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 w:line="280" w:lineRule="exact"/>
        <w:rPr>
          <w:color w:val="auto"/>
          <w:sz w:val="28"/>
          <w:szCs w:val="28"/>
          <w:highlight w:val="none"/>
        </w:rPr>
      </w:pPr>
      <w:bookmarkStart w:id="0" w:name="page3"/>
      <w:bookmarkEnd w:id="0"/>
    </w:p>
    <w:p>
      <w:pPr>
        <w:pStyle w:val="6"/>
        <w:tabs>
          <w:tab w:val="left" w:pos="3558"/>
        </w:tabs>
        <w:spacing w:line="413" w:lineRule="exact"/>
        <w:ind w:left="0"/>
        <w:rPr>
          <w:color w:val="auto"/>
          <w:spacing w:val="12"/>
          <w:w w:val="200"/>
          <w:highlight w:val="none"/>
          <w:u w:val="single" w:color="000000"/>
        </w:rPr>
      </w:pPr>
    </w:p>
    <w:p>
      <w:pPr>
        <w:pStyle w:val="6"/>
        <w:tabs>
          <w:tab w:val="left" w:pos="3558"/>
        </w:tabs>
        <w:spacing w:line="360" w:lineRule="auto"/>
        <w:jc w:val="center"/>
        <w:rPr>
          <w:rFonts w:hint="eastAsia" w:ascii="宋体" w:hAnsi="宋体" w:eastAsia="宋体"/>
          <w:color w:val="auto"/>
          <w:sz w:val="36"/>
          <w:szCs w:val="36"/>
          <w:highlight w:val="none"/>
          <w:lang w:eastAsia="zh-CN"/>
        </w:rPr>
      </w:pPr>
      <w:bookmarkStart w:id="324" w:name="_GoBack"/>
      <w:bookmarkEnd w:id="324"/>
      <w:r>
        <w:rPr>
          <w:rFonts w:hint="eastAsia" w:ascii="宋体" w:hAnsi="宋体" w:eastAsia="宋体"/>
          <w:color w:val="auto"/>
          <w:spacing w:val="20"/>
          <w:sz w:val="36"/>
          <w:szCs w:val="36"/>
          <w:highlight w:val="none"/>
          <w:lang w:eastAsia="zh-CN"/>
        </w:rPr>
        <w:t>2021年城市园林绿化美化政府采购项目一标段（伊犁河景区园林绿化养护购买市场化服务项目）</w:t>
      </w:r>
    </w:p>
    <w:p>
      <w:pPr>
        <w:spacing w:before="11" w:line="260" w:lineRule="exact"/>
        <w:rPr>
          <w:rFonts w:ascii="宋体" w:hAnsi="宋体"/>
          <w:color w:val="auto"/>
          <w:sz w:val="26"/>
          <w:szCs w:val="26"/>
          <w:highlight w:val="none"/>
        </w:rPr>
      </w:pPr>
    </w:p>
    <w:p>
      <w:pPr>
        <w:tabs>
          <w:tab w:val="left" w:pos="5834"/>
        </w:tabs>
        <w:spacing w:line="413" w:lineRule="exact"/>
        <w:ind w:firstLine="2240" w:firstLineChars="800"/>
        <w:rPr>
          <w:rFonts w:ascii="宋体" w:hAnsi="宋体"/>
          <w:color w:val="auto"/>
          <w:sz w:val="28"/>
          <w:szCs w:val="28"/>
          <w:highlight w:val="none"/>
        </w:rPr>
      </w:pPr>
      <w:r>
        <w:rPr>
          <w:rFonts w:hint="eastAsia" w:ascii="宋体" w:hAnsi="宋体"/>
          <w:color w:val="auto"/>
          <w:sz w:val="28"/>
          <w:szCs w:val="28"/>
          <w:highlight w:val="none"/>
        </w:rPr>
        <w:t>（招标</w:t>
      </w:r>
      <w:r>
        <w:rPr>
          <w:rFonts w:hint="eastAsia" w:ascii="宋体" w:hAnsi="宋体"/>
          <w:color w:val="auto"/>
          <w:spacing w:val="-3"/>
          <w:sz w:val="28"/>
          <w:szCs w:val="28"/>
          <w:highlight w:val="none"/>
        </w:rPr>
        <w:t>编</w:t>
      </w:r>
      <w:r>
        <w:rPr>
          <w:rFonts w:hint="eastAsia" w:ascii="宋体" w:hAnsi="宋体"/>
          <w:color w:val="auto"/>
          <w:sz w:val="28"/>
          <w:szCs w:val="28"/>
          <w:highlight w:val="none"/>
        </w:rPr>
        <w:t>号：</w:t>
      </w:r>
      <w:r>
        <w:rPr>
          <w:rFonts w:hint="eastAsia" w:ascii="宋体" w:hAnsi="宋体"/>
          <w:color w:val="auto"/>
          <w:sz w:val="28"/>
          <w:szCs w:val="28"/>
          <w:highlight w:val="none"/>
          <w:lang w:eastAsia="zh-CN"/>
        </w:rPr>
        <w:t>XJXZYL-FW20210201-01</w:t>
      </w:r>
      <w:r>
        <w:rPr>
          <w:rFonts w:hint="eastAsia" w:ascii="宋体" w:hAnsi="宋体"/>
          <w:color w:val="auto"/>
          <w:sz w:val="28"/>
          <w:szCs w:val="28"/>
          <w:highlight w:val="none"/>
        </w:rPr>
        <w:t>）</w:t>
      </w: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pacing w:val="2"/>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tabs>
          <w:tab w:val="left" w:pos="5220"/>
        </w:tabs>
        <w:spacing w:before="20" w:line="200" w:lineRule="exact"/>
        <w:rPr>
          <w:rFonts w:ascii="宋体" w:hAnsi="宋体"/>
          <w:color w:val="auto"/>
          <w:sz w:val="20"/>
          <w:szCs w:val="20"/>
          <w:highlight w:val="none"/>
        </w:rPr>
      </w:pPr>
      <w:r>
        <w:rPr>
          <w:rFonts w:ascii="宋体" w:hAnsi="宋体"/>
          <w:color w:val="auto"/>
          <w:sz w:val="20"/>
          <w:szCs w:val="20"/>
          <w:highlight w:val="none"/>
        </w:rPr>
        <w:tab/>
      </w:r>
    </w:p>
    <w:p>
      <w:pPr>
        <w:spacing w:line="589" w:lineRule="exact"/>
        <w:ind w:right="1"/>
        <w:jc w:val="center"/>
        <w:rPr>
          <w:rFonts w:ascii="宋体" w:hAnsi="宋体"/>
          <w:b/>
          <w:bCs/>
          <w:color w:val="auto"/>
          <w:spacing w:val="1"/>
          <w:sz w:val="44"/>
          <w:szCs w:val="44"/>
          <w:highlight w:val="none"/>
        </w:rPr>
      </w:pPr>
    </w:p>
    <w:p>
      <w:pPr>
        <w:spacing w:line="589" w:lineRule="exact"/>
        <w:ind w:right="1"/>
        <w:jc w:val="center"/>
        <w:rPr>
          <w:rFonts w:ascii="宋体" w:hAnsi="宋体"/>
          <w:b/>
          <w:bCs/>
          <w:color w:val="auto"/>
          <w:spacing w:val="1"/>
          <w:sz w:val="44"/>
          <w:szCs w:val="44"/>
          <w:highlight w:val="none"/>
        </w:rPr>
      </w:pPr>
    </w:p>
    <w:p>
      <w:pPr>
        <w:spacing w:line="589" w:lineRule="exact"/>
        <w:ind w:right="1"/>
        <w:jc w:val="center"/>
        <w:rPr>
          <w:rFonts w:ascii="宋体" w:hAnsi="宋体"/>
          <w:b/>
          <w:bCs/>
          <w:color w:val="auto"/>
          <w:spacing w:val="1"/>
          <w:sz w:val="44"/>
          <w:szCs w:val="44"/>
          <w:highlight w:val="none"/>
        </w:rPr>
      </w:pPr>
    </w:p>
    <w:p>
      <w:pPr>
        <w:jc w:val="center"/>
        <w:rPr>
          <w:rFonts w:ascii="宋体" w:hAnsi="宋体"/>
          <w:b/>
          <w:bCs/>
          <w:color w:val="auto"/>
          <w:sz w:val="72"/>
          <w:szCs w:val="72"/>
          <w:highlight w:val="none"/>
        </w:rPr>
      </w:pPr>
      <w:r>
        <w:rPr>
          <w:rFonts w:hint="eastAsia" w:ascii="宋体" w:hAnsi="宋体"/>
          <w:b/>
          <w:bCs/>
          <w:color w:val="auto"/>
          <w:spacing w:val="1"/>
          <w:sz w:val="72"/>
          <w:szCs w:val="72"/>
          <w:highlight w:val="none"/>
        </w:rPr>
        <w:t xml:space="preserve">招 </w:t>
      </w:r>
      <w:r>
        <w:rPr>
          <w:rFonts w:hint="eastAsia" w:ascii="宋体" w:hAnsi="宋体"/>
          <w:b/>
          <w:bCs/>
          <w:color w:val="auto"/>
          <w:sz w:val="72"/>
          <w:szCs w:val="72"/>
          <w:highlight w:val="none"/>
        </w:rPr>
        <w:t>标 文 件</w:t>
      </w: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rPr>
          <w:rFonts w:ascii="宋体" w:hAnsi="宋体"/>
          <w:color w:val="auto"/>
          <w:sz w:val="20"/>
          <w:szCs w:val="20"/>
          <w:highlight w:val="none"/>
        </w:rPr>
      </w:pPr>
    </w:p>
    <w:p>
      <w:pPr>
        <w:tabs>
          <w:tab w:val="left" w:pos="2593"/>
        </w:tabs>
        <w:spacing w:line="360" w:lineRule="auto"/>
        <w:ind w:firstLine="1280" w:firstLineChars="400"/>
        <w:rPr>
          <w:rFonts w:ascii="宋体" w:hAnsi="宋体"/>
          <w:color w:val="auto"/>
          <w:sz w:val="32"/>
          <w:szCs w:val="32"/>
          <w:highlight w:val="none"/>
        </w:rPr>
      </w:pPr>
      <w:r>
        <w:rPr>
          <w:rFonts w:hint="eastAsia" w:ascii="宋体" w:hAnsi="宋体"/>
          <w:color w:val="auto"/>
          <w:sz w:val="32"/>
          <w:szCs w:val="32"/>
          <w:highlight w:val="none"/>
        </w:rPr>
        <w:t xml:space="preserve">招 标 人：伊宁市城市管理局园林管理中心 </w:t>
      </w:r>
    </w:p>
    <w:p>
      <w:pPr>
        <w:tabs>
          <w:tab w:val="left" w:pos="2593"/>
        </w:tabs>
        <w:spacing w:line="360" w:lineRule="auto"/>
        <w:ind w:firstLine="1280" w:firstLineChars="400"/>
        <w:rPr>
          <w:rFonts w:ascii="宋体" w:hAnsi="宋体"/>
          <w:color w:val="auto"/>
          <w:sz w:val="32"/>
          <w:szCs w:val="32"/>
          <w:highlight w:val="none"/>
        </w:rPr>
      </w:pPr>
      <w:r>
        <w:rPr>
          <w:rFonts w:hint="eastAsia" w:ascii="宋体" w:hAnsi="宋体"/>
          <w:color w:val="auto"/>
          <w:sz w:val="32"/>
          <w:szCs w:val="32"/>
          <w:highlight w:val="none"/>
        </w:rPr>
        <w:t xml:space="preserve">招标代理：新疆新招工程项目咨询管理有限公司 </w:t>
      </w:r>
    </w:p>
    <w:p>
      <w:pPr>
        <w:tabs>
          <w:tab w:val="left" w:pos="3611"/>
          <w:tab w:val="left" w:pos="4626"/>
          <w:tab w:val="left" w:pos="5642"/>
        </w:tabs>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 xml:space="preserve">   2021年2月24日</w:t>
      </w:r>
    </w:p>
    <w:p>
      <w:pPr>
        <w:jc w:val="center"/>
        <w:rPr>
          <w:rFonts w:ascii="宋体" w:hAnsi="宋体"/>
          <w:color w:val="auto"/>
          <w:sz w:val="32"/>
          <w:szCs w:val="32"/>
          <w:highlight w:val="none"/>
        </w:rPr>
        <w:sectPr>
          <w:pgSz w:w="12240" w:h="15840"/>
          <w:pgMar w:top="1480" w:right="1720" w:bottom="280" w:left="1720" w:header="720" w:footer="720" w:gutter="0"/>
          <w:cols w:space="720" w:num="1"/>
        </w:sectPr>
      </w:pPr>
    </w:p>
    <w:p>
      <w:pPr>
        <w:pStyle w:val="6"/>
        <w:tabs>
          <w:tab w:val="left" w:pos="3558"/>
        </w:tabs>
        <w:spacing w:line="413" w:lineRule="exact"/>
        <w:ind w:left="2440"/>
        <w:rPr>
          <w:rFonts w:ascii="宋体" w:hAnsi="宋体" w:eastAsia="宋体"/>
          <w:color w:val="auto"/>
          <w:highlight w:val="none"/>
        </w:rPr>
      </w:pPr>
    </w:p>
    <w:p>
      <w:pPr>
        <w:widowControl w:val="0"/>
        <w:spacing w:line="350" w:lineRule="exact"/>
        <w:rPr>
          <w:rFonts w:ascii="宋体" w:hAnsi="宋体"/>
          <w:color w:val="auto"/>
          <w:highlight w:val="none"/>
        </w:rPr>
      </w:pPr>
      <w:bookmarkStart w:id="1" w:name="page14"/>
      <w:bookmarkEnd w:id="1"/>
    </w:p>
    <w:p>
      <w:pPr>
        <w:widowControl w:val="0"/>
        <w:spacing w:line="350" w:lineRule="exact"/>
        <w:rPr>
          <w:color w:val="auto"/>
          <w:highlight w:val="none"/>
        </w:rPr>
      </w:pPr>
    </w:p>
    <w:p>
      <w:pPr>
        <w:widowControl w:val="0"/>
        <w:spacing w:line="350" w:lineRule="exact"/>
        <w:rPr>
          <w:color w:val="auto"/>
          <w:highlight w:val="none"/>
        </w:rPr>
        <w:sectPr>
          <w:footerReference r:id="rId3" w:type="default"/>
          <w:type w:val="continuous"/>
          <w:pgSz w:w="12240" w:h="15840"/>
          <w:pgMar w:top="1420" w:right="1680" w:bottom="1120" w:left="1700" w:header="0" w:footer="901" w:gutter="0"/>
          <w:cols w:space="720" w:num="1"/>
        </w:sectPr>
      </w:pPr>
    </w:p>
    <w:p>
      <w:pPr>
        <w:rPr>
          <w:rFonts w:ascii="宋体" w:hAnsi="宋体"/>
          <w:b/>
          <w:bCs/>
          <w:color w:val="auto"/>
          <w:sz w:val="40"/>
          <w:szCs w:val="40"/>
          <w:highlight w:val="none"/>
        </w:rPr>
      </w:pPr>
    </w:p>
    <w:sdt>
      <w:sdtPr>
        <w:rPr>
          <w:rFonts w:ascii="宋体" w:hAnsi="宋体"/>
          <w:color w:val="auto"/>
          <w:sz w:val="21"/>
          <w:highlight w:val="none"/>
        </w:rPr>
        <w:id w:val="147456941"/>
        <w:docPartObj>
          <w:docPartGallery w:val="Table of Contents"/>
          <w:docPartUnique/>
        </w:docPartObj>
      </w:sdtPr>
      <w:sdtEndPr>
        <w:rPr>
          <w:rFonts w:ascii="Calibri" w:hAnsi="Calibri"/>
          <w:b/>
          <w:color w:val="auto"/>
          <w:sz w:val="18"/>
          <w:highlight w:val="none"/>
        </w:rPr>
      </w:sdtEndPr>
      <w:sdtContent>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目 录</w:t>
          </w:r>
        </w:p>
        <w:p>
          <w:pPr>
            <w:tabs>
              <w:tab w:val="right" w:leader="dot" w:pos="10080"/>
            </w:tabs>
            <w:spacing w:line="600" w:lineRule="exact"/>
            <w:rPr>
              <w:rFonts w:ascii="宋体" w:hAnsi="宋体"/>
              <w:b/>
              <w:color w:val="auto"/>
              <w:sz w:val="24"/>
              <w:szCs w:val="24"/>
              <w:highlight w:val="none"/>
            </w:rPr>
          </w:pP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TOC \o "1-2" \h \u </w:instrText>
          </w:r>
          <w:r>
            <w:rPr>
              <w:rFonts w:hint="eastAsia" w:ascii="宋体" w:hAnsi="宋体"/>
              <w:color w:val="auto"/>
              <w:sz w:val="24"/>
              <w:szCs w:val="24"/>
              <w:highlight w:val="none"/>
            </w:rPr>
            <w:fldChar w:fldCharType="separate"/>
          </w:r>
          <w:r>
            <w:rPr>
              <w:color w:val="auto"/>
              <w:highlight w:val="none"/>
            </w:rPr>
            <w:fldChar w:fldCharType="begin"/>
          </w:r>
          <w:r>
            <w:rPr>
              <w:color w:val="auto"/>
              <w:highlight w:val="none"/>
            </w:rPr>
            <w:instrText xml:space="preserve"> HYPERLINK \l "_Toc13720" </w:instrText>
          </w:r>
          <w:r>
            <w:rPr>
              <w:color w:val="auto"/>
              <w:highlight w:val="none"/>
            </w:rPr>
            <w:fldChar w:fldCharType="separate"/>
          </w:r>
          <w:r>
            <w:rPr>
              <w:rFonts w:hint="eastAsia" w:ascii="宋体" w:hAnsi="宋体"/>
              <w:b/>
              <w:bCs/>
              <w:color w:val="auto"/>
              <w:sz w:val="24"/>
              <w:szCs w:val="24"/>
              <w:highlight w:val="none"/>
            </w:rPr>
            <w:t>第一章 招标公告</w:t>
          </w:r>
          <w:r>
            <w:rPr>
              <w:rFonts w:hint="eastAsia" w:ascii="宋体" w:hAnsi="宋体"/>
              <w:b/>
              <w:color w:val="auto"/>
              <w:sz w:val="24"/>
              <w:szCs w:val="24"/>
              <w:highlight w:val="none"/>
            </w:rPr>
            <w:tab/>
          </w:r>
          <w:r>
            <w:rPr>
              <w:rFonts w:hint="eastAsia" w:ascii="宋体" w:hAnsi="宋体"/>
              <w:b/>
              <w:color w:val="auto"/>
              <w:sz w:val="24"/>
              <w:szCs w:val="24"/>
              <w:highlight w:val="none"/>
            </w:rPr>
            <w:t>4</w:t>
          </w:r>
          <w:r>
            <w:rPr>
              <w:rFonts w:hint="eastAsia" w:ascii="宋体" w:hAnsi="宋体"/>
              <w:b/>
              <w:color w:val="auto"/>
              <w:sz w:val="24"/>
              <w:szCs w:val="24"/>
              <w:highlight w:val="none"/>
            </w:rPr>
            <w:fldChar w:fldCharType="end"/>
          </w:r>
        </w:p>
        <w:p>
          <w:pPr>
            <w:tabs>
              <w:tab w:val="right" w:leader="dot" w:pos="10080"/>
            </w:tabs>
            <w:spacing w:line="600" w:lineRule="exact"/>
            <w:rPr>
              <w:rFonts w:ascii="宋体" w:hAnsi="宋体"/>
              <w:b/>
              <w:color w:val="auto"/>
              <w:sz w:val="24"/>
              <w:szCs w:val="24"/>
              <w:highlight w:val="none"/>
            </w:rPr>
          </w:pPr>
          <w:r>
            <w:rPr>
              <w:color w:val="auto"/>
              <w:highlight w:val="none"/>
            </w:rPr>
            <w:fldChar w:fldCharType="begin"/>
          </w:r>
          <w:r>
            <w:rPr>
              <w:color w:val="auto"/>
              <w:highlight w:val="none"/>
            </w:rPr>
            <w:instrText xml:space="preserve"> HYPERLINK \l "_Toc32487" </w:instrText>
          </w:r>
          <w:r>
            <w:rPr>
              <w:color w:val="auto"/>
              <w:highlight w:val="none"/>
            </w:rPr>
            <w:fldChar w:fldCharType="separate"/>
          </w:r>
          <w:r>
            <w:rPr>
              <w:rFonts w:hint="eastAsia" w:ascii="宋体" w:hAnsi="宋体"/>
              <w:b/>
              <w:bCs/>
              <w:color w:val="auto"/>
              <w:sz w:val="24"/>
              <w:szCs w:val="24"/>
              <w:highlight w:val="none"/>
            </w:rPr>
            <w:t>第二章 投标人须知</w:t>
          </w:r>
          <w:r>
            <w:rPr>
              <w:rFonts w:hint="eastAsia" w:ascii="宋体" w:hAnsi="宋体"/>
              <w:b/>
              <w:color w:val="auto"/>
              <w:sz w:val="24"/>
              <w:szCs w:val="24"/>
              <w:highlight w:val="none"/>
            </w:rPr>
            <w:tab/>
          </w:r>
          <w:r>
            <w:rPr>
              <w:rFonts w:hint="eastAsia" w:ascii="宋体" w:hAnsi="宋体"/>
              <w:b/>
              <w:color w:val="auto"/>
              <w:sz w:val="24"/>
              <w:szCs w:val="24"/>
              <w:highlight w:val="none"/>
            </w:rPr>
            <w:t>8</w:t>
          </w:r>
          <w:r>
            <w:rPr>
              <w:rFonts w:hint="eastAsia" w:ascii="宋体" w:hAnsi="宋体"/>
              <w:b/>
              <w:color w:val="auto"/>
              <w:sz w:val="24"/>
              <w:szCs w:val="24"/>
              <w:highlight w:val="none"/>
            </w:rPr>
            <w:fldChar w:fldCharType="end"/>
          </w:r>
        </w:p>
        <w:p>
          <w:pPr>
            <w:tabs>
              <w:tab w:val="right" w:leader="dot" w:pos="10080"/>
            </w:tabs>
            <w:spacing w:line="600" w:lineRule="exact"/>
            <w:rPr>
              <w:rFonts w:ascii="宋体" w:hAnsi="宋体"/>
              <w:b/>
              <w:color w:val="auto"/>
              <w:sz w:val="24"/>
              <w:szCs w:val="24"/>
              <w:highlight w:val="none"/>
            </w:rPr>
          </w:pPr>
          <w:r>
            <w:rPr>
              <w:color w:val="auto"/>
              <w:highlight w:val="none"/>
            </w:rPr>
            <w:fldChar w:fldCharType="begin"/>
          </w:r>
          <w:r>
            <w:rPr>
              <w:color w:val="auto"/>
              <w:highlight w:val="none"/>
            </w:rPr>
            <w:instrText xml:space="preserve"> HYPERLINK \l "_Toc29478" </w:instrText>
          </w:r>
          <w:r>
            <w:rPr>
              <w:color w:val="auto"/>
              <w:highlight w:val="none"/>
            </w:rPr>
            <w:fldChar w:fldCharType="separate"/>
          </w:r>
          <w:r>
            <w:rPr>
              <w:rFonts w:hint="eastAsia" w:ascii="宋体" w:hAnsi="宋体"/>
              <w:b/>
              <w:bCs/>
              <w:color w:val="auto"/>
              <w:sz w:val="24"/>
              <w:szCs w:val="24"/>
              <w:highlight w:val="none"/>
            </w:rPr>
            <w:t>第三章 评标办法（综合评分法）</w:t>
          </w:r>
          <w:r>
            <w:rPr>
              <w:rFonts w:hint="eastAsia" w:ascii="宋体" w:hAnsi="宋体"/>
              <w:b/>
              <w:color w:val="auto"/>
              <w:sz w:val="24"/>
              <w:szCs w:val="24"/>
              <w:highlight w:val="none"/>
            </w:rPr>
            <w:tab/>
          </w:r>
          <w:r>
            <w:rPr>
              <w:rFonts w:hint="eastAsia" w:ascii="宋体" w:hAnsi="宋体"/>
              <w:b/>
              <w:color w:val="auto"/>
              <w:sz w:val="24"/>
              <w:szCs w:val="24"/>
              <w:highlight w:val="none"/>
            </w:rPr>
            <w:t>32</w:t>
          </w:r>
          <w:r>
            <w:rPr>
              <w:rFonts w:hint="eastAsia" w:ascii="宋体" w:hAnsi="宋体"/>
              <w:b/>
              <w:color w:val="auto"/>
              <w:sz w:val="24"/>
              <w:szCs w:val="24"/>
              <w:highlight w:val="none"/>
            </w:rPr>
            <w:fldChar w:fldCharType="end"/>
          </w:r>
        </w:p>
        <w:p>
          <w:pPr>
            <w:tabs>
              <w:tab w:val="right" w:leader="dot" w:pos="10080"/>
            </w:tabs>
            <w:spacing w:line="600" w:lineRule="exact"/>
            <w:ind w:left="440" w:leftChars="200"/>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"_Toc20630" </w:instrText>
          </w:r>
          <w:r>
            <w:rPr>
              <w:color w:val="auto"/>
              <w:highlight w:val="none"/>
            </w:rPr>
            <w:fldChar w:fldCharType="separate"/>
          </w:r>
          <w:r>
            <w:rPr>
              <w:rFonts w:hint="eastAsia" w:ascii="宋体" w:hAnsi="宋体"/>
              <w:color w:val="auto"/>
              <w:sz w:val="24"/>
              <w:szCs w:val="24"/>
              <w:highlight w:val="none"/>
            </w:rPr>
            <w:t>评标办法前附表</w:t>
          </w:r>
          <w:r>
            <w:rPr>
              <w:rFonts w:hint="eastAsia" w:ascii="宋体" w:hAnsi="宋体"/>
              <w:color w:val="auto"/>
              <w:sz w:val="24"/>
              <w:szCs w:val="24"/>
              <w:highlight w:val="none"/>
            </w:rPr>
            <w:tab/>
          </w:r>
          <w:r>
            <w:rPr>
              <w:rFonts w:hint="eastAsia" w:ascii="宋体" w:hAnsi="宋体"/>
              <w:color w:val="auto"/>
              <w:sz w:val="24"/>
              <w:szCs w:val="24"/>
              <w:highlight w:val="none"/>
            </w:rPr>
            <w:t>3</w:t>
          </w:r>
          <w:r>
            <w:rPr>
              <w:rFonts w:hint="eastAsia" w:ascii="宋体" w:hAnsi="宋体"/>
              <w:color w:val="auto"/>
              <w:sz w:val="24"/>
              <w:szCs w:val="24"/>
              <w:highlight w:val="none"/>
            </w:rPr>
            <w:fldChar w:fldCharType="end"/>
          </w:r>
          <w:r>
            <w:rPr>
              <w:rFonts w:hint="eastAsia" w:ascii="宋体" w:hAnsi="宋体"/>
              <w:color w:val="auto"/>
              <w:sz w:val="24"/>
              <w:szCs w:val="24"/>
              <w:highlight w:val="none"/>
            </w:rPr>
            <w:t>2</w:t>
          </w:r>
        </w:p>
        <w:p>
          <w:pPr>
            <w:tabs>
              <w:tab w:val="right" w:leader="dot" w:pos="10080"/>
            </w:tabs>
            <w:spacing w:line="600" w:lineRule="exact"/>
            <w:ind w:left="440" w:leftChars="200"/>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"_Toc18858" </w:instrText>
          </w:r>
          <w:r>
            <w:rPr>
              <w:color w:val="auto"/>
              <w:highlight w:val="none"/>
            </w:rPr>
            <w:fldChar w:fldCharType="separate"/>
          </w:r>
          <w:r>
            <w:rPr>
              <w:rFonts w:hint="eastAsia" w:ascii="宋体" w:hAnsi="宋体"/>
              <w:color w:val="auto"/>
              <w:sz w:val="24"/>
              <w:szCs w:val="24"/>
              <w:highlight w:val="none"/>
            </w:rPr>
            <w:t>1.评标方法</w:t>
          </w:r>
          <w:r>
            <w:rPr>
              <w:rFonts w:hint="eastAsia" w:ascii="宋体" w:hAnsi="宋体"/>
              <w:color w:val="auto"/>
              <w:sz w:val="24"/>
              <w:szCs w:val="24"/>
              <w:highlight w:val="none"/>
            </w:rPr>
            <w:tab/>
          </w:r>
          <w:r>
            <w:rPr>
              <w:rFonts w:hint="eastAsia" w:ascii="宋体" w:hAnsi="宋体"/>
              <w:color w:val="auto"/>
              <w:sz w:val="24"/>
              <w:szCs w:val="24"/>
              <w:highlight w:val="none"/>
            </w:rPr>
            <w:t>3</w:t>
          </w:r>
          <w:r>
            <w:rPr>
              <w:rFonts w:hint="eastAsia" w:ascii="宋体" w:hAnsi="宋体"/>
              <w:color w:val="auto"/>
              <w:sz w:val="24"/>
              <w:szCs w:val="24"/>
              <w:highlight w:val="none"/>
            </w:rPr>
            <w:fldChar w:fldCharType="end"/>
          </w:r>
          <w:r>
            <w:rPr>
              <w:rFonts w:hint="eastAsia" w:ascii="宋体" w:hAnsi="宋体"/>
              <w:color w:val="auto"/>
              <w:sz w:val="24"/>
              <w:szCs w:val="24"/>
              <w:highlight w:val="none"/>
            </w:rPr>
            <w:t>7</w:t>
          </w:r>
        </w:p>
        <w:p>
          <w:pPr>
            <w:tabs>
              <w:tab w:val="right" w:leader="dot" w:pos="10080"/>
            </w:tabs>
            <w:spacing w:line="600" w:lineRule="exact"/>
            <w:ind w:left="440" w:leftChars="200"/>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"_Toc10871" </w:instrText>
          </w:r>
          <w:r>
            <w:rPr>
              <w:color w:val="auto"/>
              <w:highlight w:val="none"/>
            </w:rPr>
            <w:fldChar w:fldCharType="separate"/>
          </w:r>
          <w:r>
            <w:rPr>
              <w:rFonts w:hint="eastAsia" w:ascii="宋体" w:hAnsi="宋体"/>
              <w:color w:val="auto"/>
              <w:sz w:val="24"/>
              <w:szCs w:val="24"/>
              <w:highlight w:val="none"/>
            </w:rPr>
            <w:t>2.评审标准</w:t>
          </w:r>
          <w:r>
            <w:rPr>
              <w:rFonts w:hint="eastAsia" w:ascii="宋体" w:hAnsi="宋体"/>
              <w:color w:val="auto"/>
              <w:sz w:val="24"/>
              <w:szCs w:val="24"/>
              <w:highlight w:val="none"/>
            </w:rPr>
            <w:tab/>
          </w:r>
          <w:r>
            <w:rPr>
              <w:rFonts w:hint="eastAsia" w:ascii="宋体" w:hAnsi="宋体"/>
              <w:color w:val="auto"/>
              <w:sz w:val="24"/>
              <w:szCs w:val="24"/>
              <w:highlight w:val="none"/>
            </w:rPr>
            <w:t>3</w:t>
          </w:r>
          <w:r>
            <w:rPr>
              <w:rFonts w:hint="eastAsia" w:ascii="宋体" w:hAnsi="宋体"/>
              <w:color w:val="auto"/>
              <w:sz w:val="24"/>
              <w:szCs w:val="24"/>
              <w:highlight w:val="none"/>
            </w:rPr>
            <w:fldChar w:fldCharType="end"/>
          </w:r>
          <w:r>
            <w:rPr>
              <w:rFonts w:hint="eastAsia" w:ascii="宋体" w:hAnsi="宋体"/>
              <w:color w:val="auto"/>
              <w:sz w:val="24"/>
              <w:szCs w:val="24"/>
              <w:highlight w:val="none"/>
            </w:rPr>
            <w:t>7</w:t>
          </w:r>
        </w:p>
        <w:p>
          <w:pPr>
            <w:tabs>
              <w:tab w:val="right" w:leader="dot" w:pos="10080"/>
            </w:tabs>
            <w:spacing w:line="600" w:lineRule="exact"/>
            <w:ind w:left="440" w:leftChars="200"/>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"_Toc25443" </w:instrText>
          </w:r>
          <w:r>
            <w:rPr>
              <w:color w:val="auto"/>
              <w:highlight w:val="none"/>
            </w:rPr>
            <w:fldChar w:fldCharType="separate"/>
          </w:r>
          <w:r>
            <w:rPr>
              <w:rFonts w:hint="eastAsia" w:ascii="宋体" w:hAnsi="宋体"/>
              <w:color w:val="auto"/>
              <w:sz w:val="24"/>
              <w:szCs w:val="24"/>
              <w:highlight w:val="none"/>
            </w:rPr>
            <w:t>3.评标程序</w:t>
          </w:r>
          <w:r>
            <w:rPr>
              <w:rFonts w:hint="eastAsia" w:ascii="宋体" w:hAnsi="宋体"/>
              <w:color w:val="auto"/>
              <w:sz w:val="24"/>
              <w:szCs w:val="24"/>
              <w:highlight w:val="none"/>
            </w:rPr>
            <w:tab/>
          </w:r>
          <w:r>
            <w:rPr>
              <w:rFonts w:hint="eastAsia" w:ascii="宋体" w:hAnsi="宋体"/>
              <w:color w:val="auto"/>
              <w:sz w:val="24"/>
              <w:szCs w:val="24"/>
              <w:highlight w:val="none"/>
            </w:rPr>
            <w:t>3</w:t>
          </w:r>
          <w:r>
            <w:rPr>
              <w:rFonts w:hint="eastAsia" w:ascii="宋体" w:hAnsi="宋体"/>
              <w:color w:val="auto"/>
              <w:sz w:val="24"/>
              <w:szCs w:val="24"/>
              <w:highlight w:val="none"/>
            </w:rPr>
            <w:fldChar w:fldCharType="end"/>
          </w:r>
          <w:r>
            <w:rPr>
              <w:rFonts w:hint="eastAsia" w:ascii="宋体" w:hAnsi="宋体"/>
              <w:color w:val="auto"/>
              <w:sz w:val="24"/>
              <w:szCs w:val="24"/>
              <w:highlight w:val="none"/>
            </w:rPr>
            <w:t>8</w:t>
          </w:r>
        </w:p>
        <w:p>
          <w:pPr>
            <w:tabs>
              <w:tab w:val="right" w:leader="dot" w:pos="10080"/>
            </w:tabs>
            <w:spacing w:line="600" w:lineRule="exact"/>
            <w:rPr>
              <w:rFonts w:ascii="宋体" w:hAnsi="宋体"/>
              <w:b/>
              <w:color w:val="auto"/>
              <w:sz w:val="24"/>
              <w:szCs w:val="24"/>
              <w:highlight w:val="none"/>
            </w:rPr>
          </w:pPr>
          <w:r>
            <w:rPr>
              <w:color w:val="auto"/>
              <w:highlight w:val="none"/>
            </w:rPr>
            <w:fldChar w:fldCharType="begin"/>
          </w:r>
          <w:r>
            <w:rPr>
              <w:color w:val="auto"/>
              <w:highlight w:val="none"/>
            </w:rPr>
            <w:instrText xml:space="preserve"> HYPERLINK \l "_Toc10321" </w:instrText>
          </w:r>
          <w:r>
            <w:rPr>
              <w:color w:val="auto"/>
              <w:highlight w:val="none"/>
            </w:rPr>
            <w:fldChar w:fldCharType="separate"/>
          </w:r>
          <w:r>
            <w:rPr>
              <w:rFonts w:hint="eastAsia" w:ascii="宋体" w:hAnsi="宋体"/>
              <w:b/>
              <w:bCs/>
              <w:color w:val="auto"/>
              <w:sz w:val="24"/>
              <w:szCs w:val="24"/>
              <w:highlight w:val="none"/>
            </w:rPr>
            <w:t>第四章 合同条款及格式</w:t>
          </w:r>
          <w:r>
            <w:rPr>
              <w:rFonts w:hint="eastAsia" w:ascii="宋体" w:hAnsi="宋体"/>
              <w:b/>
              <w:color w:val="auto"/>
              <w:sz w:val="24"/>
              <w:szCs w:val="24"/>
              <w:highlight w:val="none"/>
            </w:rPr>
            <w:tab/>
          </w:r>
          <w:r>
            <w:rPr>
              <w:rFonts w:hint="eastAsia" w:ascii="宋体" w:hAnsi="宋体"/>
              <w:b/>
              <w:color w:val="auto"/>
              <w:sz w:val="24"/>
              <w:szCs w:val="24"/>
              <w:highlight w:val="none"/>
            </w:rPr>
            <w:t>3</w:t>
          </w:r>
          <w:r>
            <w:rPr>
              <w:rFonts w:hint="eastAsia" w:ascii="宋体" w:hAnsi="宋体"/>
              <w:b/>
              <w:color w:val="auto"/>
              <w:sz w:val="24"/>
              <w:szCs w:val="24"/>
              <w:highlight w:val="none"/>
            </w:rPr>
            <w:fldChar w:fldCharType="end"/>
          </w:r>
          <w:r>
            <w:rPr>
              <w:rFonts w:hint="eastAsia" w:ascii="宋体" w:hAnsi="宋体"/>
              <w:b/>
              <w:color w:val="auto"/>
              <w:sz w:val="24"/>
              <w:szCs w:val="24"/>
              <w:highlight w:val="none"/>
            </w:rPr>
            <w:t>9</w:t>
          </w:r>
        </w:p>
        <w:p>
          <w:pPr>
            <w:tabs>
              <w:tab w:val="right" w:leader="dot" w:pos="10080"/>
            </w:tabs>
            <w:spacing w:line="600" w:lineRule="exact"/>
            <w:rPr>
              <w:rFonts w:ascii="宋体" w:hAnsi="宋体"/>
              <w:b/>
              <w:color w:val="auto"/>
              <w:sz w:val="24"/>
              <w:szCs w:val="24"/>
              <w:highlight w:val="none"/>
            </w:rPr>
          </w:pPr>
          <w:r>
            <w:rPr>
              <w:color w:val="auto"/>
              <w:highlight w:val="none"/>
            </w:rPr>
            <w:fldChar w:fldCharType="begin"/>
          </w:r>
          <w:r>
            <w:rPr>
              <w:color w:val="auto"/>
              <w:highlight w:val="none"/>
            </w:rPr>
            <w:instrText xml:space="preserve"> HYPERLINK \l "_Toc22743" </w:instrText>
          </w:r>
          <w:r>
            <w:rPr>
              <w:color w:val="auto"/>
              <w:highlight w:val="none"/>
            </w:rPr>
            <w:fldChar w:fldCharType="separate"/>
          </w:r>
          <w:r>
            <w:rPr>
              <w:rFonts w:hint="eastAsia" w:ascii="宋体" w:hAnsi="宋体"/>
              <w:b/>
              <w:bCs/>
              <w:color w:val="auto"/>
              <w:sz w:val="24"/>
              <w:szCs w:val="24"/>
              <w:highlight w:val="none"/>
            </w:rPr>
            <w:t>第二卷</w:t>
          </w:r>
          <w:r>
            <w:rPr>
              <w:rFonts w:hint="eastAsia" w:ascii="宋体" w:hAnsi="宋体"/>
              <w:b/>
              <w:color w:val="auto"/>
              <w:sz w:val="24"/>
              <w:szCs w:val="24"/>
              <w:highlight w:val="none"/>
            </w:rPr>
            <w:tab/>
          </w:r>
          <w:r>
            <w:rPr>
              <w:rFonts w:hint="eastAsia" w:ascii="宋体" w:hAnsi="宋体"/>
              <w:b/>
              <w:color w:val="auto"/>
              <w:sz w:val="24"/>
              <w:szCs w:val="24"/>
              <w:highlight w:val="none"/>
            </w:rPr>
            <w:t>50</w:t>
          </w:r>
          <w:r>
            <w:rPr>
              <w:rFonts w:hint="eastAsia" w:ascii="宋体" w:hAnsi="宋体"/>
              <w:b/>
              <w:color w:val="auto"/>
              <w:sz w:val="24"/>
              <w:szCs w:val="24"/>
              <w:highlight w:val="none"/>
            </w:rPr>
            <w:fldChar w:fldCharType="end"/>
          </w:r>
        </w:p>
        <w:p>
          <w:pPr>
            <w:tabs>
              <w:tab w:val="right" w:leader="dot" w:pos="10080"/>
            </w:tabs>
            <w:spacing w:line="600" w:lineRule="exact"/>
            <w:rPr>
              <w:rFonts w:ascii="宋体" w:hAnsi="宋体"/>
              <w:b/>
              <w:color w:val="auto"/>
              <w:sz w:val="24"/>
              <w:szCs w:val="24"/>
              <w:highlight w:val="none"/>
            </w:rPr>
          </w:pPr>
          <w:r>
            <w:rPr>
              <w:color w:val="auto"/>
              <w:highlight w:val="none"/>
            </w:rPr>
            <w:fldChar w:fldCharType="begin"/>
          </w:r>
          <w:r>
            <w:rPr>
              <w:color w:val="auto"/>
              <w:highlight w:val="none"/>
            </w:rPr>
            <w:instrText xml:space="preserve"> HYPERLINK \l "_Toc30190" </w:instrText>
          </w:r>
          <w:r>
            <w:rPr>
              <w:color w:val="auto"/>
              <w:highlight w:val="none"/>
            </w:rPr>
            <w:fldChar w:fldCharType="separate"/>
          </w:r>
          <w:r>
            <w:rPr>
              <w:rFonts w:hint="eastAsia" w:ascii="宋体" w:hAnsi="宋体"/>
              <w:b/>
              <w:bCs/>
              <w:color w:val="auto"/>
              <w:sz w:val="24"/>
              <w:szCs w:val="24"/>
              <w:highlight w:val="none"/>
            </w:rPr>
            <w:t>第五章 服务要求</w:t>
          </w:r>
          <w:r>
            <w:rPr>
              <w:rFonts w:hint="eastAsia" w:ascii="宋体" w:hAnsi="宋体"/>
              <w:b/>
              <w:color w:val="auto"/>
              <w:sz w:val="24"/>
              <w:szCs w:val="24"/>
              <w:highlight w:val="none"/>
            </w:rPr>
            <w:tab/>
          </w:r>
          <w:r>
            <w:rPr>
              <w:rFonts w:hint="eastAsia" w:ascii="宋体" w:hAnsi="宋体"/>
              <w:b/>
              <w:color w:val="auto"/>
              <w:sz w:val="24"/>
              <w:szCs w:val="24"/>
              <w:highlight w:val="none"/>
            </w:rPr>
            <w:t>5</w:t>
          </w:r>
          <w:r>
            <w:rPr>
              <w:rFonts w:hint="eastAsia" w:ascii="宋体" w:hAnsi="宋体"/>
              <w:b/>
              <w:color w:val="auto"/>
              <w:sz w:val="24"/>
              <w:szCs w:val="24"/>
              <w:highlight w:val="none"/>
            </w:rPr>
            <w:fldChar w:fldCharType="end"/>
          </w:r>
          <w:r>
            <w:rPr>
              <w:rFonts w:hint="eastAsia" w:ascii="宋体" w:hAnsi="宋体"/>
              <w:b/>
              <w:color w:val="auto"/>
              <w:sz w:val="24"/>
              <w:szCs w:val="24"/>
              <w:highlight w:val="none"/>
            </w:rPr>
            <w:t>1</w:t>
          </w:r>
        </w:p>
        <w:p>
          <w:pPr>
            <w:tabs>
              <w:tab w:val="right" w:leader="dot" w:pos="10080"/>
            </w:tabs>
            <w:spacing w:line="600" w:lineRule="exact"/>
            <w:ind w:left="440" w:leftChars="200"/>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"_Toc19651" </w:instrText>
          </w:r>
          <w:r>
            <w:rPr>
              <w:color w:val="auto"/>
              <w:highlight w:val="none"/>
            </w:rPr>
            <w:fldChar w:fldCharType="separate"/>
          </w:r>
          <w:r>
            <w:rPr>
              <w:rFonts w:hint="eastAsia" w:ascii="宋体" w:hAnsi="宋体"/>
              <w:color w:val="auto"/>
              <w:sz w:val="24"/>
              <w:szCs w:val="24"/>
              <w:highlight w:val="none"/>
            </w:rPr>
            <w:t>一、服务标准</w:t>
          </w:r>
          <w:r>
            <w:rPr>
              <w:rFonts w:hint="eastAsia" w:ascii="宋体" w:hAnsi="宋体"/>
              <w:color w:val="auto"/>
              <w:sz w:val="24"/>
              <w:szCs w:val="24"/>
              <w:highlight w:val="none"/>
            </w:rPr>
            <w:tab/>
          </w:r>
          <w:r>
            <w:rPr>
              <w:rFonts w:hint="eastAsia" w:ascii="宋体" w:hAnsi="宋体"/>
              <w:color w:val="auto"/>
              <w:sz w:val="24"/>
              <w:szCs w:val="24"/>
              <w:highlight w:val="none"/>
            </w:rPr>
            <w:t>5</w:t>
          </w:r>
          <w:r>
            <w:rPr>
              <w:rFonts w:hint="eastAsia" w:ascii="宋体" w:hAnsi="宋体"/>
              <w:color w:val="auto"/>
              <w:sz w:val="24"/>
              <w:szCs w:val="24"/>
              <w:highlight w:val="none"/>
            </w:rPr>
            <w:fldChar w:fldCharType="end"/>
          </w:r>
          <w:r>
            <w:rPr>
              <w:rFonts w:hint="eastAsia" w:ascii="宋体" w:hAnsi="宋体"/>
              <w:color w:val="auto"/>
              <w:sz w:val="24"/>
              <w:szCs w:val="24"/>
              <w:highlight w:val="none"/>
            </w:rPr>
            <w:t>3</w:t>
          </w:r>
        </w:p>
        <w:p>
          <w:pPr>
            <w:tabs>
              <w:tab w:val="right" w:leader="dot" w:pos="10080"/>
            </w:tabs>
            <w:spacing w:line="600" w:lineRule="exact"/>
            <w:ind w:left="440" w:leftChars="200"/>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"_Toc5061" </w:instrText>
          </w:r>
          <w:r>
            <w:rPr>
              <w:color w:val="auto"/>
              <w:highlight w:val="none"/>
            </w:rPr>
            <w:fldChar w:fldCharType="separate"/>
          </w:r>
          <w:r>
            <w:rPr>
              <w:rFonts w:hint="eastAsia" w:ascii="宋体" w:hAnsi="宋体"/>
              <w:color w:val="auto"/>
              <w:sz w:val="24"/>
              <w:szCs w:val="24"/>
              <w:highlight w:val="none"/>
            </w:rPr>
            <w:t>二、养护标准</w:t>
          </w:r>
          <w:r>
            <w:rPr>
              <w:rFonts w:hint="eastAsia" w:ascii="宋体" w:hAnsi="宋体"/>
              <w:color w:val="auto"/>
              <w:sz w:val="24"/>
              <w:szCs w:val="24"/>
              <w:highlight w:val="none"/>
            </w:rPr>
            <w:tab/>
          </w:r>
          <w:r>
            <w:rPr>
              <w:rFonts w:hint="eastAsia" w:ascii="宋体" w:hAnsi="宋体"/>
              <w:color w:val="auto"/>
              <w:sz w:val="24"/>
              <w:szCs w:val="24"/>
              <w:highlight w:val="none"/>
            </w:rPr>
            <w:t>53</w:t>
          </w:r>
          <w:r>
            <w:rPr>
              <w:rFonts w:hint="eastAsia" w:ascii="宋体" w:hAnsi="宋体"/>
              <w:color w:val="auto"/>
              <w:sz w:val="24"/>
              <w:szCs w:val="24"/>
              <w:highlight w:val="none"/>
            </w:rPr>
            <w:fldChar w:fldCharType="end"/>
          </w:r>
        </w:p>
        <w:p>
          <w:pPr>
            <w:tabs>
              <w:tab w:val="right" w:leader="dot" w:pos="10080"/>
            </w:tabs>
            <w:spacing w:line="600" w:lineRule="exact"/>
            <w:ind w:left="440" w:leftChars="200"/>
            <w:rPr>
              <w:rFonts w:ascii="宋体" w:hAnsi="宋体"/>
              <w:color w:val="auto"/>
              <w:sz w:val="24"/>
              <w:szCs w:val="24"/>
              <w:highlight w:val="none"/>
            </w:rPr>
          </w:pPr>
          <w:r>
            <w:rPr>
              <w:color w:val="auto"/>
              <w:highlight w:val="none"/>
            </w:rPr>
            <w:fldChar w:fldCharType="begin"/>
          </w:r>
          <w:r>
            <w:rPr>
              <w:color w:val="auto"/>
              <w:highlight w:val="none"/>
            </w:rPr>
            <w:instrText xml:space="preserve"> HYPERLINK \l "_Toc32318" </w:instrText>
          </w:r>
          <w:r>
            <w:rPr>
              <w:color w:val="auto"/>
              <w:highlight w:val="none"/>
            </w:rPr>
            <w:fldChar w:fldCharType="separate"/>
          </w:r>
          <w:r>
            <w:rPr>
              <w:rFonts w:hint="eastAsia" w:ascii="宋体" w:hAnsi="宋体"/>
              <w:color w:val="auto"/>
              <w:sz w:val="24"/>
              <w:szCs w:val="24"/>
              <w:highlight w:val="none"/>
            </w:rPr>
            <w:t>三、检验考核要求</w:t>
          </w:r>
          <w:r>
            <w:rPr>
              <w:rFonts w:hint="eastAsia" w:ascii="宋体" w:hAnsi="宋体"/>
              <w:color w:val="auto"/>
              <w:sz w:val="24"/>
              <w:szCs w:val="24"/>
              <w:highlight w:val="none"/>
            </w:rPr>
            <w:tab/>
          </w:r>
          <w:r>
            <w:rPr>
              <w:rFonts w:hint="eastAsia" w:ascii="宋体" w:hAnsi="宋体"/>
              <w:color w:val="auto"/>
              <w:sz w:val="24"/>
              <w:szCs w:val="24"/>
              <w:highlight w:val="none"/>
            </w:rPr>
            <w:t>53</w:t>
          </w:r>
          <w:r>
            <w:rPr>
              <w:rFonts w:hint="eastAsia" w:ascii="宋体" w:hAnsi="宋体"/>
              <w:color w:val="auto"/>
              <w:sz w:val="24"/>
              <w:szCs w:val="24"/>
              <w:highlight w:val="none"/>
            </w:rPr>
            <w:fldChar w:fldCharType="end"/>
          </w:r>
        </w:p>
        <w:p>
          <w:pPr>
            <w:tabs>
              <w:tab w:val="right" w:leader="dot" w:pos="10080"/>
            </w:tabs>
            <w:spacing w:line="600" w:lineRule="exact"/>
            <w:rPr>
              <w:rFonts w:ascii="宋体" w:hAnsi="宋体"/>
              <w:b/>
              <w:color w:val="auto"/>
              <w:sz w:val="24"/>
              <w:szCs w:val="24"/>
              <w:highlight w:val="none"/>
            </w:rPr>
          </w:pPr>
          <w:r>
            <w:rPr>
              <w:color w:val="auto"/>
              <w:highlight w:val="none"/>
            </w:rPr>
            <w:fldChar w:fldCharType="begin"/>
          </w:r>
          <w:r>
            <w:rPr>
              <w:color w:val="auto"/>
              <w:highlight w:val="none"/>
            </w:rPr>
            <w:instrText xml:space="preserve"> HYPERLINK \l "_Toc26371" </w:instrText>
          </w:r>
          <w:r>
            <w:rPr>
              <w:color w:val="auto"/>
              <w:highlight w:val="none"/>
            </w:rPr>
            <w:fldChar w:fldCharType="separate"/>
          </w:r>
          <w:r>
            <w:rPr>
              <w:rFonts w:hint="eastAsia" w:ascii="宋体" w:hAnsi="宋体"/>
              <w:b/>
              <w:color w:val="auto"/>
              <w:sz w:val="24"/>
              <w:szCs w:val="24"/>
              <w:highlight w:val="none"/>
            </w:rPr>
            <w:t>第六章 投标文件格式</w:t>
          </w:r>
          <w:r>
            <w:rPr>
              <w:rFonts w:hint="eastAsia" w:ascii="宋体" w:hAnsi="宋体"/>
              <w:b/>
              <w:color w:val="auto"/>
              <w:sz w:val="24"/>
              <w:szCs w:val="24"/>
              <w:highlight w:val="none"/>
            </w:rPr>
            <w:tab/>
          </w:r>
          <w:r>
            <w:rPr>
              <w:rFonts w:hint="eastAsia" w:ascii="宋体" w:hAnsi="宋体"/>
              <w:b/>
              <w:color w:val="auto"/>
              <w:sz w:val="24"/>
              <w:szCs w:val="24"/>
              <w:highlight w:val="none"/>
            </w:rPr>
            <w:t>56</w:t>
          </w:r>
          <w:r>
            <w:rPr>
              <w:rFonts w:hint="eastAsia" w:ascii="宋体" w:hAnsi="宋体"/>
              <w:b/>
              <w:color w:val="auto"/>
              <w:sz w:val="24"/>
              <w:szCs w:val="24"/>
              <w:highlight w:val="none"/>
            </w:rPr>
            <w:fldChar w:fldCharType="end"/>
          </w:r>
        </w:p>
        <w:p>
          <w:pPr>
            <w:pStyle w:val="19"/>
            <w:rPr>
              <w:b/>
              <w:color w:val="auto"/>
              <w:sz w:val="18"/>
              <w:highlight w:val="none"/>
            </w:rPr>
          </w:pPr>
          <w:r>
            <w:rPr>
              <w:rFonts w:hint="eastAsia" w:ascii="宋体" w:hAnsi="宋体"/>
              <w:b/>
              <w:color w:val="auto"/>
              <w:sz w:val="24"/>
              <w:szCs w:val="24"/>
              <w:highlight w:val="none"/>
            </w:rPr>
            <w:fldChar w:fldCharType="end"/>
          </w:r>
        </w:p>
      </w:sdtContent>
    </w:sdt>
    <w:p>
      <w:pPr>
        <w:rPr>
          <w:color w:val="auto"/>
          <w:highlight w:val="none"/>
        </w:rPr>
      </w:pPr>
    </w:p>
    <w:p>
      <w:pPr>
        <w:rPr>
          <w:rFonts w:ascii="宋体" w:hAnsi="宋体"/>
          <w:b/>
          <w:bCs/>
          <w:color w:val="auto"/>
          <w:sz w:val="40"/>
          <w:szCs w:val="40"/>
          <w:highlight w:val="none"/>
        </w:rPr>
      </w:pPr>
    </w:p>
    <w:p>
      <w:pPr>
        <w:pStyle w:val="19"/>
        <w:rPr>
          <w:rFonts w:ascii="宋体" w:hAnsi="宋体"/>
          <w:b/>
          <w:bCs/>
          <w:color w:val="auto"/>
          <w:sz w:val="40"/>
          <w:szCs w:val="40"/>
          <w:highlight w:val="none"/>
        </w:rPr>
      </w:pPr>
    </w:p>
    <w:p>
      <w:pPr>
        <w:rPr>
          <w:rFonts w:ascii="宋体" w:hAnsi="宋体"/>
          <w:b/>
          <w:bCs/>
          <w:color w:val="auto"/>
          <w:sz w:val="40"/>
          <w:szCs w:val="40"/>
          <w:highlight w:val="none"/>
        </w:rPr>
      </w:pPr>
    </w:p>
    <w:p>
      <w:pPr>
        <w:pStyle w:val="19"/>
        <w:rPr>
          <w:color w:val="auto"/>
          <w:highlight w:val="none"/>
        </w:rPr>
      </w:pPr>
    </w:p>
    <w:p>
      <w:pPr>
        <w:rPr>
          <w:rFonts w:ascii="宋体" w:hAnsi="宋体"/>
          <w:b/>
          <w:bCs/>
          <w:color w:val="auto"/>
          <w:sz w:val="40"/>
          <w:szCs w:val="40"/>
          <w:highlight w:val="none"/>
        </w:rPr>
      </w:pPr>
    </w:p>
    <w:p>
      <w:pPr>
        <w:pStyle w:val="19"/>
        <w:rPr>
          <w:rFonts w:ascii="宋体" w:hAnsi="宋体"/>
          <w:b/>
          <w:bCs/>
          <w:color w:val="auto"/>
          <w:sz w:val="40"/>
          <w:szCs w:val="40"/>
          <w:highlight w:val="none"/>
        </w:rPr>
      </w:pPr>
    </w:p>
    <w:p>
      <w:pPr>
        <w:rPr>
          <w:color w:val="auto"/>
          <w:highlight w:val="none"/>
        </w:rPr>
      </w:pP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r>
        <w:rPr>
          <w:rFonts w:hint="eastAsia" w:ascii="宋体" w:hAnsi="宋体"/>
          <w:b/>
          <w:bCs/>
          <w:color w:val="auto"/>
          <w:sz w:val="40"/>
          <w:szCs w:val="40"/>
          <w:highlight w:val="none"/>
        </w:rPr>
        <w:t>第一卷</w:t>
      </w: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p>
    <w:p>
      <w:pPr>
        <w:spacing w:line="600" w:lineRule="exact"/>
        <w:ind w:right="221"/>
        <w:jc w:val="center"/>
        <w:rPr>
          <w:rFonts w:ascii="宋体" w:hAnsi="宋体"/>
          <w:b/>
          <w:bCs/>
          <w:color w:val="auto"/>
          <w:sz w:val="40"/>
          <w:szCs w:val="40"/>
          <w:highlight w:val="none"/>
        </w:rPr>
      </w:pPr>
    </w:p>
    <w:p>
      <w:pPr>
        <w:pStyle w:val="19"/>
        <w:rPr>
          <w:rFonts w:ascii="宋体" w:hAnsi="宋体"/>
          <w:b/>
          <w:bCs/>
          <w:color w:val="auto"/>
          <w:sz w:val="40"/>
          <w:szCs w:val="40"/>
          <w:highlight w:val="none"/>
        </w:rPr>
      </w:pPr>
    </w:p>
    <w:p>
      <w:pPr>
        <w:pStyle w:val="19"/>
        <w:rPr>
          <w:rFonts w:ascii="宋体" w:hAnsi="宋体"/>
          <w:b/>
          <w:bCs/>
          <w:color w:val="auto"/>
          <w:sz w:val="40"/>
          <w:szCs w:val="40"/>
          <w:highlight w:val="none"/>
        </w:rPr>
      </w:pPr>
    </w:p>
    <w:p>
      <w:pPr>
        <w:rPr>
          <w:rFonts w:ascii="宋体" w:hAnsi="宋体"/>
          <w:b/>
          <w:bCs/>
          <w:color w:val="auto"/>
          <w:sz w:val="40"/>
          <w:szCs w:val="40"/>
          <w:highlight w:val="none"/>
        </w:rPr>
      </w:pPr>
    </w:p>
    <w:p>
      <w:pPr>
        <w:pStyle w:val="19"/>
        <w:rPr>
          <w:rFonts w:ascii="宋体" w:hAnsi="宋体"/>
          <w:b/>
          <w:bCs/>
          <w:color w:val="auto"/>
          <w:sz w:val="40"/>
          <w:szCs w:val="40"/>
          <w:highlight w:val="none"/>
        </w:rPr>
      </w:pPr>
    </w:p>
    <w:p>
      <w:pPr>
        <w:rPr>
          <w:rFonts w:ascii="宋体" w:hAnsi="宋体"/>
          <w:b/>
          <w:bCs/>
          <w:color w:val="auto"/>
          <w:sz w:val="40"/>
          <w:szCs w:val="40"/>
          <w:highlight w:val="none"/>
        </w:rPr>
      </w:pPr>
    </w:p>
    <w:p>
      <w:pPr>
        <w:pStyle w:val="19"/>
        <w:rPr>
          <w:rFonts w:ascii="宋体" w:hAnsi="宋体"/>
          <w:b/>
          <w:bCs/>
          <w:color w:val="auto"/>
          <w:sz w:val="40"/>
          <w:szCs w:val="40"/>
          <w:highlight w:val="none"/>
        </w:rPr>
      </w:pPr>
    </w:p>
    <w:p>
      <w:pPr>
        <w:rPr>
          <w:color w:val="auto"/>
          <w:highlight w:val="none"/>
        </w:rPr>
      </w:pPr>
    </w:p>
    <w:p>
      <w:pPr>
        <w:pStyle w:val="19"/>
        <w:rPr>
          <w:color w:val="auto"/>
          <w:highlight w:val="none"/>
        </w:rPr>
      </w:pPr>
    </w:p>
    <w:p>
      <w:pPr>
        <w:rPr>
          <w:rFonts w:ascii="宋体" w:hAnsi="宋体"/>
          <w:b/>
          <w:bCs/>
          <w:color w:val="auto"/>
          <w:sz w:val="40"/>
          <w:szCs w:val="40"/>
          <w:highlight w:val="none"/>
        </w:rPr>
      </w:pPr>
    </w:p>
    <w:p>
      <w:pPr>
        <w:tabs>
          <w:tab w:val="left" w:pos="6975"/>
        </w:tabs>
        <w:spacing w:line="440" w:lineRule="exact"/>
        <w:jc w:val="center"/>
        <w:outlineLvl w:val="0"/>
        <w:rPr>
          <w:rFonts w:ascii="宋体" w:hAnsi="宋体" w:cs="Times New Roman"/>
          <w:b/>
          <w:bCs/>
          <w:color w:val="auto"/>
          <w:sz w:val="36"/>
          <w:szCs w:val="36"/>
          <w:highlight w:val="none"/>
        </w:rPr>
      </w:pPr>
      <w:r>
        <w:rPr>
          <w:rFonts w:hint="eastAsia" w:ascii="宋体" w:hAnsi="宋体"/>
          <w:b/>
          <w:bCs/>
          <w:color w:val="auto"/>
          <w:sz w:val="40"/>
          <w:szCs w:val="40"/>
          <w:highlight w:val="none"/>
        </w:rPr>
        <w:t>第一章</w:t>
      </w:r>
      <w:r>
        <w:rPr>
          <w:rFonts w:hint="eastAsia" w:ascii="宋体" w:hAnsi="宋体" w:cs="Times New Roman"/>
          <w:b/>
          <w:bCs/>
          <w:color w:val="auto"/>
          <w:sz w:val="40"/>
          <w:szCs w:val="40"/>
          <w:highlight w:val="none"/>
        </w:rPr>
        <w:t>招标公告</w:t>
      </w:r>
    </w:p>
    <w:tbl>
      <w:tblPr>
        <w:tblStyle w:val="6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780" w:type="dxa"/>
          </w:tcPr>
          <w:p>
            <w:pPr>
              <w:widowControl w:val="0"/>
              <w:spacing w:line="460" w:lineRule="exact"/>
              <w:jc w:val="both"/>
              <w:rPr>
                <w:rFonts w:ascii="宋体" w:hAnsi="宋体" w:cs="Times New Roman"/>
                <w:bCs/>
                <w:color w:val="auto"/>
                <w:sz w:val="24"/>
                <w:szCs w:val="20"/>
                <w:highlight w:val="none"/>
                <w:shd w:val="clear" w:color="050000" w:fill="auto"/>
              </w:rPr>
            </w:pPr>
            <w:r>
              <w:rPr>
                <w:rFonts w:hint="eastAsia" w:ascii="宋体" w:hAnsi="宋体" w:cs="Times New Roman"/>
                <w:bCs/>
                <w:color w:val="auto"/>
                <w:sz w:val="24"/>
                <w:szCs w:val="20"/>
                <w:highlight w:val="none"/>
                <w:shd w:val="clear" w:color="050000" w:fill="auto"/>
              </w:rPr>
              <w:t xml:space="preserve">    项目概况</w:t>
            </w:r>
          </w:p>
          <w:p>
            <w:pPr>
              <w:widowControl w:val="0"/>
              <w:spacing w:line="460" w:lineRule="exact"/>
              <w:ind w:firstLine="480" w:firstLineChars="200"/>
              <w:jc w:val="both"/>
              <w:rPr>
                <w:rFonts w:ascii="宋体" w:hAnsi="宋体" w:cs="Times New Roman"/>
                <w:bCs/>
                <w:color w:val="auto"/>
                <w:sz w:val="24"/>
                <w:szCs w:val="20"/>
                <w:highlight w:val="none"/>
                <w:shd w:val="clear" w:color="050000" w:fill="auto"/>
              </w:rPr>
            </w:pPr>
            <w:r>
              <w:rPr>
                <w:rFonts w:hint="eastAsia" w:ascii="宋体" w:hAnsi="宋体" w:cs="Times New Roman"/>
                <w:bCs/>
                <w:color w:val="auto"/>
                <w:sz w:val="24"/>
                <w:szCs w:val="20"/>
                <w:highlight w:val="none"/>
                <w:u w:val="single"/>
                <w:shd w:val="clear" w:color="060000" w:fill="auto"/>
                <w:lang w:eastAsia="zh-CN"/>
              </w:rPr>
              <w:t>2021年城市园林绿化美化政府采购项目</w:t>
            </w:r>
            <w:r>
              <w:rPr>
                <w:rFonts w:hint="eastAsia" w:ascii="宋体" w:hAnsi="宋体" w:cs="Times New Roman"/>
                <w:bCs/>
                <w:color w:val="auto"/>
                <w:sz w:val="24"/>
                <w:szCs w:val="20"/>
                <w:highlight w:val="none"/>
                <w:shd w:val="clear" w:color="050000" w:fill="auto"/>
              </w:rPr>
              <w:t>的潜在投标人应在新疆伊宁市开发区如意街新房大厦11楼1102室获取招标文件，并于</w:t>
            </w:r>
            <w:r>
              <w:rPr>
                <w:rFonts w:hint="eastAsia" w:ascii="宋体" w:hAnsi="宋体" w:cs="Times New Roman"/>
                <w:bCs/>
                <w:color w:val="auto"/>
                <w:sz w:val="24"/>
                <w:szCs w:val="20"/>
                <w:highlight w:val="none"/>
                <w:u w:val="single"/>
                <w:shd w:val="clear" w:color="050000" w:fill="auto"/>
              </w:rPr>
              <w:t>2021年3月23日10点30分（北京时间）</w:t>
            </w:r>
            <w:r>
              <w:rPr>
                <w:rFonts w:hint="eastAsia" w:ascii="宋体" w:hAnsi="宋体" w:cs="Times New Roman"/>
                <w:bCs/>
                <w:color w:val="auto"/>
                <w:sz w:val="24"/>
                <w:szCs w:val="20"/>
                <w:highlight w:val="none"/>
                <w:shd w:val="clear" w:color="050000" w:fill="auto"/>
              </w:rPr>
              <w:t>前递交投标文件。</w:t>
            </w:r>
          </w:p>
        </w:tc>
      </w:tr>
    </w:tbl>
    <w:p>
      <w:pPr>
        <w:spacing w:line="460" w:lineRule="exact"/>
        <w:ind w:firstLine="482" w:firstLineChars="200"/>
        <w:outlineLvl w:val="0"/>
        <w:rPr>
          <w:rFonts w:ascii="宋体" w:hAnsi="宋体" w:cs="Times New Roman"/>
          <w:b/>
          <w:bCs/>
          <w:color w:val="auto"/>
          <w:sz w:val="24"/>
          <w:highlight w:val="none"/>
        </w:rPr>
      </w:pPr>
      <w:bookmarkStart w:id="2" w:name="_Toc18652"/>
      <w:r>
        <w:rPr>
          <w:rFonts w:hint="eastAsia" w:ascii="宋体" w:hAnsi="宋体" w:cs="Times New Roman"/>
          <w:b/>
          <w:bCs/>
          <w:color w:val="auto"/>
          <w:sz w:val="24"/>
          <w:highlight w:val="none"/>
        </w:rPr>
        <w:t>一、项目基本情况</w:t>
      </w:r>
      <w:bookmarkEnd w:id="2"/>
    </w:p>
    <w:p>
      <w:pPr>
        <w:spacing w:line="460" w:lineRule="exact"/>
        <w:ind w:firstLine="480" w:firstLineChars="200"/>
        <w:rPr>
          <w:rFonts w:hint="eastAsia" w:ascii="宋体" w:hAnsi="宋体" w:eastAsia="宋体" w:cs="Times New Roman"/>
          <w:bCs/>
          <w:color w:val="auto"/>
          <w:sz w:val="24"/>
          <w:highlight w:val="none"/>
          <w:shd w:val="clear" w:color="050000" w:fill="auto"/>
          <w:lang w:eastAsia="zh-CN"/>
        </w:rPr>
      </w:pPr>
      <w:r>
        <w:rPr>
          <w:rFonts w:hint="eastAsia" w:ascii="宋体" w:hAnsi="宋体" w:cs="Times New Roman"/>
          <w:bCs/>
          <w:color w:val="auto"/>
          <w:sz w:val="24"/>
          <w:highlight w:val="none"/>
          <w:shd w:val="clear" w:color="050000" w:fill="auto"/>
        </w:rPr>
        <w:t>(1)项目编号：</w:t>
      </w:r>
      <w:r>
        <w:rPr>
          <w:rFonts w:hint="eastAsia" w:ascii="宋体" w:hAnsi="宋体" w:cs="Times New Roman"/>
          <w:bCs/>
          <w:color w:val="auto"/>
          <w:sz w:val="24"/>
          <w:highlight w:val="none"/>
          <w:shd w:val="clear" w:color="050000" w:fill="auto"/>
          <w:lang w:eastAsia="zh-CN"/>
        </w:rPr>
        <w:t>XJXZYL-FW20210201</w:t>
      </w:r>
    </w:p>
    <w:p>
      <w:pPr>
        <w:spacing w:line="460" w:lineRule="exact"/>
        <w:ind w:firstLine="480" w:firstLineChars="200"/>
        <w:rPr>
          <w:rFonts w:hint="eastAsia" w:ascii="宋体" w:hAnsi="宋体" w:eastAsia="宋体" w:cs="Times New Roman"/>
          <w:bCs/>
          <w:color w:val="auto"/>
          <w:sz w:val="24"/>
          <w:highlight w:val="none"/>
          <w:shd w:val="clear" w:color="050000" w:fill="auto"/>
          <w:lang w:eastAsia="zh-CN"/>
        </w:rPr>
      </w:pPr>
      <w:r>
        <w:rPr>
          <w:rFonts w:hint="eastAsia" w:ascii="宋体" w:hAnsi="宋体" w:cs="Times New Roman"/>
          <w:bCs/>
          <w:color w:val="auto"/>
          <w:sz w:val="24"/>
          <w:highlight w:val="none"/>
          <w:shd w:val="clear" w:color="050000" w:fill="auto"/>
        </w:rPr>
        <w:t>(2)项目名称：</w:t>
      </w:r>
      <w:r>
        <w:rPr>
          <w:rFonts w:hint="eastAsia" w:ascii="宋体" w:hAnsi="宋体" w:cs="Times New Roman"/>
          <w:bCs/>
          <w:color w:val="auto"/>
          <w:sz w:val="24"/>
          <w:highlight w:val="none"/>
          <w:shd w:val="clear" w:color="050000" w:fill="auto"/>
          <w:lang w:eastAsia="zh-CN"/>
        </w:rPr>
        <w:t>2021年城市园林绿化美化政府采购项目</w:t>
      </w:r>
    </w:p>
    <w:p>
      <w:pPr>
        <w:spacing w:line="460" w:lineRule="exact"/>
        <w:ind w:firstLine="480" w:firstLineChars="2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(3)预算金额：</w:t>
      </w:r>
      <w:r>
        <w:rPr>
          <w:rFonts w:hint="eastAsia" w:ascii="宋体" w:hAnsi="宋体" w:cs="Times New Roman"/>
          <w:bCs/>
          <w:color w:val="auto"/>
          <w:sz w:val="24"/>
          <w:highlight w:val="none"/>
          <w:shd w:val="clear" w:color="050000" w:fill="auto"/>
          <w:lang w:eastAsia="zh-CN"/>
        </w:rPr>
        <w:t>1183.78</w:t>
      </w:r>
      <w:r>
        <w:rPr>
          <w:rFonts w:hint="eastAsia" w:ascii="宋体" w:hAnsi="宋体" w:cs="Times New Roman"/>
          <w:bCs/>
          <w:color w:val="auto"/>
          <w:sz w:val="24"/>
          <w:highlight w:val="none"/>
          <w:shd w:val="clear" w:color="050000" w:fill="auto"/>
        </w:rPr>
        <w:t>万元</w:t>
      </w:r>
    </w:p>
    <w:p>
      <w:pPr>
        <w:spacing w:line="460" w:lineRule="exact"/>
        <w:ind w:firstLine="480" w:firstLineChars="2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(4)采购需求：</w:t>
      </w:r>
    </w:p>
    <w:tbl>
      <w:tblPr>
        <w:tblStyle w:val="22"/>
        <w:tblpPr w:leftFromText="180" w:rightFromText="180" w:vertAnchor="text" w:horzAnchor="page" w:tblpX="1212" w:tblpY="238"/>
        <w:tblOverlap w:val="never"/>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225"/>
        <w:gridCol w:w="1065"/>
        <w:gridCol w:w="1230"/>
        <w:gridCol w:w="1099"/>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7" w:type="dxa"/>
            <w:vAlign w:val="center"/>
          </w:tcPr>
          <w:p>
            <w:pPr>
              <w:jc w:val="center"/>
              <w:rPr>
                <w:rFonts w:ascii="宋体" w:hAnsi="宋体" w:cs="Times New Roman"/>
                <w:b/>
                <w:color w:val="auto"/>
                <w:kern w:val="2"/>
                <w:sz w:val="24"/>
                <w:szCs w:val="24"/>
                <w:highlight w:val="none"/>
                <w:shd w:val="clear" w:color="060000" w:fill="auto"/>
              </w:rPr>
            </w:pPr>
            <w:r>
              <w:rPr>
                <w:rFonts w:hint="eastAsia" w:ascii="宋体" w:hAnsi="宋体" w:cs="Times New Roman"/>
                <w:b/>
                <w:color w:val="auto"/>
                <w:kern w:val="2"/>
                <w:sz w:val="24"/>
                <w:szCs w:val="24"/>
                <w:highlight w:val="none"/>
                <w:shd w:val="clear" w:color="060000" w:fill="auto"/>
              </w:rPr>
              <w:t>序号</w:t>
            </w:r>
          </w:p>
        </w:tc>
        <w:tc>
          <w:tcPr>
            <w:tcW w:w="3225" w:type="dxa"/>
            <w:vAlign w:val="center"/>
          </w:tcPr>
          <w:p>
            <w:pPr>
              <w:jc w:val="center"/>
              <w:rPr>
                <w:rFonts w:ascii="宋体" w:hAnsi="宋体" w:cs="Times New Roman"/>
                <w:b/>
                <w:color w:val="auto"/>
                <w:kern w:val="2"/>
                <w:sz w:val="24"/>
                <w:szCs w:val="24"/>
                <w:highlight w:val="none"/>
                <w:shd w:val="clear" w:color="060000" w:fill="auto"/>
              </w:rPr>
            </w:pPr>
            <w:r>
              <w:rPr>
                <w:rFonts w:hint="eastAsia" w:ascii="宋体" w:hAnsi="宋体" w:cs="Times New Roman"/>
                <w:b/>
                <w:color w:val="auto"/>
                <w:kern w:val="2"/>
                <w:sz w:val="24"/>
                <w:szCs w:val="24"/>
                <w:highlight w:val="none"/>
                <w:shd w:val="clear" w:color="060000" w:fill="auto"/>
              </w:rPr>
              <w:t>标项名称</w:t>
            </w:r>
          </w:p>
        </w:tc>
        <w:tc>
          <w:tcPr>
            <w:tcW w:w="1065" w:type="dxa"/>
            <w:vAlign w:val="center"/>
          </w:tcPr>
          <w:p>
            <w:pPr>
              <w:jc w:val="center"/>
              <w:rPr>
                <w:rFonts w:ascii="宋体" w:hAnsi="宋体" w:cs="Times New Roman"/>
                <w:b/>
                <w:color w:val="auto"/>
                <w:kern w:val="2"/>
                <w:sz w:val="24"/>
                <w:szCs w:val="24"/>
                <w:highlight w:val="none"/>
                <w:shd w:val="clear" w:color="060000" w:fill="auto"/>
              </w:rPr>
            </w:pPr>
            <w:r>
              <w:rPr>
                <w:rFonts w:hint="eastAsia" w:ascii="宋体" w:hAnsi="宋体" w:cs="Times New Roman"/>
                <w:b/>
                <w:color w:val="auto"/>
                <w:kern w:val="2"/>
                <w:sz w:val="24"/>
                <w:szCs w:val="24"/>
                <w:highlight w:val="none"/>
                <w:shd w:val="clear" w:color="060000" w:fill="auto"/>
              </w:rPr>
              <w:t>数量</w:t>
            </w:r>
          </w:p>
        </w:tc>
        <w:tc>
          <w:tcPr>
            <w:tcW w:w="1230" w:type="dxa"/>
            <w:vAlign w:val="center"/>
          </w:tcPr>
          <w:p>
            <w:pPr>
              <w:jc w:val="center"/>
              <w:rPr>
                <w:rFonts w:ascii="宋体" w:hAnsi="宋体" w:cs="Times New Roman"/>
                <w:b/>
                <w:color w:val="auto"/>
                <w:kern w:val="2"/>
                <w:sz w:val="24"/>
                <w:szCs w:val="24"/>
                <w:highlight w:val="none"/>
                <w:shd w:val="clear" w:color="060000" w:fill="auto"/>
              </w:rPr>
            </w:pPr>
            <w:r>
              <w:rPr>
                <w:rFonts w:hint="eastAsia" w:ascii="宋体" w:hAnsi="宋体" w:cs="Times New Roman"/>
                <w:b/>
                <w:color w:val="auto"/>
                <w:kern w:val="2"/>
                <w:sz w:val="24"/>
                <w:szCs w:val="24"/>
                <w:highlight w:val="none"/>
                <w:shd w:val="clear" w:color="060000" w:fill="auto"/>
              </w:rPr>
              <w:t>预算金额</w:t>
            </w:r>
          </w:p>
          <w:p>
            <w:pPr>
              <w:jc w:val="center"/>
              <w:rPr>
                <w:rFonts w:ascii="宋体" w:hAnsi="宋体" w:cs="Times New Roman"/>
                <w:b/>
                <w:color w:val="auto"/>
                <w:kern w:val="2"/>
                <w:sz w:val="24"/>
                <w:szCs w:val="24"/>
                <w:highlight w:val="none"/>
                <w:shd w:val="clear" w:color="060000" w:fill="auto"/>
              </w:rPr>
            </w:pPr>
            <w:r>
              <w:rPr>
                <w:rFonts w:hint="eastAsia" w:ascii="宋体" w:hAnsi="宋体" w:cs="Times New Roman"/>
                <w:b/>
                <w:color w:val="auto"/>
                <w:kern w:val="2"/>
                <w:sz w:val="24"/>
                <w:szCs w:val="24"/>
                <w:highlight w:val="none"/>
                <w:shd w:val="clear" w:color="060000" w:fill="auto"/>
              </w:rPr>
              <w:t>（万元）</w:t>
            </w:r>
          </w:p>
        </w:tc>
        <w:tc>
          <w:tcPr>
            <w:tcW w:w="1099" w:type="dxa"/>
            <w:vAlign w:val="center"/>
          </w:tcPr>
          <w:p>
            <w:pPr>
              <w:jc w:val="center"/>
              <w:rPr>
                <w:rFonts w:ascii="宋体" w:hAnsi="宋体" w:cs="Times New Roman"/>
                <w:b/>
                <w:color w:val="auto"/>
                <w:kern w:val="2"/>
                <w:sz w:val="24"/>
                <w:szCs w:val="24"/>
                <w:highlight w:val="none"/>
                <w:shd w:val="clear" w:color="060000" w:fill="auto"/>
              </w:rPr>
            </w:pPr>
            <w:r>
              <w:rPr>
                <w:rFonts w:hint="eastAsia" w:ascii="宋体" w:hAnsi="宋体" w:cs="Times New Roman"/>
                <w:b/>
                <w:color w:val="auto"/>
                <w:kern w:val="2"/>
                <w:sz w:val="24"/>
                <w:szCs w:val="24"/>
                <w:highlight w:val="none"/>
                <w:shd w:val="clear" w:color="060000" w:fill="auto"/>
              </w:rPr>
              <w:t>单位</w:t>
            </w:r>
          </w:p>
        </w:tc>
        <w:tc>
          <w:tcPr>
            <w:tcW w:w="2655" w:type="dxa"/>
            <w:vAlign w:val="center"/>
          </w:tcPr>
          <w:p>
            <w:pPr>
              <w:jc w:val="center"/>
              <w:rPr>
                <w:rFonts w:ascii="宋体" w:hAnsi="宋体" w:cs="Times New Roman"/>
                <w:b/>
                <w:color w:val="auto"/>
                <w:kern w:val="2"/>
                <w:sz w:val="24"/>
                <w:szCs w:val="24"/>
                <w:highlight w:val="none"/>
                <w:shd w:val="clear" w:color="060000" w:fill="auto"/>
              </w:rPr>
            </w:pPr>
            <w:r>
              <w:rPr>
                <w:rFonts w:hint="eastAsia" w:ascii="宋体" w:hAnsi="宋体" w:cs="Times New Roman"/>
                <w:b/>
                <w:color w:val="auto"/>
                <w:kern w:val="2"/>
                <w:sz w:val="24"/>
                <w:szCs w:val="24"/>
                <w:highlight w:val="none"/>
                <w:shd w:val="clear" w:color="060000" w:fill="auto"/>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07" w:type="dxa"/>
            <w:vAlign w:val="center"/>
          </w:tcPr>
          <w:p>
            <w:pPr>
              <w:jc w:val="center"/>
              <w:rPr>
                <w:rFonts w:ascii="宋体" w:hAnsi="宋体" w:cs="Times New Roman"/>
                <w:bCs/>
                <w:color w:val="auto"/>
                <w:kern w:val="2"/>
                <w:sz w:val="24"/>
                <w:szCs w:val="24"/>
                <w:highlight w:val="none"/>
                <w:shd w:val="clear" w:color="060000" w:fill="auto"/>
              </w:rPr>
            </w:pPr>
            <w:r>
              <w:rPr>
                <w:rFonts w:hint="eastAsia" w:ascii="宋体" w:hAnsi="宋体" w:cs="Times New Roman"/>
                <w:bCs/>
                <w:color w:val="auto"/>
                <w:kern w:val="2"/>
                <w:sz w:val="24"/>
                <w:szCs w:val="24"/>
                <w:highlight w:val="none"/>
                <w:shd w:val="clear" w:color="060000" w:fill="auto"/>
              </w:rPr>
              <w:t>1</w:t>
            </w:r>
          </w:p>
        </w:tc>
        <w:tc>
          <w:tcPr>
            <w:tcW w:w="3225"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lang w:eastAsia="zh-CN"/>
              </w:rPr>
              <w:t>2021年城市园林绿化美化政府采购项目</w:t>
            </w:r>
            <w:r>
              <w:rPr>
                <w:rFonts w:hint="eastAsia" w:ascii="宋体" w:hAnsi="宋体" w:cs="Times New Roman"/>
                <w:bCs/>
                <w:color w:val="auto"/>
                <w:sz w:val="24"/>
                <w:highlight w:val="none"/>
                <w:shd w:val="clear" w:color="050000" w:fill="auto"/>
                <w:lang w:val="en-US" w:eastAsia="zh-CN"/>
              </w:rPr>
              <w:t>一</w:t>
            </w:r>
            <w:r>
              <w:rPr>
                <w:rFonts w:hint="eastAsia" w:ascii="宋体" w:hAnsi="宋体" w:cs="Times New Roman"/>
                <w:bCs/>
                <w:color w:val="auto"/>
                <w:sz w:val="24"/>
                <w:highlight w:val="none"/>
                <w:shd w:val="clear" w:color="050000" w:fill="auto"/>
              </w:rPr>
              <w:t>标段（伊犁河景区园林绿化养护购买市场化服务项目）</w:t>
            </w:r>
          </w:p>
        </w:tc>
        <w:tc>
          <w:tcPr>
            <w:tcW w:w="1065"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745055</w:t>
            </w:r>
          </w:p>
        </w:tc>
        <w:tc>
          <w:tcPr>
            <w:tcW w:w="1230"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389.43</w:t>
            </w:r>
          </w:p>
        </w:tc>
        <w:tc>
          <w:tcPr>
            <w:tcW w:w="1099"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平方</w:t>
            </w:r>
          </w:p>
        </w:tc>
        <w:tc>
          <w:tcPr>
            <w:tcW w:w="2655" w:type="dxa"/>
            <w:vAlign w:val="center"/>
          </w:tcPr>
          <w:p>
            <w:pPr>
              <w:tabs>
                <w:tab w:val="left" w:pos="594"/>
              </w:tabs>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伊犁河景区园林绿化养护购买市场化服务项目（具体内容详见招标文件）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07" w:type="dxa"/>
            <w:vAlign w:val="center"/>
          </w:tcPr>
          <w:p>
            <w:pPr>
              <w:jc w:val="center"/>
              <w:rPr>
                <w:rFonts w:ascii="宋体" w:hAnsi="宋体" w:cs="Times New Roman"/>
                <w:bCs/>
                <w:color w:val="auto"/>
                <w:kern w:val="2"/>
                <w:sz w:val="24"/>
                <w:szCs w:val="24"/>
                <w:highlight w:val="none"/>
                <w:shd w:val="clear" w:color="060000" w:fill="auto"/>
              </w:rPr>
            </w:pPr>
            <w:r>
              <w:rPr>
                <w:rFonts w:hint="eastAsia" w:ascii="宋体" w:hAnsi="宋体" w:cs="Times New Roman"/>
                <w:bCs/>
                <w:color w:val="auto"/>
                <w:kern w:val="2"/>
                <w:sz w:val="24"/>
                <w:szCs w:val="24"/>
                <w:highlight w:val="none"/>
                <w:shd w:val="clear" w:color="060000" w:fill="auto"/>
              </w:rPr>
              <w:t>2</w:t>
            </w:r>
          </w:p>
        </w:tc>
        <w:tc>
          <w:tcPr>
            <w:tcW w:w="3225"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lang w:eastAsia="zh-CN"/>
              </w:rPr>
              <w:t>2021年城市园林绿化美化政府采购项目</w:t>
            </w:r>
            <w:r>
              <w:rPr>
                <w:rFonts w:hint="eastAsia" w:ascii="宋体" w:hAnsi="宋体" w:cs="Times New Roman"/>
                <w:bCs/>
                <w:color w:val="auto"/>
                <w:sz w:val="24"/>
                <w:highlight w:val="none"/>
                <w:shd w:val="clear" w:color="050000" w:fill="auto"/>
                <w:lang w:val="en-US" w:eastAsia="zh-CN"/>
              </w:rPr>
              <w:t>二</w:t>
            </w:r>
            <w:r>
              <w:rPr>
                <w:rFonts w:hint="eastAsia" w:ascii="宋体" w:hAnsi="宋体" w:cs="Times New Roman"/>
                <w:bCs/>
                <w:color w:val="auto"/>
                <w:sz w:val="24"/>
                <w:highlight w:val="none"/>
                <w:shd w:val="clear" w:color="050000" w:fill="auto"/>
              </w:rPr>
              <w:t>标段（伊犁河景区园林绿化养护购买市场化服务项目）</w:t>
            </w:r>
          </w:p>
        </w:tc>
        <w:tc>
          <w:tcPr>
            <w:tcW w:w="1065"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1149299</w:t>
            </w:r>
          </w:p>
        </w:tc>
        <w:tc>
          <w:tcPr>
            <w:tcW w:w="1230"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305.68</w:t>
            </w:r>
          </w:p>
        </w:tc>
        <w:tc>
          <w:tcPr>
            <w:tcW w:w="1099"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平方</w:t>
            </w:r>
          </w:p>
        </w:tc>
        <w:tc>
          <w:tcPr>
            <w:tcW w:w="2655" w:type="dxa"/>
            <w:vAlign w:val="center"/>
          </w:tcPr>
          <w:p>
            <w:pPr>
              <w:tabs>
                <w:tab w:val="left" w:pos="594"/>
              </w:tabs>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伊犁河景区园林绿化养护购买市场化服务项目（具体内容详见招标文件）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07" w:type="dxa"/>
            <w:vAlign w:val="center"/>
          </w:tcPr>
          <w:p>
            <w:pPr>
              <w:jc w:val="center"/>
              <w:rPr>
                <w:rFonts w:ascii="宋体" w:hAnsi="宋体" w:cs="Times New Roman"/>
                <w:bCs/>
                <w:color w:val="auto"/>
                <w:kern w:val="2"/>
                <w:sz w:val="24"/>
                <w:szCs w:val="24"/>
                <w:highlight w:val="none"/>
                <w:shd w:val="clear" w:color="060000" w:fill="auto"/>
              </w:rPr>
            </w:pPr>
            <w:r>
              <w:rPr>
                <w:rFonts w:hint="eastAsia" w:ascii="宋体" w:hAnsi="宋体" w:cs="Times New Roman"/>
                <w:bCs/>
                <w:color w:val="auto"/>
                <w:kern w:val="2"/>
                <w:sz w:val="24"/>
                <w:szCs w:val="24"/>
                <w:highlight w:val="none"/>
                <w:shd w:val="clear" w:color="060000" w:fill="auto"/>
              </w:rPr>
              <w:t>3</w:t>
            </w:r>
          </w:p>
        </w:tc>
        <w:tc>
          <w:tcPr>
            <w:tcW w:w="3225"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lang w:eastAsia="zh-CN"/>
              </w:rPr>
              <w:t>2021年城市园林绿化美化政府采购项目</w:t>
            </w:r>
            <w:r>
              <w:rPr>
                <w:rFonts w:hint="eastAsia" w:ascii="宋体" w:hAnsi="宋体" w:cs="Times New Roman"/>
                <w:bCs/>
                <w:color w:val="auto"/>
                <w:sz w:val="24"/>
                <w:highlight w:val="none"/>
                <w:shd w:val="clear" w:color="050000" w:fill="auto"/>
                <w:lang w:val="en-US" w:eastAsia="zh-CN"/>
              </w:rPr>
              <w:t>三</w:t>
            </w:r>
            <w:r>
              <w:rPr>
                <w:rFonts w:hint="eastAsia" w:ascii="宋体" w:hAnsi="宋体" w:cs="Times New Roman"/>
                <w:bCs/>
                <w:color w:val="auto"/>
                <w:sz w:val="24"/>
                <w:highlight w:val="none"/>
                <w:shd w:val="clear" w:color="050000" w:fill="auto"/>
              </w:rPr>
              <w:t>标段（病虫害防治）</w:t>
            </w:r>
          </w:p>
        </w:tc>
        <w:tc>
          <w:tcPr>
            <w:tcW w:w="1065"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8次</w:t>
            </w:r>
          </w:p>
        </w:tc>
        <w:tc>
          <w:tcPr>
            <w:tcW w:w="1230"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488.67</w:t>
            </w:r>
          </w:p>
        </w:tc>
        <w:tc>
          <w:tcPr>
            <w:tcW w:w="1099" w:type="dxa"/>
            <w:vAlign w:val="center"/>
          </w:tcPr>
          <w:p>
            <w:pPr>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次</w:t>
            </w:r>
          </w:p>
        </w:tc>
        <w:tc>
          <w:tcPr>
            <w:tcW w:w="2655" w:type="dxa"/>
            <w:vAlign w:val="center"/>
          </w:tcPr>
          <w:p>
            <w:pPr>
              <w:tabs>
                <w:tab w:val="left" w:pos="594"/>
              </w:tabs>
              <w:jc w:val="center"/>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病虫害防治（具体内容详见招标文件）</w:t>
            </w:r>
          </w:p>
        </w:tc>
      </w:tr>
    </w:tbl>
    <w:p>
      <w:pPr>
        <w:spacing w:line="460" w:lineRule="exact"/>
        <w:ind w:firstLine="720" w:firstLineChars="3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(5)合同履行期限：</w:t>
      </w:r>
      <w:r>
        <w:rPr>
          <w:rFonts w:hint="eastAsia" w:ascii="宋体" w:hAnsi="宋体" w:cs="Times New Roman"/>
          <w:bCs/>
          <w:color w:val="auto"/>
          <w:sz w:val="24"/>
          <w:highlight w:val="none"/>
          <w:shd w:val="clear" w:color="050000" w:fill="auto"/>
          <w:lang w:eastAsia="zh-CN"/>
        </w:rPr>
        <w:t>一标段</w:t>
      </w:r>
      <w:r>
        <w:rPr>
          <w:rFonts w:hint="eastAsia" w:ascii="宋体" w:hAnsi="宋体" w:cs="Times New Roman"/>
          <w:bCs/>
          <w:color w:val="auto"/>
          <w:sz w:val="24"/>
          <w:highlight w:val="none"/>
          <w:shd w:val="clear" w:color="050000" w:fill="auto"/>
        </w:rPr>
        <w:t>、</w:t>
      </w:r>
      <w:r>
        <w:rPr>
          <w:rFonts w:hint="eastAsia" w:ascii="宋体" w:hAnsi="宋体" w:cs="Times New Roman"/>
          <w:bCs/>
          <w:color w:val="auto"/>
          <w:sz w:val="24"/>
          <w:highlight w:val="none"/>
          <w:shd w:val="clear" w:color="050000" w:fill="auto"/>
          <w:lang w:eastAsia="zh-CN"/>
        </w:rPr>
        <w:t>二标段</w:t>
      </w:r>
      <w:r>
        <w:rPr>
          <w:rFonts w:hint="eastAsia" w:ascii="宋体" w:hAnsi="宋体" w:cs="Times New Roman"/>
          <w:bCs/>
          <w:color w:val="auto"/>
          <w:sz w:val="24"/>
          <w:highlight w:val="none"/>
          <w:shd w:val="clear" w:color="050000" w:fill="auto"/>
        </w:rPr>
        <w:t>：服务期3年；</w:t>
      </w:r>
      <w:r>
        <w:rPr>
          <w:rFonts w:hint="eastAsia" w:ascii="宋体" w:hAnsi="宋体" w:cs="Times New Roman"/>
          <w:bCs/>
          <w:color w:val="auto"/>
          <w:sz w:val="24"/>
          <w:highlight w:val="none"/>
          <w:shd w:val="clear" w:color="050000" w:fill="auto"/>
          <w:lang w:eastAsia="zh-CN"/>
        </w:rPr>
        <w:t>三标段</w:t>
      </w:r>
      <w:r>
        <w:rPr>
          <w:rFonts w:hint="eastAsia" w:ascii="宋体" w:hAnsi="宋体" w:cs="Times New Roman"/>
          <w:bCs/>
          <w:color w:val="auto"/>
          <w:sz w:val="24"/>
          <w:highlight w:val="none"/>
          <w:shd w:val="clear" w:color="050000" w:fill="auto"/>
        </w:rPr>
        <w:t>：服务期1年；</w:t>
      </w:r>
    </w:p>
    <w:p>
      <w:pPr>
        <w:spacing w:line="460" w:lineRule="exact"/>
        <w:ind w:firstLine="720" w:firstLineChars="3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(6)本项目不接受联合体投标；</w:t>
      </w:r>
    </w:p>
    <w:p>
      <w:pPr>
        <w:spacing w:line="460" w:lineRule="exact"/>
        <w:ind w:firstLine="482" w:firstLineChars="200"/>
        <w:outlineLvl w:val="0"/>
        <w:rPr>
          <w:rFonts w:ascii="宋体" w:hAnsi="宋体" w:cs="Times New Roman"/>
          <w:b/>
          <w:bCs/>
          <w:color w:val="auto"/>
          <w:sz w:val="24"/>
          <w:highlight w:val="none"/>
          <w:shd w:val="clear" w:color="050000" w:fill="auto"/>
        </w:rPr>
      </w:pPr>
      <w:bookmarkStart w:id="3" w:name="_Toc8213"/>
      <w:r>
        <w:rPr>
          <w:rFonts w:hint="eastAsia" w:ascii="宋体" w:hAnsi="宋体" w:cs="Times New Roman"/>
          <w:b/>
          <w:bCs/>
          <w:color w:val="auto"/>
          <w:sz w:val="24"/>
          <w:highlight w:val="none"/>
          <w:shd w:val="clear" w:color="050000" w:fill="auto"/>
        </w:rPr>
        <w:t>二、申请人的资格要求</w:t>
      </w:r>
      <w:bookmarkEnd w:id="3"/>
    </w:p>
    <w:p>
      <w:pPr>
        <w:spacing w:line="460" w:lineRule="exact"/>
        <w:ind w:firstLine="480" w:firstLineChars="2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(1)符合《中华人民共和国政府采购法》第二十二条规定条件；</w:t>
      </w:r>
    </w:p>
    <w:p>
      <w:pPr>
        <w:spacing w:line="460" w:lineRule="exact"/>
        <w:ind w:firstLine="720" w:firstLineChars="3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①具有独立承担民事责任的能力；</w:t>
      </w:r>
    </w:p>
    <w:p>
      <w:pPr>
        <w:spacing w:line="460" w:lineRule="exact"/>
        <w:ind w:firstLine="720" w:firstLineChars="3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②具有良好的商业信誉和健全的财务会计制度；</w:t>
      </w:r>
    </w:p>
    <w:p>
      <w:pPr>
        <w:spacing w:line="460" w:lineRule="exact"/>
        <w:ind w:firstLine="720" w:firstLineChars="3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③具有履行合同所必需的设备和专业技术能力；</w:t>
      </w:r>
    </w:p>
    <w:p>
      <w:pPr>
        <w:spacing w:line="460" w:lineRule="exact"/>
        <w:ind w:firstLine="720" w:firstLineChars="3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④有依法缴纳税收和社会保障资金的良好记录；</w:t>
      </w:r>
    </w:p>
    <w:p>
      <w:pPr>
        <w:spacing w:line="460" w:lineRule="exact"/>
        <w:ind w:firstLine="720" w:firstLineChars="3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⑤参加招标采购活动前三年内，在经营活动中没有重大违法记录；</w:t>
      </w:r>
    </w:p>
    <w:p>
      <w:pPr>
        <w:spacing w:line="460" w:lineRule="exact"/>
        <w:ind w:firstLine="720" w:firstLineChars="3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⑥法律、行政法规规定的其他条件。</w:t>
      </w:r>
    </w:p>
    <w:p>
      <w:pPr>
        <w:spacing w:line="460" w:lineRule="exact"/>
        <w:ind w:firstLine="480" w:firstLineChars="2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(2)具有经年检合格且在有效期内的工商营业执照</w:t>
      </w:r>
      <w:r>
        <w:rPr>
          <w:rFonts w:ascii="宋体" w:hAnsi="宋体" w:cs="Times New Roman"/>
          <w:color w:val="auto"/>
          <w:sz w:val="24"/>
          <w:highlight w:val="none"/>
        </w:rPr>
        <w:t>（经营范围需符合本项目要求）</w:t>
      </w:r>
      <w:r>
        <w:rPr>
          <w:rFonts w:hint="eastAsia" w:ascii="宋体" w:hAnsi="宋体" w:cs="Times New Roman"/>
          <w:bCs/>
          <w:color w:val="auto"/>
          <w:sz w:val="24"/>
          <w:highlight w:val="none"/>
          <w:shd w:val="clear" w:color="050000" w:fill="auto"/>
        </w:rPr>
        <w:t>；</w:t>
      </w:r>
    </w:p>
    <w:p>
      <w:pPr>
        <w:spacing w:line="460" w:lineRule="exact"/>
        <w:ind w:firstLine="480" w:firstLineChars="2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(3)投标人</w:t>
      </w:r>
      <w:r>
        <w:rPr>
          <w:rFonts w:ascii="宋体" w:hAnsi="宋体" w:cs="Times New Roman"/>
          <w:bCs/>
          <w:color w:val="auto"/>
          <w:sz w:val="24"/>
          <w:highlight w:val="none"/>
          <w:shd w:val="clear" w:color="050000" w:fill="auto"/>
        </w:rPr>
        <w:t>不得为“信用中国”网站（网址http://www.creditchina.gov.cn ）中列入失信被执行人和重大税收违法案件当事人名单的</w:t>
      </w:r>
      <w:r>
        <w:rPr>
          <w:rFonts w:hint="eastAsia" w:ascii="宋体" w:hAnsi="宋体" w:cs="Times New Roman"/>
          <w:bCs/>
          <w:color w:val="auto"/>
          <w:sz w:val="24"/>
          <w:highlight w:val="none"/>
          <w:shd w:val="clear" w:color="050000" w:fill="auto"/>
        </w:rPr>
        <w:t>投标人</w:t>
      </w:r>
      <w:r>
        <w:rPr>
          <w:rFonts w:ascii="宋体" w:hAnsi="宋体" w:cs="Times New Roman"/>
          <w:bCs/>
          <w:color w:val="auto"/>
          <w:sz w:val="24"/>
          <w:highlight w:val="none"/>
          <w:shd w:val="clear" w:color="050000" w:fill="auto"/>
        </w:rPr>
        <w:t>；不得为“国家企业信用信息公示系统”网站（网址http://www.gsxt.gov.cn/corp-query-homepage.html）列入严重违法失信企业名单（黑名单）的</w:t>
      </w:r>
      <w:r>
        <w:rPr>
          <w:rFonts w:hint="eastAsia" w:ascii="宋体" w:hAnsi="宋体" w:cs="Times New Roman"/>
          <w:bCs/>
          <w:color w:val="auto"/>
          <w:sz w:val="24"/>
          <w:highlight w:val="none"/>
          <w:shd w:val="clear" w:color="050000" w:fill="auto"/>
        </w:rPr>
        <w:t>投标人</w:t>
      </w:r>
      <w:r>
        <w:rPr>
          <w:rFonts w:ascii="宋体" w:hAnsi="宋体" w:cs="Times New Roman"/>
          <w:bCs/>
          <w:color w:val="auto"/>
          <w:sz w:val="24"/>
          <w:highlight w:val="none"/>
          <w:shd w:val="clear" w:color="050000" w:fill="auto"/>
        </w:rPr>
        <w:t>；不得为中国政府采购网（网址http://www.ccgp.gov.cn ）政府采购严重违法失信行为记录名单中被财政部门禁止参加政府采购活动的</w:t>
      </w:r>
      <w:r>
        <w:rPr>
          <w:rFonts w:hint="eastAsia" w:ascii="宋体" w:hAnsi="宋体" w:cs="Times New Roman"/>
          <w:bCs/>
          <w:color w:val="auto"/>
          <w:sz w:val="24"/>
          <w:highlight w:val="none"/>
          <w:shd w:val="clear" w:color="050000" w:fill="auto"/>
        </w:rPr>
        <w:t>投标人</w:t>
      </w:r>
      <w:r>
        <w:rPr>
          <w:rFonts w:ascii="宋体" w:hAnsi="宋体" w:cs="Times New Roman"/>
          <w:bCs/>
          <w:color w:val="auto"/>
          <w:sz w:val="24"/>
          <w:highlight w:val="none"/>
          <w:shd w:val="clear" w:color="050000" w:fill="auto"/>
        </w:rPr>
        <w:t>（处罚决定规定的时间和地域范围内），均须提供查询结果打印件（加盖企业公章）</w:t>
      </w:r>
      <w:r>
        <w:rPr>
          <w:rFonts w:hint="eastAsia" w:ascii="宋体" w:hAnsi="宋体" w:cs="Times New Roman"/>
          <w:bCs/>
          <w:color w:val="auto"/>
          <w:sz w:val="24"/>
          <w:highlight w:val="none"/>
          <w:shd w:val="clear" w:color="050000" w:fill="auto"/>
        </w:rPr>
        <w:t>；</w:t>
      </w:r>
    </w:p>
    <w:p>
      <w:pPr>
        <w:spacing w:line="460" w:lineRule="exact"/>
        <w:ind w:firstLine="480" w:firstLineChars="200"/>
        <w:rPr>
          <w:rFonts w:ascii="宋体" w:hAnsi="宋体" w:cs="Times New Roman"/>
          <w:bCs/>
          <w:color w:val="auto"/>
          <w:sz w:val="24"/>
          <w:highlight w:val="none"/>
          <w:shd w:val="clear" w:color="050000" w:fill="auto"/>
        </w:rPr>
      </w:pPr>
      <w:r>
        <w:rPr>
          <w:rFonts w:hint="eastAsia" w:ascii="宋体" w:hAnsi="宋体" w:cs="Times New Roman"/>
          <w:bCs/>
          <w:color w:val="auto"/>
          <w:sz w:val="24"/>
          <w:highlight w:val="none"/>
          <w:shd w:val="clear" w:color="050000" w:fill="auto"/>
        </w:rPr>
        <w:t>（4）</w:t>
      </w:r>
      <w:r>
        <w:rPr>
          <w:rFonts w:ascii="宋体" w:hAnsi="宋体" w:cs="Times New Roman"/>
          <w:bCs/>
          <w:color w:val="auto"/>
          <w:sz w:val="24"/>
          <w:highlight w:val="none"/>
          <w:shd w:val="clear" w:color="050000" w:fill="auto"/>
        </w:rPr>
        <w:t>采购项目需要落实的政府采购政策</w:t>
      </w:r>
      <w:r>
        <w:rPr>
          <w:rFonts w:hint="eastAsia" w:ascii="宋体" w:hAnsi="宋体" w:cs="Times New Roman"/>
          <w:bCs/>
          <w:color w:val="auto"/>
          <w:sz w:val="24"/>
          <w:highlight w:val="none"/>
          <w:shd w:val="clear" w:color="050000" w:fill="auto"/>
        </w:rPr>
        <w:t>：</w:t>
      </w:r>
      <w:r>
        <w:rPr>
          <w:rFonts w:ascii="宋体" w:hAnsi="宋体" w:cs="Times New Roman"/>
          <w:bCs/>
          <w:color w:val="auto"/>
          <w:sz w:val="24"/>
          <w:highlight w:val="none"/>
          <w:shd w:val="clear" w:color="050000" w:fill="auto"/>
        </w:rPr>
        <w:t>根据《政府采购促进中小企业发展暂行办法》（财库[2011]181号）、《财政部司法部关于政府采购支持监狱企业发展有关问题的通知》（财库〔2014〕68号）、《国务院办公厅关于建立政府强制采购节能产品制度的通知》（国办发〔2007〕51号）、《节能产品政府采购实施意见》（财库[2004]185号）、《环境标志产品政府采购实施的意见》（财库[2006]90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6%后参与评审。</w:t>
      </w:r>
    </w:p>
    <w:p>
      <w:pPr>
        <w:spacing w:line="460" w:lineRule="exact"/>
        <w:ind w:firstLine="482" w:firstLineChars="200"/>
        <w:outlineLvl w:val="0"/>
        <w:rPr>
          <w:rFonts w:ascii="宋体" w:hAnsi="宋体" w:cs="Times New Roman"/>
          <w:b/>
          <w:bCs/>
          <w:color w:val="auto"/>
          <w:sz w:val="24"/>
          <w:highlight w:val="none"/>
          <w:shd w:val="clear" w:color="050000" w:fill="auto"/>
        </w:rPr>
      </w:pPr>
      <w:bookmarkStart w:id="4" w:name="_Toc12882"/>
      <w:r>
        <w:rPr>
          <w:rFonts w:hint="eastAsia" w:ascii="宋体" w:hAnsi="宋体" w:cs="Times New Roman"/>
          <w:b/>
          <w:bCs/>
          <w:color w:val="auto"/>
          <w:sz w:val="24"/>
          <w:highlight w:val="none"/>
          <w:shd w:val="clear" w:color="050000" w:fill="auto"/>
        </w:rPr>
        <w:t>三、获取招标文件</w:t>
      </w:r>
      <w:bookmarkEnd w:id="4"/>
    </w:p>
    <w:p>
      <w:pPr>
        <w:spacing w:line="460" w:lineRule="exact"/>
        <w:ind w:firstLine="480" w:firstLineChars="200"/>
        <w:rPr>
          <w:rFonts w:ascii="宋体" w:hAnsi="宋体" w:cs="Times New Roman"/>
          <w:color w:val="auto"/>
          <w:sz w:val="24"/>
          <w:highlight w:val="none"/>
          <w:shd w:val="clear" w:color="050000" w:fill="auto"/>
        </w:rPr>
      </w:pPr>
      <w:r>
        <w:rPr>
          <w:rFonts w:hint="eastAsia" w:ascii="宋体" w:hAnsi="宋体" w:cs="Times New Roman"/>
          <w:color w:val="auto"/>
          <w:sz w:val="24"/>
          <w:highlight w:val="none"/>
          <w:shd w:val="clear" w:color="050000" w:fill="auto"/>
        </w:rPr>
        <w:t>时间：2021年3月1日起至2021年3月5日，每日上午10:00-14:00时，下午15:30-19:30时（京时，下同；法定节假日除外）；</w:t>
      </w:r>
    </w:p>
    <w:p>
      <w:pPr>
        <w:spacing w:line="460" w:lineRule="exact"/>
        <w:ind w:firstLine="480" w:firstLineChars="200"/>
        <w:rPr>
          <w:rFonts w:ascii="宋体" w:hAnsi="宋体" w:cs="Times New Roman"/>
          <w:color w:val="auto"/>
          <w:sz w:val="24"/>
          <w:highlight w:val="none"/>
          <w:shd w:val="clear" w:color="050000" w:fill="auto"/>
        </w:rPr>
      </w:pPr>
      <w:r>
        <w:rPr>
          <w:rFonts w:hint="eastAsia" w:ascii="宋体" w:hAnsi="宋体" w:cs="Times New Roman"/>
          <w:color w:val="auto"/>
          <w:sz w:val="24"/>
          <w:highlight w:val="none"/>
          <w:shd w:val="clear" w:color="050000" w:fill="auto"/>
        </w:rPr>
        <w:t>地点：</w:t>
      </w:r>
      <w:r>
        <w:rPr>
          <w:rFonts w:hint="eastAsia" w:ascii="宋体" w:hAnsi="宋体" w:cs="Times New Roman"/>
          <w:bCs/>
          <w:color w:val="auto"/>
          <w:sz w:val="24"/>
          <w:highlight w:val="none"/>
          <w:shd w:val="clear" w:color="050000" w:fill="auto"/>
        </w:rPr>
        <w:t>新疆伊宁市开发区如意街新房大厦11楼1102室</w:t>
      </w:r>
      <w:r>
        <w:rPr>
          <w:rFonts w:hint="eastAsia" w:ascii="宋体" w:hAnsi="宋体" w:cs="Times New Roman"/>
          <w:color w:val="auto"/>
          <w:sz w:val="24"/>
          <w:highlight w:val="none"/>
          <w:shd w:val="clear" w:color="050000" w:fill="auto"/>
        </w:rPr>
        <w:t>；</w:t>
      </w:r>
    </w:p>
    <w:p>
      <w:pPr>
        <w:spacing w:line="460" w:lineRule="exact"/>
        <w:ind w:firstLine="480" w:firstLineChars="200"/>
        <w:rPr>
          <w:rFonts w:ascii="宋体" w:hAnsi="宋体" w:cs="Times New Roman"/>
          <w:color w:val="auto"/>
          <w:sz w:val="24"/>
          <w:highlight w:val="none"/>
          <w:shd w:val="clear" w:color="050000" w:fill="auto"/>
        </w:rPr>
      </w:pPr>
      <w:r>
        <w:rPr>
          <w:rFonts w:hint="eastAsia" w:ascii="宋体" w:hAnsi="宋体" w:cs="Times New Roman"/>
          <w:color w:val="auto"/>
          <w:sz w:val="24"/>
          <w:highlight w:val="none"/>
          <w:shd w:val="clear" w:color="050000" w:fill="auto"/>
        </w:rPr>
        <w:t xml:space="preserve">方式：来人领取； </w:t>
      </w:r>
    </w:p>
    <w:p>
      <w:pPr>
        <w:spacing w:line="46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shd w:val="clear" w:color="050000" w:fill="auto"/>
        </w:rPr>
        <w:t>售价</w:t>
      </w:r>
      <w:r>
        <w:rPr>
          <w:rFonts w:hint="eastAsia" w:ascii="宋体" w:hAnsi="宋体" w:cs="Times New Roman"/>
          <w:color w:val="auto"/>
          <w:sz w:val="24"/>
          <w:highlight w:val="none"/>
        </w:rPr>
        <w:t xml:space="preserve">：200元/本/标段，售后不退； </w:t>
      </w:r>
    </w:p>
    <w:p>
      <w:pPr>
        <w:spacing w:line="460" w:lineRule="exact"/>
        <w:ind w:firstLine="482" w:firstLineChars="200"/>
        <w:outlineLvl w:val="0"/>
        <w:rPr>
          <w:rFonts w:ascii="宋体" w:hAnsi="宋体" w:cs="Times New Roman"/>
          <w:b/>
          <w:bCs/>
          <w:color w:val="auto"/>
          <w:sz w:val="24"/>
          <w:highlight w:val="none"/>
        </w:rPr>
      </w:pPr>
      <w:bookmarkStart w:id="5" w:name="_Toc4111"/>
      <w:r>
        <w:rPr>
          <w:rFonts w:hint="eastAsia" w:ascii="宋体" w:hAnsi="宋体" w:cs="Times New Roman"/>
          <w:b/>
          <w:bCs/>
          <w:color w:val="auto"/>
          <w:sz w:val="24"/>
          <w:highlight w:val="none"/>
        </w:rPr>
        <w:t>四、提交投标文件截止时间、开标时间和地点</w:t>
      </w:r>
      <w:bookmarkEnd w:id="5"/>
    </w:p>
    <w:p>
      <w:pPr>
        <w:spacing w:line="46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2021年3月23日10点30分（北京时间）；</w:t>
      </w:r>
    </w:p>
    <w:p>
      <w:pPr>
        <w:tabs>
          <w:tab w:val="left" w:pos="4980"/>
          <w:tab w:val="right" w:pos="8312"/>
        </w:tabs>
        <w:spacing w:line="46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地点：</w:t>
      </w:r>
      <w:r>
        <w:rPr>
          <w:rFonts w:ascii="宋体" w:hAnsi="宋体" w:cs="Times New Roman"/>
          <w:color w:val="auto"/>
          <w:sz w:val="24"/>
          <w:highlight w:val="none"/>
        </w:rPr>
        <w:t>伊宁市政务服务中心五楼</w:t>
      </w:r>
      <w:r>
        <w:rPr>
          <w:rFonts w:hint="eastAsia" w:ascii="宋体" w:hAnsi="宋体" w:cs="Times New Roman"/>
          <w:color w:val="auto"/>
          <w:sz w:val="24"/>
          <w:highlight w:val="none"/>
        </w:rPr>
        <w:t>；</w:t>
      </w:r>
    </w:p>
    <w:p>
      <w:pPr>
        <w:widowControl w:val="0"/>
        <w:numPr>
          <w:ilvl w:val="0"/>
          <w:numId w:val="1"/>
        </w:numPr>
        <w:tabs>
          <w:tab w:val="left" w:pos="4980"/>
          <w:tab w:val="right" w:pos="8312"/>
        </w:tabs>
        <w:spacing w:line="460" w:lineRule="exact"/>
        <w:ind w:firstLine="482" w:firstLineChars="200"/>
        <w:jc w:val="both"/>
        <w:outlineLvl w:val="0"/>
        <w:rPr>
          <w:rFonts w:ascii="宋体" w:hAnsi="宋体" w:cs="Times New Roman"/>
          <w:b/>
          <w:bCs/>
          <w:color w:val="auto"/>
          <w:sz w:val="24"/>
          <w:highlight w:val="none"/>
        </w:rPr>
      </w:pPr>
      <w:bookmarkStart w:id="6" w:name="_Toc25835"/>
      <w:r>
        <w:rPr>
          <w:rFonts w:hint="eastAsia" w:ascii="宋体" w:hAnsi="宋体" w:cs="Times New Roman"/>
          <w:b/>
          <w:bCs/>
          <w:color w:val="auto"/>
          <w:sz w:val="24"/>
          <w:highlight w:val="none"/>
        </w:rPr>
        <w:t>招标公告期限：</w:t>
      </w:r>
      <w:bookmarkEnd w:id="6"/>
    </w:p>
    <w:p>
      <w:pPr>
        <w:tabs>
          <w:tab w:val="left" w:pos="4980"/>
          <w:tab w:val="right" w:pos="8312"/>
        </w:tabs>
        <w:spacing w:line="460" w:lineRule="exact"/>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自本公告发出之日起5个工作日</w:t>
      </w:r>
    </w:p>
    <w:p>
      <w:pPr>
        <w:tabs>
          <w:tab w:val="left" w:pos="4980"/>
          <w:tab w:val="right" w:pos="8312"/>
        </w:tabs>
        <w:spacing w:line="460" w:lineRule="exact"/>
        <w:ind w:firstLine="482" w:firstLineChars="200"/>
        <w:outlineLvl w:val="0"/>
        <w:rPr>
          <w:rFonts w:ascii="宋体" w:hAnsi="宋体" w:cs="Times New Roman"/>
          <w:b/>
          <w:bCs/>
          <w:color w:val="auto"/>
          <w:sz w:val="24"/>
          <w:highlight w:val="none"/>
        </w:rPr>
      </w:pPr>
      <w:bookmarkStart w:id="7" w:name="_Toc22988"/>
      <w:r>
        <w:rPr>
          <w:rFonts w:hint="eastAsia" w:ascii="宋体" w:hAnsi="宋体" w:cs="Times New Roman"/>
          <w:b/>
          <w:bCs/>
          <w:color w:val="auto"/>
          <w:sz w:val="24"/>
          <w:highlight w:val="none"/>
        </w:rPr>
        <w:t>六、其他补充事宜</w:t>
      </w:r>
      <w:bookmarkEnd w:id="7"/>
    </w:p>
    <w:p>
      <w:pPr>
        <w:spacing w:line="360" w:lineRule="auto"/>
        <w:ind w:firstLine="480" w:firstLineChars="200"/>
        <w:jc w:val="both"/>
        <w:rPr>
          <w:rFonts w:ascii="宋体" w:hAnsi="宋体" w:cs="Times New Roman"/>
          <w:color w:val="auto"/>
          <w:kern w:val="2"/>
          <w:sz w:val="24"/>
          <w:szCs w:val="24"/>
          <w:highlight w:val="none"/>
        </w:rPr>
      </w:pPr>
      <w:r>
        <w:rPr>
          <w:rFonts w:hint="eastAsia" w:ascii="宋体" w:hAnsi="宋体" w:cs="Times New Roman"/>
          <w:color w:val="auto"/>
          <w:kern w:val="2"/>
          <w:sz w:val="24"/>
          <w:szCs w:val="24"/>
          <w:highlight w:val="none"/>
          <w:shd w:val="clear" w:color="050000" w:fill="auto"/>
        </w:rPr>
        <w:t>（1）获取招标文件所需携带证件：法人代表授权委托书原件；被授权人《居民身份证》原件；企业营业执照原件（</w:t>
      </w:r>
      <w:r>
        <w:rPr>
          <w:rFonts w:hint="eastAsia" w:ascii="宋体" w:hAnsi="宋体" w:cs="Times New Roman"/>
          <w:color w:val="auto"/>
          <w:sz w:val="24"/>
          <w:szCs w:val="24"/>
          <w:highlight w:val="none"/>
        </w:rPr>
        <w:t>要求投标人具有上述产品生产经营范围，</w:t>
      </w:r>
      <w:r>
        <w:rPr>
          <w:rFonts w:hint="eastAsia" w:ascii="宋体" w:hAnsi="宋体" w:cs="Times New Roman"/>
          <w:color w:val="auto"/>
          <w:kern w:val="2"/>
          <w:sz w:val="24"/>
          <w:szCs w:val="24"/>
          <w:highlight w:val="none"/>
          <w:shd w:val="clear" w:color="050000" w:fill="auto"/>
        </w:rPr>
        <w:t>三证合一）</w:t>
      </w:r>
      <w:r>
        <w:rPr>
          <w:rFonts w:hint="eastAsia" w:ascii="宋体" w:hAnsi="宋体" w:cs="Times New Roman"/>
          <w:color w:val="auto"/>
          <w:sz w:val="24"/>
          <w:szCs w:val="24"/>
          <w:highlight w:val="none"/>
        </w:rPr>
        <w:t>（加盖企业公章）</w:t>
      </w:r>
      <w:r>
        <w:rPr>
          <w:rFonts w:hint="eastAsia" w:ascii="宋体" w:hAnsi="宋体" w:cs="Times New Roman"/>
          <w:color w:val="auto"/>
          <w:kern w:val="2"/>
          <w:sz w:val="24"/>
          <w:szCs w:val="24"/>
          <w:highlight w:val="none"/>
          <w:shd w:val="clear" w:color="050000" w:fill="auto"/>
        </w:rPr>
        <w:t>；</w:t>
      </w:r>
    </w:p>
    <w:p>
      <w:pPr>
        <w:spacing w:line="360" w:lineRule="auto"/>
        <w:ind w:firstLine="480" w:firstLineChars="200"/>
        <w:jc w:val="both"/>
        <w:rPr>
          <w:rFonts w:ascii="宋体" w:hAnsi="宋体" w:cs="Times New Roman"/>
          <w:color w:val="auto"/>
          <w:kern w:val="2"/>
          <w:sz w:val="24"/>
          <w:szCs w:val="24"/>
          <w:highlight w:val="none"/>
        </w:rPr>
      </w:pPr>
      <w:r>
        <w:rPr>
          <w:rFonts w:hint="eastAsia" w:ascii="宋体" w:hAnsi="宋体" w:cs="Times New Roman"/>
          <w:color w:val="auto"/>
          <w:kern w:val="2"/>
          <w:sz w:val="24"/>
          <w:szCs w:val="24"/>
          <w:highlight w:val="none"/>
          <w:shd w:val="clear" w:color="050000" w:fill="auto"/>
        </w:rPr>
        <w:t>上述证件资料须带原件及加盖公章复印件一套，缺一不可。</w:t>
      </w:r>
    </w:p>
    <w:p>
      <w:pPr>
        <w:spacing w:line="360" w:lineRule="auto"/>
        <w:ind w:firstLine="480" w:firstLineChars="200"/>
        <w:jc w:val="both"/>
        <w:rPr>
          <w:rFonts w:ascii="宋体" w:hAnsi="宋体" w:cs="Times New Roman"/>
          <w:color w:val="auto"/>
          <w:kern w:val="2"/>
          <w:sz w:val="24"/>
          <w:szCs w:val="24"/>
          <w:highlight w:val="none"/>
        </w:rPr>
      </w:pPr>
      <w:r>
        <w:rPr>
          <w:rFonts w:hint="eastAsia" w:ascii="宋体" w:hAnsi="宋体" w:cs="Times New Roman"/>
          <w:color w:val="auto"/>
          <w:kern w:val="2"/>
          <w:sz w:val="24"/>
          <w:szCs w:val="24"/>
          <w:highlight w:val="none"/>
        </w:rPr>
        <w:t>（2）</w:t>
      </w:r>
      <w:r>
        <w:rPr>
          <w:rFonts w:ascii="宋体" w:hAnsi="宋体" w:cs="Times New Roman"/>
          <w:color w:val="auto"/>
          <w:kern w:val="2"/>
          <w:sz w:val="24"/>
          <w:szCs w:val="24"/>
          <w:highlight w:val="none"/>
        </w:rPr>
        <w:t>本项目</w:t>
      </w:r>
      <w:r>
        <w:rPr>
          <w:rFonts w:hint="eastAsia" w:ascii="宋体" w:hAnsi="宋体" w:cs="Times New Roman"/>
          <w:color w:val="auto"/>
          <w:kern w:val="2"/>
          <w:sz w:val="24"/>
          <w:szCs w:val="24"/>
          <w:highlight w:val="none"/>
        </w:rPr>
        <w:t>招标公告</w:t>
      </w:r>
      <w:r>
        <w:rPr>
          <w:rFonts w:ascii="宋体" w:hAnsi="宋体" w:cs="Times New Roman"/>
          <w:color w:val="auto"/>
          <w:kern w:val="2"/>
          <w:sz w:val="24"/>
          <w:szCs w:val="24"/>
          <w:highlight w:val="none"/>
        </w:rPr>
        <w:t>期限为5个工作日，</w:t>
      </w:r>
      <w:r>
        <w:rPr>
          <w:rFonts w:hint="eastAsia" w:ascii="宋体" w:hAnsi="宋体" w:cs="Times New Roman"/>
          <w:color w:val="auto"/>
          <w:kern w:val="2"/>
          <w:sz w:val="24"/>
          <w:szCs w:val="24"/>
          <w:highlight w:val="none"/>
        </w:rPr>
        <w:t>投标人</w:t>
      </w:r>
      <w:r>
        <w:rPr>
          <w:rFonts w:ascii="宋体" w:hAnsi="宋体" w:cs="Times New Roman"/>
          <w:color w:val="auto"/>
          <w:kern w:val="2"/>
          <w:sz w:val="24"/>
          <w:szCs w:val="24"/>
          <w:highlight w:val="none"/>
        </w:rPr>
        <w:t>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w:t>
      </w:r>
      <w:r>
        <w:rPr>
          <w:rFonts w:hint="eastAsia" w:ascii="宋体" w:hAnsi="宋体" w:cs="Times New Roman"/>
          <w:color w:val="auto"/>
          <w:kern w:val="2"/>
          <w:sz w:val="24"/>
          <w:szCs w:val="24"/>
          <w:highlight w:val="none"/>
        </w:rPr>
        <w:t>投标人</w:t>
      </w:r>
      <w:r>
        <w:rPr>
          <w:rFonts w:ascii="宋体" w:hAnsi="宋体" w:cs="Times New Roman"/>
          <w:color w:val="auto"/>
          <w:kern w:val="2"/>
          <w:sz w:val="24"/>
          <w:szCs w:val="24"/>
          <w:highlight w:val="none"/>
        </w:rPr>
        <w:t>对采购人、采购代理机构的答复不满意或者采购人、采购代理机构未在规定的时间内作出答复的，可以在答复期满后十五个工作日内向同级政府采购监督管理部门投诉</w:t>
      </w:r>
      <w:r>
        <w:rPr>
          <w:rFonts w:hint="eastAsia" w:ascii="宋体" w:hAnsi="宋体" w:cs="Times New Roman"/>
          <w:color w:val="auto"/>
          <w:kern w:val="2"/>
          <w:sz w:val="24"/>
          <w:szCs w:val="24"/>
          <w:highlight w:val="none"/>
          <w:shd w:val="clear" w:color="050000" w:fill="auto"/>
        </w:rPr>
        <w:t>。 </w:t>
      </w:r>
    </w:p>
    <w:p>
      <w:pPr>
        <w:tabs>
          <w:tab w:val="left" w:pos="4980"/>
          <w:tab w:val="right" w:pos="8312"/>
        </w:tabs>
        <w:spacing w:line="460" w:lineRule="exact"/>
        <w:ind w:firstLine="414" w:firstLineChars="200"/>
        <w:outlineLvl w:val="0"/>
        <w:rPr>
          <w:rFonts w:ascii="宋体" w:hAnsi="宋体" w:cs="Times New Roman"/>
          <w:b/>
          <w:bCs/>
          <w:color w:val="auto"/>
          <w:sz w:val="24"/>
          <w:highlight w:val="none"/>
        </w:rPr>
      </w:pPr>
      <w:bookmarkStart w:id="8" w:name="_Toc10170"/>
      <w:r>
        <w:rPr>
          <w:rFonts w:hint="eastAsia" w:ascii="宋体" w:hAnsi="宋体" w:cs="Times New Roman"/>
          <w:b/>
          <w:bCs/>
          <w:color w:val="auto"/>
          <w:spacing w:val="-17"/>
          <w:sz w:val="24"/>
          <w:szCs w:val="24"/>
          <w:highlight w:val="none"/>
        </w:rPr>
        <w:t>七、</w:t>
      </w:r>
      <w:r>
        <w:rPr>
          <w:rFonts w:hint="eastAsia" w:ascii="宋体" w:hAnsi="宋体" w:cs="Times New Roman"/>
          <w:b/>
          <w:bCs/>
          <w:color w:val="auto"/>
          <w:sz w:val="24"/>
          <w:szCs w:val="24"/>
          <w:highlight w:val="none"/>
        </w:rPr>
        <w:t>联系方式：</w:t>
      </w:r>
      <w:bookmarkEnd w:id="8"/>
    </w:p>
    <w:p>
      <w:pPr>
        <w:spacing w:line="460" w:lineRule="exact"/>
        <w:ind w:firstLine="480" w:firstLineChars="200"/>
        <w:outlineLvl w:val="1"/>
        <w:rPr>
          <w:rFonts w:ascii="宋体" w:hAnsi="宋体" w:cs="Times New Roman"/>
          <w:color w:val="auto"/>
          <w:sz w:val="24"/>
          <w:highlight w:val="none"/>
        </w:rPr>
      </w:pPr>
      <w:r>
        <w:rPr>
          <w:rFonts w:hint="eastAsia" w:ascii="宋体" w:hAnsi="宋体" w:cs="Times New Roman"/>
          <w:color w:val="auto"/>
          <w:sz w:val="24"/>
          <w:highlight w:val="none"/>
        </w:rPr>
        <w:t>1.采购人信息：</w:t>
      </w:r>
    </w:p>
    <w:p>
      <w:pPr>
        <w:spacing w:line="460" w:lineRule="exact"/>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名    称：伊宁市城市管理局园林管理中心</w:t>
      </w:r>
    </w:p>
    <w:p>
      <w:pPr>
        <w:spacing w:line="460" w:lineRule="exact"/>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shd w:val="clear" w:color="050000" w:fill="auto"/>
        </w:rPr>
        <w:t>地    址：</w:t>
      </w:r>
      <w:r>
        <w:rPr>
          <w:rFonts w:hint="eastAsia" w:ascii="宋体" w:hAnsi="宋体" w:cs="Times New Roman"/>
          <w:color w:val="auto"/>
          <w:sz w:val="24"/>
          <w:szCs w:val="24"/>
          <w:highlight w:val="none"/>
        </w:rPr>
        <w:t>伊宁市阿合买提江街179号</w:t>
      </w:r>
    </w:p>
    <w:p>
      <w:pPr>
        <w:spacing w:line="460" w:lineRule="exact"/>
        <w:ind w:firstLine="480" w:firstLineChars="200"/>
        <w:rPr>
          <w:rFonts w:ascii="宋体" w:hAnsi="宋体" w:cs="Times New Roman"/>
          <w:color w:val="auto"/>
          <w:sz w:val="24"/>
          <w:highlight w:val="none"/>
        </w:rPr>
      </w:pPr>
      <w:r>
        <w:rPr>
          <w:rFonts w:hint="eastAsia" w:ascii="宋体" w:hAnsi="宋体" w:cs="Times New Roman"/>
          <w:color w:val="auto"/>
          <w:sz w:val="24"/>
          <w:szCs w:val="24"/>
          <w:highlight w:val="none"/>
        </w:rPr>
        <w:t>联 系 人：宋处长</w:t>
      </w:r>
    </w:p>
    <w:p>
      <w:pPr>
        <w:spacing w:line="460" w:lineRule="exact"/>
        <w:ind w:firstLine="480"/>
        <w:rPr>
          <w:rFonts w:ascii="宋体" w:hAnsi="宋体" w:cs="Times New Roman"/>
          <w:color w:val="auto"/>
          <w:sz w:val="24"/>
          <w:szCs w:val="24"/>
          <w:highlight w:val="none"/>
        </w:rPr>
      </w:pPr>
      <w:r>
        <w:rPr>
          <w:rFonts w:hint="eastAsia" w:ascii="宋体" w:hAnsi="宋体" w:cs="Times New Roman"/>
          <w:color w:val="auto"/>
          <w:sz w:val="24"/>
          <w:highlight w:val="none"/>
          <w:shd w:val="clear" w:color="050000" w:fill="auto"/>
        </w:rPr>
        <w:t>联系方式：</w:t>
      </w:r>
      <w:r>
        <w:rPr>
          <w:rFonts w:hint="eastAsia" w:ascii="宋体" w:hAnsi="宋体" w:cs="Times New Roman"/>
          <w:color w:val="auto"/>
          <w:sz w:val="24"/>
          <w:highlight w:val="none"/>
        </w:rPr>
        <w:t>0999-8166697</w:t>
      </w:r>
    </w:p>
    <w:p>
      <w:pPr>
        <w:spacing w:line="460" w:lineRule="exact"/>
        <w:ind w:firstLine="480" w:firstLineChars="200"/>
        <w:outlineLvl w:val="1"/>
        <w:rPr>
          <w:rFonts w:ascii="宋体" w:hAnsi="宋体" w:cs="Times New Roman"/>
          <w:color w:val="auto"/>
          <w:sz w:val="24"/>
          <w:highlight w:val="none"/>
        </w:rPr>
      </w:pPr>
      <w:r>
        <w:rPr>
          <w:rFonts w:hint="eastAsia" w:ascii="宋体" w:hAnsi="宋体" w:cs="Times New Roman"/>
          <w:color w:val="auto"/>
          <w:sz w:val="24"/>
          <w:highlight w:val="none"/>
        </w:rPr>
        <w:t>2.采购代理机构信息</w:t>
      </w:r>
    </w:p>
    <w:p>
      <w:pPr>
        <w:spacing w:line="460" w:lineRule="exact"/>
        <w:ind w:firstLine="480" w:firstLineChars="200"/>
        <w:rPr>
          <w:rFonts w:ascii="宋体" w:hAnsi="宋体" w:cs="Times New Roman"/>
          <w:color w:val="auto"/>
          <w:spacing w:val="-17"/>
          <w:sz w:val="24"/>
          <w:highlight w:val="none"/>
        </w:rPr>
      </w:pPr>
      <w:r>
        <w:rPr>
          <w:rFonts w:hint="eastAsia" w:ascii="宋体" w:hAnsi="宋体" w:cs="Times New Roman"/>
          <w:color w:val="auto"/>
          <w:sz w:val="24"/>
          <w:highlight w:val="none"/>
        </w:rPr>
        <w:t>名    称： 新疆新招工程项目咨询管理有限公司</w:t>
      </w:r>
    </w:p>
    <w:p>
      <w:pPr>
        <w:tabs>
          <w:tab w:val="left" w:pos="4980"/>
          <w:tab w:val="right" w:pos="8312"/>
        </w:tabs>
        <w:spacing w:line="460" w:lineRule="exact"/>
        <w:ind w:firstLine="480" w:firstLineChars="200"/>
        <w:rPr>
          <w:rFonts w:ascii="宋体" w:hAnsi="宋体" w:cs="Times New Roman"/>
          <w:color w:val="auto"/>
          <w:sz w:val="24"/>
          <w:highlight w:val="none"/>
          <w:shd w:val="clear" w:color="050000" w:fill="auto"/>
        </w:rPr>
      </w:pPr>
      <w:r>
        <w:rPr>
          <w:rFonts w:hint="eastAsia" w:ascii="宋体" w:hAnsi="宋体" w:cs="Times New Roman"/>
          <w:color w:val="auto"/>
          <w:sz w:val="24"/>
          <w:highlight w:val="none"/>
          <w:shd w:val="clear" w:color="050000" w:fill="auto"/>
        </w:rPr>
        <w:t>地    址： 新疆伊宁市开发区如意街新房大厦11楼1102室</w:t>
      </w:r>
    </w:p>
    <w:p>
      <w:pPr>
        <w:tabs>
          <w:tab w:val="left" w:pos="4980"/>
          <w:tab w:val="right" w:pos="8312"/>
        </w:tabs>
        <w:spacing w:line="460" w:lineRule="exact"/>
        <w:ind w:firstLine="480" w:firstLineChars="200"/>
        <w:rPr>
          <w:rFonts w:ascii="宋体" w:hAnsi="宋体" w:cs="Times New Roman"/>
          <w:color w:val="auto"/>
          <w:sz w:val="24"/>
          <w:highlight w:val="none"/>
          <w:shd w:val="clear" w:color="050000" w:fill="auto"/>
        </w:rPr>
      </w:pPr>
      <w:r>
        <w:rPr>
          <w:rFonts w:hint="eastAsia" w:ascii="宋体" w:hAnsi="宋体" w:cs="Times New Roman"/>
          <w:bCs/>
          <w:color w:val="auto"/>
          <w:sz w:val="24"/>
          <w:highlight w:val="none"/>
          <w:shd w:val="clear" w:color="050000" w:fill="auto"/>
        </w:rPr>
        <w:t>项目联系人：王少伟</w:t>
      </w:r>
    </w:p>
    <w:p>
      <w:pPr>
        <w:tabs>
          <w:tab w:val="left" w:pos="4980"/>
          <w:tab w:val="right" w:pos="8312"/>
        </w:tabs>
        <w:spacing w:line="460" w:lineRule="exact"/>
        <w:ind w:firstLine="480" w:firstLineChars="200"/>
        <w:rPr>
          <w:rFonts w:ascii="宋体" w:hAnsi="宋体" w:cs="Times New Roman"/>
          <w:color w:val="auto"/>
          <w:sz w:val="24"/>
          <w:highlight w:val="none"/>
          <w:shd w:val="clear" w:color="050000" w:fill="auto"/>
        </w:rPr>
      </w:pPr>
      <w:r>
        <w:rPr>
          <w:rFonts w:hint="eastAsia" w:ascii="宋体" w:hAnsi="宋体" w:cs="Times New Roman"/>
          <w:color w:val="auto"/>
          <w:sz w:val="24"/>
          <w:highlight w:val="none"/>
          <w:shd w:val="clear" w:color="050000" w:fill="auto"/>
        </w:rPr>
        <w:t>联系方式： 15509992621</w:t>
      </w:r>
    </w:p>
    <w:p>
      <w:pPr>
        <w:snapToGrid w:val="0"/>
        <w:spacing w:line="240" w:lineRule="atLeast"/>
        <w:rPr>
          <w:rFonts w:ascii="宋体" w:hAnsi="宋体"/>
          <w:color w:val="auto"/>
          <w:sz w:val="24"/>
          <w:highlight w:val="none"/>
          <w:shd w:val="clear" w:color="050000" w:fill="auto"/>
        </w:rPr>
      </w:pPr>
    </w:p>
    <w:p>
      <w:pPr>
        <w:snapToGrid w:val="0"/>
        <w:spacing w:line="240" w:lineRule="atLeast"/>
        <w:rPr>
          <w:rFonts w:ascii="宋体" w:hAnsi="宋体"/>
          <w:color w:val="auto"/>
          <w:sz w:val="24"/>
          <w:highlight w:val="none"/>
          <w:shd w:val="clear" w:color="050000" w:fill="auto"/>
        </w:rPr>
      </w:pPr>
    </w:p>
    <w:p>
      <w:pPr>
        <w:snapToGrid w:val="0"/>
        <w:spacing w:line="240" w:lineRule="atLeast"/>
        <w:rPr>
          <w:rFonts w:ascii="宋体" w:hAnsi="宋体"/>
          <w:color w:val="auto"/>
          <w:sz w:val="24"/>
          <w:highlight w:val="none"/>
          <w:shd w:val="clear" w:color="050000" w:fill="auto"/>
        </w:rPr>
      </w:pPr>
    </w:p>
    <w:p>
      <w:pPr>
        <w:spacing w:line="460" w:lineRule="exact"/>
        <w:ind w:firstLine="480" w:firstLineChars="200"/>
        <w:jc w:val="right"/>
        <w:rPr>
          <w:rFonts w:ascii="宋体" w:hAnsi="宋体" w:cs="Times New Roman"/>
          <w:color w:val="auto"/>
          <w:sz w:val="24"/>
          <w:highlight w:val="none"/>
          <w:shd w:val="clear" w:color="050000" w:fill="auto"/>
        </w:rPr>
      </w:pPr>
      <w:r>
        <w:rPr>
          <w:rFonts w:hint="eastAsia" w:ascii="宋体" w:hAnsi="宋体" w:cs="Times New Roman"/>
          <w:color w:val="auto"/>
          <w:sz w:val="24"/>
          <w:highlight w:val="none"/>
          <w:shd w:val="clear" w:color="050000" w:fill="auto"/>
        </w:rPr>
        <w:t xml:space="preserve">                     </w:t>
      </w:r>
      <w:r>
        <w:rPr>
          <w:rFonts w:hint="eastAsia" w:cs="Times New Roman"/>
          <w:bCs/>
          <w:color w:val="auto"/>
          <w:sz w:val="24"/>
          <w:highlight w:val="none"/>
          <w:shd w:val="clear" w:color="050000" w:fill="auto"/>
        </w:rPr>
        <w:t xml:space="preserve">  </w:t>
      </w:r>
      <w:r>
        <w:rPr>
          <w:rFonts w:hint="eastAsia" w:ascii="宋体" w:hAnsi="宋体" w:cs="Times New Roman"/>
          <w:color w:val="auto"/>
          <w:sz w:val="24"/>
          <w:highlight w:val="none"/>
          <w:shd w:val="clear" w:color="050000" w:fill="auto"/>
        </w:rPr>
        <w:t xml:space="preserve">新疆新招工程项目咨询管理有限公司    </w:t>
      </w:r>
      <w:r>
        <w:rPr>
          <w:rFonts w:hint="eastAsia" w:cs="Times New Roman"/>
          <w:bCs/>
          <w:color w:val="auto"/>
          <w:sz w:val="24"/>
          <w:highlight w:val="none"/>
          <w:shd w:val="clear" w:color="050000" w:fill="auto"/>
        </w:rPr>
        <w:t xml:space="preserve">          </w:t>
      </w:r>
      <w:r>
        <w:rPr>
          <w:rFonts w:hint="eastAsia" w:ascii="宋体" w:hAnsi="宋体" w:cs="Times New Roman"/>
          <w:color w:val="auto"/>
          <w:sz w:val="24"/>
          <w:highlight w:val="none"/>
          <w:shd w:val="clear" w:color="050000" w:fill="auto"/>
        </w:rPr>
        <w:t xml:space="preserve">                              </w:t>
      </w:r>
    </w:p>
    <w:p>
      <w:pPr>
        <w:spacing w:line="460" w:lineRule="exact"/>
        <w:ind w:firstLine="480" w:firstLineChars="200"/>
        <w:jc w:val="center"/>
        <w:outlineLvl w:val="0"/>
        <w:rPr>
          <w:rFonts w:ascii="宋体" w:hAnsi="宋体"/>
          <w:color w:val="auto"/>
          <w:sz w:val="24"/>
          <w:highlight w:val="none"/>
          <w:shd w:val="clear" w:color="050000" w:fill="auto"/>
        </w:rPr>
      </w:pPr>
      <w:r>
        <w:rPr>
          <w:rFonts w:hint="eastAsia" w:cs="Times New Roman"/>
          <w:bCs/>
          <w:color w:val="auto"/>
          <w:sz w:val="24"/>
          <w:highlight w:val="none"/>
          <w:shd w:val="clear" w:color="050000" w:fill="auto"/>
        </w:rPr>
        <w:t xml:space="preserve">                                          </w:t>
      </w:r>
      <w:r>
        <w:rPr>
          <w:rFonts w:hint="eastAsia" w:ascii="宋体" w:hAnsi="宋体" w:cs="Times New Roman"/>
          <w:color w:val="auto"/>
          <w:sz w:val="24"/>
          <w:highlight w:val="none"/>
          <w:shd w:val="clear" w:color="050000" w:fill="auto"/>
        </w:rPr>
        <w:t xml:space="preserve"> </w:t>
      </w:r>
      <w:bookmarkStart w:id="9" w:name="_Toc25453"/>
      <w:r>
        <w:rPr>
          <w:rFonts w:hint="eastAsia" w:ascii="宋体" w:hAnsi="宋体" w:cs="Times New Roman"/>
          <w:color w:val="auto"/>
          <w:sz w:val="24"/>
          <w:highlight w:val="none"/>
          <w:shd w:val="clear" w:color="050000" w:fill="auto"/>
        </w:rPr>
        <w:t>2021年2月26日</w:t>
      </w:r>
      <w:bookmarkEnd w:id="9"/>
    </w:p>
    <w:p>
      <w:pPr>
        <w:tabs>
          <w:tab w:val="left" w:pos="6975"/>
        </w:tabs>
        <w:spacing w:line="440" w:lineRule="exact"/>
        <w:jc w:val="center"/>
        <w:outlineLvl w:val="0"/>
        <w:rPr>
          <w:rFonts w:ascii="宋体" w:hAnsi="宋体"/>
          <w:color w:val="auto"/>
          <w:sz w:val="24"/>
          <w:highlight w:val="none"/>
          <w:shd w:val="clear" w:color="050000" w:fill="auto"/>
        </w:rPr>
      </w:pPr>
    </w:p>
    <w:p>
      <w:pPr>
        <w:spacing w:line="460" w:lineRule="exact"/>
        <w:ind w:firstLine="480" w:firstLineChars="200"/>
        <w:jc w:val="center"/>
        <w:outlineLvl w:val="0"/>
        <w:rPr>
          <w:rFonts w:ascii="宋体" w:hAnsi="宋体"/>
          <w:color w:val="auto"/>
          <w:sz w:val="24"/>
          <w:highlight w:val="none"/>
          <w:shd w:val="clear" w:color="050000" w:fill="auto"/>
        </w:rPr>
      </w:pPr>
    </w:p>
    <w:p>
      <w:pPr>
        <w:tabs>
          <w:tab w:val="left" w:pos="6975"/>
        </w:tabs>
        <w:spacing w:line="440" w:lineRule="exact"/>
        <w:jc w:val="center"/>
        <w:rPr>
          <w:color w:val="auto"/>
          <w:highlight w:val="none"/>
        </w:rPr>
      </w:pPr>
    </w:p>
    <w:p>
      <w:pPr>
        <w:pStyle w:val="19"/>
        <w:rPr>
          <w:color w:val="auto"/>
          <w:highlight w:val="none"/>
        </w:rPr>
      </w:pPr>
    </w:p>
    <w:p>
      <w:pPr>
        <w:spacing w:line="600" w:lineRule="exact"/>
        <w:ind w:right="221"/>
        <w:jc w:val="center"/>
        <w:outlineLvl w:val="0"/>
        <w:rPr>
          <w:rFonts w:ascii="宋体" w:hAnsi="宋体"/>
          <w:color w:val="auto"/>
          <w:sz w:val="20"/>
          <w:szCs w:val="20"/>
          <w:highlight w:val="none"/>
        </w:rPr>
      </w:pPr>
      <w:bookmarkStart w:id="10" w:name="_Toc32335"/>
      <w:r>
        <w:rPr>
          <w:rFonts w:hint="eastAsia" w:ascii="宋体" w:hAnsi="宋体"/>
          <w:b/>
          <w:bCs/>
          <w:color w:val="auto"/>
          <w:sz w:val="40"/>
          <w:szCs w:val="40"/>
          <w:highlight w:val="none"/>
        </w:rPr>
        <w:t>第二章 投标人须知</w:t>
      </w:r>
      <w:bookmarkEnd w:id="10"/>
    </w:p>
    <w:p>
      <w:pPr>
        <w:spacing w:line="366" w:lineRule="exact"/>
        <w:jc w:val="center"/>
        <w:outlineLvl w:val="0"/>
        <w:rPr>
          <w:rFonts w:ascii="宋体" w:hAnsi="宋体"/>
          <w:b/>
          <w:bCs/>
          <w:color w:val="auto"/>
          <w:sz w:val="32"/>
          <w:szCs w:val="32"/>
          <w:highlight w:val="none"/>
        </w:rPr>
      </w:pPr>
      <w:bookmarkStart w:id="11" w:name="_Toc18540"/>
      <w:r>
        <w:rPr>
          <w:rFonts w:hint="eastAsia" w:ascii="宋体" w:hAnsi="宋体"/>
          <w:b/>
          <w:bCs/>
          <w:color w:val="auto"/>
          <w:sz w:val="32"/>
          <w:szCs w:val="32"/>
          <w:highlight w:val="none"/>
        </w:rPr>
        <w:t>投标人须知前附表</w:t>
      </w:r>
      <w:bookmarkEnd w:id="11"/>
    </w:p>
    <w:tbl>
      <w:tblPr>
        <w:tblStyle w:val="22"/>
        <w:tblpPr w:leftFromText="180" w:rightFromText="180" w:vertAnchor="text" w:horzAnchor="page" w:tblpX="1217" w:tblpY="87"/>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323"/>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b/>
                <w:bCs/>
                <w:color w:val="auto"/>
                <w:kern w:val="2"/>
                <w:sz w:val="21"/>
                <w:szCs w:val="21"/>
                <w:highlight w:val="none"/>
              </w:rPr>
              <w:t>条款号</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b/>
                <w:bCs/>
                <w:color w:val="auto"/>
                <w:kern w:val="2"/>
                <w:sz w:val="21"/>
                <w:szCs w:val="21"/>
                <w:highlight w:val="none"/>
              </w:rPr>
              <w:t>条款名称</w:t>
            </w:r>
          </w:p>
        </w:tc>
        <w:tc>
          <w:tcPr>
            <w:tcW w:w="6658" w:type="dxa"/>
            <w:vAlign w:val="center"/>
          </w:tcPr>
          <w:p>
            <w:pPr>
              <w:spacing w:line="360" w:lineRule="exact"/>
              <w:jc w:val="center"/>
              <w:rPr>
                <w:rFonts w:ascii="宋体" w:hAnsi="宋体"/>
                <w:color w:val="auto"/>
                <w:kern w:val="2"/>
                <w:sz w:val="21"/>
                <w:szCs w:val="21"/>
                <w:highlight w:val="none"/>
              </w:rPr>
            </w:pPr>
            <w:r>
              <w:rPr>
                <w:rFonts w:hint="eastAsia" w:ascii="宋体" w:hAnsi="宋体"/>
                <w:b/>
                <w:bCs/>
                <w:color w:val="auto"/>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1.1.1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招标人</w:t>
            </w:r>
          </w:p>
        </w:tc>
        <w:tc>
          <w:tcPr>
            <w:tcW w:w="6658" w:type="dxa"/>
            <w:vAlign w:val="center"/>
          </w:tcPr>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名  称：</w:t>
            </w:r>
            <w:r>
              <w:rPr>
                <w:rFonts w:hint="eastAsia" w:ascii="宋体" w:hAnsi="宋体"/>
                <w:color w:val="auto"/>
                <w:kern w:val="2"/>
                <w:sz w:val="21"/>
                <w:szCs w:val="21"/>
                <w:highlight w:val="none"/>
              </w:rPr>
              <w:t>伊宁市城市管理局园林管理中心</w:t>
            </w:r>
          </w:p>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地  址：伊宁市</w:t>
            </w:r>
            <w:r>
              <w:rPr>
                <w:rFonts w:hint="eastAsia" w:ascii="宋体" w:hAnsi="宋体"/>
                <w:color w:val="auto"/>
                <w:kern w:val="2"/>
                <w:sz w:val="21"/>
                <w:szCs w:val="21"/>
                <w:highlight w:val="none"/>
              </w:rPr>
              <w:t>阿合买提江街179号建银大厦</w:t>
            </w:r>
            <w:r>
              <w:rPr>
                <w:rFonts w:ascii="宋体" w:hAnsi="宋体"/>
                <w:color w:val="auto"/>
                <w:kern w:val="2"/>
                <w:sz w:val="21"/>
                <w:szCs w:val="21"/>
                <w:highlight w:val="none"/>
              </w:rPr>
              <w:t xml:space="preserve"> </w:t>
            </w:r>
          </w:p>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联系人：</w:t>
            </w:r>
            <w:r>
              <w:rPr>
                <w:rFonts w:hint="eastAsia" w:ascii="宋体" w:hAnsi="宋体"/>
                <w:color w:val="auto"/>
                <w:kern w:val="2"/>
                <w:sz w:val="21"/>
                <w:szCs w:val="21"/>
                <w:highlight w:val="none"/>
              </w:rPr>
              <w:t>宋处长</w:t>
            </w:r>
          </w:p>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电  话：</w:t>
            </w:r>
            <w:r>
              <w:rPr>
                <w:rFonts w:hint="eastAsia" w:ascii="宋体" w:hAnsi="宋体"/>
                <w:color w:val="auto"/>
                <w:kern w:val="2"/>
                <w:sz w:val="21"/>
                <w:szCs w:val="21"/>
                <w:highlight w:val="none"/>
              </w:rPr>
              <w:t>0999-8166697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1.1.1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招标代理机构</w:t>
            </w:r>
          </w:p>
        </w:tc>
        <w:tc>
          <w:tcPr>
            <w:tcW w:w="6658" w:type="dxa"/>
            <w:vAlign w:val="center"/>
          </w:tcPr>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名  称：</w:t>
            </w:r>
            <w:r>
              <w:rPr>
                <w:rFonts w:hint="eastAsia" w:ascii="宋体" w:hAnsi="宋体"/>
                <w:color w:val="auto"/>
                <w:kern w:val="2"/>
                <w:sz w:val="21"/>
                <w:szCs w:val="21"/>
                <w:highlight w:val="none"/>
              </w:rPr>
              <w:t xml:space="preserve">新疆新招工程项目咨询管理有限公司 </w:t>
            </w:r>
          </w:p>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地  址：</w:t>
            </w:r>
            <w:r>
              <w:rPr>
                <w:rFonts w:hint="eastAsia" w:ascii="宋体" w:hAnsi="宋体"/>
                <w:color w:val="auto"/>
                <w:kern w:val="2"/>
                <w:sz w:val="21"/>
                <w:szCs w:val="21"/>
                <w:highlight w:val="none"/>
              </w:rPr>
              <w:t>新疆伊宁市开发区如意街新房大厦11楼1102室</w:t>
            </w:r>
          </w:p>
          <w:p>
            <w:pPr>
              <w:spacing w:line="360" w:lineRule="exact"/>
              <w:rPr>
                <w:rFonts w:ascii="宋体" w:hAnsi="宋体"/>
                <w:color w:val="auto"/>
                <w:sz w:val="21"/>
                <w:szCs w:val="21"/>
                <w:highlight w:val="none"/>
              </w:rPr>
            </w:pPr>
            <w:r>
              <w:rPr>
                <w:rFonts w:ascii="宋体" w:hAnsi="宋体"/>
                <w:color w:val="auto"/>
                <w:kern w:val="2"/>
                <w:sz w:val="21"/>
                <w:szCs w:val="21"/>
                <w:highlight w:val="none"/>
              </w:rPr>
              <w:t>联系人：</w:t>
            </w:r>
            <w:r>
              <w:rPr>
                <w:rFonts w:hint="eastAsia" w:ascii="宋体" w:hAnsi="宋体"/>
                <w:color w:val="auto"/>
                <w:sz w:val="21"/>
                <w:szCs w:val="21"/>
                <w:highlight w:val="none"/>
              </w:rPr>
              <w:t xml:space="preserve">王少伟 </w:t>
            </w:r>
          </w:p>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电  话：</w:t>
            </w:r>
            <w:r>
              <w:rPr>
                <w:rFonts w:hint="eastAsia" w:ascii="宋体" w:hAnsi="宋体"/>
                <w:color w:val="auto"/>
                <w:sz w:val="21"/>
                <w:szCs w:val="21"/>
                <w:highlight w:val="none"/>
              </w:rPr>
              <w:t>15509992621</w:t>
            </w:r>
            <w:r>
              <w:rPr>
                <w:rFonts w:ascii="宋体" w:hAnsi="宋体"/>
                <w:color w:val="auto"/>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1.1.3</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招标项目名称</w:t>
            </w:r>
          </w:p>
        </w:tc>
        <w:tc>
          <w:tcPr>
            <w:tcW w:w="6658" w:type="dxa"/>
            <w:vAlign w:val="center"/>
          </w:tcPr>
          <w:p>
            <w:pPr>
              <w:spacing w:line="360" w:lineRule="exact"/>
              <w:rPr>
                <w:rFonts w:hint="eastAsia" w:ascii="宋体" w:hAnsi="宋体" w:eastAsia="宋体"/>
                <w:color w:val="auto"/>
                <w:kern w:val="2"/>
                <w:sz w:val="21"/>
                <w:szCs w:val="21"/>
                <w:highlight w:val="none"/>
                <w:lang w:eastAsia="zh-CN"/>
              </w:rPr>
            </w:pPr>
            <w:r>
              <w:rPr>
                <w:rFonts w:hint="eastAsia" w:ascii="宋体" w:hAnsi="宋体"/>
                <w:color w:val="auto"/>
                <w:kern w:val="2"/>
                <w:sz w:val="21"/>
                <w:szCs w:val="21"/>
                <w:highlight w:val="none"/>
                <w:lang w:eastAsia="zh-CN"/>
              </w:rPr>
              <w:t>2021年城市园林绿化美化政府采购项目一标段（伊犁河景区园林绿化养护购买市场化服务项目）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1.2.1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资金来源及比例</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1.2.2</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资金落实情况</w:t>
            </w:r>
          </w:p>
        </w:tc>
        <w:tc>
          <w:tcPr>
            <w:tcW w:w="6658" w:type="dxa"/>
            <w:vAlign w:val="center"/>
          </w:tcPr>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1.3.1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招标内容及招标范围</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招标内容：对伊犁河景区1117.53亩绿化进行养护，其中人工林778.04亩，次生林339.49亩。招标范围：招标内容所示范围内的绿化养护工作（含补植）；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1.3.2</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服务期限</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1.3.3</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服务地点</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伊宁市伊犁河景区内，具体地点由招标人指定</w:t>
            </w:r>
            <w:r>
              <w:rPr>
                <w:rFonts w:ascii="宋体" w:hAnsi="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1.3.4</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技术性能指标</w:t>
            </w:r>
          </w:p>
        </w:tc>
        <w:tc>
          <w:tcPr>
            <w:tcW w:w="6658" w:type="dxa"/>
          </w:tcPr>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详见第五章</w:t>
            </w:r>
            <w:r>
              <w:rPr>
                <w:rFonts w:hint="eastAsia" w:ascii="宋体" w:hAnsi="宋体"/>
                <w:color w:val="auto"/>
                <w:kern w:val="2"/>
                <w:sz w:val="21"/>
                <w:szCs w:val="21"/>
                <w:highlight w:val="none"/>
              </w:rPr>
              <w:t>服务</w:t>
            </w:r>
            <w:r>
              <w:rPr>
                <w:rFonts w:ascii="宋体" w:hAnsi="宋体"/>
                <w:color w:val="auto"/>
                <w:kern w:val="2"/>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1.4.1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投标人资质条件、能力、信誉</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1.符合《中华人民共和国政府采购法》第二十二条规定条件；</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①具有独立承担民事责任的能力；</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②具有良好的商业信誉和健全的财务会计制度；</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③具有履行合同所必需的设备和专业技术能力；</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④有依法缴纳税收和社会保障资金的良好记录；</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⑤参加招标采购活动前三年内，在经营活动中没有重大违法记录；</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⑥法律、行政法规规定的其他条件。</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2.具有经年检合格且在有效期内的工商营业执照（经营范围需符合本项目要求）；</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3.供应商不得为“信用中国”网站（网址http://www.creditchina.gov.cn ）中列入失信被执行人和重大税收违法案件当事人名单的供应商；不得为“国家企业信用信息公示系统”网站（网址http://www.gsxt.gov.cn/corp-query-homepage.html）列入严重违法失信企业名单（黑名单）的供应商，均须提供查询结果打印件（加盖企业公章）；</w:t>
            </w:r>
          </w:p>
          <w:p>
            <w:pPr>
              <w:spacing w:line="360" w:lineRule="exact"/>
              <w:rPr>
                <w:color w:val="auto"/>
                <w:highlight w:val="none"/>
              </w:rPr>
            </w:pPr>
            <w:r>
              <w:rPr>
                <w:rFonts w:hint="eastAsia" w:ascii="宋体" w:hAnsi="宋体"/>
                <w:color w:val="auto"/>
                <w:kern w:val="2"/>
                <w:sz w:val="21"/>
                <w:szCs w:val="21"/>
                <w:highlight w:val="none"/>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1.4.2</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是否接受联合体投标</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■不接受</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1.4.3</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投标人不得存在的其他  情形</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法律法规禁止的其他情形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1.9.1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投标预备会</w:t>
            </w:r>
          </w:p>
        </w:tc>
        <w:tc>
          <w:tcPr>
            <w:tcW w:w="6658" w:type="dxa"/>
            <w:vAlign w:val="bottom"/>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■不召开</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□召开</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投标人须自行踏勘现场；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Merge w:val="restart"/>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1.9.2</w:t>
            </w:r>
          </w:p>
        </w:tc>
        <w:tc>
          <w:tcPr>
            <w:tcW w:w="2323" w:type="dxa"/>
            <w:vMerge w:val="restart"/>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投标人在投标预备会前提出问题</w:t>
            </w:r>
          </w:p>
        </w:tc>
        <w:tc>
          <w:tcPr>
            <w:tcW w:w="6658" w:type="dxa"/>
            <w:vAlign w:val="bottom"/>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时间：2021年3月6日12:00前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Merge w:val="continue"/>
            <w:vAlign w:val="center"/>
          </w:tcPr>
          <w:p>
            <w:pPr>
              <w:spacing w:line="360" w:lineRule="exact"/>
              <w:jc w:val="center"/>
              <w:rPr>
                <w:rFonts w:ascii="宋体" w:hAnsi="宋体"/>
                <w:color w:val="auto"/>
                <w:kern w:val="2"/>
                <w:sz w:val="21"/>
                <w:szCs w:val="21"/>
                <w:highlight w:val="none"/>
              </w:rPr>
            </w:pPr>
          </w:p>
        </w:tc>
        <w:tc>
          <w:tcPr>
            <w:tcW w:w="2323" w:type="dxa"/>
            <w:vMerge w:val="continue"/>
            <w:vAlign w:val="center"/>
          </w:tcPr>
          <w:p>
            <w:pPr>
              <w:spacing w:line="360" w:lineRule="exact"/>
              <w:jc w:val="center"/>
              <w:rPr>
                <w:rFonts w:ascii="宋体" w:hAnsi="宋体"/>
                <w:color w:val="auto"/>
                <w:kern w:val="2"/>
                <w:sz w:val="21"/>
                <w:szCs w:val="21"/>
                <w:highlight w:val="none"/>
              </w:rPr>
            </w:pPr>
          </w:p>
        </w:tc>
        <w:tc>
          <w:tcPr>
            <w:tcW w:w="6658" w:type="dxa"/>
            <w:vAlign w:val="bottom"/>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形式：书面递交同时Email:</w:t>
            </w:r>
            <w:r>
              <w:rPr>
                <w:color w:val="auto"/>
                <w:highlight w:val="none"/>
              </w:rPr>
              <w:fldChar w:fldCharType="begin"/>
            </w:r>
            <w:r>
              <w:rPr>
                <w:color w:val="auto"/>
                <w:highlight w:val="none"/>
              </w:rPr>
              <w:instrText xml:space="preserve"> HYPERLINK "mailto:1481626962@qq.com" </w:instrText>
            </w:r>
            <w:r>
              <w:rPr>
                <w:color w:val="auto"/>
                <w:highlight w:val="none"/>
              </w:rPr>
              <w:fldChar w:fldCharType="separate"/>
            </w:r>
            <w:r>
              <w:rPr>
                <w:rFonts w:hint="eastAsia" w:ascii="宋体" w:hAnsi="宋体"/>
                <w:color w:val="auto"/>
                <w:kern w:val="2"/>
                <w:sz w:val="21"/>
                <w:szCs w:val="21"/>
                <w:highlight w:val="none"/>
              </w:rPr>
              <w:t>271405989@qq.com</w:t>
            </w:r>
            <w:r>
              <w:rPr>
                <w:rFonts w:hint="eastAsia" w:ascii="宋体" w:hAnsi="宋体"/>
                <w:color w:val="auto"/>
                <w:kern w:val="2"/>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1.9.3</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招标文件澄清发出的形式</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1.10.1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分包</w:t>
            </w:r>
          </w:p>
        </w:tc>
        <w:tc>
          <w:tcPr>
            <w:tcW w:w="6658" w:type="dxa"/>
            <w:vAlign w:val="bottom"/>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■不允许</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□允许，分包内容要求：</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分包金额要求：</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1.11.1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实质性要求和条件</w:t>
            </w:r>
          </w:p>
        </w:tc>
        <w:tc>
          <w:tcPr>
            <w:tcW w:w="6658" w:type="dxa"/>
            <w:vAlign w:val="bottom"/>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标的、服务期限、服务质量、付款方式、技术及商务服务条款。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1.11.3</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其他可以被接受的技术支持资料</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1.11.4</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偏差</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■不允许</w:t>
            </w:r>
          </w:p>
          <w:p>
            <w:pPr>
              <w:pStyle w:val="34"/>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sym w:font="Wingdings 2" w:char="00A3"/>
            </w:r>
            <w:r>
              <w:rPr>
                <w:rFonts w:hint="eastAsia" w:ascii="宋体" w:hAnsi="宋体"/>
                <w:color w:val="auto"/>
                <w:kern w:val="2"/>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2.1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构成招标文件的其他资料</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Merge w:val="restart"/>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2.2.1</w:t>
            </w:r>
          </w:p>
        </w:tc>
        <w:tc>
          <w:tcPr>
            <w:tcW w:w="2323" w:type="dxa"/>
            <w:vMerge w:val="restart"/>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投标人要求澄清招标文件</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时间：开标前15天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Merge w:val="continue"/>
            <w:vAlign w:val="center"/>
          </w:tcPr>
          <w:p>
            <w:pPr>
              <w:spacing w:line="360" w:lineRule="exact"/>
              <w:jc w:val="center"/>
              <w:rPr>
                <w:rFonts w:ascii="宋体" w:hAnsi="宋体"/>
                <w:color w:val="auto"/>
                <w:kern w:val="2"/>
                <w:sz w:val="21"/>
                <w:szCs w:val="21"/>
                <w:highlight w:val="none"/>
              </w:rPr>
            </w:pPr>
          </w:p>
        </w:tc>
        <w:tc>
          <w:tcPr>
            <w:tcW w:w="2323" w:type="dxa"/>
            <w:vMerge w:val="continue"/>
            <w:vAlign w:val="center"/>
          </w:tcPr>
          <w:p>
            <w:pPr>
              <w:spacing w:line="360" w:lineRule="exact"/>
              <w:jc w:val="center"/>
              <w:rPr>
                <w:rFonts w:ascii="宋体" w:hAnsi="宋体"/>
                <w:color w:val="auto"/>
                <w:kern w:val="2"/>
                <w:sz w:val="21"/>
                <w:szCs w:val="21"/>
                <w:highlight w:val="none"/>
              </w:rPr>
            </w:pP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形式：书面递交同时Email:</w:t>
            </w:r>
            <w:r>
              <w:rPr>
                <w:color w:val="auto"/>
                <w:highlight w:val="none"/>
              </w:rPr>
              <w:fldChar w:fldCharType="begin"/>
            </w:r>
            <w:r>
              <w:rPr>
                <w:color w:val="auto"/>
                <w:highlight w:val="none"/>
              </w:rPr>
              <w:instrText xml:space="preserve"> HYPERLINK "mailto:1481626962@qq.com" </w:instrText>
            </w:r>
            <w:r>
              <w:rPr>
                <w:color w:val="auto"/>
                <w:highlight w:val="none"/>
              </w:rPr>
              <w:fldChar w:fldCharType="separate"/>
            </w:r>
            <w:r>
              <w:rPr>
                <w:rFonts w:hint="eastAsia" w:ascii="宋体" w:hAnsi="宋体"/>
                <w:color w:val="auto"/>
                <w:kern w:val="2"/>
                <w:sz w:val="21"/>
                <w:szCs w:val="21"/>
                <w:highlight w:val="none"/>
              </w:rPr>
              <w:t>271405989@qq.com</w:t>
            </w:r>
            <w:r>
              <w:rPr>
                <w:rFonts w:hint="eastAsia" w:ascii="宋体" w:hAnsi="宋体"/>
                <w:color w:val="auto"/>
                <w:kern w:val="2"/>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2.2.2</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招标文件澄清发出的形式</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Merge w:val="restart"/>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2.2.3</w:t>
            </w:r>
          </w:p>
        </w:tc>
        <w:tc>
          <w:tcPr>
            <w:tcW w:w="2323" w:type="dxa"/>
            <w:vMerge w:val="restart"/>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投标人确认收到招标文件澄清</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时间：开标前15天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Merge w:val="continue"/>
            <w:vAlign w:val="center"/>
          </w:tcPr>
          <w:p>
            <w:pPr>
              <w:spacing w:line="360" w:lineRule="exact"/>
              <w:jc w:val="center"/>
              <w:rPr>
                <w:rFonts w:ascii="宋体" w:hAnsi="宋体"/>
                <w:color w:val="auto"/>
                <w:kern w:val="2"/>
                <w:sz w:val="21"/>
                <w:szCs w:val="21"/>
                <w:highlight w:val="none"/>
              </w:rPr>
            </w:pPr>
          </w:p>
        </w:tc>
        <w:tc>
          <w:tcPr>
            <w:tcW w:w="2323" w:type="dxa"/>
            <w:vMerge w:val="continue"/>
            <w:vAlign w:val="center"/>
          </w:tcPr>
          <w:p>
            <w:pPr>
              <w:spacing w:line="360" w:lineRule="exact"/>
              <w:jc w:val="center"/>
              <w:rPr>
                <w:rFonts w:ascii="宋体" w:hAnsi="宋体"/>
                <w:color w:val="auto"/>
                <w:kern w:val="2"/>
                <w:sz w:val="21"/>
                <w:szCs w:val="21"/>
                <w:highlight w:val="none"/>
              </w:rPr>
            </w:pP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形式：书面递交同时Email:</w:t>
            </w:r>
            <w:r>
              <w:rPr>
                <w:color w:val="auto"/>
                <w:highlight w:val="none"/>
              </w:rPr>
              <w:fldChar w:fldCharType="begin"/>
            </w:r>
            <w:r>
              <w:rPr>
                <w:color w:val="auto"/>
                <w:highlight w:val="none"/>
              </w:rPr>
              <w:instrText xml:space="preserve"> HYPERLINK "mailto:1481626962@qq.com" </w:instrText>
            </w:r>
            <w:r>
              <w:rPr>
                <w:color w:val="auto"/>
                <w:highlight w:val="none"/>
              </w:rPr>
              <w:fldChar w:fldCharType="separate"/>
            </w:r>
            <w:r>
              <w:rPr>
                <w:rFonts w:hint="eastAsia" w:ascii="宋体" w:hAnsi="宋体"/>
                <w:color w:val="auto"/>
                <w:kern w:val="2"/>
                <w:sz w:val="21"/>
                <w:szCs w:val="21"/>
                <w:highlight w:val="none"/>
              </w:rPr>
              <w:t>271405989@qq.com</w:t>
            </w:r>
            <w:r>
              <w:rPr>
                <w:rFonts w:hint="eastAsia" w:ascii="宋体" w:hAnsi="宋体"/>
                <w:color w:val="auto"/>
                <w:kern w:val="2"/>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2.3.1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招标文件修改发出的形式</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Merge w:val="restart"/>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2.3.2</w:t>
            </w:r>
          </w:p>
        </w:tc>
        <w:tc>
          <w:tcPr>
            <w:tcW w:w="2323" w:type="dxa"/>
            <w:vMerge w:val="restart"/>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投标人确认收到招标文件修改</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时间：开标前15天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Merge w:val="continue"/>
            <w:vAlign w:val="center"/>
          </w:tcPr>
          <w:p>
            <w:pPr>
              <w:spacing w:line="360" w:lineRule="exact"/>
              <w:jc w:val="center"/>
              <w:rPr>
                <w:rFonts w:ascii="宋体" w:hAnsi="宋体"/>
                <w:color w:val="auto"/>
                <w:kern w:val="2"/>
                <w:sz w:val="21"/>
                <w:szCs w:val="21"/>
                <w:highlight w:val="none"/>
              </w:rPr>
            </w:pPr>
          </w:p>
        </w:tc>
        <w:tc>
          <w:tcPr>
            <w:tcW w:w="2323" w:type="dxa"/>
            <w:vMerge w:val="continue"/>
            <w:vAlign w:val="center"/>
          </w:tcPr>
          <w:p>
            <w:pPr>
              <w:spacing w:line="360" w:lineRule="exact"/>
              <w:jc w:val="center"/>
              <w:rPr>
                <w:rFonts w:ascii="宋体" w:hAnsi="宋体"/>
                <w:color w:val="auto"/>
                <w:kern w:val="2"/>
                <w:sz w:val="21"/>
                <w:szCs w:val="21"/>
                <w:highlight w:val="none"/>
              </w:rPr>
            </w:pP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形式：书面递交同时Email:</w:t>
            </w:r>
            <w:r>
              <w:rPr>
                <w:color w:val="auto"/>
                <w:highlight w:val="none"/>
              </w:rPr>
              <w:fldChar w:fldCharType="begin"/>
            </w:r>
            <w:r>
              <w:rPr>
                <w:color w:val="auto"/>
                <w:highlight w:val="none"/>
              </w:rPr>
              <w:instrText xml:space="preserve"> HYPERLINK "mailto:1481626962@qq.com" </w:instrText>
            </w:r>
            <w:r>
              <w:rPr>
                <w:color w:val="auto"/>
                <w:highlight w:val="none"/>
              </w:rPr>
              <w:fldChar w:fldCharType="separate"/>
            </w:r>
            <w:r>
              <w:rPr>
                <w:rFonts w:hint="eastAsia" w:ascii="宋体" w:hAnsi="宋体"/>
                <w:color w:val="auto"/>
                <w:kern w:val="2"/>
                <w:sz w:val="21"/>
                <w:szCs w:val="21"/>
                <w:highlight w:val="none"/>
              </w:rPr>
              <w:t>271405989@qq.com</w:t>
            </w:r>
            <w:r>
              <w:rPr>
                <w:rFonts w:hint="eastAsia" w:ascii="宋体" w:hAnsi="宋体"/>
                <w:color w:val="auto"/>
                <w:kern w:val="2"/>
                <w:sz w:val="2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3.1.1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构成投标文件的其他资料</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3.2.1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增值税税金的计算方法</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执行国家及自治区现行规定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3.2.4</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最高投标限价</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□无</w:t>
            </w:r>
          </w:p>
          <w:p>
            <w:pPr>
              <w:pStyle w:val="6"/>
              <w:spacing w:line="360" w:lineRule="exact"/>
              <w:ind w:left="0"/>
              <w:rPr>
                <w:rFonts w:asciiTheme="minorEastAsia" w:hAnsiTheme="minorEastAsia" w:eastAsiaTheme="minorEastAsia"/>
                <w:color w:val="auto"/>
                <w:kern w:val="2"/>
                <w:highlight w:val="none"/>
              </w:rPr>
            </w:pPr>
            <w:bookmarkStart w:id="12" w:name="_Toc17170"/>
            <w:r>
              <w:rPr>
                <w:rFonts w:hint="eastAsia" w:asciiTheme="minorEastAsia" w:hAnsiTheme="minorEastAsia" w:eastAsiaTheme="minorEastAsia"/>
                <w:color w:val="auto"/>
                <w:kern w:val="2"/>
                <w:sz w:val="21"/>
                <w:szCs w:val="21"/>
                <w:highlight w:val="none"/>
              </w:rPr>
              <w:t>■</w:t>
            </w:r>
            <w:r>
              <w:rPr>
                <w:rFonts w:hint="eastAsia" w:asciiTheme="minorEastAsia" w:hAnsiTheme="minorEastAsia" w:eastAsiaTheme="minorEastAsia"/>
                <w:b/>
                <w:bCs/>
                <w:color w:val="auto"/>
                <w:kern w:val="2"/>
                <w:sz w:val="21"/>
                <w:szCs w:val="21"/>
                <w:highlight w:val="none"/>
              </w:rPr>
              <w:t>有，最高投标限价：389.43万元/年（其中养护费为 321.68万元/年，苗木补植费 67.75 万元/年），投标人</w:t>
            </w:r>
            <w:r>
              <w:rPr>
                <w:rFonts w:hint="eastAsia" w:asciiTheme="minorEastAsia" w:hAnsiTheme="minorEastAsia" w:eastAsiaTheme="minorEastAsia"/>
                <w:b/>
                <w:bCs/>
                <w:color w:val="auto"/>
                <w:kern w:val="2"/>
                <w:sz w:val="21"/>
                <w:szCs w:val="21"/>
                <w:highlight w:val="none"/>
                <w:lang w:val="en-US" w:eastAsia="zh-CN"/>
              </w:rPr>
              <w:t>须按总价和分项分别报价，且</w:t>
            </w:r>
            <w:r>
              <w:rPr>
                <w:rFonts w:hint="eastAsia" w:asciiTheme="minorEastAsia" w:hAnsiTheme="minorEastAsia" w:eastAsiaTheme="minorEastAsia"/>
                <w:b/>
                <w:bCs/>
                <w:color w:val="auto"/>
                <w:kern w:val="2"/>
                <w:sz w:val="21"/>
                <w:szCs w:val="21"/>
                <w:highlight w:val="none"/>
              </w:rPr>
              <w:t>投标报价</w:t>
            </w:r>
            <w:r>
              <w:rPr>
                <w:rFonts w:hint="eastAsia" w:asciiTheme="minorEastAsia" w:hAnsiTheme="minorEastAsia" w:eastAsiaTheme="minorEastAsia"/>
                <w:b/>
                <w:bCs/>
                <w:color w:val="auto"/>
                <w:kern w:val="2"/>
                <w:sz w:val="21"/>
                <w:szCs w:val="21"/>
                <w:highlight w:val="none"/>
                <w:lang w:val="en-US" w:eastAsia="zh-CN"/>
              </w:rPr>
              <w:t>均</w:t>
            </w:r>
            <w:r>
              <w:rPr>
                <w:rFonts w:hint="eastAsia" w:asciiTheme="minorEastAsia" w:hAnsiTheme="minorEastAsia" w:eastAsiaTheme="minorEastAsia"/>
                <w:b/>
                <w:bCs/>
                <w:color w:val="auto"/>
                <w:kern w:val="2"/>
                <w:sz w:val="21"/>
                <w:szCs w:val="21"/>
                <w:highlight w:val="none"/>
              </w:rPr>
              <w:t>不得超过最高投标限价，否则按否决投标处理</w:t>
            </w:r>
            <w:r>
              <w:rPr>
                <w:rFonts w:hint="eastAsia" w:asciiTheme="minorEastAsia" w:hAnsiTheme="minorEastAsia" w:eastAsiaTheme="minorEastAsia"/>
                <w:b/>
                <w:color w:val="auto"/>
                <w:kern w:val="2"/>
                <w:sz w:val="21"/>
                <w:szCs w:val="21"/>
                <w:highlight w:val="none"/>
              </w:rPr>
              <w:t>。</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3.2.5</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投标报价的其他要求</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所有报价均以人民币为准；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3.3.1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投标有效期</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3.4.1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投标保证金</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是否要求投标人递交投标保证金：</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■要求</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投标保证金的形式：支票或电汇</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投标保证金的金额：7.5万元</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递交方式：投标人将投标保证金从企业基本帐户汇至以下账户</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单位名称：</w:t>
            </w:r>
            <w:r>
              <w:rPr>
                <w:rFonts w:hint="eastAsia"/>
                <w:bCs/>
                <w:color w:val="auto"/>
                <w:highlight w:val="none"/>
                <w:shd w:val="clear" w:color="060000" w:fill="auto"/>
              </w:rPr>
              <w:t>新疆新招工程项目咨询管理有限公司伊犁分公司</w:t>
            </w:r>
          </w:p>
          <w:p>
            <w:pPr>
              <w:spacing w:line="360" w:lineRule="exact"/>
              <w:rPr>
                <w:bCs/>
                <w:color w:val="auto"/>
                <w:highlight w:val="none"/>
                <w:shd w:val="clear" w:color="060000" w:fill="auto"/>
              </w:rPr>
            </w:pPr>
            <w:r>
              <w:rPr>
                <w:rFonts w:hint="eastAsia" w:ascii="宋体" w:hAnsi="宋体"/>
                <w:color w:val="auto"/>
                <w:szCs w:val="21"/>
                <w:highlight w:val="none"/>
              </w:rPr>
              <w:t>账    号：</w:t>
            </w:r>
            <w:r>
              <w:rPr>
                <w:rFonts w:hint="eastAsia" w:ascii="宋体" w:hAnsi="宋体"/>
                <w:bCs/>
                <w:color w:val="auto"/>
                <w:highlight w:val="none"/>
                <w:shd w:val="clear" w:color="060000" w:fill="auto"/>
              </w:rPr>
              <w:t>107083061966</w:t>
            </w:r>
          </w:p>
          <w:p>
            <w:pPr>
              <w:spacing w:line="360" w:lineRule="exact"/>
              <w:rPr>
                <w:bCs/>
                <w:color w:val="auto"/>
                <w:highlight w:val="none"/>
                <w:shd w:val="clear" w:color="060000" w:fill="auto"/>
              </w:rPr>
            </w:pPr>
            <w:r>
              <w:rPr>
                <w:rFonts w:hint="eastAsia"/>
                <w:bCs/>
                <w:color w:val="auto"/>
                <w:highlight w:val="none"/>
                <w:shd w:val="clear" w:color="060000" w:fill="auto"/>
              </w:rPr>
              <w:t>开户行名称：中国银行伊宁市边境经济合作区四川路支行</w:t>
            </w:r>
          </w:p>
          <w:p>
            <w:pPr>
              <w:spacing w:line="360" w:lineRule="exact"/>
              <w:rPr>
                <w:bCs/>
                <w:color w:val="auto"/>
                <w:highlight w:val="none"/>
                <w:shd w:val="clear" w:color="060000" w:fill="auto"/>
              </w:rPr>
            </w:pPr>
            <w:r>
              <w:rPr>
                <w:rFonts w:hint="eastAsia"/>
                <w:bCs/>
                <w:color w:val="auto"/>
                <w:highlight w:val="none"/>
                <w:shd w:val="clear" w:color="060000" w:fill="auto"/>
              </w:rPr>
              <w:t>财务电话：</w:t>
            </w:r>
            <w:r>
              <w:rPr>
                <w:rFonts w:hint="eastAsia" w:ascii="宋体" w:hAnsi="宋体"/>
                <w:bCs/>
                <w:color w:val="auto"/>
                <w:highlight w:val="none"/>
                <w:shd w:val="clear" w:color="060000" w:fill="auto"/>
              </w:rPr>
              <w:t>13309990709</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注：保证金以到账时间为准，只有确认到账后才开具投标保证金收据。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3.4.4</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其他可以不予退还投标保证金的情形</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1、投标人在规定的投标有效期内撤销或修改其投标文件；</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2、经查实投标人虚报投标参数的；</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3、中标人在收到中标通知书后，无正当理由拒签合同协议书或未按招标文件规定提交履约担保；</w:t>
            </w:r>
          </w:p>
          <w:p>
            <w:pPr>
              <w:spacing w:line="360" w:lineRule="exact"/>
              <w:rPr>
                <w:color w:val="auto"/>
                <w:highlight w:val="none"/>
              </w:rPr>
            </w:pPr>
            <w:r>
              <w:rPr>
                <w:rFonts w:hint="eastAsia" w:ascii="宋体" w:hAnsi="宋体"/>
                <w:color w:val="auto"/>
                <w:kern w:val="2"/>
                <w:sz w:val="21"/>
                <w:szCs w:val="21"/>
                <w:highlight w:val="none"/>
              </w:rPr>
              <w:t>4、投标人未按本须知第12条的规定办理网上预约造成招标失败的。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3.5</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资格审查资料的特殊要求</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■无</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3.5.2</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近年财务状况的年份要求</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近两年，指2019年1月1日起至2020年12月31日止。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3.5.3</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近年完成的类似项目情况的时间要求</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近三年，指2018年1月1日起至投标时间截止前。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3.5.5</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近年发生的诉讼及仲裁情况的时间要求</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近三年，指2018年1月1日起至投标时间截止前。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3.6.1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是否允许递交备选投标方案</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□允许</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3.7.3（2）</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投标文件份数及其他要求</w:t>
            </w:r>
          </w:p>
        </w:tc>
        <w:tc>
          <w:tcPr>
            <w:tcW w:w="6658" w:type="dxa"/>
          </w:tcPr>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投标文件份数：正本一份、副本三份。</w:t>
            </w:r>
          </w:p>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是否要求提交电子版文件：是，提供整套标书光盘一张、U盘一份。</w:t>
            </w:r>
          </w:p>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p>
            <w:pPr>
              <w:spacing w:line="36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1、电子光盘、U盘与正本密封在一起，须注明投标单位名称。</w:t>
            </w:r>
          </w:p>
          <w:p>
            <w:pPr>
              <w:pStyle w:val="19"/>
              <w:spacing w:line="360" w:lineRule="exact"/>
              <w:rPr>
                <w:color w:val="auto"/>
                <w:highlight w:val="none"/>
              </w:rPr>
            </w:pPr>
            <w:r>
              <w:rPr>
                <w:rFonts w:hint="eastAsia" w:asciiTheme="minorEastAsia" w:hAnsiTheme="minorEastAsia" w:eastAsiaTheme="minorEastAsia" w:cstheme="minorEastAsia"/>
                <w:color w:val="auto"/>
                <w:kern w:val="2"/>
                <w:sz w:val="21"/>
                <w:szCs w:val="21"/>
                <w:highlight w:val="none"/>
              </w:rPr>
              <w:t>2、</w:t>
            </w:r>
            <w:r>
              <w:rPr>
                <w:rFonts w:hint="eastAsia" w:asciiTheme="minorEastAsia" w:hAnsiTheme="minorEastAsia" w:eastAsiaTheme="minorEastAsia" w:cstheme="minorEastAsia"/>
                <w:b/>
                <w:bCs/>
                <w:color w:val="auto"/>
                <w:kern w:val="2"/>
                <w:sz w:val="21"/>
                <w:szCs w:val="21"/>
                <w:highlight w:val="none"/>
              </w:rPr>
              <w:t>若招标文件评分项中规定须提供业绩、证件等资料原件作为评分依据的，投标人须在递交投标文件时一并提供；未同时提供的，视为未提供评标证明资料。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3.7.3（3）</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投标文件是否需分册装订</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■不需要</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□需要，分册装订要求：/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4.1.2</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封套上应载明的信息</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招标人名称：伊宁市城市管理局园林管理中心</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招标人地址：</w:t>
            </w:r>
            <w:r>
              <w:rPr>
                <w:rFonts w:ascii="宋体" w:hAnsi="宋体"/>
                <w:color w:val="auto"/>
                <w:kern w:val="2"/>
                <w:sz w:val="21"/>
                <w:szCs w:val="21"/>
                <w:highlight w:val="none"/>
              </w:rPr>
              <w:t>伊宁市</w:t>
            </w:r>
            <w:r>
              <w:rPr>
                <w:rFonts w:hint="eastAsia" w:ascii="宋体" w:hAnsi="宋体"/>
                <w:color w:val="auto"/>
                <w:kern w:val="2"/>
                <w:sz w:val="21"/>
                <w:szCs w:val="21"/>
                <w:highlight w:val="none"/>
              </w:rPr>
              <w:t>阿合买提江街179号建银大厦</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lang w:eastAsia="zh-CN"/>
              </w:rPr>
              <w:t>2021年城市园林绿化美化政府采购项目一标段（伊犁河景区园林绿化养护购买市场化服务项目）</w:t>
            </w:r>
            <w:r>
              <w:rPr>
                <w:rFonts w:hint="eastAsia" w:ascii="宋体" w:hAnsi="宋体"/>
                <w:color w:val="auto"/>
                <w:kern w:val="2"/>
                <w:sz w:val="21"/>
                <w:szCs w:val="21"/>
                <w:highlight w:val="none"/>
              </w:rPr>
              <w:t>投标文件</w:t>
            </w:r>
          </w:p>
          <w:p>
            <w:pPr>
              <w:spacing w:line="360" w:lineRule="exact"/>
              <w:rPr>
                <w:rFonts w:hint="eastAsia" w:ascii="宋体" w:hAnsi="宋体" w:eastAsia="宋体"/>
                <w:color w:val="auto"/>
                <w:kern w:val="2"/>
                <w:sz w:val="21"/>
                <w:szCs w:val="21"/>
                <w:highlight w:val="none"/>
                <w:lang w:eastAsia="zh-CN"/>
              </w:rPr>
            </w:pPr>
            <w:r>
              <w:rPr>
                <w:rFonts w:hint="eastAsia" w:ascii="宋体" w:hAnsi="宋体"/>
                <w:color w:val="auto"/>
                <w:kern w:val="2"/>
                <w:sz w:val="21"/>
                <w:szCs w:val="21"/>
                <w:highlight w:val="none"/>
              </w:rPr>
              <w:t>招标项目编号：</w:t>
            </w:r>
            <w:r>
              <w:rPr>
                <w:rFonts w:hint="eastAsia" w:ascii="宋体" w:hAnsi="宋体"/>
                <w:color w:val="auto"/>
                <w:kern w:val="2"/>
                <w:sz w:val="21"/>
                <w:szCs w:val="21"/>
                <w:highlight w:val="none"/>
                <w:lang w:eastAsia="zh-CN"/>
              </w:rPr>
              <w:t>XJXZYL-FW20210201-01</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在2021年3月23日10时30分前不得开启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4.2.1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投标截止时间</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2021年3月23日10时30分（京时）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4.2.2</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递交投标文件地点</w:t>
            </w:r>
          </w:p>
        </w:tc>
        <w:tc>
          <w:tcPr>
            <w:tcW w:w="6658" w:type="dxa"/>
          </w:tcPr>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伊宁市政务服务中心五楼</w:t>
            </w:r>
            <w:r>
              <w:rPr>
                <w:rFonts w:hint="eastAsia" w:ascii="宋体" w:hAnsi="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4.2.3</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投标文件是否退还</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■否</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□是，退还时间：公示期满后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5.1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开标时间和地点</w:t>
            </w:r>
          </w:p>
        </w:tc>
        <w:tc>
          <w:tcPr>
            <w:tcW w:w="6658" w:type="dxa"/>
          </w:tcPr>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开标时间</w:t>
            </w:r>
            <w:r>
              <w:rPr>
                <w:rFonts w:hint="eastAsia" w:ascii="宋体" w:hAnsi="宋体"/>
                <w:color w:val="auto"/>
                <w:kern w:val="2"/>
                <w:sz w:val="21"/>
                <w:szCs w:val="21"/>
                <w:highlight w:val="none"/>
              </w:rPr>
              <w:t>：同投标截止时间</w:t>
            </w:r>
          </w:p>
          <w:p>
            <w:pPr>
              <w:spacing w:line="360" w:lineRule="exact"/>
              <w:rPr>
                <w:rFonts w:ascii="宋体" w:hAnsi="宋体"/>
                <w:color w:val="auto"/>
                <w:kern w:val="2"/>
                <w:sz w:val="21"/>
                <w:szCs w:val="21"/>
                <w:highlight w:val="none"/>
              </w:rPr>
            </w:pPr>
            <w:r>
              <w:rPr>
                <w:rFonts w:ascii="宋体" w:hAnsi="宋体"/>
                <w:color w:val="auto"/>
                <w:kern w:val="2"/>
                <w:sz w:val="21"/>
                <w:szCs w:val="21"/>
                <w:highlight w:val="none"/>
              </w:rPr>
              <w:t>开标地点</w:t>
            </w:r>
            <w:r>
              <w:rPr>
                <w:rFonts w:hint="eastAsia" w:ascii="宋体" w:hAnsi="宋体"/>
                <w:color w:val="auto"/>
                <w:kern w:val="2"/>
                <w:sz w:val="21"/>
                <w:szCs w:val="21"/>
                <w:highlight w:val="none"/>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5.2</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开标程序</w:t>
            </w:r>
          </w:p>
        </w:tc>
        <w:tc>
          <w:tcPr>
            <w:tcW w:w="6658" w:type="dxa"/>
            <w:vAlign w:val="center"/>
          </w:tcPr>
          <w:p>
            <w:pPr>
              <w:spacing w:line="360" w:lineRule="exact"/>
              <w:rPr>
                <w:color w:val="auto"/>
                <w:highlight w:val="none"/>
              </w:rPr>
            </w:pPr>
            <w:r>
              <w:rPr>
                <w:rFonts w:hint="eastAsia"/>
                <w:color w:val="auto"/>
                <w:highlight w:val="none"/>
              </w:rPr>
              <w:t>（一）按照本须知第5.1款的规定，招标人邀请所有投标人的法定代表人或其委托代理人参加开标会。投标人的法定代表人或其委托代理人应当按时参加开标会，并在招标人按开标程序进行点名时，向招标人提交法定代表人（单位负责人）身份证明（或法定代表人授权委托书）</w:t>
            </w:r>
            <w:r>
              <w:rPr>
                <w:rFonts w:hint="eastAsia"/>
                <w:b/>
                <w:bCs/>
                <w:color w:val="auto"/>
                <w:highlight w:val="none"/>
              </w:rPr>
              <w:t>格式须按本招标文件第六章给定的格式提供</w:t>
            </w:r>
            <w:r>
              <w:rPr>
                <w:rFonts w:hint="eastAsia"/>
                <w:color w:val="auto"/>
                <w:highlight w:val="none"/>
              </w:rPr>
              <w:t>，并出示本人身份证原件，以证明其出席，否则，其投标文件不予接受。</w:t>
            </w:r>
          </w:p>
          <w:p>
            <w:pPr>
              <w:spacing w:line="360" w:lineRule="exact"/>
              <w:rPr>
                <w:color w:val="auto"/>
                <w:highlight w:val="none"/>
              </w:rPr>
            </w:pPr>
            <w:r>
              <w:rPr>
                <w:rFonts w:hint="eastAsia"/>
                <w:color w:val="auto"/>
                <w:highlight w:val="none"/>
              </w:rPr>
              <w:t>开标前，请各投标人随身携带下列有效证件原件以备随时查验：</w:t>
            </w:r>
          </w:p>
          <w:p>
            <w:pPr>
              <w:spacing w:line="360" w:lineRule="exact"/>
              <w:rPr>
                <w:rFonts w:ascii="宋体" w:hAnsi="宋体"/>
                <w:color w:val="auto"/>
                <w:highlight w:val="none"/>
              </w:rPr>
            </w:pPr>
            <w:r>
              <w:rPr>
                <w:rFonts w:hint="eastAsia" w:ascii="宋体" w:hAnsi="宋体"/>
                <w:color w:val="auto"/>
                <w:highlight w:val="none"/>
              </w:rPr>
              <w:t>（1）</w:t>
            </w:r>
            <w:r>
              <w:rPr>
                <w:rFonts w:hint="eastAsia"/>
                <w:color w:val="auto"/>
                <w:highlight w:val="none"/>
              </w:rPr>
              <w:t>法定代表人（单位负责人）身份证明原件及本人</w:t>
            </w:r>
            <w:r>
              <w:rPr>
                <w:rFonts w:hint="eastAsia" w:ascii="宋体" w:hAnsi="宋体"/>
                <w:color w:val="auto"/>
                <w:highlight w:val="none"/>
              </w:rPr>
              <w:t>身份证原件（或法定代表人授权委托书原件及委托代理人的身份证原件）；</w:t>
            </w:r>
            <w:r>
              <w:rPr>
                <w:rFonts w:hint="eastAsia"/>
                <w:color w:val="auto"/>
                <w:highlight w:val="none"/>
              </w:rPr>
              <w:t>法定代表人（单位负责人）身份证明原件</w:t>
            </w:r>
            <w:r>
              <w:rPr>
                <w:rFonts w:hint="eastAsia" w:ascii="宋体" w:hAnsi="宋体"/>
                <w:color w:val="auto"/>
                <w:highlight w:val="none"/>
              </w:rPr>
              <w:t>或法定代表人授权委托书原件均须在开标现场单独提供，并与投标文件中所提供的相一致；</w:t>
            </w:r>
          </w:p>
          <w:p>
            <w:pPr>
              <w:spacing w:line="360" w:lineRule="exact"/>
              <w:rPr>
                <w:rFonts w:ascii="宋体" w:hAnsi="宋体"/>
                <w:color w:val="auto"/>
                <w:highlight w:val="none"/>
              </w:rPr>
            </w:pPr>
            <w:r>
              <w:rPr>
                <w:rFonts w:hint="eastAsia" w:ascii="宋体" w:hAnsi="宋体"/>
                <w:color w:val="auto"/>
                <w:highlight w:val="none"/>
              </w:rPr>
              <w:t>（2）企业营业执照原件（要求投标人具有上述产品生产经营范围，三证合一）；</w:t>
            </w:r>
          </w:p>
          <w:p>
            <w:pPr>
              <w:pStyle w:val="19"/>
              <w:spacing w:line="360" w:lineRule="exact"/>
              <w:rPr>
                <w:rFonts w:ascii="宋体" w:hAnsi="宋体"/>
                <w:color w:val="auto"/>
                <w:highlight w:val="none"/>
              </w:rPr>
            </w:pPr>
            <w:r>
              <w:rPr>
                <w:rFonts w:hint="eastAsia" w:ascii="宋体" w:hAnsi="宋体"/>
                <w:color w:val="auto"/>
                <w:highlight w:val="none"/>
              </w:rPr>
              <w:t>（3）企业2020年度财务审计报告（新公司除外）原件；</w:t>
            </w:r>
          </w:p>
          <w:p>
            <w:pPr>
              <w:spacing w:line="360" w:lineRule="exact"/>
              <w:rPr>
                <w:rFonts w:ascii="宋体" w:hAnsi="宋体"/>
                <w:color w:val="auto"/>
                <w:highlight w:val="none"/>
              </w:rPr>
            </w:pPr>
            <w:r>
              <w:rPr>
                <w:rFonts w:hint="eastAsia" w:ascii="宋体" w:hAnsi="宋体"/>
                <w:color w:val="auto"/>
                <w:highlight w:val="none"/>
              </w:rPr>
              <w:t>（4）近半年被授权人及法定代表人的社保缴纳证明原件；</w:t>
            </w:r>
          </w:p>
          <w:p>
            <w:pPr>
              <w:spacing w:line="360" w:lineRule="exact"/>
              <w:rPr>
                <w:rFonts w:ascii="宋体" w:hAnsi="宋体"/>
                <w:color w:val="auto"/>
                <w:highlight w:val="none"/>
              </w:rPr>
            </w:pPr>
            <w:r>
              <w:rPr>
                <w:rFonts w:hint="eastAsia" w:ascii="宋体" w:hAnsi="宋体"/>
                <w:color w:val="auto"/>
                <w:highlight w:val="none"/>
              </w:rPr>
              <w:t>（5）近半年完税证明原件；</w:t>
            </w:r>
          </w:p>
          <w:p>
            <w:pPr>
              <w:spacing w:line="360" w:lineRule="exact"/>
              <w:rPr>
                <w:rFonts w:ascii="宋体" w:hAnsi="宋体"/>
                <w:color w:val="auto"/>
                <w:highlight w:val="none"/>
              </w:rPr>
            </w:pPr>
            <w:r>
              <w:rPr>
                <w:rFonts w:hint="eastAsia" w:ascii="宋体" w:hAnsi="宋体"/>
                <w:color w:val="auto"/>
                <w:highlight w:val="none"/>
              </w:rPr>
              <w:t>（6）针对本次项目的反商业贿赂承诺书原件；</w:t>
            </w:r>
          </w:p>
          <w:p>
            <w:pPr>
              <w:spacing w:line="360" w:lineRule="exact"/>
              <w:rPr>
                <w:rFonts w:ascii="宋体" w:hAnsi="宋体"/>
                <w:color w:val="auto"/>
                <w:highlight w:val="none"/>
              </w:rPr>
            </w:pPr>
            <w:r>
              <w:rPr>
                <w:rFonts w:hint="eastAsia" w:ascii="宋体" w:hAnsi="宋体"/>
                <w:color w:val="auto"/>
                <w:highlight w:val="none"/>
              </w:rPr>
              <w:t>（7）提供“信用中国”网站（www.creditchina.gov.cn ）、“国家企业信用信息公示系统” 网站 （www.gsxt.gov.cn/corp-query-homepage.html）中国政府采购网（www.ccgp.gov.cn ）查询结果打印件（加盖企业公章）；</w:t>
            </w:r>
          </w:p>
          <w:p>
            <w:pPr>
              <w:spacing w:line="360" w:lineRule="exact"/>
              <w:rPr>
                <w:rFonts w:ascii="宋体" w:hAnsi="宋体"/>
                <w:color w:val="auto"/>
                <w:highlight w:val="none"/>
              </w:rPr>
            </w:pPr>
            <w:r>
              <w:rPr>
                <w:rFonts w:hint="eastAsia" w:ascii="宋体" w:hAnsi="宋体"/>
                <w:color w:val="auto"/>
                <w:highlight w:val="none"/>
              </w:rPr>
              <w:t>（8）投标保证金收据原件；</w:t>
            </w:r>
          </w:p>
          <w:p>
            <w:pPr>
              <w:spacing w:line="360" w:lineRule="exact"/>
              <w:rPr>
                <w:rFonts w:ascii="宋体" w:hAnsi="宋体"/>
                <w:color w:val="auto"/>
                <w:highlight w:val="none"/>
              </w:rPr>
            </w:pPr>
            <w:r>
              <w:rPr>
                <w:rFonts w:hint="eastAsia" w:ascii="宋体" w:hAnsi="宋体"/>
                <w:color w:val="auto"/>
                <w:highlight w:val="none"/>
              </w:rPr>
              <w:t>（二）密封情况检查：密封是否完整，封套上是否加盖法人公章并由法定代表人（或委托代理人）签字（或盖章）。</w:t>
            </w:r>
          </w:p>
          <w:p>
            <w:pPr>
              <w:spacing w:line="360" w:lineRule="exact"/>
              <w:rPr>
                <w:color w:val="auto"/>
                <w:highlight w:val="none"/>
              </w:rPr>
            </w:pPr>
            <w:r>
              <w:rPr>
                <w:rFonts w:hint="eastAsia"/>
                <w:color w:val="auto"/>
                <w:highlight w:val="none"/>
              </w:rPr>
              <w:t>（三）开标顺序：以递交投标文件的确认收到时间正顺序依次唱标。</w:t>
            </w:r>
          </w:p>
          <w:p>
            <w:pPr>
              <w:pStyle w:val="2"/>
              <w:spacing w:line="360" w:lineRule="exact"/>
              <w:rPr>
                <w:color w:val="auto"/>
                <w:highlight w:val="none"/>
              </w:rPr>
            </w:pPr>
            <w:r>
              <w:rPr>
                <w:rFonts w:hint="eastAsia" w:ascii="宋体" w:hAnsi="宋体"/>
                <w:b/>
                <w:bCs/>
                <w:color w:val="auto"/>
                <w:kern w:val="2"/>
                <w:sz w:val="21"/>
                <w:szCs w:val="21"/>
                <w:highlight w:val="none"/>
              </w:rPr>
              <w:t>备注：上述证件原件齐全有效、密封情况满足要求的投标人为有效投标人；上述证件的公证件，本次招标不予认可。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6.1.1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评标委员会的组建</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评标委员会构成：7人，其中招标人代表2人，评标专家5人。</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评标专家确定方式：评标专家由随机抽取的方式确定。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6.3.2</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评标委员会推荐中标候选人的人数</w:t>
            </w:r>
          </w:p>
        </w:tc>
        <w:tc>
          <w:tcPr>
            <w:tcW w:w="6658" w:type="dxa"/>
            <w:vAlign w:val="center"/>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7.1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中标候选人公示媒介及  期限</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公示媒介：新疆政府采购网</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公示期限：不少于1个工作日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7.4</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是否授权评标委员会确定中标人</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■是</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7.6.1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履约保证金</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是否要求中标人提交履约保证金：</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■要求</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履约保证金的形式：支票或银行汇票</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履约保证金的金额：签约合同价的5%；投标人必须在收到中标通知书10日内汇入招标人指定账户，如中标后不能按规定缴纳履约保证金，招标人将有充分的理由解除中标人的中标资格并没收其投标保证金。</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履约保证金退还时间：供货安装完成经使用方验收后，履约保证金自动转为项目质保金，在质保期满后后退还(不计利息)。</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9</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是否采用电子招标投标</w:t>
            </w:r>
          </w:p>
        </w:tc>
        <w:tc>
          <w:tcPr>
            <w:tcW w:w="6658" w:type="dxa"/>
          </w:tcPr>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■否</w:t>
            </w:r>
          </w:p>
          <w:p>
            <w:p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10</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招标代理费</w:t>
            </w:r>
          </w:p>
        </w:tc>
        <w:tc>
          <w:tcPr>
            <w:tcW w:w="6658" w:type="dxa"/>
          </w:tcPr>
          <w:p>
            <w:pPr>
              <w:pStyle w:val="34"/>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招标代理费：中标方按有关规定向采购代理机构缴纳采购代理服务费，金额按国家发改委（计价格［2002］1980号、发改价格[ 2011] 534号）文规定计取。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11</w:t>
            </w:r>
          </w:p>
        </w:tc>
        <w:tc>
          <w:tcPr>
            <w:tcW w:w="2323"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需要补充的其他内容</w:t>
            </w:r>
          </w:p>
        </w:tc>
        <w:tc>
          <w:tcPr>
            <w:tcW w:w="6658" w:type="dxa"/>
          </w:tcPr>
          <w:p>
            <w:pPr>
              <w:numPr>
                <w:ilvl w:val="0"/>
                <w:numId w:val="2"/>
              </w:numPr>
              <w:spacing w:line="360" w:lineRule="exact"/>
              <w:rPr>
                <w:rFonts w:ascii="宋体" w:hAnsi="宋体"/>
                <w:bCs/>
                <w:color w:val="auto"/>
                <w:sz w:val="21"/>
                <w:szCs w:val="21"/>
                <w:highlight w:val="none"/>
              </w:rPr>
            </w:pPr>
            <w:r>
              <w:rPr>
                <w:rFonts w:hint="eastAsia" w:ascii="宋体" w:hAnsi="宋体"/>
                <w:bCs/>
                <w:color w:val="auto"/>
                <w:sz w:val="21"/>
                <w:szCs w:val="21"/>
                <w:highlight w:val="none"/>
              </w:rPr>
              <w:t>服务质量要求：合格；</w:t>
            </w:r>
          </w:p>
          <w:p>
            <w:pPr>
              <w:numPr>
                <w:ilvl w:val="0"/>
                <w:numId w:val="2"/>
              </w:numPr>
              <w:spacing w:line="360" w:lineRule="exact"/>
              <w:rPr>
                <w:rFonts w:ascii="宋体" w:hAnsi="宋体"/>
                <w:bCs/>
                <w:color w:val="auto"/>
                <w:sz w:val="21"/>
                <w:szCs w:val="21"/>
                <w:highlight w:val="none"/>
              </w:rPr>
            </w:pPr>
            <w:r>
              <w:rPr>
                <w:rFonts w:hint="eastAsia" w:ascii="宋体" w:hAnsi="宋体"/>
                <w:bCs/>
                <w:color w:val="auto"/>
                <w:sz w:val="21"/>
                <w:szCs w:val="21"/>
                <w:highlight w:val="none"/>
              </w:rPr>
              <w:t>养护执行标准：响应第五章服务要求的规定；</w:t>
            </w:r>
          </w:p>
          <w:p>
            <w:pPr>
              <w:numPr>
                <w:ilvl w:val="0"/>
                <w:numId w:val="2"/>
              </w:numPr>
              <w:spacing w:line="360" w:lineRule="exact"/>
              <w:rPr>
                <w:rFonts w:ascii="宋体" w:hAnsi="宋体"/>
                <w:bCs/>
                <w:color w:val="auto"/>
                <w:sz w:val="21"/>
                <w:szCs w:val="21"/>
                <w:highlight w:val="none"/>
              </w:rPr>
            </w:pPr>
            <w:r>
              <w:rPr>
                <w:rFonts w:hint="eastAsia" w:ascii="宋体" w:hAnsi="宋体"/>
                <w:bCs/>
                <w:color w:val="auto"/>
                <w:sz w:val="21"/>
                <w:szCs w:val="21"/>
                <w:highlight w:val="none"/>
              </w:rPr>
              <w:t>售后服务响应时间：本项目的售后服务响应时间为2小时；</w:t>
            </w:r>
          </w:p>
          <w:p>
            <w:pPr>
              <w:spacing w:line="360" w:lineRule="exact"/>
              <w:rPr>
                <w:rFonts w:ascii="宋体" w:hAnsi="宋体"/>
                <w:bCs/>
                <w:color w:val="auto"/>
                <w:kern w:val="2"/>
                <w:sz w:val="21"/>
                <w:szCs w:val="21"/>
                <w:highlight w:val="none"/>
              </w:rPr>
            </w:pPr>
            <w:r>
              <w:rPr>
                <w:rFonts w:hint="eastAsia" w:ascii="宋体" w:hAnsi="宋体"/>
                <w:bCs/>
                <w:color w:val="auto"/>
                <w:sz w:val="21"/>
                <w:szCs w:val="21"/>
                <w:highlight w:val="none"/>
              </w:rPr>
              <w:t>4、最低人员投入：本项目要求投入的养护人员数量≥212人；</w:t>
            </w:r>
            <w:r>
              <w:rPr>
                <w:rFonts w:hint="eastAsia" w:ascii="宋体" w:hAnsi="宋体"/>
                <w:bCs/>
                <w:color w:val="auto"/>
                <w:kern w:val="2"/>
                <w:sz w:val="21"/>
                <w:szCs w:val="21"/>
                <w:highlight w:val="none"/>
              </w:rPr>
              <w:t>为确保投标人充分了解采购需求，投标人须认真阅读第五章服务要求；</w:t>
            </w:r>
          </w:p>
          <w:p>
            <w:pPr>
              <w:pStyle w:val="19"/>
              <w:spacing w:line="360" w:lineRule="exact"/>
              <w:rPr>
                <w:rFonts w:ascii="宋体" w:hAnsi="宋体"/>
                <w:bCs/>
                <w:color w:val="auto"/>
                <w:kern w:val="2"/>
                <w:sz w:val="21"/>
                <w:szCs w:val="21"/>
                <w:highlight w:val="none"/>
              </w:rPr>
            </w:pPr>
            <w:r>
              <w:rPr>
                <w:rFonts w:hint="eastAsia" w:ascii="宋体" w:hAnsi="宋体"/>
                <w:b/>
                <w:color w:val="auto"/>
                <w:kern w:val="2"/>
                <w:sz w:val="21"/>
                <w:szCs w:val="21"/>
                <w:highlight w:val="none"/>
              </w:rPr>
              <w:t>5、合同签订方式：一年一签；续签合同不包含苗木补植费，</w:t>
            </w:r>
            <w:r>
              <w:rPr>
                <w:rFonts w:hint="eastAsia" w:ascii="宋体" w:hAnsi="宋体"/>
                <w:b/>
                <w:color w:val="auto"/>
                <w:kern w:val="2"/>
                <w:sz w:val="21"/>
                <w:szCs w:val="21"/>
                <w:highlight w:val="none"/>
                <w:lang w:val="en-US" w:eastAsia="zh-CN"/>
              </w:rPr>
              <w:t>如续签合同，则合同金额须扣除苗补植费；另：</w:t>
            </w:r>
            <w:r>
              <w:rPr>
                <w:rFonts w:hint="eastAsia" w:ascii="宋体" w:hAnsi="宋体"/>
                <w:b/>
                <w:color w:val="auto"/>
                <w:kern w:val="2"/>
                <w:sz w:val="21"/>
                <w:szCs w:val="21"/>
                <w:highlight w:val="none"/>
              </w:rPr>
              <w:t>投标人如发生下列第7条列明的行为或在合同履行过程中拒不配合甲方工作的，</w:t>
            </w:r>
            <w:r>
              <w:rPr>
                <w:rFonts w:hint="eastAsia" w:ascii="宋体" w:hAnsi="宋体"/>
                <w:b/>
                <w:bCs/>
                <w:color w:val="auto"/>
                <w:kern w:val="2"/>
                <w:sz w:val="21"/>
                <w:szCs w:val="21"/>
                <w:highlight w:val="none"/>
              </w:rPr>
              <w:t>招标人有权终止合同，重新招标；</w:t>
            </w:r>
          </w:p>
          <w:p>
            <w:pPr>
              <w:spacing w:line="360" w:lineRule="exact"/>
              <w:rPr>
                <w:bCs/>
                <w:color w:val="auto"/>
                <w:highlight w:val="none"/>
              </w:rPr>
            </w:pPr>
            <w:r>
              <w:rPr>
                <w:rFonts w:hint="eastAsia" w:ascii="宋体" w:hAnsi="宋体"/>
                <w:bCs/>
                <w:color w:val="auto"/>
                <w:kern w:val="2"/>
                <w:sz w:val="21"/>
                <w:szCs w:val="21"/>
                <w:highlight w:val="none"/>
              </w:rPr>
              <w:t>6、付款方式：每年3至11月共9个月，按月支付</w:t>
            </w:r>
            <w:r>
              <w:rPr>
                <w:rFonts w:hint="eastAsia" w:ascii="宋体" w:hAnsi="宋体"/>
                <w:bCs/>
                <w:color w:val="auto"/>
                <w:sz w:val="21"/>
                <w:szCs w:val="21"/>
                <w:highlight w:val="none"/>
              </w:rPr>
              <w:t>。</w:t>
            </w:r>
          </w:p>
          <w:p>
            <w:pPr>
              <w:pStyle w:val="34"/>
              <w:spacing w:line="360" w:lineRule="exact"/>
              <w:jc w:val="both"/>
              <w:rPr>
                <w:rFonts w:ascii="宋体" w:hAnsi="宋体"/>
                <w:b/>
                <w:bCs/>
                <w:color w:val="auto"/>
                <w:kern w:val="2"/>
                <w:sz w:val="21"/>
                <w:szCs w:val="21"/>
                <w:highlight w:val="none"/>
              </w:rPr>
            </w:pPr>
            <w:r>
              <w:rPr>
                <w:rFonts w:hint="eastAsia" w:ascii="宋体" w:hAnsi="宋体"/>
                <w:color w:val="auto"/>
                <w:sz w:val="21"/>
                <w:szCs w:val="21"/>
                <w:highlight w:val="none"/>
              </w:rPr>
              <w:t>7、投标人提供的实际服务必须严格尊照投标文件承诺，严禁投标人为取得高分随意承诺，实际工作以次充好；投标文件的承诺事项视为招标人对其日常工作的验收标准；如发现虚假承诺，招标人有权没收其履约保证金并提请行业监管部门将该投标人列入“严重违法失信行为记录名单”中，三年内禁止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5" w:hRule="atLeast"/>
        </w:trPr>
        <w:tc>
          <w:tcPr>
            <w:tcW w:w="1099" w:type="dxa"/>
            <w:vAlign w:val="center"/>
          </w:tcPr>
          <w:p>
            <w:pPr>
              <w:spacing w:line="36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12</w:t>
            </w:r>
          </w:p>
        </w:tc>
        <w:tc>
          <w:tcPr>
            <w:tcW w:w="2323" w:type="dxa"/>
            <w:vAlign w:val="center"/>
          </w:tcPr>
          <w:p>
            <w:pPr>
              <w:spacing w:line="360" w:lineRule="exact"/>
              <w:jc w:val="center"/>
              <w:rPr>
                <w:color w:val="auto"/>
                <w:highlight w:val="none"/>
              </w:rPr>
            </w:pPr>
            <w:r>
              <w:rPr>
                <w:rFonts w:hint="eastAsia"/>
                <w:color w:val="auto"/>
                <w:highlight w:val="none"/>
              </w:rPr>
              <w:t>开标进场预约</w:t>
            </w:r>
          </w:p>
          <w:p>
            <w:pPr>
              <w:pStyle w:val="19"/>
              <w:rPr>
                <w:color w:val="auto"/>
                <w:highlight w:val="none"/>
              </w:rPr>
            </w:pPr>
          </w:p>
          <w:p>
            <w:pPr>
              <w:rPr>
                <w:color w:val="auto"/>
                <w:highlight w:val="none"/>
              </w:rPr>
            </w:pPr>
          </w:p>
          <w:p>
            <w:pPr>
              <w:jc w:val="center"/>
              <w:rPr>
                <w:color w:val="auto"/>
                <w:highlight w:val="none"/>
              </w:rPr>
            </w:pPr>
            <w:r>
              <w:rPr>
                <w:rFonts w:ascii="宋体" w:hAnsi="宋体"/>
                <w:color w:val="auto"/>
                <w:sz w:val="24"/>
                <w:szCs w:val="24"/>
                <w:highlight w:val="none"/>
              </w:rPr>
              <w:drawing>
                <wp:inline distT="0" distB="0" distL="114300" distR="114300">
                  <wp:extent cx="1123950" cy="11239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9"/>
                          <a:stretch>
                            <a:fillRect/>
                          </a:stretch>
                        </pic:blipFill>
                        <pic:spPr>
                          <a:xfrm>
                            <a:off x="0" y="0"/>
                            <a:ext cx="1123950" cy="1123950"/>
                          </a:xfrm>
                          <a:prstGeom prst="rect">
                            <a:avLst/>
                          </a:prstGeom>
                          <a:noFill/>
                          <a:ln w="9525">
                            <a:noFill/>
                          </a:ln>
                        </pic:spPr>
                      </pic:pic>
                    </a:graphicData>
                  </a:graphic>
                </wp:inline>
              </w:drawing>
            </w:r>
          </w:p>
          <w:p>
            <w:pPr>
              <w:pStyle w:val="19"/>
              <w:jc w:val="center"/>
              <w:rPr>
                <w:color w:val="auto"/>
                <w:highlight w:val="none"/>
              </w:rPr>
            </w:pPr>
          </w:p>
        </w:tc>
        <w:tc>
          <w:tcPr>
            <w:tcW w:w="6658" w:type="dxa"/>
          </w:tcPr>
          <w:p>
            <w:pPr>
              <w:pStyle w:val="34"/>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根据伊宁公共资源交易中心疫情防控要求，所有参与开标的人员须在开标前3日进行网上预约，预约程序如下：</w:t>
            </w:r>
          </w:p>
          <w:p>
            <w:pPr>
              <w:pStyle w:val="34"/>
              <w:numPr>
                <w:ilvl w:val="0"/>
                <w:numId w:val="3"/>
              </w:num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第一步 微信搜索“伊宁市政务服务中心”公众号；</w:t>
            </w:r>
          </w:p>
          <w:p>
            <w:pPr>
              <w:pStyle w:val="34"/>
              <w:numPr>
                <w:ilvl w:val="0"/>
                <w:numId w:val="3"/>
              </w:num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第二步 关注“伊宁市政务服务中心”公众号，点击“预约办事”；</w:t>
            </w:r>
          </w:p>
          <w:p>
            <w:pPr>
              <w:pStyle w:val="34"/>
              <w:numPr>
                <w:ilvl w:val="0"/>
                <w:numId w:val="3"/>
              </w:num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第三步 点击下方“我的”，输入真实信息进行登录；</w:t>
            </w:r>
          </w:p>
          <w:p>
            <w:pPr>
              <w:pStyle w:val="34"/>
              <w:numPr>
                <w:ilvl w:val="0"/>
                <w:numId w:val="3"/>
              </w:num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第四步 点击下方“首页”，点击“在线预约”，选择“公共资源交易中心”；</w:t>
            </w:r>
          </w:p>
          <w:p>
            <w:pPr>
              <w:pStyle w:val="34"/>
              <w:numPr>
                <w:ilvl w:val="0"/>
                <w:numId w:val="3"/>
              </w:num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第五步 填写预约事项及预约时间段进行在线预约，点击“提交”；</w:t>
            </w:r>
          </w:p>
          <w:p>
            <w:pPr>
              <w:pStyle w:val="34"/>
              <w:numPr>
                <w:ilvl w:val="0"/>
                <w:numId w:val="3"/>
              </w:num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第六步 如有需要同行人员可在“首页”“预约展码”中进行添加；</w:t>
            </w:r>
          </w:p>
          <w:p>
            <w:pPr>
              <w:pStyle w:val="34"/>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注：</w:t>
            </w:r>
          </w:p>
          <w:p>
            <w:pPr>
              <w:pStyle w:val="34"/>
              <w:numPr>
                <w:ilvl w:val="0"/>
                <w:numId w:val="4"/>
              </w:num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所有预约人员及同行人员均须在预约时间到场，否则无法进入大厅；</w:t>
            </w:r>
          </w:p>
          <w:p>
            <w:pPr>
              <w:pStyle w:val="34"/>
              <w:numPr>
                <w:ilvl w:val="0"/>
                <w:numId w:val="4"/>
              </w:num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所有投标人须认真办理网上预约，如投标人未办理预约造成无法进场开标，由此造成的后果由投标人自行承担；</w:t>
            </w:r>
          </w:p>
          <w:p>
            <w:pPr>
              <w:pStyle w:val="34"/>
              <w:numPr>
                <w:ilvl w:val="0"/>
                <w:numId w:val="4"/>
              </w:numPr>
              <w:spacing w:line="360" w:lineRule="exact"/>
              <w:rPr>
                <w:rFonts w:ascii="宋体" w:hAnsi="宋体"/>
                <w:color w:val="auto"/>
                <w:kern w:val="2"/>
                <w:sz w:val="21"/>
                <w:szCs w:val="21"/>
                <w:highlight w:val="none"/>
              </w:rPr>
            </w:pPr>
            <w:r>
              <w:rPr>
                <w:rFonts w:hint="eastAsia" w:ascii="宋体" w:hAnsi="宋体"/>
                <w:color w:val="auto"/>
                <w:kern w:val="2"/>
                <w:sz w:val="21"/>
                <w:szCs w:val="21"/>
                <w:highlight w:val="none"/>
              </w:rPr>
              <w:t>如因投标人未办理网上预约，造成递交投标文件的有效投标人不足三家致使项目招标失败的，其投标保证金将不预退款。</w:t>
            </w:r>
          </w:p>
          <w:p>
            <w:pPr>
              <w:pStyle w:val="34"/>
              <w:spacing w:line="360" w:lineRule="exact"/>
              <w:rPr>
                <w:rFonts w:ascii="宋体" w:hAnsi="宋体"/>
                <w:b/>
                <w:bCs/>
                <w:color w:val="auto"/>
                <w:kern w:val="2"/>
                <w:sz w:val="21"/>
                <w:szCs w:val="21"/>
                <w:highlight w:val="none"/>
              </w:rPr>
            </w:pPr>
          </w:p>
        </w:tc>
      </w:tr>
    </w:tbl>
    <w:p>
      <w:pPr>
        <w:tabs>
          <w:tab w:val="center" w:pos="5040"/>
        </w:tabs>
        <w:spacing w:line="400" w:lineRule="exact"/>
        <w:ind w:firstLine="442" w:firstLineChars="200"/>
        <w:outlineLvl w:val="0"/>
        <w:rPr>
          <w:rFonts w:ascii="宋体" w:hAnsi="宋体"/>
          <w:b/>
          <w:color w:val="auto"/>
          <w:szCs w:val="21"/>
          <w:highlight w:val="none"/>
        </w:rPr>
      </w:pPr>
      <w:bookmarkStart w:id="13" w:name="_Toc19384"/>
      <w:r>
        <w:rPr>
          <w:rFonts w:hint="eastAsia" w:ascii="宋体" w:hAnsi="宋体"/>
          <w:b/>
          <w:color w:val="auto"/>
          <w:szCs w:val="21"/>
          <w:highlight w:val="none"/>
        </w:rPr>
        <w:t>注：本招标文件中对同一事项的约定如有矛盾，以本表为准。</w:t>
      </w:r>
      <w:bookmarkEnd w:id="13"/>
      <w:r>
        <w:rPr>
          <w:rFonts w:hint="eastAsia" w:ascii="宋体" w:hAnsi="宋体"/>
          <w:b/>
          <w:color w:val="auto"/>
          <w:szCs w:val="21"/>
          <w:highlight w:val="none"/>
        </w:rPr>
        <w:tab/>
      </w:r>
    </w:p>
    <w:p>
      <w:pPr>
        <w:spacing w:line="400" w:lineRule="exact"/>
        <w:rPr>
          <w:rFonts w:ascii="宋体" w:hAnsi="宋体"/>
          <w:b/>
          <w:color w:val="auto"/>
          <w:szCs w:val="21"/>
          <w:highlight w:val="none"/>
        </w:rPr>
      </w:pPr>
      <w:r>
        <w:rPr>
          <w:rFonts w:ascii="宋体" w:hAnsi="宋体"/>
          <w:b/>
          <w:color w:val="auto"/>
          <w:szCs w:val="21"/>
          <w:highlight w:val="none"/>
        </w:rPr>
        <w:br w:type="page"/>
      </w:r>
    </w:p>
    <w:p>
      <w:pPr>
        <w:pStyle w:val="2"/>
        <w:rPr>
          <w:color w:val="auto"/>
          <w:highlight w:val="none"/>
        </w:rPr>
      </w:pPr>
    </w:p>
    <w:p>
      <w:pPr>
        <w:spacing w:line="460" w:lineRule="exact"/>
        <w:jc w:val="both"/>
        <w:outlineLvl w:val="0"/>
        <w:rPr>
          <w:rFonts w:ascii="宋体" w:hAnsi="宋体"/>
          <w:b/>
          <w:bCs/>
          <w:color w:val="auto"/>
          <w:sz w:val="28"/>
          <w:szCs w:val="28"/>
          <w:highlight w:val="none"/>
        </w:rPr>
      </w:pPr>
      <w:bookmarkStart w:id="14" w:name="page19"/>
      <w:bookmarkEnd w:id="14"/>
      <w:bookmarkStart w:id="15" w:name="page17"/>
      <w:bookmarkEnd w:id="15"/>
      <w:bookmarkStart w:id="16" w:name="page18"/>
      <w:bookmarkEnd w:id="16"/>
      <w:bookmarkStart w:id="17" w:name="_Toc18198"/>
      <w:r>
        <w:rPr>
          <w:rFonts w:hint="eastAsia" w:ascii="宋体" w:hAnsi="宋体"/>
          <w:b/>
          <w:bCs/>
          <w:color w:val="auto"/>
          <w:sz w:val="28"/>
          <w:szCs w:val="28"/>
          <w:highlight w:val="none"/>
        </w:rPr>
        <w:t>1、总则</w:t>
      </w:r>
      <w:bookmarkEnd w:id="17"/>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1.1招标项目概况</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1.1.1 根据《中华人民共和国政府采购法》、《中华人民共和国政府采购法实施条例》、《政府采购货物和服务招标投标管理办法》（财政部令第87号）等有关法律、法规和规章的规定，本招标项目已具备招标条件，现对本次服务采购进行招标。</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1.1.2 招标人：见投标人须知前附表。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1.1.3 招标代理机构：见投标人须知前附表。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1.1.4 招标项目名称：见投标人须知前附表。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1.1.5 工程项目名称：即招标项目所属的工程建设项目，见投标人须知前附表。</w:t>
      </w:r>
    </w:p>
    <w:p>
      <w:pPr>
        <w:spacing w:line="460" w:lineRule="exact"/>
        <w:ind w:firstLine="420" w:firstLineChars="200"/>
        <w:outlineLvl w:val="1"/>
        <w:rPr>
          <w:rFonts w:ascii="宋体" w:hAnsi="宋体"/>
          <w:color w:val="auto"/>
          <w:sz w:val="21"/>
          <w:szCs w:val="21"/>
          <w:highlight w:val="none"/>
        </w:rPr>
      </w:pPr>
      <w:r>
        <w:rPr>
          <w:rFonts w:hint="eastAsia" w:ascii="宋体" w:hAnsi="宋体"/>
          <w:color w:val="auto"/>
          <w:sz w:val="21"/>
          <w:szCs w:val="21"/>
          <w:highlight w:val="none"/>
        </w:rPr>
        <w:t>1.2 招标项目的资金来源和落实情况</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1.2.1 资金来源及比例：见投标人须知前附表。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1.2.2 资金落实情况：见投标人须知前附表。</w:t>
      </w:r>
    </w:p>
    <w:p>
      <w:pPr>
        <w:spacing w:line="460" w:lineRule="exact"/>
        <w:ind w:firstLine="420" w:firstLineChars="200"/>
        <w:outlineLvl w:val="1"/>
        <w:rPr>
          <w:rFonts w:ascii="宋体" w:hAnsi="宋体"/>
          <w:color w:val="auto"/>
          <w:sz w:val="21"/>
          <w:szCs w:val="21"/>
          <w:highlight w:val="none"/>
        </w:rPr>
      </w:pPr>
      <w:r>
        <w:rPr>
          <w:rFonts w:hint="eastAsia" w:ascii="宋体" w:hAnsi="宋体"/>
          <w:color w:val="auto"/>
          <w:sz w:val="21"/>
          <w:szCs w:val="21"/>
          <w:highlight w:val="none"/>
        </w:rPr>
        <w:t>1.3 招标内容及招标范围、交货期及完工期、交货地点和技术性能指标</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1.3.1 招标内容及招标范围：见投标人须知前附表。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1.3.2 交货期：见投标人须知前附表。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1.3.3 交货地点：见投标人须知前附表。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1.3.4 技术性能指标：见投标人须知前附表。</w:t>
      </w:r>
    </w:p>
    <w:p>
      <w:pPr>
        <w:spacing w:line="460" w:lineRule="exact"/>
        <w:ind w:firstLine="420" w:firstLineChars="200"/>
        <w:outlineLvl w:val="1"/>
        <w:rPr>
          <w:rFonts w:ascii="宋体" w:hAnsi="宋体"/>
          <w:color w:val="auto"/>
          <w:sz w:val="21"/>
          <w:szCs w:val="21"/>
          <w:highlight w:val="none"/>
        </w:rPr>
      </w:pPr>
      <w:r>
        <w:rPr>
          <w:rFonts w:hint="eastAsia" w:ascii="宋体" w:hAnsi="宋体"/>
          <w:color w:val="auto"/>
          <w:sz w:val="21"/>
          <w:szCs w:val="21"/>
          <w:highlight w:val="none"/>
        </w:rPr>
        <w:t>1.4 投标人资格要求</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1.4.1 投标人应具备承担本招标项目资质条件、能力和信誉：</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（1）资质要求：见投标人须知前附表；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（2）财务要求：见投标人须知前附表；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（3）业绩要求：见投标人须知前附表；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（4）信誉要求：见投标人须知前附表；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（5）其他要求：见投标人须知前附表。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投标人为代理经销商的，对投标人的资质要求包含对制造商的资质要求，对投标人的业绩要求包含对投标产品的业绩要求。</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需要提交的相关证明材料见本章第 3.5 款的规定。</w:t>
      </w:r>
      <w:bookmarkStart w:id="18" w:name="page20"/>
      <w:bookmarkEnd w:id="18"/>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1.4.2 投标人须知前附表规定接受联合体投标的，联合体除应符合本章第 1.4.1 项和投标人须知前附表的要求外，还应遵守以下规定：</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（1）联合体各方应按招标文件提供的格式签订联合体协议书，明确联合体牵头人和各方权利义务，并承诺就中标项目向招标人承担连带责任；</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（2）由同一专业的单位组成的联合体，按照资质等级较低的单位确定资质等级；</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（3）联合体各方不得再以自己名义单独或参加其他联合体在本招标项目中投标，否则各相关投标均无效。</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1.4.3 投标人不得存在下列情形之一：</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（1）与招标人存在利害关系且可能影响招标公正性；</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（2）与本招标项目的其他投标人为同一个单位负责人；</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（3）与本招标项目的其他投标人存在控股、管理关系；</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（4）为本招标项目提供过设计、编制技术规范和其他文件的咨询服务；</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（5）为本工程项目的相关监理人，或者与本项目的相关监理人存在隶属关系或者其他利害关系；</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（6）为本招标项目的代建人；</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（7）为本招标项目的招标代理机构；</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（8）与本招标项目的监理人或代建人或招标代理机构同为一个法定代表人；</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（9）与本招标项目的监理人或代建人或招标代理机构存在控股或参股关系；</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（10）被依法暂停或者取消投标资格；</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（11）被责令停产停业、暂扣或者吊销许可证、暂扣或者吊销执照；</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（12）进入清算程序，或被宣告破产，或其他丧失履约能力的情形；</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（13）被工商行政管理机关在全国企业信用信息公示系统中列入严重违法失信企业名单；</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（14）法律法规或投标人须知前附表规定的其他情形。</w:t>
      </w:r>
      <w:bookmarkStart w:id="19" w:name="page21"/>
      <w:bookmarkEnd w:id="19"/>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1.5 费用承担</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投标人准备和参加投标活动发生的费用自理。</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1.6 保密</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参与招标投标活动的各方应对招标文件和投标文件中的商业和技术等秘密保密，否则应承担相应的法律责任。</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1.7 语言文字</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招标投标文件使用的语言文字为中文。专用术语使用外文的，应附有中文注释。</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1.8 计量单位</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所有计量均采用中华人民共和国法定计量单位。</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1.9 投标预备会</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1.9.1 投标人须知前附表规定召开投标预备会的，招标人按投标人须知前附表规定的时间和地点召开投标预备会，澄清投标人提出的问题。</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1.9.2 投标人应按投标人须知前附表规定的时间和形式将提出的问题送达招标人，以便招标人在会议期间澄清。</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1.9.3 投标预备会后，招标人将对投标人所提问题的澄清，以投标人须知前附表规定的形式通知所有购买招标文件的投标人。该澄清内容为招标文件的组成部分。</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1.10 分包</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1.10.1 投标人拟在中标后将中标项目的非主体产品进行分包的，应符合投标人须知前附表规定的分包内容、分包金额和资质要求等限制性条件，除投标人须知前附表规定的非主体产品外，其他工作不得分包。</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1.10.2 中标人不得向他人转让中标项目，接受分包的人不得再次分包。中标人应当就分包项目向招标人负责，接受分包的人就分包项目承担连带责任。</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1.11 响应和偏差</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1.11.1 投标文件应当对招标文件的实质性要求和条件作出满足性或更有利于招标人的响应，</w:t>
      </w:r>
      <w:bookmarkStart w:id="20" w:name="page22"/>
      <w:bookmarkEnd w:id="20"/>
      <w:r>
        <w:rPr>
          <w:rFonts w:hint="eastAsia" w:ascii="宋体" w:hAnsi="宋体"/>
          <w:color w:val="auto"/>
          <w:sz w:val="21"/>
          <w:szCs w:val="21"/>
          <w:highlight w:val="none"/>
        </w:rPr>
        <w:t>否则，投标人的投标将被否决。实质性要求和条件见投标人须知前附表。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1.11.2 投标人应根据招标文件的要求提供投标产品技术性能指标的详细描述、技术支持资料及技术服务和质保期服务计划等内容以对招标文件作出响应。</w:t>
      </w:r>
    </w:p>
    <w:p>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1.11.4 投标人须知前附表规定了可以偏差的范围和最高偏差项数的，偏差应当符合投标人须知前附表规定</w:t>
      </w:r>
    </w:p>
    <w:p>
      <w:pPr>
        <w:spacing w:line="460" w:lineRule="exact"/>
        <w:rPr>
          <w:rFonts w:ascii="宋体" w:hAnsi="宋体"/>
          <w:color w:val="auto"/>
          <w:sz w:val="21"/>
          <w:szCs w:val="21"/>
          <w:highlight w:val="none"/>
        </w:rPr>
      </w:pPr>
      <w:r>
        <w:rPr>
          <w:rFonts w:hint="eastAsia" w:ascii="宋体" w:hAnsi="宋体"/>
          <w:color w:val="auto"/>
          <w:sz w:val="21"/>
          <w:szCs w:val="21"/>
          <w:highlight w:val="none"/>
        </w:rPr>
        <w:t>的偏差范围和最高项数，超出偏差范围和最高偏差项数的投标将被否决。</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1.11.5 投标文件对招标文件的全部偏差，均应在投标文件的商务和技术偏差表中列明，除列明的内容外，视为投标人响应招标文件的全部要求。</w:t>
      </w:r>
    </w:p>
    <w:p>
      <w:pPr>
        <w:spacing w:line="460" w:lineRule="exact"/>
        <w:ind w:firstLine="562" w:firstLineChars="200"/>
        <w:outlineLvl w:val="0"/>
        <w:rPr>
          <w:rFonts w:ascii="宋体" w:hAnsi="宋体"/>
          <w:color w:val="auto"/>
          <w:sz w:val="28"/>
          <w:szCs w:val="28"/>
          <w:highlight w:val="none"/>
        </w:rPr>
      </w:pPr>
      <w:bookmarkStart w:id="21" w:name="_Toc1703"/>
      <w:r>
        <w:rPr>
          <w:rFonts w:hint="eastAsia" w:ascii="宋体" w:hAnsi="宋体"/>
          <w:b/>
          <w:bCs/>
          <w:color w:val="auto"/>
          <w:sz w:val="28"/>
          <w:szCs w:val="28"/>
          <w:highlight w:val="none"/>
        </w:rPr>
        <w:t>2.招标文件</w:t>
      </w:r>
      <w:bookmarkEnd w:id="21"/>
    </w:p>
    <w:p>
      <w:pPr>
        <w:spacing w:line="460" w:lineRule="exact"/>
        <w:ind w:firstLine="562" w:firstLineChars="200"/>
        <w:outlineLvl w:val="1"/>
        <w:rPr>
          <w:rFonts w:ascii="宋体" w:hAnsi="宋体"/>
          <w:b/>
          <w:bCs/>
          <w:color w:val="auto"/>
          <w:sz w:val="21"/>
          <w:szCs w:val="21"/>
          <w:highlight w:val="none"/>
        </w:rPr>
      </w:pPr>
      <w:r>
        <w:rPr>
          <w:rFonts w:hint="eastAsia" w:ascii="宋体" w:hAnsi="宋体"/>
          <w:b/>
          <w:bCs/>
          <w:color w:val="auto"/>
          <w:sz w:val="28"/>
          <w:szCs w:val="28"/>
          <w:highlight w:val="none"/>
        </w:rPr>
        <w:t>2.1 招标文件的组成</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本招标文件包括：</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（1）招标公告（或投标邀请书）；</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（2）投标人须知；</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（3）评标办法；</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（4）合同条款及格式；</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（5）供货要求；</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（6）投标文件格式；</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（7）投标人须知前附表规定的其他资料。</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根据本章第 1.9 款、第 2.2 款和第 2.3 款对招标文件所作的澄清、修改，构成招标文件的组成部分。</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2.2 招标文件的澄清</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2.2.2 招标文件的澄清以投标人须知前附表规定的形式发给所有购买招标文件的投标人，但不指明澄清问题的来源。澄清发出的时间距本章第 4.2.1 项规定的投标截止时间不足 15 日的，</w:t>
      </w:r>
      <w:bookmarkStart w:id="22" w:name="page23"/>
      <w:bookmarkEnd w:id="22"/>
      <w:r>
        <w:rPr>
          <w:rFonts w:hint="eastAsia" w:ascii="宋体" w:hAnsi="宋体"/>
          <w:color w:val="auto"/>
          <w:sz w:val="21"/>
          <w:szCs w:val="21"/>
          <w:highlight w:val="none"/>
        </w:rPr>
        <w:t>并且澄清内容可能影响投标文件编制的，将相应延长投标截止时间。</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2.2.3 投标人在收到澄清后，应按投标人须知前附表规定的时间和形式通知招标人，确认已收到该澄清。</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2.2.4 除非招标人认为确有必要答复，否则，招标人有权拒绝回复投标人在本章第 2.2.1 项规定的时间后的任何澄清要求。</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2.3 招标文件的修改</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2.3.1 招标人以投标人须知前附表规定的形式修改招标文件，并通知所有已购买招标文件的投标人。修改</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招标文件的时间距本章第 4.2.1 项规定的投标截止时间不足 15 日的，并且修改内容可能影响投标文件编制的，将相应延长投标截止时间。</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2.3.2 投标人收到修改内容后，应按投标人须知前附表规定的时间和形式通知招标人，确认已收到该修改。</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2.4 招标文件的异议</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投标人或者其他利害关系人对招标文件有异议的，应当在投标截止时间 10 日前以书面形式提出。招标人将在收到异议之日起 3 日内作出答复；作出答复前，将暂停招标投标活动。</w:t>
      </w:r>
    </w:p>
    <w:p>
      <w:pPr>
        <w:spacing w:line="460" w:lineRule="exact"/>
        <w:ind w:firstLine="562" w:firstLineChars="200"/>
        <w:outlineLvl w:val="0"/>
        <w:rPr>
          <w:rFonts w:ascii="宋体" w:hAnsi="宋体"/>
          <w:b/>
          <w:bCs/>
          <w:color w:val="auto"/>
          <w:sz w:val="28"/>
          <w:szCs w:val="28"/>
          <w:highlight w:val="none"/>
        </w:rPr>
      </w:pPr>
      <w:bookmarkStart w:id="23" w:name="_Toc11940"/>
      <w:r>
        <w:rPr>
          <w:rFonts w:hint="eastAsia" w:ascii="宋体" w:hAnsi="宋体"/>
          <w:b/>
          <w:bCs/>
          <w:color w:val="auto"/>
          <w:sz w:val="28"/>
          <w:szCs w:val="28"/>
          <w:highlight w:val="none"/>
        </w:rPr>
        <w:t>3.投标文件</w:t>
      </w:r>
      <w:bookmarkEnd w:id="23"/>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3.1 投标文件的组成</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3.1.1 投标文件应包括下列内容：</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（1）投标函；</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（2）法定代表人（单位负责人）身份证明或授权委托书；</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（3）联合体协议书；</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（4）商务和技术偏差表；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（5）分项报价表；</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（6）资格审查资料；</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（7）投标产品技术性能指标的详细描述；</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（8）技术支持资料；</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（9）技术服务和质保期服务计划；</w:t>
      </w:r>
      <w:bookmarkStart w:id="24" w:name="page24"/>
      <w:bookmarkEnd w:id="24"/>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（10）投标人须知前附表规定的其他资料。</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投标人在评标过程中作出的符合法律法规和招标文件规定的澄清确认，构成投标文件的组成部分。</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3.1.2 投标人须知前附表规定不接受联合体投标的，或投标人没有组成联合体的，投标文件不包括本章第</w:t>
      </w:r>
    </w:p>
    <w:p>
      <w:pPr>
        <w:spacing w:line="460" w:lineRule="exact"/>
        <w:rPr>
          <w:rFonts w:ascii="宋体" w:hAnsi="宋体"/>
          <w:color w:val="auto"/>
          <w:sz w:val="20"/>
          <w:szCs w:val="20"/>
          <w:highlight w:val="none"/>
        </w:rPr>
      </w:pPr>
      <w:r>
        <w:rPr>
          <w:rFonts w:hint="eastAsia" w:ascii="宋体" w:hAnsi="宋体"/>
          <w:color w:val="auto"/>
          <w:sz w:val="21"/>
          <w:szCs w:val="21"/>
          <w:highlight w:val="none"/>
        </w:rPr>
        <w:t>3.1.1（3）目所指的联合体协议书。</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3.1.3 投标人须知前附表未要求提交投标保证金的，投标文件不包括本章第 3.1.1（4）目所指的投标保证金。</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3.2 投标报价</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3.2.1 投标报价应包括国家规定的增值税税金，除投标人须知前附表另有规定外，增值税税金按一般计税方法计算。投标人应按第六章“投标文件格式”的要求在投标函中进行报价并填写分项报价表。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3.2.2 投标人应充分了解该项目的总体情况以及影响投标报价的其他要素。</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3.2.3 投标报价为各分项报价金额之和，投标报价与分项报价的合价不一致的，应以各分项合价累计数为</w:t>
      </w:r>
    </w:p>
    <w:p>
      <w:pPr>
        <w:spacing w:line="460" w:lineRule="exact"/>
        <w:rPr>
          <w:rFonts w:ascii="宋体" w:hAnsi="宋体"/>
          <w:color w:val="auto"/>
          <w:sz w:val="21"/>
          <w:szCs w:val="21"/>
          <w:highlight w:val="none"/>
        </w:rPr>
      </w:pPr>
      <w:r>
        <w:rPr>
          <w:rFonts w:hint="eastAsia" w:ascii="宋体" w:hAnsi="宋体"/>
          <w:color w:val="auto"/>
          <w:sz w:val="21"/>
          <w:szCs w:val="21"/>
          <w:highlight w:val="none"/>
        </w:rPr>
        <w:t>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3.2.4 招标人设有最高投标限价的，投标人的投标报价不得超过最高投标限价，最高投标限价在投标人须知前附表中载明。</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3.2.5 投标报价的其他要求见投标人须知前附表。</w:t>
      </w:r>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3.3 投标有效期</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3.3.1 除投标人须知前附表另有规定外，投标有效期为90天。</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3.3.2 在投标有效期内，投标人撤销投标文件的，应承担招标文件和法律规定的责任。</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3.4 投标保证金</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3.4.1 投标人在递交投标文件的同时，应按投标人须知前附表规定的金额、形式和第六章“投</w:t>
      </w:r>
      <w:bookmarkStart w:id="25" w:name="page25"/>
      <w:bookmarkEnd w:id="25"/>
      <w:r>
        <w:rPr>
          <w:rFonts w:hint="eastAsia" w:ascii="宋体" w:hAnsi="宋体"/>
          <w:color w:val="auto"/>
          <w:sz w:val="21"/>
          <w:szCs w:val="21"/>
          <w:highlight w:val="none"/>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3.4.2 投标人不按本章第 3.4.1 项要求提交投标保证金的，评标委员会将否决其投标。</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3.4.3 招标人最迟将在与中标人签订合同后 5 日内，向未中标的投标人和中标人退还投标保证金。投标保证金以现金或者支票形式递交的，还应退还银行同期存款利息。</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3.4.4 有下列情形之一的，投标保证金将不予退还：</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（1）投标人在投标有效期内撤销投标文件；</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（2）中标人在收到中标通知书后，无正当理由不与招标人订立合同，在签订合同时向招标人提出附加条件，或者不按照招标文件要求提交履约保证金；</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（3）发生投标人须知前附表规定的其他可以不予退还投标保证金的情形。</w:t>
      </w:r>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3.5 资格审查资料</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除投标人须知前附表另有规定外，投标人应按下列规定提供资格审查资料，以证明其满足本章第 1.4 款规定的资质、财务、业绩、信誉等要求。</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3.5.1 “投标人基本情况表”应附投标人资质证书复印件以及：</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（1）投标人为企业的，应提交营业执照和组织机构代码证的复印件（按照“三证合一”或“五证合一”登记制度进行登记的，可仅提供营业执照复印件）；</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（2）投标人为依法允许经营的事业单位的，应提交事业单位法人证书和组织机构代码证的复印件。</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3.5.2 “近年财务状况表” 应出具财务状况表复印件，具体年份要求见投标人须知前附表。投标人的成立时间少于投标人须知前附表规定年份的，应提供成立以来的财务状况表。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3.5.3 “近年完成的类似项目情况表”应附中标通知书和（或）合同协议书的复印件，具体时间要求见投标人须知前附表。每张表格只填写一个项目，并标明序号。</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3.5.4 “正在供货和新承接的项目情况表”应附中标通知书和（或）合同协议书复印件。每张表格只填写一个项目，并标明序号。</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3.5.5 “近年发生的诉讼及仲裁情况”应说明投标人败诉的产品买卖合同的相关情况，并附法院或仲裁机构作出的判决、裁决等有关法律文书复印件，具体时间要求见投标人须知前附表。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3.5.6 投标人须知前附表规定接受联合体投标的，本章第 3.5.1 项至第 3.5.5 项规定的表和资料应包括联合体各方相关情况。</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3.6 备选投标方案</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3.6.1 除投标人须知前附表规定允许外，投标人不得递交备选投标方案，否则其投标将被否决。</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3.6.3 投标人提供两个或两个以上投标报价，或者在投标文件中提供一个报价，但同时提供两个或两个以上供货方案的，视为提供备选方案。</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3.7 投标文件的编制</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3.7.1 投标文件应按第六章“投标文件格式”进行编写，如有必要，可以增加附页，作为投标文件的组成部分。</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3.7.2 投标文件应当对招标文件有关供货期、投标有效期、供货要求、招标范围等实质性内容作出响应。投标文件在满足招标文件实质性要求的基础上，可以提出比招标文件要求更有利于招标人的承诺。</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3.7.3（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（2）投标文件正本一份，副本份数见投标人须知前附表。正本和副本的封面右上角上应清楚地标记“正本”或“副本”的字样。投标人应根据投标人须知前附表要求提供电子版文件。当副</w:t>
      </w:r>
      <w:bookmarkStart w:id="26" w:name="page27"/>
      <w:bookmarkEnd w:id="26"/>
      <w:r>
        <w:rPr>
          <w:rFonts w:hint="eastAsia" w:ascii="宋体" w:hAnsi="宋体"/>
          <w:color w:val="auto"/>
          <w:sz w:val="21"/>
          <w:szCs w:val="21"/>
          <w:highlight w:val="none"/>
        </w:rPr>
        <w:t>本和正本不一致或电子版文件和纸质正本文件不一致时，以纸质正本文件为准。</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（3）投标文件的正本与副本应分别装订，并编制目录，投标文件需分册装订的，具体分册装订要求见投标人须知前附表规定。</w:t>
      </w:r>
    </w:p>
    <w:p>
      <w:pPr>
        <w:spacing w:line="460" w:lineRule="exact"/>
        <w:ind w:firstLine="562" w:firstLineChars="200"/>
        <w:outlineLvl w:val="0"/>
        <w:rPr>
          <w:rFonts w:ascii="宋体" w:hAnsi="宋体"/>
          <w:b/>
          <w:bCs/>
          <w:color w:val="auto"/>
          <w:sz w:val="28"/>
          <w:szCs w:val="28"/>
          <w:highlight w:val="none"/>
        </w:rPr>
      </w:pPr>
      <w:bookmarkStart w:id="27" w:name="_Toc20370"/>
      <w:r>
        <w:rPr>
          <w:rFonts w:hint="eastAsia" w:ascii="宋体" w:hAnsi="宋体"/>
          <w:b/>
          <w:bCs/>
          <w:color w:val="auto"/>
          <w:sz w:val="28"/>
          <w:szCs w:val="28"/>
          <w:highlight w:val="none"/>
        </w:rPr>
        <w:t>4.投标</w:t>
      </w:r>
      <w:bookmarkEnd w:id="27"/>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4.1 投标文件的密封和标记</w:t>
      </w:r>
    </w:p>
    <w:p>
      <w:pPr>
        <w:spacing w:line="460" w:lineRule="exact"/>
        <w:ind w:firstLine="420" w:firstLineChars="200"/>
        <w:rPr>
          <w:rFonts w:ascii="宋体" w:hAnsi="宋体"/>
          <w:color w:val="auto"/>
          <w:kern w:val="2"/>
          <w:sz w:val="21"/>
          <w:szCs w:val="21"/>
          <w:highlight w:val="none"/>
        </w:rPr>
      </w:pPr>
      <w:r>
        <w:rPr>
          <w:rFonts w:hint="eastAsia" w:ascii="宋体" w:hAnsi="宋体"/>
          <w:color w:val="auto"/>
          <w:sz w:val="21"/>
          <w:szCs w:val="21"/>
          <w:highlight w:val="none"/>
        </w:rPr>
        <w:t>4.1.1投标文件应密封包装，密封和标记要求详见投标人须知前附表</w:t>
      </w:r>
      <w:r>
        <w:rPr>
          <w:rFonts w:hint="eastAsia"/>
          <w:color w:val="auto"/>
          <w:highlight w:val="none"/>
        </w:rPr>
        <w:t>。</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4.1.2 投标文件封套上应写明的内容见投标人须知前附表。</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4.1.3 未按本章第 4.1.1 项要求密封的投标文件，招标人将予以拒收。</w:t>
      </w:r>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4.2 投标文件的递交</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4.2.1 投标人应在投标人须知前附表规定的投标截止时间前递交投标文件。</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4.2.2 投标人递交投标文件的地点：见投标人须知前附表。</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4.2.3 除投标人须知前附表另有规定外，投标人所递交的投标文件不予退还。</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4.2.4 招标人收到投标文件后，向投标人出具签收凭证。</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4.2.5 逾期送达的投标文件，招标人将予以拒收。</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4.3 投标文件的修改与撤回</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4.3.1 在本章第 4.2.1 项规定的投标截止时间前，投标人可以修改或撤回已递交的投标文件，但应以书面形式通知招标人。</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4.3.2 投标人修改或撤回已递交投标文件的书面通知应按照本章第 3.7.3项的要求签字或盖章。招标人收到书面通知后，向投标人出具签收凭证。</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4.3.3 投标人撤回投标文件的，招标人自收到投标人书面撤回通知之日起 5 日内退还已收取的投标保证金。</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4.3.4 修改的内容为投标文件的组成部分。修改的投标文件应按照本章第 3 条、第 4 条的规定进行编制、密封、标记和递交，并标明“修改”字样。</w:t>
      </w:r>
    </w:p>
    <w:p>
      <w:pPr>
        <w:spacing w:line="460" w:lineRule="exact"/>
        <w:ind w:firstLine="562" w:firstLineChars="200"/>
        <w:outlineLvl w:val="0"/>
        <w:rPr>
          <w:rFonts w:ascii="宋体" w:hAnsi="宋体"/>
          <w:b/>
          <w:bCs/>
          <w:color w:val="auto"/>
          <w:sz w:val="28"/>
          <w:szCs w:val="28"/>
          <w:highlight w:val="none"/>
        </w:rPr>
      </w:pPr>
      <w:bookmarkStart w:id="28" w:name="_Toc31563"/>
      <w:r>
        <w:rPr>
          <w:rFonts w:hint="eastAsia" w:ascii="宋体" w:hAnsi="宋体"/>
          <w:b/>
          <w:bCs/>
          <w:color w:val="auto"/>
          <w:sz w:val="28"/>
          <w:szCs w:val="28"/>
          <w:highlight w:val="none"/>
        </w:rPr>
        <w:t>5.开标</w:t>
      </w:r>
      <w:bookmarkEnd w:id="28"/>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5.1 开标时间和地点</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招标人在本章第 4.2.1 项规定的投标截止时间（开标时间）和投标人须知前附表规定的地点公开开标，并邀请所有投标人的法定代表人（单位负责人）或其委托代理人准时参加。</w:t>
      </w:r>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5.2 开标程序</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主持人按下列程序进行开标：</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（1）宣布开标纪律；</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（2）公布在投标截止时间前递交投标文件的投标人名称；</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（3）宣布开标人、唱标人、记录人、监标人等有关人员姓名；</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检查投标文件的密封情况、证件完备情况，按照投标人须知前附表规定的开标顺序当众开标，公布招标项目名称、投标人名称、投标保证金的递交情况、投标报价、服务期限、服务质量及其他内容，并记录在案；</w:t>
      </w:r>
      <w:bookmarkStart w:id="29" w:name="page29"/>
      <w:bookmarkEnd w:id="29"/>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（5）投标人代表、招标人代表、监标人、记录人等有关人员在开标记录上签字确认；</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（6）开标结束。</w:t>
      </w:r>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5.3 开标异议</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投标人对开标有异议的，应当在开标现场提出，招标人当场作出答复，并制作记录。</w:t>
      </w:r>
    </w:p>
    <w:p>
      <w:pPr>
        <w:spacing w:line="460" w:lineRule="exact"/>
        <w:ind w:firstLine="562" w:firstLineChars="200"/>
        <w:outlineLvl w:val="0"/>
        <w:rPr>
          <w:rFonts w:ascii="宋体" w:hAnsi="宋体"/>
          <w:b/>
          <w:bCs/>
          <w:color w:val="auto"/>
          <w:sz w:val="28"/>
          <w:szCs w:val="28"/>
          <w:highlight w:val="none"/>
        </w:rPr>
      </w:pPr>
      <w:bookmarkStart w:id="30" w:name="_Toc264"/>
      <w:r>
        <w:rPr>
          <w:rFonts w:hint="eastAsia" w:ascii="宋体" w:hAnsi="宋体"/>
          <w:b/>
          <w:bCs/>
          <w:color w:val="auto"/>
          <w:sz w:val="28"/>
          <w:szCs w:val="28"/>
          <w:highlight w:val="none"/>
        </w:rPr>
        <w:t>6.评标</w:t>
      </w:r>
      <w:bookmarkEnd w:id="30"/>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6.1 评标委员会</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6.1.2 评标委员会成员有下列情形之一的，应当回避：</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（1）投标人或投标人主要负责人的近亲属；</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（2）项目主管部门或者行政监督部门的人员；</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（3）与投标人有经济利益关系，可能影响对投标公正评审的；</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（4）曾因在招标、评标以及其他与招标投标有关活动中从事违法行为而受过行政处罚或刑事处罚的；</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（5）与投标人有其他利害关系。</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6.2 评标原则</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评标活动遵循公平、公正、科学和择优的原则。</w:t>
      </w:r>
      <w:bookmarkStart w:id="31" w:name="page30"/>
      <w:bookmarkEnd w:id="31"/>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6.3 评标</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6.3.1 评标委员会按照第三章“评标办法”规定的方法、评审因素、标准和程序对投标文件进行评审。第三章“评标办法”没有规定的方法、评审因素和标准，不作为评标依据。</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6.3.2 评标完成后，评标委员会应当向招标人提交书面评标报告和中标候选人名单。评标委员会推荐中标候选人的人数见投标人须知前附表。</w:t>
      </w:r>
    </w:p>
    <w:p>
      <w:pPr>
        <w:spacing w:line="460" w:lineRule="exact"/>
        <w:ind w:firstLine="562" w:firstLineChars="200"/>
        <w:outlineLvl w:val="0"/>
        <w:rPr>
          <w:rFonts w:ascii="宋体" w:hAnsi="宋体"/>
          <w:b/>
          <w:bCs/>
          <w:color w:val="auto"/>
          <w:sz w:val="28"/>
          <w:szCs w:val="28"/>
          <w:highlight w:val="none"/>
        </w:rPr>
      </w:pPr>
      <w:bookmarkStart w:id="32" w:name="_Toc30663"/>
      <w:r>
        <w:rPr>
          <w:rFonts w:hint="eastAsia" w:ascii="宋体" w:hAnsi="宋体"/>
          <w:b/>
          <w:bCs/>
          <w:color w:val="auto"/>
          <w:sz w:val="28"/>
          <w:szCs w:val="28"/>
          <w:highlight w:val="none"/>
        </w:rPr>
        <w:t>7.合同授予</w:t>
      </w:r>
      <w:bookmarkEnd w:id="32"/>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7.1 中标候选人公示</w:t>
      </w:r>
    </w:p>
    <w:p>
      <w:pPr>
        <w:spacing w:line="460" w:lineRule="exact"/>
        <w:ind w:right="360" w:firstLine="420" w:firstLineChars="200"/>
        <w:rPr>
          <w:rFonts w:ascii="宋体" w:hAnsi="宋体"/>
          <w:color w:val="auto"/>
          <w:sz w:val="20"/>
          <w:szCs w:val="20"/>
          <w:highlight w:val="none"/>
        </w:rPr>
      </w:pPr>
      <w:r>
        <w:rPr>
          <w:rFonts w:hint="eastAsia" w:ascii="宋体" w:hAnsi="宋体"/>
          <w:color w:val="auto"/>
          <w:sz w:val="21"/>
          <w:szCs w:val="21"/>
          <w:highlight w:val="none"/>
        </w:rPr>
        <w:t>招标人在收到评标报告之日起 3 日内，按照投标人须知前附表规定的公示媒介和期限公示中标候选人，公示期不得少于 3 天。</w:t>
      </w:r>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7.2 评标结果异议</w:t>
      </w:r>
    </w:p>
    <w:p>
      <w:pPr>
        <w:spacing w:line="460" w:lineRule="exact"/>
        <w:ind w:right="360" w:firstLine="420" w:firstLineChars="200"/>
        <w:rPr>
          <w:rFonts w:ascii="宋体" w:hAnsi="宋体"/>
          <w:color w:val="auto"/>
          <w:sz w:val="20"/>
          <w:szCs w:val="20"/>
          <w:highlight w:val="none"/>
        </w:rPr>
      </w:pPr>
      <w:r>
        <w:rPr>
          <w:rFonts w:hint="eastAsia" w:ascii="宋体" w:hAnsi="宋体"/>
          <w:color w:val="auto"/>
          <w:sz w:val="21"/>
          <w:szCs w:val="21"/>
          <w:highlight w:val="none"/>
        </w:rPr>
        <w:t>投标人或者其他利害关系人对评标结果有异议的，应当在中标候选人公示期间提出。招标人将在收到异议之日起 3 日内作出答复；作出答复前，将暂停招标投标活动。</w:t>
      </w:r>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7.3 中标候选人履约能力审查</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7.4 定标</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按照投标人须知前附表的规定，招标人或招标人授权的评标委员会依法确定中标人。</w:t>
      </w:r>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7.5 中标通知</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在本章第 3.3 款规定的投标有效期内，招标人以书面形式向中标人发出中标通知书，同时将中标结果通知未中标的投标人。</w:t>
      </w:r>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7.6 履约保证金</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7.6.1 在签订合同前，中标人应按投标人须知前附表规定的形式、金额和招标文件第四章“合</w:t>
      </w:r>
      <w:bookmarkStart w:id="33" w:name="page31"/>
      <w:bookmarkEnd w:id="33"/>
      <w:r>
        <w:rPr>
          <w:rFonts w:hint="eastAsia" w:ascii="宋体" w:hAnsi="宋体"/>
          <w:color w:val="auto"/>
          <w:sz w:val="21"/>
          <w:szCs w:val="21"/>
          <w:highlight w:val="none"/>
        </w:rPr>
        <w:t>同条款及格式”规定的或者事先经过招标人书面认可的履约保证金格式向招标人提交履约保证金。除投标人须知前附表另有规定外，履约保证金为中标合同金额的5%。联合体中标的，其履约保证金以联合体各方或者联合体中牵头人的名义提交。</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7.6.2 中标人不能按本章第 7.6.1 项要求提交履约保证金的，视为放弃中标，其投标保证金不予退还，给招标人造成的损失超过投标保证金数额的，中标人还应当对超过部分予以赔偿。</w:t>
      </w:r>
    </w:p>
    <w:p>
      <w:pPr>
        <w:spacing w:line="460" w:lineRule="exact"/>
        <w:ind w:firstLine="562" w:firstLineChars="200"/>
        <w:outlineLvl w:val="1"/>
        <w:rPr>
          <w:rFonts w:ascii="宋体" w:hAnsi="宋体"/>
          <w:b/>
          <w:bCs/>
          <w:color w:val="auto"/>
          <w:sz w:val="20"/>
          <w:szCs w:val="20"/>
          <w:highlight w:val="none"/>
        </w:rPr>
      </w:pPr>
      <w:r>
        <w:rPr>
          <w:rFonts w:hint="eastAsia" w:ascii="宋体" w:hAnsi="宋体"/>
          <w:b/>
          <w:bCs/>
          <w:color w:val="auto"/>
          <w:sz w:val="28"/>
          <w:szCs w:val="28"/>
          <w:highlight w:val="none"/>
        </w:rPr>
        <w:t>7.</w:t>
      </w:r>
      <w:r>
        <w:rPr>
          <w:rFonts w:ascii="宋体" w:hAnsi="宋体"/>
          <w:b/>
          <w:bCs/>
          <w:color w:val="auto"/>
          <w:sz w:val="28"/>
          <w:szCs w:val="28"/>
          <w:highlight w:val="none"/>
        </w:rPr>
        <w:t>7</w:t>
      </w:r>
      <w:r>
        <w:rPr>
          <w:rFonts w:hint="eastAsia" w:ascii="宋体" w:hAnsi="宋体"/>
          <w:b/>
          <w:bCs/>
          <w:color w:val="auto"/>
          <w:sz w:val="28"/>
          <w:szCs w:val="28"/>
          <w:highlight w:val="none"/>
        </w:rPr>
        <w:t xml:space="preserve"> 签订合同</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7.7.2 发出中标通知书后，招标人无正当理由拒签合同，或者在签订合同时向中标人提出附加条件的，招标人向中标人退还投标保证金；给中标人造成损失的，还应当赔偿损失。</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7.7.3 联合体中标的，联合体各方应当共同与招标人签订合同，就中标项目向招标人承担连带责任。</w:t>
      </w:r>
    </w:p>
    <w:p>
      <w:pPr>
        <w:spacing w:line="460" w:lineRule="exact"/>
        <w:ind w:firstLine="562" w:firstLineChars="200"/>
        <w:outlineLvl w:val="0"/>
        <w:rPr>
          <w:rFonts w:ascii="宋体" w:hAnsi="宋体"/>
          <w:color w:val="auto"/>
          <w:sz w:val="28"/>
          <w:szCs w:val="28"/>
          <w:highlight w:val="none"/>
        </w:rPr>
      </w:pPr>
      <w:bookmarkStart w:id="34" w:name="_Toc21401"/>
      <w:r>
        <w:rPr>
          <w:rFonts w:hint="eastAsia" w:ascii="宋体" w:hAnsi="宋体"/>
          <w:b/>
          <w:bCs/>
          <w:color w:val="auto"/>
          <w:sz w:val="28"/>
          <w:szCs w:val="28"/>
          <w:highlight w:val="none"/>
        </w:rPr>
        <w:t>8.纪律和监督</w:t>
      </w:r>
      <w:bookmarkEnd w:id="34"/>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8.1 对招标人的纪律要求</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招标人不得泄露招标投标活动中应当保密的情况和资料，不得与投标人串通损害国家利益、社会公共利益或者他人合法权益。</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8.2 对投标人的纪律要求</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8.3 对评标委员会成员的纪律要求</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2"/>
      <w:bookmarkEnd w:id="35"/>
      <w:r>
        <w:rPr>
          <w:rFonts w:hint="eastAsia" w:ascii="宋体" w:hAnsi="宋体"/>
          <w:color w:val="auto"/>
          <w:sz w:val="21"/>
          <w:szCs w:val="21"/>
          <w:highlight w:val="none"/>
        </w:rPr>
        <w:t>三章“评标办法”没有规定的评审因素和标准进行评标。</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8.4 对与评标活动有关的工作人员的纪律要求</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460" w:lineRule="exact"/>
        <w:ind w:firstLine="562" w:firstLineChars="200"/>
        <w:outlineLvl w:val="1"/>
        <w:rPr>
          <w:rFonts w:ascii="宋体" w:hAnsi="宋体"/>
          <w:b/>
          <w:bCs/>
          <w:color w:val="auto"/>
          <w:sz w:val="28"/>
          <w:szCs w:val="28"/>
          <w:highlight w:val="none"/>
        </w:rPr>
      </w:pPr>
      <w:r>
        <w:rPr>
          <w:rFonts w:hint="eastAsia" w:ascii="宋体" w:hAnsi="宋体"/>
          <w:b/>
          <w:bCs/>
          <w:color w:val="auto"/>
          <w:sz w:val="28"/>
          <w:szCs w:val="28"/>
          <w:highlight w:val="none"/>
        </w:rPr>
        <w:t>8.5 投诉</w:t>
      </w:r>
    </w:p>
    <w:p>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pPr>
        <w:tabs>
          <w:tab w:val="left" w:pos="760"/>
        </w:tabs>
        <w:spacing w:line="460" w:lineRule="exact"/>
        <w:ind w:firstLine="562" w:firstLineChars="200"/>
        <w:outlineLvl w:val="0"/>
        <w:rPr>
          <w:rFonts w:ascii="宋体" w:hAnsi="宋体"/>
          <w:color w:val="auto"/>
          <w:sz w:val="28"/>
          <w:szCs w:val="28"/>
          <w:highlight w:val="none"/>
        </w:rPr>
      </w:pPr>
      <w:bookmarkStart w:id="36" w:name="_Toc14369"/>
      <w:r>
        <w:rPr>
          <w:rFonts w:hint="eastAsia" w:ascii="宋体" w:hAnsi="宋体"/>
          <w:b/>
          <w:bCs/>
          <w:color w:val="auto"/>
          <w:sz w:val="28"/>
          <w:szCs w:val="28"/>
          <w:highlight w:val="none"/>
        </w:rPr>
        <w:t>9.是否采用电子招标投标</w:t>
      </w:r>
      <w:bookmarkEnd w:id="36"/>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本招标项目是否采用电子招标投标方式，见投标人须知前附表。</w:t>
      </w:r>
    </w:p>
    <w:p>
      <w:pPr>
        <w:tabs>
          <w:tab w:val="left" w:pos="920"/>
        </w:tabs>
        <w:spacing w:line="460" w:lineRule="exact"/>
        <w:ind w:firstLine="562" w:firstLineChars="200"/>
        <w:outlineLvl w:val="0"/>
        <w:rPr>
          <w:rFonts w:ascii="宋体" w:hAnsi="宋体"/>
          <w:color w:val="auto"/>
          <w:sz w:val="28"/>
          <w:szCs w:val="28"/>
          <w:highlight w:val="none"/>
        </w:rPr>
      </w:pPr>
      <w:bookmarkStart w:id="37" w:name="_Toc14844"/>
      <w:r>
        <w:rPr>
          <w:rFonts w:hint="eastAsia" w:ascii="宋体" w:hAnsi="宋体"/>
          <w:b/>
          <w:bCs/>
          <w:color w:val="auto"/>
          <w:sz w:val="28"/>
          <w:szCs w:val="28"/>
          <w:highlight w:val="none"/>
        </w:rPr>
        <w:t>10.需要补充的其他内容</w:t>
      </w:r>
      <w:bookmarkEnd w:id="37"/>
    </w:p>
    <w:p>
      <w:pPr>
        <w:spacing w:line="460" w:lineRule="exact"/>
        <w:ind w:firstLine="420" w:firstLineChars="200"/>
        <w:rPr>
          <w:rFonts w:ascii="宋体" w:hAnsi="宋体"/>
          <w:color w:val="auto"/>
          <w:sz w:val="20"/>
          <w:szCs w:val="20"/>
          <w:highlight w:val="none"/>
        </w:rPr>
      </w:pPr>
      <w:r>
        <w:rPr>
          <w:rFonts w:hint="eastAsia" w:ascii="宋体" w:hAnsi="宋体"/>
          <w:color w:val="auto"/>
          <w:sz w:val="21"/>
          <w:szCs w:val="21"/>
          <w:highlight w:val="none"/>
        </w:rPr>
        <w:t>需要补充的其他内容：见投标人须知前附表。</w:t>
      </w:r>
    </w:p>
    <w:p>
      <w:pPr>
        <w:spacing w:line="200" w:lineRule="exact"/>
        <w:ind w:firstLine="400" w:firstLineChars="200"/>
        <w:rPr>
          <w:rFonts w:ascii="宋体" w:hAnsi="宋体"/>
          <w:color w:val="auto"/>
          <w:sz w:val="20"/>
          <w:szCs w:val="20"/>
          <w:highlight w:val="none"/>
        </w:rPr>
      </w:pPr>
    </w:p>
    <w:p>
      <w:pPr>
        <w:spacing w:line="200" w:lineRule="exact"/>
        <w:rPr>
          <w:rFonts w:ascii="宋体" w:hAnsi="宋体"/>
          <w:color w:val="auto"/>
          <w:sz w:val="20"/>
          <w:szCs w:val="20"/>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pStyle w:val="6"/>
        <w:spacing w:line="415" w:lineRule="exact"/>
        <w:ind w:left="0" w:firstLine="562" w:firstLineChars="200"/>
        <w:rPr>
          <w:rFonts w:ascii="宋体" w:hAnsi="宋体" w:eastAsia="宋体"/>
          <w:b/>
          <w:bCs/>
          <w:color w:val="auto"/>
          <w:highlight w:val="none"/>
        </w:rPr>
      </w:pPr>
    </w:p>
    <w:p>
      <w:pPr>
        <w:rPr>
          <w:rFonts w:ascii="宋体" w:hAnsi="宋体"/>
          <w:b/>
          <w:bCs/>
          <w:color w:val="auto"/>
          <w:highlight w:val="none"/>
        </w:rPr>
      </w:pPr>
      <w:r>
        <w:rPr>
          <w:rFonts w:hint="eastAsia" w:ascii="宋体" w:hAnsi="宋体"/>
          <w:b/>
          <w:bCs/>
          <w:color w:val="auto"/>
          <w:highlight w:val="none"/>
        </w:rPr>
        <w:br w:type="page"/>
      </w:r>
    </w:p>
    <w:p>
      <w:pPr>
        <w:pStyle w:val="6"/>
        <w:spacing w:line="415" w:lineRule="exact"/>
        <w:ind w:left="0" w:firstLine="562" w:firstLineChars="200"/>
        <w:rPr>
          <w:rFonts w:ascii="宋体" w:hAnsi="宋体" w:eastAsia="宋体"/>
          <w:b/>
          <w:bCs/>
          <w:color w:val="auto"/>
          <w:highlight w:val="none"/>
        </w:rPr>
      </w:pPr>
      <w:bookmarkStart w:id="38" w:name="_Toc8132"/>
      <w:r>
        <w:rPr>
          <w:rFonts w:hint="eastAsia" w:ascii="宋体" w:hAnsi="宋体" w:eastAsia="宋体"/>
          <w:b/>
          <w:bCs/>
          <w:color w:val="auto"/>
          <w:highlight w:val="none"/>
        </w:rPr>
        <w:t>附件一：开标记录表</w:t>
      </w:r>
      <w:bookmarkEnd w:id="38"/>
    </w:p>
    <w:p>
      <w:pPr>
        <w:spacing w:line="140" w:lineRule="exact"/>
        <w:ind w:firstLine="280" w:firstLineChars="200"/>
        <w:rPr>
          <w:rFonts w:ascii="宋体" w:hAnsi="宋体"/>
          <w:color w:val="auto"/>
          <w:sz w:val="14"/>
          <w:szCs w:val="14"/>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413" w:lineRule="exact"/>
        <w:ind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开标记录表</w:t>
      </w:r>
    </w:p>
    <w:p>
      <w:pPr>
        <w:spacing w:line="140" w:lineRule="exact"/>
        <w:ind w:firstLine="560" w:firstLineChars="200"/>
        <w:rPr>
          <w:rFonts w:ascii="宋体" w:hAnsi="宋体"/>
          <w:color w:val="auto"/>
          <w:sz w:val="28"/>
          <w:szCs w:val="28"/>
          <w:highlight w:val="none"/>
        </w:rPr>
      </w:pPr>
    </w:p>
    <w:p>
      <w:pPr>
        <w:pStyle w:val="11"/>
        <w:tabs>
          <w:tab w:val="left" w:pos="3614"/>
          <w:tab w:val="left" w:pos="4768"/>
          <w:tab w:val="left" w:pos="5923"/>
          <w:tab w:val="left" w:pos="7078"/>
          <w:tab w:val="left" w:pos="8233"/>
        </w:tabs>
        <w:ind w:left="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开标时间：</w:t>
      </w:r>
      <w:r>
        <w:rPr>
          <w:rFonts w:hint="eastAsia" w:ascii="宋体" w:hAnsi="宋体" w:eastAsia="宋体"/>
          <w:color w:val="auto"/>
          <w:sz w:val="28"/>
          <w:szCs w:val="28"/>
          <w:highlight w:val="none"/>
          <w:u w:val="single" w:color="000000"/>
        </w:rPr>
        <w:tab/>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color="000000"/>
        </w:rPr>
        <w:tab/>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color="000000"/>
        </w:rPr>
        <w:tab/>
      </w:r>
      <w:r>
        <w:rPr>
          <w:rFonts w:hint="eastAsia" w:ascii="宋体" w:hAnsi="宋体" w:eastAsia="宋体"/>
          <w:color w:val="auto"/>
          <w:sz w:val="28"/>
          <w:szCs w:val="28"/>
          <w:highlight w:val="none"/>
        </w:rPr>
        <w:t>日</w:t>
      </w:r>
      <w:r>
        <w:rPr>
          <w:rFonts w:hint="eastAsia" w:ascii="宋体" w:hAnsi="宋体" w:eastAsia="宋体"/>
          <w:color w:val="auto"/>
          <w:sz w:val="28"/>
          <w:szCs w:val="28"/>
          <w:highlight w:val="none"/>
          <w:u w:val="single" w:color="000000"/>
        </w:rPr>
        <w:tab/>
      </w:r>
      <w:r>
        <w:rPr>
          <w:rFonts w:hint="eastAsia" w:ascii="宋体" w:hAnsi="宋体" w:eastAsia="宋体"/>
          <w:color w:val="auto"/>
          <w:sz w:val="28"/>
          <w:szCs w:val="28"/>
          <w:highlight w:val="none"/>
        </w:rPr>
        <w:t>时</w:t>
      </w:r>
      <w:r>
        <w:rPr>
          <w:rFonts w:hint="eastAsia" w:ascii="宋体" w:hAnsi="宋体" w:eastAsia="宋体"/>
          <w:color w:val="auto"/>
          <w:sz w:val="28"/>
          <w:szCs w:val="28"/>
          <w:highlight w:val="none"/>
          <w:u w:val="single" w:color="000000"/>
        </w:rPr>
        <w:tab/>
      </w:r>
      <w:r>
        <w:rPr>
          <w:rFonts w:hint="eastAsia" w:ascii="宋体" w:hAnsi="宋体" w:eastAsia="宋体"/>
          <w:color w:val="auto"/>
          <w:sz w:val="28"/>
          <w:szCs w:val="28"/>
          <w:highlight w:val="none"/>
        </w:rPr>
        <w:t>分</w:t>
      </w:r>
    </w:p>
    <w:p>
      <w:pPr>
        <w:spacing w:line="140" w:lineRule="exact"/>
        <w:ind w:firstLine="280" w:firstLineChars="200"/>
        <w:rPr>
          <w:rFonts w:ascii="宋体" w:hAnsi="宋体"/>
          <w:color w:val="auto"/>
          <w:sz w:val="14"/>
          <w:szCs w:val="14"/>
          <w:highlight w:val="none"/>
        </w:rPr>
      </w:pPr>
    </w:p>
    <w:tbl>
      <w:tblPr>
        <w:tblStyle w:val="22"/>
        <w:tblW w:w="10005" w:type="dxa"/>
        <w:jc w:val="center"/>
        <w:tblLayout w:type="fixed"/>
        <w:tblCellMar>
          <w:top w:w="0" w:type="dxa"/>
          <w:left w:w="0" w:type="dxa"/>
          <w:bottom w:w="0" w:type="dxa"/>
          <w:right w:w="0" w:type="dxa"/>
        </w:tblCellMar>
      </w:tblPr>
      <w:tblGrid>
        <w:gridCol w:w="890"/>
        <w:gridCol w:w="1378"/>
        <w:gridCol w:w="1885"/>
        <w:gridCol w:w="2013"/>
        <w:gridCol w:w="1474"/>
        <w:gridCol w:w="954"/>
        <w:gridCol w:w="1411"/>
      </w:tblGrid>
      <w:tr>
        <w:tblPrEx>
          <w:tblCellMar>
            <w:top w:w="0" w:type="dxa"/>
            <w:left w:w="0" w:type="dxa"/>
            <w:bottom w:w="0" w:type="dxa"/>
            <w:right w:w="0" w:type="dxa"/>
          </w:tblCellMar>
        </w:tblPrEx>
        <w:trPr>
          <w:trHeight w:val="1009" w:hRule="exact"/>
          <w:jc w:val="center"/>
        </w:trPr>
        <w:tc>
          <w:tcPr>
            <w:tcW w:w="890" w:type="dxa"/>
            <w:tcBorders>
              <w:top w:val="single" w:color="000000" w:sz="4" w:space="0"/>
              <w:left w:val="single" w:color="000000" w:sz="4" w:space="0"/>
              <w:bottom w:val="single" w:color="000000" w:sz="4" w:space="0"/>
              <w:right w:val="single" w:color="000000" w:sz="4" w:space="0"/>
            </w:tcBorders>
          </w:tcPr>
          <w:p>
            <w:pPr>
              <w:pStyle w:val="34"/>
              <w:spacing w:line="180" w:lineRule="exact"/>
              <w:jc w:val="center"/>
              <w:rPr>
                <w:rFonts w:ascii="宋体" w:hAnsi="宋体"/>
                <w:color w:val="auto"/>
                <w:kern w:val="2"/>
                <w:sz w:val="21"/>
                <w:szCs w:val="21"/>
                <w:highlight w:val="none"/>
              </w:rPr>
            </w:pPr>
          </w:p>
          <w:p>
            <w:pPr>
              <w:pStyle w:val="34"/>
              <w:spacing w:line="200" w:lineRule="exact"/>
              <w:jc w:val="center"/>
              <w:rPr>
                <w:rFonts w:ascii="宋体" w:hAnsi="宋体"/>
                <w:color w:val="auto"/>
                <w:kern w:val="2"/>
                <w:sz w:val="21"/>
                <w:szCs w:val="21"/>
                <w:highlight w:val="none"/>
              </w:rPr>
            </w:pP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序号</w:t>
            </w:r>
          </w:p>
        </w:tc>
        <w:tc>
          <w:tcPr>
            <w:tcW w:w="1378" w:type="dxa"/>
            <w:tcBorders>
              <w:top w:val="single" w:color="000000" w:sz="4" w:space="0"/>
              <w:left w:val="single" w:color="000000" w:sz="4" w:space="0"/>
              <w:bottom w:val="single" w:color="000000" w:sz="4" w:space="0"/>
              <w:right w:val="single" w:color="000000" w:sz="4" w:space="0"/>
            </w:tcBorders>
          </w:tcPr>
          <w:p>
            <w:pPr>
              <w:pStyle w:val="34"/>
              <w:spacing w:line="180" w:lineRule="exact"/>
              <w:jc w:val="center"/>
              <w:rPr>
                <w:rFonts w:ascii="宋体" w:hAnsi="宋体"/>
                <w:color w:val="auto"/>
                <w:kern w:val="2"/>
                <w:sz w:val="21"/>
                <w:szCs w:val="21"/>
                <w:highlight w:val="none"/>
              </w:rPr>
            </w:pPr>
          </w:p>
          <w:p>
            <w:pPr>
              <w:pStyle w:val="34"/>
              <w:spacing w:line="200" w:lineRule="exact"/>
              <w:jc w:val="center"/>
              <w:rPr>
                <w:rFonts w:ascii="宋体" w:hAnsi="宋体"/>
                <w:color w:val="auto"/>
                <w:kern w:val="2"/>
                <w:sz w:val="21"/>
                <w:szCs w:val="21"/>
                <w:highlight w:val="none"/>
              </w:rPr>
            </w:pP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w:t>
            </w:r>
          </w:p>
        </w:tc>
        <w:tc>
          <w:tcPr>
            <w:tcW w:w="1885" w:type="dxa"/>
            <w:tcBorders>
              <w:top w:val="single" w:color="000000" w:sz="4" w:space="0"/>
              <w:left w:val="single" w:color="000000" w:sz="4" w:space="0"/>
              <w:bottom w:val="single" w:color="000000" w:sz="4" w:space="0"/>
              <w:right w:val="single" w:color="000000" w:sz="4" w:space="0"/>
            </w:tcBorders>
          </w:tcPr>
          <w:p>
            <w:pPr>
              <w:pStyle w:val="34"/>
              <w:spacing w:line="180" w:lineRule="exact"/>
              <w:jc w:val="center"/>
              <w:rPr>
                <w:rFonts w:ascii="宋体" w:hAnsi="宋体"/>
                <w:color w:val="auto"/>
                <w:kern w:val="2"/>
                <w:sz w:val="21"/>
                <w:szCs w:val="21"/>
                <w:highlight w:val="none"/>
              </w:rPr>
            </w:pPr>
          </w:p>
          <w:p>
            <w:pPr>
              <w:pStyle w:val="34"/>
              <w:spacing w:line="200" w:lineRule="exact"/>
              <w:jc w:val="center"/>
              <w:rPr>
                <w:rFonts w:ascii="宋体" w:hAnsi="宋体"/>
                <w:color w:val="auto"/>
                <w:kern w:val="2"/>
                <w:sz w:val="21"/>
                <w:szCs w:val="21"/>
                <w:highlight w:val="none"/>
              </w:rPr>
            </w:pP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密封情况</w:t>
            </w:r>
          </w:p>
        </w:tc>
        <w:tc>
          <w:tcPr>
            <w:tcW w:w="2013"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投标报价（元）</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34"/>
              <w:spacing w:line="180" w:lineRule="exact"/>
              <w:jc w:val="center"/>
              <w:rPr>
                <w:rFonts w:ascii="宋体" w:hAnsi="宋体"/>
                <w:color w:val="auto"/>
                <w:kern w:val="2"/>
                <w:sz w:val="21"/>
                <w:szCs w:val="21"/>
                <w:highlight w:val="none"/>
              </w:rPr>
            </w:pP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服务期限</w:t>
            </w:r>
          </w:p>
        </w:tc>
        <w:tc>
          <w:tcPr>
            <w:tcW w:w="954" w:type="dxa"/>
            <w:tcBorders>
              <w:top w:val="single" w:color="000000" w:sz="4" w:space="0"/>
              <w:left w:val="single" w:color="000000" w:sz="4" w:space="0"/>
              <w:bottom w:val="single" w:color="000000" w:sz="4" w:space="0"/>
              <w:right w:val="single" w:color="000000" w:sz="4" w:space="0"/>
            </w:tcBorders>
            <w:vAlign w:val="center"/>
          </w:tcPr>
          <w:p>
            <w:pPr>
              <w:pStyle w:val="34"/>
              <w:spacing w:line="180" w:lineRule="exact"/>
              <w:jc w:val="center"/>
              <w:rPr>
                <w:rFonts w:ascii="宋体" w:hAnsi="宋体"/>
                <w:color w:val="auto"/>
                <w:kern w:val="2"/>
                <w:sz w:val="21"/>
                <w:szCs w:val="21"/>
                <w:highlight w:val="none"/>
              </w:rPr>
            </w:pP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服务质量</w:t>
            </w:r>
          </w:p>
        </w:tc>
        <w:tc>
          <w:tcPr>
            <w:tcW w:w="1411" w:type="dxa"/>
            <w:tcBorders>
              <w:top w:val="single" w:color="000000" w:sz="4" w:space="0"/>
              <w:left w:val="single" w:color="000000" w:sz="4" w:space="0"/>
              <w:bottom w:val="single" w:color="000000" w:sz="4" w:space="0"/>
              <w:right w:val="single" w:color="000000" w:sz="4" w:space="0"/>
            </w:tcBorders>
            <w:vAlign w:val="center"/>
          </w:tcPr>
          <w:p>
            <w:pPr>
              <w:pStyle w:val="34"/>
              <w:spacing w:line="130" w:lineRule="exact"/>
              <w:jc w:val="center"/>
              <w:rPr>
                <w:rFonts w:ascii="宋体" w:hAnsi="宋体"/>
                <w:color w:val="auto"/>
                <w:kern w:val="2"/>
                <w:sz w:val="21"/>
                <w:szCs w:val="21"/>
                <w:highlight w:val="none"/>
              </w:rPr>
            </w:pP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投标人代表</w:t>
            </w:r>
          </w:p>
          <w:p>
            <w:pPr>
              <w:pStyle w:val="34"/>
              <w:spacing w:line="190" w:lineRule="exact"/>
              <w:jc w:val="center"/>
              <w:rPr>
                <w:rFonts w:ascii="宋体" w:hAnsi="宋体"/>
                <w:color w:val="auto"/>
                <w:kern w:val="2"/>
                <w:sz w:val="21"/>
                <w:szCs w:val="21"/>
                <w:highlight w:val="none"/>
              </w:rPr>
            </w:pP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签名</w:t>
            </w:r>
          </w:p>
        </w:tc>
      </w:tr>
      <w:tr>
        <w:tblPrEx>
          <w:tblCellMar>
            <w:top w:w="0" w:type="dxa"/>
            <w:left w:w="0" w:type="dxa"/>
            <w:bottom w:w="0" w:type="dxa"/>
            <w:right w:w="0" w:type="dxa"/>
          </w:tblCellMar>
        </w:tblPrEx>
        <w:trPr>
          <w:trHeight w:val="509" w:hRule="exact"/>
          <w:jc w:val="center"/>
        </w:trPr>
        <w:tc>
          <w:tcPr>
            <w:tcW w:w="890"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1885"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2013"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1474"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954"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1411"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511" w:hRule="exact"/>
          <w:jc w:val="center"/>
        </w:trPr>
        <w:tc>
          <w:tcPr>
            <w:tcW w:w="890"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1885"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2013"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1474"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954"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c>
          <w:tcPr>
            <w:tcW w:w="1411" w:type="dxa"/>
            <w:tcBorders>
              <w:top w:val="single" w:color="000000" w:sz="4" w:space="0"/>
              <w:left w:val="single" w:color="000000" w:sz="4" w:space="0"/>
              <w:bottom w:val="single" w:color="000000" w:sz="4" w:space="0"/>
              <w:right w:val="single" w:color="000000" w:sz="4" w:space="0"/>
            </w:tcBorders>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509" w:hRule="exact"/>
          <w:jc w:val="center"/>
        </w:trPr>
        <w:tc>
          <w:tcPr>
            <w:tcW w:w="890"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885"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2013"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7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95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11"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r>
      <w:tr>
        <w:tblPrEx>
          <w:tblCellMar>
            <w:top w:w="0" w:type="dxa"/>
            <w:left w:w="0" w:type="dxa"/>
            <w:bottom w:w="0" w:type="dxa"/>
            <w:right w:w="0" w:type="dxa"/>
          </w:tblCellMar>
        </w:tblPrEx>
        <w:trPr>
          <w:trHeight w:val="511" w:hRule="exact"/>
          <w:jc w:val="center"/>
        </w:trPr>
        <w:tc>
          <w:tcPr>
            <w:tcW w:w="890"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885"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2013"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7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95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11"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r>
      <w:tr>
        <w:tblPrEx>
          <w:tblCellMar>
            <w:top w:w="0" w:type="dxa"/>
            <w:left w:w="0" w:type="dxa"/>
            <w:bottom w:w="0" w:type="dxa"/>
            <w:right w:w="0" w:type="dxa"/>
          </w:tblCellMar>
        </w:tblPrEx>
        <w:trPr>
          <w:trHeight w:val="509" w:hRule="exact"/>
          <w:jc w:val="center"/>
        </w:trPr>
        <w:tc>
          <w:tcPr>
            <w:tcW w:w="890"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885"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2013"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7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95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11"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r>
      <w:tr>
        <w:tblPrEx>
          <w:tblCellMar>
            <w:top w:w="0" w:type="dxa"/>
            <w:left w:w="0" w:type="dxa"/>
            <w:bottom w:w="0" w:type="dxa"/>
            <w:right w:w="0" w:type="dxa"/>
          </w:tblCellMar>
        </w:tblPrEx>
        <w:trPr>
          <w:trHeight w:val="511" w:hRule="exact"/>
          <w:jc w:val="center"/>
        </w:trPr>
        <w:tc>
          <w:tcPr>
            <w:tcW w:w="890"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885"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2013"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7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95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11"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r>
      <w:tr>
        <w:tblPrEx>
          <w:tblCellMar>
            <w:top w:w="0" w:type="dxa"/>
            <w:left w:w="0" w:type="dxa"/>
            <w:bottom w:w="0" w:type="dxa"/>
            <w:right w:w="0" w:type="dxa"/>
          </w:tblCellMar>
        </w:tblPrEx>
        <w:trPr>
          <w:trHeight w:val="509" w:hRule="exact"/>
          <w:jc w:val="center"/>
        </w:trPr>
        <w:tc>
          <w:tcPr>
            <w:tcW w:w="890"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885"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2013"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7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95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11"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r>
      <w:tr>
        <w:tblPrEx>
          <w:tblCellMar>
            <w:top w:w="0" w:type="dxa"/>
            <w:left w:w="0" w:type="dxa"/>
            <w:bottom w:w="0" w:type="dxa"/>
            <w:right w:w="0" w:type="dxa"/>
          </w:tblCellMar>
        </w:tblPrEx>
        <w:trPr>
          <w:trHeight w:val="511" w:hRule="exact"/>
          <w:jc w:val="center"/>
        </w:trPr>
        <w:tc>
          <w:tcPr>
            <w:tcW w:w="890"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885"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2013"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7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95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11"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r>
      <w:tr>
        <w:tblPrEx>
          <w:tblCellMar>
            <w:top w:w="0" w:type="dxa"/>
            <w:left w:w="0" w:type="dxa"/>
            <w:bottom w:w="0" w:type="dxa"/>
            <w:right w:w="0" w:type="dxa"/>
          </w:tblCellMar>
        </w:tblPrEx>
        <w:trPr>
          <w:trHeight w:val="511" w:hRule="exact"/>
          <w:jc w:val="center"/>
        </w:trPr>
        <w:tc>
          <w:tcPr>
            <w:tcW w:w="890"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885"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2013"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7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95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11"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r>
      <w:tr>
        <w:tblPrEx>
          <w:tblCellMar>
            <w:top w:w="0" w:type="dxa"/>
            <w:left w:w="0" w:type="dxa"/>
            <w:bottom w:w="0" w:type="dxa"/>
            <w:right w:w="0" w:type="dxa"/>
          </w:tblCellMar>
        </w:tblPrEx>
        <w:trPr>
          <w:trHeight w:val="511" w:hRule="exact"/>
          <w:jc w:val="center"/>
        </w:trPr>
        <w:tc>
          <w:tcPr>
            <w:tcW w:w="890"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885"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2013"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7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95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11"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r>
      <w:tr>
        <w:tblPrEx>
          <w:tblCellMar>
            <w:top w:w="0" w:type="dxa"/>
            <w:left w:w="0" w:type="dxa"/>
            <w:bottom w:w="0" w:type="dxa"/>
            <w:right w:w="0" w:type="dxa"/>
          </w:tblCellMar>
        </w:tblPrEx>
        <w:trPr>
          <w:trHeight w:val="509" w:hRule="exact"/>
          <w:jc w:val="center"/>
        </w:trPr>
        <w:tc>
          <w:tcPr>
            <w:tcW w:w="890"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378"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885"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2013"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7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954"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c>
          <w:tcPr>
            <w:tcW w:w="1411" w:type="dxa"/>
            <w:tcBorders>
              <w:top w:val="single" w:color="000000" w:sz="4" w:space="0"/>
              <w:left w:val="single" w:color="000000" w:sz="4" w:space="0"/>
              <w:bottom w:val="single" w:color="000000" w:sz="4" w:space="0"/>
              <w:right w:val="single" w:color="000000" w:sz="4" w:space="0"/>
            </w:tcBorders>
          </w:tcPr>
          <w:p>
            <w:pPr>
              <w:ind w:firstLine="420" w:firstLineChars="200"/>
              <w:rPr>
                <w:rFonts w:ascii="宋体" w:hAnsi="宋体"/>
                <w:color w:val="auto"/>
                <w:kern w:val="2"/>
                <w:sz w:val="21"/>
                <w:szCs w:val="21"/>
                <w:highlight w:val="none"/>
              </w:rPr>
            </w:pPr>
          </w:p>
        </w:tc>
      </w:tr>
      <w:tr>
        <w:tblPrEx>
          <w:tblCellMar>
            <w:top w:w="0" w:type="dxa"/>
            <w:left w:w="0" w:type="dxa"/>
            <w:bottom w:w="0" w:type="dxa"/>
            <w:right w:w="0" w:type="dxa"/>
          </w:tblCellMar>
        </w:tblPrEx>
        <w:trPr>
          <w:trHeight w:val="510" w:hRule="exact"/>
          <w:jc w:val="center"/>
        </w:trPr>
        <w:tc>
          <w:tcPr>
            <w:tcW w:w="4153" w:type="dxa"/>
            <w:gridSpan w:val="3"/>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r>
              <w:rPr>
                <w:rFonts w:hint="eastAsia" w:ascii="宋体" w:hAnsi="宋体"/>
                <w:color w:val="auto"/>
                <w:kern w:val="2"/>
                <w:sz w:val="21"/>
                <w:szCs w:val="21"/>
                <w:highlight w:val="none"/>
              </w:rPr>
              <w:t>最高投标限价：</w:t>
            </w:r>
          </w:p>
        </w:tc>
        <w:tc>
          <w:tcPr>
            <w:tcW w:w="5852" w:type="dxa"/>
            <w:gridSpan w:val="4"/>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bl>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40" w:lineRule="exact"/>
        <w:ind w:firstLine="480" w:firstLineChars="200"/>
        <w:rPr>
          <w:rFonts w:ascii="宋体" w:hAnsi="宋体"/>
          <w:color w:val="auto"/>
          <w:sz w:val="24"/>
          <w:szCs w:val="24"/>
          <w:highlight w:val="none"/>
        </w:rPr>
      </w:pPr>
    </w:p>
    <w:p>
      <w:pPr>
        <w:pStyle w:val="11"/>
        <w:tabs>
          <w:tab w:val="left" w:pos="2217"/>
          <w:tab w:val="left" w:pos="3057"/>
          <w:tab w:val="left" w:pos="4632"/>
          <w:tab w:val="left" w:pos="5366"/>
          <w:tab w:val="left" w:pos="6941"/>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rPr>
        <w:t>招标人代表：</w:t>
      </w:r>
      <w:r>
        <w:rPr>
          <w:rFonts w:hint="eastAsia" w:ascii="宋体" w:hAnsi="宋体" w:eastAsia="宋体"/>
          <w:color w:val="auto"/>
          <w:highlight w:val="none"/>
          <w:u w:val="single" w:color="000000"/>
        </w:rPr>
        <w:tab/>
      </w:r>
      <w:r>
        <w:rPr>
          <w:rFonts w:hint="eastAsia" w:ascii="宋体" w:hAnsi="宋体" w:eastAsia="宋体"/>
          <w:color w:val="auto"/>
          <w:highlight w:val="none"/>
        </w:rPr>
        <w:tab/>
      </w:r>
      <w:r>
        <w:rPr>
          <w:rFonts w:hint="eastAsia" w:ascii="宋体" w:hAnsi="宋体" w:eastAsia="宋体"/>
          <w:color w:val="auto"/>
          <w:highlight w:val="none"/>
        </w:rPr>
        <w:t>记录人：</w:t>
      </w:r>
      <w:r>
        <w:rPr>
          <w:rFonts w:hint="eastAsia" w:ascii="宋体" w:hAnsi="宋体" w:eastAsia="宋体"/>
          <w:color w:val="auto"/>
          <w:highlight w:val="none"/>
          <w:u w:val="single" w:color="000000"/>
        </w:rPr>
        <w:tab/>
      </w:r>
      <w:r>
        <w:rPr>
          <w:rFonts w:hint="eastAsia" w:ascii="宋体" w:hAnsi="宋体" w:eastAsia="宋体"/>
          <w:color w:val="auto"/>
          <w:highlight w:val="none"/>
        </w:rPr>
        <w:tab/>
      </w:r>
      <w:r>
        <w:rPr>
          <w:rFonts w:hint="eastAsia" w:ascii="宋体" w:hAnsi="宋体" w:eastAsia="宋体"/>
          <w:color w:val="auto"/>
          <w:highlight w:val="none"/>
        </w:rPr>
        <w:t>监标人：</w:t>
      </w:r>
      <w:r>
        <w:rPr>
          <w:rFonts w:hint="eastAsia" w:ascii="宋体" w:hAnsi="宋体" w:eastAsia="宋体"/>
          <w:color w:val="auto"/>
          <w:highlight w:val="none"/>
          <w:u w:val="single" w:color="000000"/>
        </w:rPr>
        <w:tab/>
      </w:r>
    </w:p>
    <w:p>
      <w:pPr>
        <w:spacing w:line="280" w:lineRule="exact"/>
        <w:ind w:firstLine="560" w:firstLineChars="200"/>
        <w:rPr>
          <w:rFonts w:ascii="宋体" w:hAnsi="宋体"/>
          <w:color w:val="auto"/>
          <w:sz w:val="28"/>
          <w:szCs w:val="28"/>
          <w:highlight w:val="none"/>
        </w:rPr>
      </w:pPr>
    </w:p>
    <w:p>
      <w:pPr>
        <w:pStyle w:val="11"/>
        <w:tabs>
          <w:tab w:val="left" w:pos="736"/>
          <w:tab w:val="left" w:pos="1682"/>
          <w:tab w:val="left" w:pos="2625"/>
        </w:tabs>
        <w:spacing w:line="335" w:lineRule="exact"/>
        <w:ind w:left="0" w:right="115" w:firstLine="420" w:firstLineChars="200"/>
        <w:jc w:val="right"/>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rPr>
        <w:t>月</w:t>
      </w:r>
      <w:r>
        <w:rPr>
          <w:rFonts w:hint="eastAsia" w:ascii="宋体" w:hAnsi="宋体" w:eastAsia="宋体"/>
          <w:color w:val="auto"/>
          <w:highlight w:val="none"/>
          <w:u w:val="single" w:color="000000"/>
        </w:rPr>
        <w:tab/>
      </w:r>
      <w:r>
        <w:rPr>
          <w:rFonts w:hint="eastAsia" w:ascii="宋体" w:hAnsi="宋体" w:eastAsia="宋体"/>
          <w:color w:val="auto"/>
          <w:highlight w:val="none"/>
        </w:rPr>
        <w:t>日</w:t>
      </w:r>
    </w:p>
    <w:p>
      <w:pPr>
        <w:spacing w:line="335" w:lineRule="exact"/>
        <w:ind w:firstLine="440" w:firstLineChars="200"/>
        <w:jc w:val="right"/>
        <w:rPr>
          <w:rFonts w:ascii="宋体" w:hAnsi="宋体"/>
          <w:color w:val="auto"/>
          <w:highlight w:val="none"/>
        </w:rPr>
        <w:sectPr>
          <w:footerReference r:id="rId4" w:type="default"/>
          <w:pgSz w:w="12240" w:h="15840"/>
          <w:pgMar w:top="1440" w:right="1080" w:bottom="1440" w:left="1080" w:header="850" w:footer="850" w:gutter="0"/>
          <w:cols w:equalWidth="0" w:num="1">
            <w:col w:w="10080"/>
          </w:cols>
        </w:sectPr>
      </w:pPr>
    </w:p>
    <w:p>
      <w:pPr>
        <w:pStyle w:val="6"/>
        <w:spacing w:line="415" w:lineRule="exact"/>
        <w:ind w:left="0" w:firstLine="562" w:firstLineChars="200"/>
        <w:rPr>
          <w:rFonts w:ascii="宋体" w:hAnsi="宋体" w:eastAsia="宋体"/>
          <w:b/>
          <w:bCs/>
          <w:color w:val="auto"/>
          <w:highlight w:val="none"/>
        </w:rPr>
      </w:pPr>
      <w:bookmarkStart w:id="39" w:name="_bookmark76"/>
      <w:bookmarkEnd w:id="39"/>
      <w:bookmarkStart w:id="40" w:name="_Toc32596"/>
      <w:r>
        <w:rPr>
          <w:rFonts w:hint="eastAsia" w:ascii="宋体" w:hAnsi="宋体" w:eastAsia="宋体"/>
          <w:b/>
          <w:bCs/>
          <w:color w:val="auto"/>
          <w:highlight w:val="none"/>
        </w:rPr>
        <w:t>附件二：问题澄清通知</w:t>
      </w:r>
      <w:bookmarkEnd w:id="40"/>
    </w:p>
    <w:p>
      <w:pPr>
        <w:spacing w:line="170" w:lineRule="exact"/>
        <w:ind w:firstLine="340" w:firstLineChars="200"/>
        <w:rPr>
          <w:rFonts w:ascii="宋体" w:hAnsi="宋体"/>
          <w:color w:val="auto"/>
          <w:sz w:val="17"/>
          <w:szCs w:val="17"/>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413" w:lineRule="exact"/>
        <w:ind w:right="15"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问题澄清通知</w:t>
      </w:r>
    </w:p>
    <w:p>
      <w:pPr>
        <w:pStyle w:val="11"/>
        <w:tabs>
          <w:tab w:val="left" w:pos="2937"/>
        </w:tabs>
        <w:ind w:left="0" w:right="22" w:firstLine="420" w:firstLineChars="200"/>
        <w:jc w:val="center"/>
        <w:rPr>
          <w:rFonts w:ascii="宋体" w:hAnsi="宋体" w:eastAsia="宋体"/>
          <w:color w:val="auto"/>
          <w:highlight w:val="none"/>
        </w:rPr>
      </w:pPr>
      <w:r>
        <w:rPr>
          <w:rFonts w:hint="eastAsia" w:ascii="宋体" w:hAnsi="宋体" w:eastAsia="宋体"/>
          <w:color w:val="auto"/>
          <w:highlight w:val="none"/>
        </w:rPr>
        <w:t>（编号：</w:t>
      </w:r>
      <w:r>
        <w:rPr>
          <w:rFonts w:hint="eastAsia" w:ascii="宋体" w:hAnsi="宋体" w:eastAsia="宋体"/>
          <w:color w:val="auto"/>
          <w:highlight w:val="none"/>
          <w:u w:val="single" w:color="000000"/>
        </w:rPr>
        <w:tab/>
      </w:r>
      <w:r>
        <w:rPr>
          <w:rFonts w:hint="eastAsia" w:ascii="宋体" w:hAnsi="宋体" w:eastAsia="宋体"/>
          <w:color w:val="auto"/>
          <w:highlight w:val="none"/>
        </w:rPr>
        <w:t>）</w:t>
      </w:r>
    </w:p>
    <w:p>
      <w:pPr>
        <w:spacing w:line="140" w:lineRule="exact"/>
        <w:ind w:firstLine="280" w:firstLineChars="200"/>
        <w:rPr>
          <w:rFonts w:ascii="宋体" w:hAnsi="宋体"/>
          <w:color w:val="auto"/>
          <w:sz w:val="14"/>
          <w:szCs w:val="14"/>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2306"/>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（投标人名称）：</w:t>
      </w:r>
    </w:p>
    <w:p>
      <w:pPr>
        <w:spacing w:line="140" w:lineRule="exact"/>
        <w:ind w:firstLine="420" w:firstLineChars="200"/>
        <w:rPr>
          <w:rFonts w:ascii="宋体" w:hAnsi="宋体"/>
          <w:color w:val="auto"/>
          <w:sz w:val="21"/>
          <w:szCs w:val="21"/>
          <w:highlight w:val="none"/>
        </w:rPr>
      </w:pPr>
    </w:p>
    <w:p>
      <w:pPr>
        <w:spacing w:line="200" w:lineRule="exact"/>
        <w:ind w:firstLine="420" w:firstLineChars="200"/>
        <w:rPr>
          <w:rFonts w:ascii="宋体" w:hAnsi="宋体"/>
          <w:color w:val="auto"/>
          <w:sz w:val="21"/>
          <w:szCs w:val="21"/>
          <w:highlight w:val="none"/>
        </w:rPr>
      </w:pPr>
    </w:p>
    <w:p>
      <w:pPr>
        <w:spacing w:line="200" w:lineRule="exact"/>
        <w:ind w:firstLine="420" w:firstLineChars="200"/>
        <w:rPr>
          <w:rFonts w:ascii="宋体" w:hAnsi="宋体"/>
          <w:color w:val="auto"/>
          <w:sz w:val="21"/>
          <w:szCs w:val="21"/>
          <w:highlight w:val="none"/>
        </w:rPr>
      </w:pPr>
    </w:p>
    <w:p>
      <w:pPr>
        <w:pStyle w:val="11"/>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rPr>
        <w:t>评标委员会对你方的投标文件进行了仔细的审查，现需你方对下列问题以书面形式予以澄清、说明或补正：</w:t>
      </w:r>
    </w:p>
    <w:p>
      <w:pPr>
        <w:spacing w:line="200" w:lineRule="exact"/>
        <w:ind w:firstLine="420" w:firstLineChars="200"/>
        <w:rPr>
          <w:rFonts w:ascii="宋体" w:hAnsi="宋体"/>
          <w:color w:val="auto"/>
          <w:sz w:val="21"/>
          <w:szCs w:val="21"/>
          <w:highlight w:val="none"/>
        </w:rPr>
      </w:pPr>
    </w:p>
    <w:p>
      <w:pPr>
        <w:spacing w:line="200" w:lineRule="exact"/>
        <w:ind w:firstLine="420" w:firstLineChars="200"/>
        <w:rPr>
          <w:rFonts w:ascii="宋体" w:hAnsi="宋体"/>
          <w:color w:val="auto"/>
          <w:sz w:val="21"/>
          <w:szCs w:val="21"/>
          <w:highlight w:val="none"/>
        </w:rPr>
      </w:pPr>
    </w:p>
    <w:p>
      <w:pPr>
        <w:spacing w:line="220" w:lineRule="exact"/>
        <w:ind w:firstLine="420" w:firstLineChars="200"/>
        <w:rPr>
          <w:rFonts w:ascii="宋体" w:hAnsi="宋体"/>
          <w:color w:val="auto"/>
          <w:sz w:val="21"/>
          <w:szCs w:val="21"/>
          <w:highlight w:val="none"/>
        </w:rPr>
      </w:pPr>
    </w:p>
    <w:p>
      <w:pPr>
        <w:pStyle w:val="11"/>
        <w:ind w:left="0" w:firstLine="420" w:firstLineChars="200"/>
        <w:rPr>
          <w:rFonts w:ascii="宋体" w:hAnsi="宋体" w:eastAsia="宋体"/>
          <w:color w:val="auto"/>
          <w:highlight w:val="none"/>
        </w:rPr>
      </w:pPr>
      <w:r>
        <w:rPr>
          <w:rFonts w:hint="eastAsia" w:ascii="宋体" w:hAnsi="宋体" w:eastAsia="宋体"/>
          <w:color w:val="auto"/>
          <w:highlight w:val="none"/>
        </w:rPr>
        <w:t>1.</w:t>
      </w:r>
    </w:p>
    <w:p>
      <w:pPr>
        <w:spacing w:line="190" w:lineRule="exact"/>
        <w:ind w:firstLine="420" w:firstLineChars="200"/>
        <w:rPr>
          <w:rFonts w:ascii="宋体" w:hAnsi="宋体"/>
          <w:color w:val="auto"/>
          <w:sz w:val="21"/>
          <w:szCs w:val="21"/>
          <w:highlight w:val="none"/>
        </w:rPr>
      </w:pPr>
    </w:p>
    <w:p>
      <w:pPr>
        <w:pStyle w:val="11"/>
        <w:ind w:left="0" w:firstLine="420" w:firstLineChars="200"/>
        <w:rPr>
          <w:rFonts w:ascii="宋体" w:hAnsi="宋体" w:eastAsia="宋体"/>
          <w:color w:val="auto"/>
          <w:highlight w:val="none"/>
        </w:rPr>
      </w:pPr>
      <w:r>
        <w:rPr>
          <w:rFonts w:hint="eastAsia" w:ascii="宋体" w:hAnsi="宋体" w:eastAsia="宋体"/>
          <w:color w:val="auto"/>
          <w:highlight w:val="none"/>
        </w:rPr>
        <w:t>2.</w:t>
      </w:r>
    </w:p>
    <w:p>
      <w:pPr>
        <w:spacing w:line="200" w:lineRule="exact"/>
        <w:ind w:firstLine="420" w:firstLineChars="200"/>
        <w:rPr>
          <w:rFonts w:ascii="宋体" w:hAnsi="宋体"/>
          <w:color w:val="auto"/>
          <w:sz w:val="21"/>
          <w:szCs w:val="21"/>
          <w:highlight w:val="none"/>
        </w:rPr>
      </w:pPr>
    </w:p>
    <w:p>
      <w:pPr>
        <w:pStyle w:val="11"/>
        <w:ind w:left="0" w:firstLine="420" w:firstLineChars="200"/>
        <w:rPr>
          <w:rFonts w:ascii="宋体" w:hAnsi="宋体" w:eastAsia="宋体"/>
          <w:color w:val="auto"/>
          <w:highlight w:val="none"/>
        </w:rPr>
      </w:pPr>
      <w:r>
        <w:rPr>
          <w:rFonts w:hint="eastAsia" w:ascii="宋体" w:hAnsi="宋体" w:eastAsia="宋体"/>
          <w:color w:val="auto"/>
          <w:highlight w:val="none"/>
        </w:rPr>
        <w:t>......</w:t>
      </w:r>
    </w:p>
    <w:p>
      <w:pPr>
        <w:spacing w:line="120" w:lineRule="exact"/>
        <w:ind w:firstLine="420" w:firstLineChars="200"/>
        <w:rPr>
          <w:rFonts w:ascii="宋体" w:hAnsi="宋体"/>
          <w:color w:val="auto"/>
          <w:sz w:val="21"/>
          <w:szCs w:val="21"/>
          <w:highlight w:val="none"/>
        </w:rPr>
      </w:pPr>
    </w:p>
    <w:p>
      <w:pPr>
        <w:spacing w:line="200" w:lineRule="exact"/>
        <w:ind w:firstLine="420" w:firstLineChars="200"/>
        <w:rPr>
          <w:rFonts w:ascii="宋体" w:hAnsi="宋体"/>
          <w:color w:val="auto"/>
          <w:sz w:val="21"/>
          <w:szCs w:val="21"/>
          <w:highlight w:val="none"/>
        </w:rPr>
      </w:pPr>
    </w:p>
    <w:p>
      <w:pPr>
        <w:spacing w:line="200" w:lineRule="exact"/>
        <w:ind w:firstLine="420" w:firstLineChars="200"/>
        <w:rPr>
          <w:rFonts w:ascii="宋体" w:hAnsi="宋体"/>
          <w:color w:val="auto"/>
          <w:sz w:val="21"/>
          <w:szCs w:val="21"/>
          <w:highlight w:val="none"/>
        </w:rPr>
      </w:pPr>
    </w:p>
    <w:p>
      <w:pPr>
        <w:pStyle w:val="11"/>
        <w:tabs>
          <w:tab w:val="left" w:pos="4603"/>
          <w:tab w:val="left" w:pos="5549"/>
          <w:tab w:val="left" w:pos="6494"/>
          <w:tab w:val="left" w:pos="7438"/>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rPr>
        <w:t>请将上述问题的澄清、说明或补正于</w:t>
      </w:r>
      <w:r>
        <w:rPr>
          <w:rFonts w:hint="eastAsia" w:ascii="宋体" w:hAnsi="宋体" w:eastAsia="宋体"/>
          <w:color w:val="auto"/>
          <w:highlight w:val="none"/>
          <w:u w:val="single" w:color="000000"/>
        </w:rPr>
        <w:tab/>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rPr>
        <w:t>月</w:t>
      </w:r>
      <w:r>
        <w:rPr>
          <w:rFonts w:hint="eastAsia" w:ascii="宋体" w:hAnsi="宋体" w:eastAsia="宋体"/>
          <w:color w:val="auto"/>
          <w:highlight w:val="none"/>
          <w:u w:val="single" w:color="000000"/>
        </w:rPr>
        <w:tab/>
      </w:r>
      <w:r>
        <w:rPr>
          <w:rFonts w:hint="eastAsia" w:ascii="宋体" w:hAnsi="宋体" w:eastAsia="宋体"/>
          <w:color w:val="auto"/>
          <w:highlight w:val="none"/>
        </w:rPr>
        <w:t>日</w:t>
      </w:r>
      <w:r>
        <w:rPr>
          <w:rFonts w:hint="eastAsia" w:ascii="宋体" w:hAnsi="宋体" w:eastAsia="宋体"/>
          <w:color w:val="auto"/>
          <w:highlight w:val="none"/>
          <w:u w:val="single" w:color="000000"/>
        </w:rPr>
        <w:tab/>
      </w:r>
      <w:r>
        <w:rPr>
          <w:rFonts w:hint="eastAsia" w:ascii="宋体" w:hAnsi="宋体" w:eastAsia="宋体"/>
          <w:color w:val="auto"/>
          <w:highlight w:val="none"/>
        </w:rPr>
        <w:t>时前递交至</w:t>
      </w:r>
    </w:p>
    <w:p>
      <w:pPr>
        <w:spacing w:line="360" w:lineRule="auto"/>
        <w:ind w:firstLine="420" w:firstLineChars="200"/>
        <w:rPr>
          <w:rFonts w:ascii="宋体" w:hAnsi="宋体"/>
          <w:color w:val="auto"/>
          <w:sz w:val="21"/>
          <w:szCs w:val="21"/>
          <w:highlight w:val="none"/>
        </w:rPr>
      </w:pPr>
    </w:p>
    <w:p>
      <w:pPr>
        <w:pStyle w:val="11"/>
        <w:tabs>
          <w:tab w:val="left" w:pos="3040"/>
          <w:tab w:val="left" w:pos="7320"/>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（详细地址）或传真至</w:t>
      </w:r>
      <w:r>
        <w:rPr>
          <w:rFonts w:hint="eastAsia" w:ascii="宋体" w:hAnsi="宋体" w:eastAsia="宋体"/>
          <w:color w:val="auto"/>
          <w:highlight w:val="none"/>
          <w:u w:val="single" w:color="000000"/>
        </w:rPr>
        <w:tab/>
      </w:r>
      <w:r>
        <w:rPr>
          <w:rFonts w:hint="eastAsia" w:ascii="宋体" w:hAnsi="宋体" w:eastAsia="宋体"/>
          <w:color w:val="auto"/>
          <w:highlight w:val="none"/>
        </w:rPr>
        <w:t>（传真号码）或</w:t>
      </w:r>
    </w:p>
    <w:p>
      <w:pPr>
        <w:spacing w:line="360" w:lineRule="auto"/>
        <w:ind w:firstLine="420" w:firstLineChars="200"/>
        <w:rPr>
          <w:rFonts w:ascii="宋体" w:hAnsi="宋体"/>
          <w:color w:val="auto"/>
          <w:sz w:val="21"/>
          <w:szCs w:val="21"/>
          <w:highlight w:val="none"/>
        </w:rPr>
      </w:pPr>
    </w:p>
    <w:p>
      <w:pPr>
        <w:pStyle w:val="11"/>
        <w:tabs>
          <w:tab w:val="left" w:pos="7138"/>
          <w:tab w:val="left" w:pos="8084"/>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rPr>
        <w:t>通过下载招标文件的电子招标交易平台上传。采用传真方式的，应在</w:t>
      </w:r>
      <w:r>
        <w:rPr>
          <w:rFonts w:hint="eastAsia" w:ascii="宋体" w:hAnsi="宋体" w:eastAsia="宋体"/>
          <w:color w:val="auto"/>
          <w:highlight w:val="none"/>
          <w:u w:val="single" w:color="000000"/>
        </w:rPr>
        <w:tab/>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rPr>
        <w:t>月</w:t>
      </w:r>
    </w:p>
    <w:p>
      <w:pPr>
        <w:spacing w:line="360" w:lineRule="auto"/>
        <w:ind w:firstLine="420" w:firstLineChars="200"/>
        <w:rPr>
          <w:rFonts w:ascii="宋体" w:hAnsi="宋体"/>
          <w:color w:val="auto"/>
          <w:sz w:val="21"/>
          <w:szCs w:val="21"/>
          <w:highlight w:val="none"/>
        </w:rPr>
      </w:pPr>
    </w:p>
    <w:p>
      <w:pPr>
        <w:pStyle w:val="11"/>
        <w:tabs>
          <w:tab w:val="left" w:pos="837"/>
          <w:tab w:val="left" w:pos="1782"/>
          <w:tab w:val="left" w:pos="5669"/>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日</w:t>
      </w:r>
      <w:r>
        <w:rPr>
          <w:rFonts w:hint="eastAsia" w:ascii="宋体" w:hAnsi="宋体" w:eastAsia="宋体"/>
          <w:color w:val="auto"/>
          <w:highlight w:val="none"/>
          <w:u w:val="single" w:color="000000"/>
        </w:rPr>
        <w:tab/>
      </w:r>
      <w:r>
        <w:rPr>
          <w:rFonts w:hint="eastAsia" w:ascii="宋体" w:hAnsi="宋体" w:eastAsia="宋体"/>
          <w:color w:val="auto"/>
          <w:highlight w:val="none"/>
        </w:rPr>
        <w:t>时前将原件递交至</w:t>
      </w:r>
      <w:r>
        <w:rPr>
          <w:rFonts w:hint="eastAsia" w:ascii="宋体" w:hAnsi="宋体" w:eastAsia="宋体"/>
          <w:color w:val="auto"/>
          <w:highlight w:val="none"/>
          <w:u w:val="single" w:color="000000"/>
        </w:rPr>
        <w:tab/>
      </w:r>
      <w:r>
        <w:rPr>
          <w:rFonts w:hint="eastAsia" w:ascii="宋体" w:hAnsi="宋体" w:eastAsia="宋体"/>
          <w:color w:val="auto"/>
          <w:highlight w:val="none"/>
        </w:rPr>
        <w:t>（详细地址）。</w:t>
      </w:r>
    </w:p>
    <w:p>
      <w:pPr>
        <w:spacing w:line="180" w:lineRule="exact"/>
        <w:ind w:firstLine="420" w:firstLineChars="200"/>
        <w:rPr>
          <w:rFonts w:ascii="宋体" w:hAnsi="宋体"/>
          <w:color w:val="auto"/>
          <w:sz w:val="21"/>
          <w:szCs w:val="21"/>
          <w:highlight w:val="none"/>
        </w:rPr>
      </w:pPr>
    </w:p>
    <w:p>
      <w:pPr>
        <w:spacing w:line="200" w:lineRule="exact"/>
        <w:ind w:firstLine="420" w:firstLineChars="200"/>
        <w:rPr>
          <w:rFonts w:ascii="宋体" w:hAnsi="宋体"/>
          <w:color w:val="auto"/>
          <w:sz w:val="21"/>
          <w:szCs w:val="21"/>
          <w:highlight w:val="none"/>
        </w:rPr>
      </w:pPr>
    </w:p>
    <w:p>
      <w:pPr>
        <w:spacing w:line="200" w:lineRule="exact"/>
        <w:ind w:firstLine="420" w:firstLineChars="200"/>
        <w:rPr>
          <w:rFonts w:ascii="宋体" w:hAnsi="宋体"/>
          <w:color w:val="auto"/>
          <w:sz w:val="21"/>
          <w:szCs w:val="21"/>
          <w:highlight w:val="none"/>
        </w:rPr>
      </w:pPr>
    </w:p>
    <w:p>
      <w:pPr>
        <w:spacing w:line="200" w:lineRule="exact"/>
        <w:ind w:firstLine="420" w:firstLineChars="200"/>
        <w:rPr>
          <w:rFonts w:ascii="宋体" w:hAnsi="宋体"/>
          <w:color w:val="auto"/>
          <w:sz w:val="21"/>
          <w:szCs w:val="21"/>
          <w:highlight w:val="none"/>
        </w:rPr>
      </w:pPr>
    </w:p>
    <w:p>
      <w:pPr>
        <w:spacing w:line="200" w:lineRule="exact"/>
        <w:ind w:firstLine="420" w:firstLineChars="200"/>
        <w:rPr>
          <w:rFonts w:ascii="宋体" w:hAnsi="宋体"/>
          <w:color w:val="auto"/>
          <w:sz w:val="21"/>
          <w:szCs w:val="21"/>
          <w:highlight w:val="none"/>
        </w:rPr>
      </w:pPr>
    </w:p>
    <w:p>
      <w:pPr>
        <w:pStyle w:val="11"/>
        <w:tabs>
          <w:tab w:val="left" w:pos="7032"/>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rPr>
        <w:t>评标委员会授权的招标人或招标代理机构：</w:t>
      </w:r>
      <w:r>
        <w:rPr>
          <w:rFonts w:hint="eastAsia" w:ascii="宋体" w:hAnsi="宋体" w:eastAsia="宋体"/>
          <w:color w:val="auto"/>
          <w:highlight w:val="none"/>
          <w:u w:val="single" w:color="000000"/>
        </w:rPr>
        <w:tab/>
      </w:r>
      <w:r>
        <w:rPr>
          <w:rFonts w:hint="eastAsia" w:ascii="宋体" w:hAnsi="宋体" w:eastAsia="宋体"/>
          <w:color w:val="auto"/>
          <w:highlight w:val="none"/>
        </w:rPr>
        <w:t>（签字或盖章）</w:t>
      </w:r>
    </w:p>
    <w:p>
      <w:pPr>
        <w:spacing w:line="140" w:lineRule="exact"/>
        <w:ind w:firstLine="420" w:firstLineChars="200"/>
        <w:rPr>
          <w:rFonts w:ascii="宋体" w:hAnsi="宋体"/>
          <w:color w:val="auto"/>
          <w:sz w:val="21"/>
          <w:szCs w:val="21"/>
          <w:highlight w:val="none"/>
        </w:rPr>
      </w:pPr>
    </w:p>
    <w:p>
      <w:pPr>
        <w:spacing w:line="200" w:lineRule="exact"/>
        <w:ind w:firstLine="420" w:firstLineChars="200"/>
        <w:rPr>
          <w:rFonts w:ascii="宋体" w:hAnsi="宋体"/>
          <w:color w:val="auto"/>
          <w:sz w:val="21"/>
          <w:szCs w:val="21"/>
          <w:highlight w:val="none"/>
        </w:rPr>
      </w:pPr>
    </w:p>
    <w:p>
      <w:pPr>
        <w:spacing w:line="200" w:lineRule="exact"/>
        <w:ind w:firstLine="420" w:firstLineChars="200"/>
        <w:rPr>
          <w:rFonts w:ascii="宋体" w:hAnsi="宋体"/>
          <w:color w:val="auto"/>
          <w:sz w:val="21"/>
          <w:szCs w:val="21"/>
          <w:highlight w:val="none"/>
        </w:rPr>
      </w:pPr>
    </w:p>
    <w:p>
      <w:pPr>
        <w:pStyle w:val="11"/>
        <w:tabs>
          <w:tab w:val="left" w:pos="5803"/>
          <w:tab w:val="left" w:pos="6746"/>
          <w:tab w:val="left" w:pos="7692"/>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rPr>
        <w:t>月</w:t>
      </w:r>
      <w:r>
        <w:rPr>
          <w:rFonts w:hint="eastAsia" w:ascii="宋体" w:hAnsi="宋体" w:eastAsia="宋体"/>
          <w:color w:val="auto"/>
          <w:highlight w:val="none"/>
          <w:u w:val="single" w:color="000000"/>
        </w:rPr>
        <w:tab/>
      </w:r>
      <w:r>
        <w:rPr>
          <w:rFonts w:hint="eastAsia" w:ascii="宋体" w:hAnsi="宋体" w:eastAsia="宋体"/>
          <w:color w:val="auto"/>
          <w:highlight w:val="none"/>
        </w:rPr>
        <w:t>日</w:t>
      </w:r>
    </w:p>
    <w:p>
      <w:pPr>
        <w:spacing w:line="335" w:lineRule="exact"/>
        <w:ind w:firstLine="420" w:firstLineChars="200"/>
        <w:rPr>
          <w:rFonts w:ascii="宋体" w:hAnsi="宋体"/>
          <w:color w:val="auto"/>
          <w:sz w:val="21"/>
          <w:szCs w:val="21"/>
          <w:highlight w:val="none"/>
        </w:rPr>
        <w:sectPr>
          <w:pgSz w:w="12240" w:h="15840"/>
          <w:pgMar w:top="1440" w:right="1080" w:bottom="1440" w:left="1080" w:header="850" w:footer="850" w:gutter="0"/>
          <w:cols w:equalWidth="0" w:num="1">
            <w:col w:w="10080"/>
          </w:cols>
        </w:sectPr>
      </w:pPr>
    </w:p>
    <w:p>
      <w:pPr>
        <w:pStyle w:val="6"/>
        <w:spacing w:line="415" w:lineRule="exact"/>
        <w:ind w:left="0" w:firstLine="562" w:firstLineChars="200"/>
        <w:rPr>
          <w:rFonts w:ascii="宋体" w:hAnsi="宋体" w:eastAsia="宋体"/>
          <w:b/>
          <w:bCs/>
          <w:color w:val="auto"/>
          <w:highlight w:val="none"/>
        </w:rPr>
      </w:pPr>
      <w:bookmarkStart w:id="41" w:name="_bookmark77"/>
      <w:bookmarkEnd w:id="41"/>
      <w:bookmarkStart w:id="42" w:name="_Toc29981"/>
      <w:r>
        <w:rPr>
          <w:rFonts w:hint="eastAsia" w:ascii="宋体" w:hAnsi="宋体" w:eastAsia="宋体"/>
          <w:b/>
          <w:bCs/>
          <w:color w:val="auto"/>
          <w:highlight w:val="none"/>
        </w:rPr>
        <w:t>附件三：问题的澄清</w:t>
      </w:r>
      <w:bookmarkEnd w:id="42"/>
    </w:p>
    <w:p>
      <w:pPr>
        <w:spacing w:line="100" w:lineRule="exact"/>
        <w:ind w:firstLine="200" w:firstLineChars="200"/>
        <w:rPr>
          <w:rFonts w:ascii="宋体" w:hAnsi="宋体"/>
          <w:color w:val="auto"/>
          <w:sz w:val="10"/>
          <w:szCs w:val="1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413" w:lineRule="exact"/>
        <w:ind w:right="3440"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问题的澄清</w:t>
      </w:r>
    </w:p>
    <w:p>
      <w:pPr>
        <w:pStyle w:val="11"/>
        <w:tabs>
          <w:tab w:val="left" w:pos="5947"/>
        </w:tabs>
        <w:ind w:left="0" w:firstLine="420" w:firstLineChars="200"/>
        <w:rPr>
          <w:rFonts w:ascii="宋体" w:hAnsi="宋体" w:eastAsia="宋体"/>
          <w:color w:val="auto"/>
          <w:highlight w:val="none"/>
        </w:rPr>
      </w:pPr>
      <w:r>
        <w:rPr>
          <w:rFonts w:hint="eastAsia" w:ascii="宋体" w:hAnsi="宋体" w:eastAsia="宋体"/>
          <w:color w:val="auto"/>
          <w:highlight w:val="none"/>
        </w:rPr>
        <w:t>（编号：</w:t>
      </w:r>
      <w:r>
        <w:rPr>
          <w:rFonts w:hint="eastAsia" w:ascii="宋体" w:hAnsi="宋体" w:eastAsia="宋体"/>
          <w:color w:val="auto"/>
          <w:highlight w:val="none"/>
          <w:u w:val="single" w:color="000000"/>
        </w:rPr>
        <w:tab/>
      </w:r>
      <w:r>
        <w:rPr>
          <w:rFonts w:hint="eastAsia" w:ascii="宋体" w:hAnsi="宋体" w:eastAsia="宋体"/>
          <w:color w:val="auto"/>
          <w:highlight w:val="none"/>
        </w:rPr>
        <w:t>）</w:t>
      </w:r>
    </w:p>
    <w:p>
      <w:pPr>
        <w:spacing w:line="100" w:lineRule="exact"/>
        <w:ind w:firstLine="200" w:firstLineChars="200"/>
        <w:rPr>
          <w:rFonts w:ascii="宋体" w:hAnsi="宋体"/>
          <w:color w:val="auto"/>
          <w:sz w:val="10"/>
          <w:szCs w:val="1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spacing w:line="335" w:lineRule="exact"/>
        <w:ind w:left="0" w:right="118" w:firstLine="420" w:firstLineChars="200"/>
        <w:rPr>
          <w:rFonts w:ascii="宋体" w:hAnsi="宋体" w:eastAsia="宋体"/>
          <w:color w:val="auto"/>
          <w:highlight w:val="none"/>
        </w:rPr>
      </w:pPr>
      <w:r>
        <w:rPr>
          <w:rFonts w:hint="eastAsia" w:ascii="宋体" w:hAnsi="宋体" w:eastAsia="宋体"/>
          <w:color w:val="auto"/>
          <w:highlight w:val="none"/>
        </w:rPr>
        <w:t>评标委员会：</w:t>
      </w:r>
    </w:p>
    <w:p>
      <w:pPr>
        <w:spacing w:line="110" w:lineRule="exact"/>
        <w:ind w:firstLine="220" w:firstLineChars="200"/>
        <w:rPr>
          <w:rFonts w:ascii="宋体" w:hAnsi="宋体"/>
          <w:color w:val="auto"/>
          <w:sz w:val="11"/>
          <w:szCs w:val="11"/>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3460"/>
        </w:tabs>
        <w:ind w:left="0" w:firstLine="420" w:firstLineChars="200"/>
        <w:rPr>
          <w:rFonts w:ascii="宋体" w:hAnsi="宋体" w:eastAsia="宋体"/>
          <w:color w:val="auto"/>
          <w:highlight w:val="none"/>
        </w:rPr>
      </w:pPr>
      <w:r>
        <w:rPr>
          <w:rFonts w:hint="eastAsia" w:ascii="宋体" w:hAnsi="宋体" w:eastAsia="宋体"/>
          <w:color w:val="auto"/>
          <w:highlight w:val="none"/>
        </w:rPr>
        <w:t>问题澄清通知（编号：</w:t>
      </w:r>
      <w:r>
        <w:rPr>
          <w:rFonts w:hint="eastAsia" w:ascii="宋体" w:hAnsi="宋体" w:eastAsia="宋体"/>
          <w:color w:val="auto"/>
          <w:highlight w:val="none"/>
          <w:u w:val="single" w:color="000000"/>
        </w:rPr>
        <w:tab/>
      </w:r>
      <w:r>
        <w:rPr>
          <w:rFonts w:hint="eastAsia" w:ascii="宋体" w:hAnsi="宋体" w:eastAsia="宋体"/>
          <w:color w:val="auto"/>
          <w:highlight w:val="none"/>
        </w:rPr>
        <w:t>）已收悉，现澄清、说明或补正如下：</w:t>
      </w:r>
    </w:p>
    <w:p>
      <w:pPr>
        <w:spacing w:line="110" w:lineRule="exact"/>
        <w:ind w:firstLine="220" w:firstLineChars="200"/>
        <w:rPr>
          <w:rFonts w:ascii="宋体" w:hAnsi="宋体"/>
          <w:color w:val="auto"/>
          <w:sz w:val="11"/>
          <w:szCs w:val="11"/>
          <w:highlight w:val="none"/>
        </w:rPr>
      </w:pPr>
    </w:p>
    <w:p>
      <w:pPr>
        <w:pStyle w:val="11"/>
        <w:ind w:left="0" w:right="7027" w:firstLine="420" w:firstLineChars="200"/>
        <w:jc w:val="center"/>
        <w:rPr>
          <w:rFonts w:ascii="宋体" w:hAnsi="宋体" w:eastAsia="宋体"/>
          <w:color w:val="auto"/>
          <w:highlight w:val="none"/>
        </w:rPr>
      </w:pPr>
      <w:r>
        <w:rPr>
          <w:rFonts w:hint="eastAsia" w:ascii="宋体" w:hAnsi="宋体" w:eastAsia="宋体"/>
          <w:color w:val="auto"/>
          <w:highlight w:val="none"/>
        </w:rPr>
        <w:t>1.</w:t>
      </w:r>
    </w:p>
    <w:p>
      <w:pPr>
        <w:spacing w:line="190" w:lineRule="exact"/>
        <w:ind w:firstLine="380" w:firstLineChars="200"/>
        <w:rPr>
          <w:rFonts w:ascii="宋体" w:hAnsi="宋体"/>
          <w:color w:val="auto"/>
          <w:sz w:val="19"/>
          <w:szCs w:val="19"/>
          <w:highlight w:val="none"/>
        </w:rPr>
      </w:pPr>
    </w:p>
    <w:p>
      <w:pPr>
        <w:pStyle w:val="11"/>
        <w:ind w:left="0" w:right="7027" w:firstLine="420" w:firstLineChars="200"/>
        <w:jc w:val="center"/>
        <w:rPr>
          <w:rFonts w:ascii="宋体" w:hAnsi="宋体" w:eastAsia="宋体"/>
          <w:color w:val="auto"/>
          <w:highlight w:val="none"/>
        </w:rPr>
      </w:pPr>
      <w:r>
        <w:rPr>
          <w:rFonts w:hint="eastAsia" w:ascii="宋体" w:hAnsi="宋体" w:eastAsia="宋体"/>
          <w:color w:val="auto"/>
          <w:highlight w:val="none"/>
        </w:rPr>
        <w:t>2.</w:t>
      </w:r>
    </w:p>
    <w:p>
      <w:pPr>
        <w:spacing w:line="190" w:lineRule="exact"/>
        <w:ind w:firstLine="380" w:firstLineChars="200"/>
        <w:rPr>
          <w:rFonts w:ascii="宋体" w:hAnsi="宋体"/>
          <w:color w:val="auto"/>
          <w:sz w:val="19"/>
          <w:szCs w:val="19"/>
          <w:highlight w:val="none"/>
        </w:rPr>
      </w:pPr>
    </w:p>
    <w:p>
      <w:pPr>
        <w:pStyle w:val="11"/>
        <w:ind w:left="0" w:right="7132" w:firstLine="420" w:firstLineChars="200"/>
        <w:jc w:val="center"/>
        <w:rPr>
          <w:rFonts w:ascii="宋体" w:hAnsi="宋体" w:eastAsia="宋体"/>
          <w:color w:val="auto"/>
          <w:highlight w:val="none"/>
        </w:rPr>
      </w:pPr>
      <w:r>
        <w:rPr>
          <w:rFonts w:hint="eastAsia" w:ascii="宋体" w:hAnsi="宋体" w:eastAsia="宋体"/>
          <w:color w:val="auto"/>
          <w:highlight w:val="none"/>
        </w:rPr>
        <w:t>.....</w:t>
      </w: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spacing w:line="291" w:lineRule="auto"/>
        <w:ind w:left="0" w:firstLine="420" w:firstLineChars="200"/>
        <w:rPr>
          <w:rFonts w:ascii="宋体" w:hAnsi="宋体" w:eastAsia="宋体"/>
          <w:color w:val="auto"/>
          <w:highlight w:val="none"/>
        </w:rPr>
      </w:pPr>
      <w:r>
        <w:rPr>
          <w:rFonts w:hint="eastAsia" w:ascii="宋体" w:hAnsi="宋体" w:eastAsia="宋体"/>
          <w:color w:val="auto"/>
          <w:highlight w:val="none"/>
        </w:rPr>
        <w:t>上述问题澄清、说明或补正，不改变我方投标文件的实质性内容，构成我方投标文件的组 成部分。</w:t>
      </w:r>
    </w:p>
    <w:p>
      <w:pPr>
        <w:spacing w:line="150" w:lineRule="exact"/>
        <w:ind w:firstLine="300" w:firstLineChars="200"/>
        <w:rPr>
          <w:rFonts w:ascii="宋体" w:hAnsi="宋体"/>
          <w:color w:val="auto"/>
          <w:sz w:val="15"/>
          <w:szCs w:val="15"/>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7382"/>
        </w:tabs>
        <w:ind w:left="0" w:firstLine="420" w:firstLineChars="200"/>
        <w:rPr>
          <w:rFonts w:ascii="宋体" w:hAnsi="宋体" w:eastAsia="宋体"/>
          <w:color w:val="auto"/>
          <w:highlight w:val="none"/>
        </w:rPr>
      </w:pPr>
      <w:r>
        <w:rPr>
          <w:rFonts w:hint="eastAsia" w:ascii="宋体" w:hAnsi="宋体" w:eastAsia="宋体"/>
          <w:color w:val="auto"/>
          <w:highlight w:val="none"/>
        </w:rPr>
        <w:t>投标人：</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spacing w:line="200" w:lineRule="exact"/>
        <w:ind w:firstLine="400" w:firstLineChars="200"/>
        <w:rPr>
          <w:rFonts w:ascii="宋体" w:hAnsi="宋体"/>
          <w:color w:val="auto"/>
          <w:sz w:val="20"/>
          <w:szCs w:val="20"/>
          <w:highlight w:val="none"/>
        </w:rPr>
      </w:pPr>
    </w:p>
    <w:p>
      <w:pPr>
        <w:pStyle w:val="11"/>
        <w:tabs>
          <w:tab w:val="left" w:pos="7904"/>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rPr>
        <w:t>法定代表人（单位负责人）或其委托代理人：</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（签</w:t>
      </w:r>
      <w:r>
        <w:rPr>
          <w:rFonts w:hint="eastAsia" w:ascii="宋体" w:hAnsi="宋体" w:eastAsia="宋体"/>
          <w:color w:val="auto"/>
          <w:highlight w:val="none"/>
        </w:rPr>
        <w:t>字）</w:t>
      </w:r>
    </w:p>
    <w:p>
      <w:pPr>
        <w:spacing w:line="190" w:lineRule="exact"/>
        <w:ind w:firstLine="380" w:firstLineChars="200"/>
        <w:rPr>
          <w:rFonts w:ascii="宋体" w:hAnsi="宋体"/>
          <w:color w:val="auto"/>
          <w:sz w:val="19"/>
          <w:szCs w:val="19"/>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6434"/>
          <w:tab w:val="left" w:pos="7483"/>
          <w:tab w:val="left" w:pos="8533"/>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rPr>
        <w:t>月</w:t>
      </w:r>
      <w:r>
        <w:rPr>
          <w:rFonts w:hint="eastAsia" w:ascii="宋体" w:hAnsi="宋体" w:eastAsia="宋体"/>
          <w:color w:val="auto"/>
          <w:highlight w:val="none"/>
          <w:u w:val="single" w:color="000000"/>
        </w:rPr>
        <w:tab/>
      </w:r>
      <w:r>
        <w:rPr>
          <w:rFonts w:hint="eastAsia" w:ascii="宋体" w:hAnsi="宋体" w:eastAsia="宋体"/>
          <w:color w:val="auto"/>
          <w:highlight w:val="none"/>
        </w:rPr>
        <w:t>日</w:t>
      </w:r>
    </w:p>
    <w:p>
      <w:pPr>
        <w:spacing w:line="335" w:lineRule="exact"/>
        <w:ind w:firstLine="440" w:firstLineChars="200"/>
        <w:rPr>
          <w:rFonts w:ascii="宋体" w:hAnsi="宋体"/>
          <w:color w:val="auto"/>
          <w:highlight w:val="none"/>
        </w:rPr>
        <w:sectPr>
          <w:pgSz w:w="12240" w:h="15840"/>
          <w:pgMar w:top="1440" w:right="1080" w:bottom="1440" w:left="1080" w:header="850" w:footer="850" w:gutter="0"/>
          <w:cols w:equalWidth="0" w:num="1">
            <w:col w:w="10080"/>
          </w:cols>
        </w:sectPr>
      </w:pPr>
    </w:p>
    <w:p>
      <w:pPr>
        <w:pStyle w:val="6"/>
        <w:spacing w:line="415" w:lineRule="exact"/>
        <w:ind w:left="0" w:firstLine="562" w:firstLineChars="200"/>
        <w:rPr>
          <w:rFonts w:ascii="宋体" w:hAnsi="宋体" w:eastAsia="宋体"/>
          <w:b/>
          <w:bCs/>
          <w:color w:val="auto"/>
          <w:highlight w:val="none"/>
        </w:rPr>
      </w:pPr>
      <w:bookmarkStart w:id="43" w:name="_bookmark78"/>
      <w:bookmarkEnd w:id="43"/>
      <w:bookmarkStart w:id="44" w:name="_Toc16586"/>
      <w:r>
        <w:rPr>
          <w:rFonts w:hint="eastAsia" w:ascii="宋体" w:hAnsi="宋体" w:eastAsia="宋体"/>
          <w:b/>
          <w:bCs/>
          <w:color w:val="auto"/>
          <w:highlight w:val="none"/>
        </w:rPr>
        <w:t>附件四：中标通知书</w:t>
      </w:r>
      <w:bookmarkEnd w:id="44"/>
    </w:p>
    <w:p>
      <w:pPr>
        <w:spacing w:line="100" w:lineRule="exact"/>
        <w:ind w:firstLine="200" w:firstLineChars="200"/>
        <w:rPr>
          <w:rFonts w:ascii="宋体" w:hAnsi="宋体"/>
          <w:color w:val="auto"/>
          <w:sz w:val="10"/>
          <w:szCs w:val="1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413" w:lineRule="exact"/>
        <w:ind w:right="3440"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 xml:space="preserve">                    中标通知书</w:t>
      </w:r>
    </w:p>
    <w:p>
      <w:pPr>
        <w:spacing w:line="200" w:lineRule="exact"/>
        <w:ind w:firstLine="400" w:firstLineChars="200"/>
        <w:rPr>
          <w:rFonts w:ascii="宋体" w:hAnsi="宋体"/>
          <w:color w:val="auto"/>
          <w:sz w:val="20"/>
          <w:szCs w:val="20"/>
          <w:highlight w:val="none"/>
        </w:rPr>
      </w:pPr>
    </w:p>
    <w:p>
      <w:pPr>
        <w:spacing w:line="360" w:lineRule="auto"/>
        <w:ind w:firstLine="480" w:firstLineChars="200"/>
        <w:rPr>
          <w:rFonts w:ascii="宋体" w:hAnsi="宋体"/>
          <w:color w:val="auto"/>
          <w:sz w:val="24"/>
          <w:szCs w:val="24"/>
          <w:highlight w:val="none"/>
        </w:rPr>
      </w:pPr>
    </w:p>
    <w:p>
      <w:pPr>
        <w:pStyle w:val="11"/>
        <w:tabs>
          <w:tab w:val="left" w:pos="2620"/>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（中标人名称）：</w:t>
      </w:r>
    </w:p>
    <w:p>
      <w:pPr>
        <w:spacing w:line="360" w:lineRule="auto"/>
        <w:ind w:firstLine="280" w:firstLineChars="200"/>
        <w:rPr>
          <w:rFonts w:ascii="宋体" w:hAnsi="宋体"/>
          <w:color w:val="auto"/>
          <w:sz w:val="14"/>
          <w:szCs w:val="14"/>
          <w:highlight w:val="none"/>
        </w:rPr>
      </w:pPr>
    </w:p>
    <w:p>
      <w:pPr>
        <w:spacing w:line="360" w:lineRule="auto"/>
        <w:ind w:firstLine="400" w:firstLineChars="200"/>
        <w:rPr>
          <w:rFonts w:ascii="宋体" w:hAnsi="宋体"/>
          <w:color w:val="auto"/>
          <w:sz w:val="20"/>
          <w:szCs w:val="20"/>
          <w:highlight w:val="none"/>
        </w:rPr>
      </w:pPr>
    </w:p>
    <w:p>
      <w:pPr>
        <w:spacing w:line="360" w:lineRule="auto"/>
        <w:ind w:firstLine="400" w:firstLineChars="200"/>
        <w:rPr>
          <w:rFonts w:ascii="宋体" w:hAnsi="宋体"/>
          <w:color w:val="auto"/>
          <w:sz w:val="20"/>
          <w:szCs w:val="20"/>
          <w:highlight w:val="none"/>
        </w:rPr>
      </w:pPr>
    </w:p>
    <w:p>
      <w:pPr>
        <w:pStyle w:val="11"/>
        <w:tabs>
          <w:tab w:val="left" w:pos="2832"/>
          <w:tab w:val="left" w:pos="6682"/>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rPr>
        <w:t>你方于</w:t>
      </w:r>
      <w:r>
        <w:rPr>
          <w:rFonts w:hint="eastAsia" w:ascii="宋体" w:hAnsi="宋体" w:eastAsia="宋体"/>
          <w:color w:val="auto"/>
          <w:highlight w:val="none"/>
          <w:u w:val="single" w:color="000000"/>
        </w:rPr>
        <w:tab/>
      </w:r>
      <w:r>
        <w:rPr>
          <w:rFonts w:hint="eastAsia" w:ascii="宋体" w:hAnsi="宋体" w:eastAsia="宋体"/>
          <w:color w:val="auto"/>
          <w:highlight w:val="none"/>
        </w:rPr>
        <w:t>（投标日期）所递交的</w:t>
      </w:r>
      <w:r>
        <w:rPr>
          <w:rFonts w:hint="eastAsia" w:ascii="宋体" w:hAnsi="宋体" w:eastAsia="宋体"/>
          <w:color w:val="auto"/>
          <w:highlight w:val="none"/>
          <w:u w:val="single" w:color="000000"/>
        </w:rPr>
        <w:tab/>
      </w:r>
      <w:r>
        <w:rPr>
          <w:rFonts w:hint="eastAsia" w:ascii="宋体" w:hAnsi="宋体" w:eastAsia="宋体"/>
          <w:color w:val="auto"/>
          <w:highlight w:val="none"/>
        </w:rPr>
        <w:t>（项目名称）采购招标的投标文件已被我方接受，被确定为中标人。</w:t>
      </w:r>
    </w:p>
    <w:p>
      <w:pPr>
        <w:pStyle w:val="11"/>
        <w:tabs>
          <w:tab w:val="left" w:pos="3040"/>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rPr>
        <w:t>中标价：</w:t>
      </w:r>
      <w:r>
        <w:rPr>
          <w:rFonts w:hint="eastAsia" w:ascii="宋体" w:hAnsi="宋体" w:eastAsia="宋体"/>
          <w:color w:val="auto"/>
          <w:highlight w:val="none"/>
          <w:u w:val="single" w:color="000000"/>
        </w:rPr>
        <w:tab/>
      </w:r>
      <w:r>
        <w:rPr>
          <w:rFonts w:hint="eastAsia" w:ascii="宋体" w:hAnsi="宋体" w:eastAsia="宋体"/>
          <w:color w:val="auto"/>
          <w:highlight w:val="none"/>
        </w:rPr>
        <w:t>元。</w:t>
      </w:r>
    </w:p>
    <w:p>
      <w:pPr>
        <w:spacing w:line="360" w:lineRule="auto"/>
        <w:ind w:firstLine="200" w:firstLineChars="200"/>
        <w:rPr>
          <w:rFonts w:ascii="宋体" w:hAnsi="宋体"/>
          <w:color w:val="auto"/>
          <w:sz w:val="10"/>
          <w:szCs w:val="10"/>
          <w:highlight w:val="none"/>
        </w:rPr>
      </w:pPr>
    </w:p>
    <w:p>
      <w:pPr>
        <w:pStyle w:val="11"/>
        <w:tabs>
          <w:tab w:val="left" w:pos="3883"/>
          <w:tab w:val="left" w:pos="6509"/>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rPr>
        <w:t>请你方在接到本通知书后的</w:t>
      </w:r>
      <w:r>
        <w:rPr>
          <w:rFonts w:hint="eastAsia" w:ascii="宋体" w:hAnsi="宋体" w:eastAsia="宋体"/>
          <w:color w:val="auto"/>
          <w:highlight w:val="none"/>
          <w:u w:val="single" w:color="000000"/>
        </w:rPr>
        <w:tab/>
      </w:r>
      <w:r>
        <w:rPr>
          <w:rFonts w:hint="eastAsia" w:ascii="宋体" w:hAnsi="宋体" w:eastAsia="宋体"/>
          <w:color w:val="auto"/>
          <w:highlight w:val="none"/>
        </w:rPr>
        <w:t>日内到</w:t>
      </w:r>
      <w:r>
        <w:rPr>
          <w:rFonts w:hint="eastAsia" w:ascii="宋体" w:hAnsi="宋体" w:eastAsia="宋体"/>
          <w:color w:val="auto"/>
          <w:highlight w:val="none"/>
          <w:u w:val="single" w:color="000000"/>
        </w:rPr>
        <w:tab/>
      </w:r>
      <w:r>
        <w:rPr>
          <w:rFonts w:hint="eastAsia" w:ascii="宋体" w:hAnsi="宋体" w:eastAsia="宋体"/>
          <w:color w:val="auto"/>
          <w:highlight w:val="none"/>
        </w:rPr>
        <w:t>（指定地点）与我方签订采购合同，特此通知。</w:t>
      </w:r>
    </w:p>
    <w:p>
      <w:pPr>
        <w:spacing w:line="360" w:lineRule="auto"/>
        <w:ind w:firstLine="380" w:firstLineChars="200"/>
        <w:rPr>
          <w:rFonts w:ascii="宋体" w:hAnsi="宋体"/>
          <w:color w:val="auto"/>
          <w:sz w:val="19"/>
          <w:szCs w:val="19"/>
          <w:highlight w:val="none"/>
        </w:rPr>
      </w:pPr>
    </w:p>
    <w:p>
      <w:pPr>
        <w:spacing w:line="360" w:lineRule="auto"/>
        <w:ind w:firstLine="400" w:firstLineChars="200"/>
        <w:rPr>
          <w:rFonts w:ascii="宋体" w:hAnsi="宋体"/>
          <w:color w:val="auto"/>
          <w:sz w:val="20"/>
          <w:szCs w:val="20"/>
          <w:highlight w:val="none"/>
        </w:rPr>
      </w:pPr>
    </w:p>
    <w:p>
      <w:pPr>
        <w:spacing w:line="360" w:lineRule="auto"/>
        <w:ind w:firstLine="400" w:firstLineChars="200"/>
        <w:rPr>
          <w:rFonts w:ascii="宋体" w:hAnsi="宋体"/>
          <w:color w:val="auto"/>
          <w:sz w:val="20"/>
          <w:szCs w:val="20"/>
          <w:highlight w:val="none"/>
        </w:rPr>
      </w:pPr>
    </w:p>
    <w:p>
      <w:pPr>
        <w:pStyle w:val="11"/>
        <w:tabs>
          <w:tab w:val="left" w:pos="7224"/>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rPr>
        <w:t>招标人：</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spacing w:line="360" w:lineRule="auto"/>
        <w:ind w:firstLine="400" w:firstLineChars="200"/>
        <w:rPr>
          <w:rFonts w:ascii="宋体" w:hAnsi="宋体"/>
          <w:color w:val="auto"/>
          <w:sz w:val="20"/>
          <w:szCs w:val="20"/>
          <w:highlight w:val="none"/>
        </w:rPr>
      </w:pPr>
    </w:p>
    <w:p>
      <w:pPr>
        <w:pStyle w:val="11"/>
        <w:tabs>
          <w:tab w:val="left" w:pos="7538"/>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rPr>
        <w:t>法定代表人（单位负责人：）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spacing w:line="360" w:lineRule="auto"/>
        <w:ind w:firstLine="400" w:firstLineChars="200"/>
        <w:rPr>
          <w:rFonts w:ascii="宋体" w:hAnsi="宋体"/>
          <w:color w:val="auto"/>
          <w:sz w:val="20"/>
          <w:szCs w:val="20"/>
          <w:highlight w:val="none"/>
        </w:rPr>
      </w:pPr>
    </w:p>
    <w:p>
      <w:pPr>
        <w:pStyle w:val="11"/>
        <w:tabs>
          <w:tab w:val="left" w:pos="5671"/>
          <w:tab w:val="left" w:pos="6617"/>
          <w:tab w:val="left" w:pos="7560"/>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rPr>
        <w:t>月</w:t>
      </w:r>
      <w:r>
        <w:rPr>
          <w:rFonts w:hint="eastAsia" w:ascii="宋体" w:hAnsi="宋体" w:eastAsia="宋体"/>
          <w:color w:val="auto"/>
          <w:highlight w:val="none"/>
          <w:u w:val="single" w:color="000000"/>
        </w:rPr>
        <w:tab/>
      </w:r>
      <w:r>
        <w:rPr>
          <w:rFonts w:hint="eastAsia" w:ascii="宋体" w:hAnsi="宋体" w:eastAsia="宋体"/>
          <w:color w:val="auto"/>
          <w:highlight w:val="none"/>
        </w:rPr>
        <w:t>日</w:t>
      </w:r>
    </w:p>
    <w:p>
      <w:pPr>
        <w:spacing w:line="360" w:lineRule="auto"/>
        <w:ind w:firstLine="440" w:firstLineChars="200"/>
        <w:rPr>
          <w:rFonts w:ascii="宋体" w:hAnsi="宋体"/>
          <w:color w:val="auto"/>
          <w:highlight w:val="none"/>
        </w:rPr>
        <w:sectPr>
          <w:pgSz w:w="12240" w:h="15840"/>
          <w:pgMar w:top="1440" w:right="1080" w:bottom="1440" w:left="1080" w:header="850" w:footer="850" w:gutter="0"/>
          <w:cols w:equalWidth="0" w:num="1">
            <w:col w:w="10080"/>
          </w:cols>
        </w:sectPr>
      </w:pPr>
    </w:p>
    <w:p>
      <w:pPr>
        <w:pStyle w:val="6"/>
        <w:spacing w:line="415" w:lineRule="exact"/>
        <w:ind w:left="0" w:firstLine="562" w:firstLineChars="200"/>
        <w:rPr>
          <w:rFonts w:ascii="宋体" w:hAnsi="宋体" w:eastAsia="宋体"/>
          <w:b/>
          <w:bCs/>
          <w:color w:val="auto"/>
          <w:highlight w:val="none"/>
        </w:rPr>
      </w:pPr>
      <w:bookmarkStart w:id="45" w:name="_bookmark79"/>
      <w:bookmarkEnd w:id="45"/>
      <w:bookmarkStart w:id="46" w:name="_Toc22360"/>
      <w:r>
        <w:rPr>
          <w:rFonts w:hint="eastAsia" w:ascii="宋体" w:hAnsi="宋体" w:eastAsia="宋体"/>
          <w:b/>
          <w:bCs/>
          <w:color w:val="auto"/>
          <w:highlight w:val="none"/>
        </w:rPr>
        <w:t>附件五：中标结果通知书</w:t>
      </w:r>
      <w:bookmarkEnd w:id="46"/>
    </w:p>
    <w:p>
      <w:pPr>
        <w:spacing w:line="100" w:lineRule="exact"/>
        <w:ind w:firstLine="200" w:firstLineChars="200"/>
        <w:rPr>
          <w:rFonts w:ascii="宋体" w:hAnsi="宋体"/>
          <w:color w:val="auto"/>
          <w:sz w:val="10"/>
          <w:szCs w:val="1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413" w:lineRule="exact"/>
        <w:ind w:right="3440"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中标结果通知书</w:t>
      </w:r>
    </w:p>
    <w:p>
      <w:pPr>
        <w:spacing w:line="200" w:lineRule="exact"/>
        <w:ind w:firstLine="400" w:firstLineChars="200"/>
        <w:rPr>
          <w:rFonts w:ascii="宋体" w:hAnsi="宋体"/>
          <w:color w:val="auto"/>
          <w:sz w:val="20"/>
          <w:szCs w:val="20"/>
          <w:highlight w:val="none"/>
        </w:rPr>
      </w:pPr>
    </w:p>
    <w:p>
      <w:pPr>
        <w:spacing w:line="240" w:lineRule="exact"/>
        <w:ind w:firstLine="480" w:firstLineChars="200"/>
        <w:rPr>
          <w:rFonts w:ascii="宋体" w:hAnsi="宋体"/>
          <w:color w:val="auto"/>
          <w:sz w:val="24"/>
          <w:szCs w:val="24"/>
          <w:highlight w:val="none"/>
        </w:rPr>
      </w:pPr>
    </w:p>
    <w:p>
      <w:pPr>
        <w:pStyle w:val="11"/>
        <w:tabs>
          <w:tab w:val="left" w:pos="2306"/>
        </w:tabs>
        <w:ind w:left="0" w:firstLine="420" w:firstLineChars="200"/>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（未中标人名称）：</w:t>
      </w:r>
    </w:p>
    <w:p>
      <w:pPr>
        <w:spacing w:line="140" w:lineRule="exact"/>
        <w:ind w:firstLine="280" w:firstLineChars="200"/>
        <w:rPr>
          <w:rFonts w:ascii="宋体" w:hAnsi="宋体"/>
          <w:color w:val="auto"/>
          <w:sz w:val="14"/>
          <w:szCs w:val="14"/>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2522"/>
          <w:tab w:val="left" w:pos="4845"/>
          <w:tab w:val="left" w:pos="8326"/>
        </w:tabs>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rPr>
        <w:t>我方已接受</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（中</w:t>
      </w:r>
      <w:r>
        <w:rPr>
          <w:rFonts w:hint="eastAsia" w:ascii="宋体" w:hAnsi="宋体" w:eastAsia="宋体"/>
          <w:color w:val="auto"/>
          <w:highlight w:val="none"/>
        </w:rPr>
        <w:t>标人名称）于</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（投</w:t>
      </w:r>
      <w:r>
        <w:rPr>
          <w:rFonts w:hint="eastAsia" w:ascii="宋体" w:hAnsi="宋体" w:eastAsia="宋体"/>
          <w:color w:val="auto"/>
          <w:highlight w:val="none"/>
        </w:rPr>
        <w:t>标日期）所递交的</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（项</w:t>
      </w:r>
      <w:r>
        <w:rPr>
          <w:rFonts w:hint="eastAsia" w:ascii="宋体" w:hAnsi="宋体" w:eastAsia="宋体"/>
          <w:color w:val="auto"/>
          <w:highlight w:val="none"/>
        </w:rPr>
        <w:t>目名称）采购招标的投标文件，确定</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 xml:space="preserve">                  </w:t>
      </w:r>
      <w:r>
        <w:rPr>
          <w:rFonts w:hint="eastAsia" w:ascii="宋体" w:hAnsi="宋体" w:eastAsia="宋体"/>
          <w:color w:val="auto"/>
          <w:highlight w:val="none"/>
        </w:rPr>
        <w:t>（中标人名称）为中标人。</w:t>
      </w:r>
    </w:p>
    <w:p>
      <w:pPr>
        <w:spacing w:line="360" w:lineRule="auto"/>
        <w:ind w:firstLine="200" w:firstLineChars="200"/>
        <w:rPr>
          <w:rFonts w:ascii="宋体" w:hAnsi="宋体"/>
          <w:color w:val="auto"/>
          <w:sz w:val="10"/>
          <w:szCs w:val="10"/>
          <w:highlight w:val="none"/>
        </w:rPr>
      </w:pPr>
    </w:p>
    <w:p>
      <w:pPr>
        <w:pStyle w:val="11"/>
        <w:spacing w:line="360" w:lineRule="auto"/>
        <w:ind w:left="0" w:firstLine="420" w:firstLineChars="200"/>
        <w:rPr>
          <w:rFonts w:ascii="宋体" w:hAnsi="宋体" w:eastAsia="宋体"/>
          <w:color w:val="auto"/>
          <w:highlight w:val="none"/>
        </w:rPr>
      </w:pPr>
      <w:r>
        <w:rPr>
          <w:rFonts w:hint="eastAsia" w:ascii="宋体" w:hAnsi="宋体" w:eastAsia="宋体"/>
          <w:color w:val="auto"/>
          <w:highlight w:val="none"/>
        </w:rPr>
        <w:t>感谢你单位对招标项目的参与！</w:t>
      </w: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6084"/>
        </w:tabs>
        <w:ind w:left="0" w:firstLine="420" w:firstLineChars="200"/>
        <w:rPr>
          <w:rFonts w:ascii="宋体" w:hAnsi="宋体" w:eastAsia="宋体"/>
          <w:color w:val="auto"/>
          <w:highlight w:val="none"/>
        </w:rPr>
      </w:pPr>
      <w:r>
        <w:rPr>
          <w:rFonts w:hint="eastAsia" w:ascii="宋体" w:hAnsi="宋体" w:eastAsia="宋体"/>
          <w:color w:val="auto"/>
          <w:highlight w:val="none"/>
        </w:rPr>
        <w:t>招标人：</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spacing w:line="140" w:lineRule="exact"/>
        <w:ind w:firstLine="280" w:firstLineChars="200"/>
        <w:rPr>
          <w:rFonts w:ascii="宋体" w:hAnsi="宋体"/>
          <w:color w:val="auto"/>
          <w:sz w:val="14"/>
          <w:szCs w:val="14"/>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631"/>
          <w:tab w:val="left" w:pos="1471"/>
          <w:tab w:val="left" w:pos="2311"/>
        </w:tabs>
        <w:spacing w:line="335" w:lineRule="exact"/>
        <w:ind w:left="0" w:right="118" w:firstLine="420" w:firstLineChars="200"/>
        <w:jc w:val="right"/>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 xml:space="preserve">   </w:t>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w:t>
      </w:r>
    </w:p>
    <w:p>
      <w:pPr>
        <w:spacing w:line="335" w:lineRule="exact"/>
        <w:ind w:firstLine="440" w:firstLineChars="200"/>
        <w:jc w:val="right"/>
        <w:rPr>
          <w:rFonts w:ascii="宋体" w:hAnsi="宋体"/>
          <w:color w:val="auto"/>
          <w:highlight w:val="none"/>
        </w:rPr>
        <w:sectPr>
          <w:footerReference r:id="rId5" w:type="default"/>
          <w:pgSz w:w="12240" w:h="15840"/>
          <w:pgMar w:top="1440" w:right="1080" w:bottom="1440" w:left="1080" w:header="850" w:footer="850" w:gutter="0"/>
          <w:cols w:equalWidth="0" w:num="1">
            <w:col w:w="10080"/>
          </w:cols>
        </w:sectPr>
      </w:pPr>
    </w:p>
    <w:p>
      <w:pPr>
        <w:pStyle w:val="6"/>
        <w:spacing w:line="415" w:lineRule="exact"/>
        <w:ind w:left="0" w:firstLine="562" w:firstLineChars="200"/>
        <w:rPr>
          <w:rFonts w:ascii="宋体" w:hAnsi="宋体" w:eastAsia="宋体"/>
          <w:b/>
          <w:bCs/>
          <w:color w:val="auto"/>
          <w:highlight w:val="none"/>
        </w:rPr>
      </w:pPr>
      <w:bookmarkStart w:id="47" w:name="_bookmark80"/>
      <w:bookmarkEnd w:id="47"/>
      <w:bookmarkStart w:id="48" w:name="_Toc25818"/>
      <w:r>
        <w:rPr>
          <w:rFonts w:hint="eastAsia" w:ascii="宋体" w:hAnsi="宋体" w:eastAsia="宋体"/>
          <w:b/>
          <w:bCs/>
          <w:color w:val="auto"/>
          <w:highlight w:val="none"/>
        </w:rPr>
        <w:t>附件六：确认通知</w:t>
      </w:r>
      <w:bookmarkEnd w:id="48"/>
    </w:p>
    <w:p>
      <w:pPr>
        <w:spacing w:line="100" w:lineRule="exact"/>
        <w:ind w:firstLine="200" w:firstLineChars="200"/>
        <w:rPr>
          <w:rFonts w:ascii="宋体" w:hAnsi="宋体"/>
          <w:color w:val="auto"/>
          <w:sz w:val="10"/>
          <w:szCs w:val="1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413" w:lineRule="exact"/>
        <w:ind w:right="3292"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确认通知</w:t>
      </w:r>
    </w:p>
    <w:p>
      <w:pPr>
        <w:spacing w:line="200" w:lineRule="exact"/>
        <w:ind w:firstLine="400" w:firstLineChars="200"/>
        <w:rPr>
          <w:rFonts w:ascii="宋体" w:hAnsi="宋体"/>
          <w:color w:val="auto"/>
          <w:sz w:val="20"/>
          <w:szCs w:val="20"/>
          <w:highlight w:val="none"/>
        </w:rPr>
      </w:pPr>
    </w:p>
    <w:p>
      <w:pPr>
        <w:spacing w:line="240" w:lineRule="exact"/>
        <w:ind w:firstLine="480" w:firstLineChars="200"/>
        <w:rPr>
          <w:rFonts w:ascii="宋体" w:hAnsi="宋体"/>
          <w:color w:val="auto"/>
          <w:sz w:val="24"/>
          <w:szCs w:val="24"/>
          <w:highlight w:val="none"/>
        </w:rPr>
      </w:pPr>
    </w:p>
    <w:p>
      <w:pPr>
        <w:pStyle w:val="11"/>
        <w:tabs>
          <w:tab w:val="left" w:pos="2306"/>
        </w:tabs>
        <w:ind w:left="0" w:firstLine="420" w:firstLineChars="200"/>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（招标人名称）：</w:t>
      </w:r>
    </w:p>
    <w:p>
      <w:pPr>
        <w:spacing w:line="140" w:lineRule="exact"/>
        <w:ind w:firstLine="280" w:firstLineChars="200"/>
        <w:rPr>
          <w:rFonts w:ascii="宋体" w:hAnsi="宋体"/>
          <w:color w:val="auto"/>
          <w:sz w:val="14"/>
          <w:szCs w:val="14"/>
          <w:highlight w:val="none"/>
        </w:rPr>
      </w:pPr>
    </w:p>
    <w:p>
      <w:pPr>
        <w:spacing w:line="200" w:lineRule="exact"/>
        <w:ind w:firstLine="400" w:firstLineChars="200"/>
        <w:rPr>
          <w:rFonts w:ascii="宋体" w:hAnsi="宋体"/>
          <w:color w:val="auto"/>
          <w:sz w:val="20"/>
          <w:szCs w:val="20"/>
          <w:highlight w:val="none"/>
        </w:rPr>
      </w:pPr>
    </w:p>
    <w:p>
      <w:pPr>
        <w:pStyle w:val="11"/>
        <w:tabs>
          <w:tab w:val="left" w:pos="1893"/>
          <w:tab w:val="left" w:pos="2841"/>
          <w:tab w:val="left" w:pos="3792"/>
          <w:tab w:val="left" w:pos="5585"/>
        </w:tabs>
        <w:spacing w:line="560" w:lineRule="exact"/>
        <w:ind w:left="0" w:firstLine="420" w:firstLineChars="200"/>
        <w:rPr>
          <w:rFonts w:ascii="宋体" w:hAnsi="宋体" w:eastAsia="宋体"/>
          <w:color w:val="auto"/>
          <w:highlight w:val="none"/>
        </w:rPr>
      </w:pPr>
      <w:r>
        <w:rPr>
          <w:rFonts w:hint="eastAsia" w:ascii="宋体" w:hAnsi="宋体" w:eastAsia="宋体"/>
          <w:color w:val="auto"/>
          <w:highlight w:val="none"/>
        </w:rPr>
        <w:t>你方于</w:t>
      </w:r>
      <w:r>
        <w:rPr>
          <w:rFonts w:hint="eastAsia" w:ascii="宋体" w:hAnsi="宋体" w:eastAsia="宋体"/>
          <w:color w:val="auto"/>
          <w:highlight w:val="none"/>
          <w:u w:val="single" w:color="000000"/>
        </w:rPr>
        <w:tab/>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rPr>
        <w:t>月</w:t>
      </w:r>
      <w:r>
        <w:rPr>
          <w:rFonts w:hint="eastAsia" w:ascii="宋体" w:hAnsi="宋体" w:eastAsia="宋体"/>
          <w:color w:val="auto"/>
          <w:highlight w:val="none"/>
          <w:u w:val="single" w:color="000000"/>
        </w:rPr>
        <w:tab/>
      </w:r>
      <w:r>
        <w:rPr>
          <w:rFonts w:hint="eastAsia" w:ascii="宋体" w:hAnsi="宋体" w:eastAsia="宋体"/>
          <w:color w:val="auto"/>
          <w:highlight w:val="none"/>
        </w:rPr>
        <w:t>日发出的</w:t>
      </w:r>
      <w:r>
        <w:rPr>
          <w:rFonts w:hint="eastAsia" w:ascii="宋体" w:hAnsi="宋体" w:eastAsia="宋体"/>
          <w:color w:val="auto"/>
          <w:highlight w:val="none"/>
          <w:u w:val="single" w:color="000000"/>
        </w:rPr>
        <w:tab/>
      </w:r>
      <w:r>
        <w:rPr>
          <w:rFonts w:hint="eastAsia" w:ascii="宋体" w:hAnsi="宋体" w:eastAsia="宋体"/>
          <w:color w:val="auto"/>
          <w:highlight w:val="none"/>
        </w:rPr>
        <w:t>（项目名称）采购招标关于</w:t>
      </w:r>
      <w:r>
        <w:rPr>
          <w:rFonts w:hint="eastAsia" w:ascii="宋体" w:hAnsi="宋体" w:eastAsia="宋体"/>
          <w:color w:val="auto"/>
          <w:highlight w:val="none"/>
          <w:u w:val="single" w:color="000000"/>
        </w:rPr>
        <w:t>招标文件的澄清/修改</w:t>
      </w:r>
      <w:r>
        <w:rPr>
          <w:rFonts w:hint="eastAsia" w:ascii="宋体" w:hAnsi="宋体" w:eastAsia="宋体"/>
          <w:color w:val="auto"/>
          <w:highlight w:val="none"/>
        </w:rPr>
        <w:t>的通知，我方已于</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 xml:space="preserve">    </w:t>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 xml:space="preserve">  </w:t>
      </w:r>
      <w:r>
        <w:rPr>
          <w:rFonts w:hint="eastAsia" w:ascii="宋体" w:hAnsi="宋体" w:eastAsia="宋体"/>
          <w:color w:val="auto"/>
          <w:highlight w:val="none"/>
        </w:rPr>
        <w:t>月</w:t>
      </w:r>
      <w:r>
        <w:rPr>
          <w:rFonts w:hint="eastAsia" w:ascii="宋体" w:hAnsi="宋体" w:eastAsia="宋体"/>
          <w:color w:val="auto"/>
          <w:highlight w:val="none"/>
          <w:u w:val="single" w:color="000000"/>
        </w:rPr>
        <w:tab/>
      </w:r>
      <w:r>
        <w:rPr>
          <w:rFonts w:hint="eastAsia" w:ascii="宋体" w:hAnsi="宋体" w:eastAsia="宋体"/>
          <w:color w:val="auto"/>
          <w:highlight w:val="none"/>
        </w:rPr>
        <w:t>日收到。</w:t>
      </w:r>
    </w:p>
    <w:p>
      <w:pPr>
        <w:spacing w:line="560" w:lineRule="exact"/>
        <w:ind w:firstLine="200" w:firstLineChars="200"/>
        <w:rPr>
          <w:rFonts w:ascii="宋体" w:hAnsi="宋体"/>
          <w:color w:val="auto"/>
          <w:sz w:val="10"/>
          <w:szCs w:val="10"/>
          <w:highlight w:val="none"/>
        </w:rPr>
      </w:pPr>
    </w:p>
    <w:p>
      <w:pPr>
        <w:pStyle w:val="11"/>
        <w:spacing w:line="560" w:lineRule="exact"/>
        <w:ind w:left="0" w:firstLine="420" w:firstLineChars="200"/>
        <w:rPr>
          <w:rFonts w:ascii="宋体" w:hAnsi="宋体" w:eastAsia="宋体"/>
          <w:color w:val="auto"/>
          <w:highlight w:val="none"/>
        </w:rPr>
      </w:pPr>
      <w:r>
        <w:rPr>
          <w:rFonts w:hint="eastAsia" w:ascii="宋体" w:hAnsi="宋体" w:eastAsia="宋体"/>
          <w:color w:val="auto"/>
          <w:highlight w:val="none"/>
        </w:rPr>
        <w:t>特此确认。</w:t>
      </w: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40" w:lineRule="exact"/>
        <w:ind w:firstLine="480" w:firstLineChars="200"/>
        <w:rPr>
          <w:rFonts w:ascii="宋体" w:hAnsi="宋体"/>
          <w:color w:val="auto"/>
          <w:sz w:val="24"/>
          <w:szCs w:val="24"/>
          <w:highlight w:val="none"/>
        </w:rPr>
      </w:pPr>
    </w:p>
    <w:p>
      <w:pPr>
        <w:pStyle w:val="11"/>
        <w:tabs>
          <w:tab w:val="left" w:pos="7133"/>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rPr>
        <w:t>投标人：</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spacing w:line="200" w:lineRule="exact"/>
        <w:ind w:firstLine="400" w:firstLineChars="200"/>
        <w:rPr>
          <w:rFonts w:ascii="宋体" w:hAnsi="宋体"/>
          <w:color w:val="auto"/>
          <w:sz w:val="20"/>
          <w:szCs w:val="20"/>
          <w:highlight w:val="none"/>
        </w:rPr>
      </w:pPr>
    </w:p>
    <w:p>
      <w:pPr>
        <w:pStyle w:val="11"/>
        <w:tabs>
          <w:tab w:val="left" w:pos="7346"/>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rPr>
        <w:t>法定代表人（单位负责人）或委托代理人：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spacing w:line="190" w:lineRule="exact"/>
        <w:ind w:firstLine="380" w:firstLineChars="200"/>
        <w:rPr>
          <w:rFonts w:ascii="宋体" w:hAnsi="宋体"/>
          <w:color w:val="auto"/>
          <w:sz w:val="19"/>
          <w:szCs w:val="19"/>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736"/>
          <w:tab w:val="left" w:pos="1682"/>
          <w:tab w:val="left" w:pos="2625"/>
        </w:tabs>
        <w:spacing w:line="335" w:lineRule="exact"/>
        <w:ind w:left="0" w:right="115" w:firstLine="420" w:firstLineChars="200"/>
        <w:jc w:val="right"/>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 xml:space="preserve">   </w:t>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 xml:space="preserve"> </w:t>
      </w:r>
      <w:r>
        <w:rPr>
          <w:rFonts w:hint="eastAsia" w:ascii="宋体" w:hAnsi="宋体" w:eastAsia="宋体"/>
          <w:color w:val="auto"/>
          <w:highlight w:val="none"/>
        </w:rPr>
        <w:t xml:space="preserve">月  </w:t>
      </w:r>
      <w:r>
        <w:rPr>
          <w:rFonts w:hint="eastAsia" w:ascii="宋体" w:hAnsi="宋体" w:eastAsia="宋体"/>
          <w:color w:val="auto"/>
          <w:highlight w:val="none"/>
          <w:u w:val="single" w:color="000000"/>
        </w:rPr>
        <w:tab/>
      </w:r>
      <w:r>
        <w:rPr>
          <w:rFonts w:hint="eastAsia" w:ascii="宋体" w:hAnsi="宋体" w:eastAsia="宋体"/>
          <w:color w:val="auto"/>
          <w:highlight w:val="none"/>
        </w:rPr>
        <w:t>日</w:t>
      </w:r>
    </w:p>
    <w:p>
      <w:pPr>
        <w:spacing w:line="335" w:lineRule="exact"/>
        <w:ind w:firstLine="440" w:firstLineChars="200"/>
        <w:jc w:val="right"/>
        <w:rPr>
          <w:rFonts w:ascii="宋体" w:hAnsi="宋体"/>
          <w:color w:val="auto"/>
          <w:highlight w:val="none"/>
        </w:rPr>
        <w:sectPr>
          <w:footerReference r:id="rId6" w:type="default"/>
          <w:pgSz w:w="12240" w:h="15840"/>
          <w:pgMar w:top="1440" w:right="1080" w:bottom="1440" w:left="1080" w:header="850" w:footer="850" w:gutter="0"/>
          <w:cols w:equalWidth="0" w:num="1">
            <w:col w:w="10080"/>
          </w:cols>
        </w:sectPr>
      </w:pPr>
    </w:p>
    <w:p>
      <w:pPr>
        <w:pStyle w:val="3"/>
        <w:spacing w:line="589" w:lineRule="exact"/>
        <w:ind w:firstLine="723" w:firstLineChars="200"/>
        <w:jc w:val="center"/>
        <w:rPr>
          <w:rFonts w:ascii="宋体" w:hAnsi="宋体" w:eastAsia="宋体"/>
          <w:b/>
          <w:bCs/>
          <w:color w:val="auto"/>
          <w:sz w:val="36"/>
          <w:szCs w:val="36"/>
          <w:highlight w:val="none"/>
        </w:rPr>
      </w:pPr>
      <w:bookmarkStart w:id="49" w:name="_bookmark81"/>
      <w:bookmarkEnd w:id="49"/>
      <w:bookmarkStart w:id="50" w:name="_Toc20224"/>
      <w:r>
        <w:rPr>
          <w:rFonts w:hint="eastAsia" w:ascii="宋体" w:hAnsi="宋体" w:eastAsia="宋体"/>
          <w:b/>
          <w:bCs/>
          <w:color w:val="auto"/>
          <w:sz w:val="36"/>
          <w:szCs w:val="36"/>
          <w:highlight w:val="none"/>
        </w:rPr>
        <w:t>第三章评标办法（综合评分法）</w:t>
      </w:r>
      <w:bookmarkEnd w:id="50"/>
    </w:p>
    <w:p>
      <w:pPr>
        <w:rPr>
          <w:color w:val="auto"/>
          <w:highlight w:val="none"/>
        </w:rPr>
      </w:pPr>
    </w:p>
    <w:p>
      <w:pPr>
        <w:pStyle w:val="4"/>
        <w:ind w:firstLine="640" w:firstLineChars="200"/>
        <w:jc w:val="center"/>
        <w:rPr>
          <w:color w:val="auto"/>
          <w:highlight w:val="none"/>
        </w:rPr>
      </w:pPr>
      <w:r>
        <w:rPr>
          <w:rFonts w:hint="eastAsia" w:ascii="宋体" w:hAnsi="宋体" w:eastAsia="宋体"/>
          <w:color w:val="auto"/>
          <w:highlight w:val="none"/>
        </w:rPr>
        <w:t>评标办法前附表</w:t>
      </w:r>
    </w:p>
    <w:p>
      <w:pPr>
        <w:spacing w:line="200" w:lineRule="exact"/>
        <w:ind w:firstLine="400" w:firstLineChars="200"/>
        <w:rPr>
          <w:rFonts w:ascii="宋体" w:hAnsi="宋体"/>
          <w:color w:val="auto"/>
          <w:sz w:val="20"/>
          <w:szCs w:val="20"/>
          <w:highlight w:val="none"/>
        </w:rPr>
      </w:pPr>
    </w:p>
    <w:tbl>
      <w:tblPr>
        <w:tblStyle w:val="22"/>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6"/>
        <w:gridCol w:w="1143"/>
        <w:gridCol w:w="2519"/>
        <w:gridCol w:w="4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59" w:type="dxa"/>
            <w:gridSpan w:val="2"/>
            <w:vAlign w:val="center"/>
          </w:tcPr>
          <w:p>
            <w:pPr>
              <w:pStyle w:val="34"/>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条款号</w:t>
            </w:r>
          </w:p>
        </w:tc>
        <w:tc>
          <w:tcPr>
            <w:tcW w:w="2519" w:type="dxa"/>
            <w:vAlign w:val="center"/>
          </w:tcPr>
          <w:p>
            <w:pPr>
              <w:pStyle w:val="34"/>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评审因素</w:t>
            </w:r>
          </w:p>
        </w:tc>
        <w:tc>
          <w:tcPr>
            <w:tcW w:w="4762" w:type="dxa"/>
            <w:vAlign w:val="center"/>
          </w:tcPr>
          <w:p>
            <w:pPr>
              <w:pStyle w:val="34"/>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1" w:hRule="exact"/>
          <w:jc w:val="center"/>
        </w:trPr>
        <w:tc>
          <w:tcPr>
            <w:tcW w:w="916" w:type="dxa"/>
            <w:vAlign w:val="center"/>
          </w:tcPr>
          <w:p>
            <w:pPr>
              <w:pStyle w:val="34"/>
              <w:ind w:right="373" w:firstLine="420" w:firstLineChars="200"/>
              <w:jc w:val="both"/>
              <w:rPr>
                <w:rFonts w:ascii="宋体" w:hAnsi="宋体"/>
                <w:color w:val="auto"/>
                <w:kern w:val="2"/>
                <w:sz w:val="21"/>
                <w:szCs w:val="21"/>
                <w:highlight w:val="none"/>
              </w:rPr>
            </w:pPr>
            <w:r>
              <w:rPr>
                <w:rFonts w:hint="eastAsia" w:ascii="宋体" w:hAnsi="宋体"/>
                <w:color w:val="auto"/>
                <w:kern w:val="2"/>
                <w:sz w:val="21"/>
                <w:szCs w:val="21"/>
                <w:highlight w:val="none"/>
              </w:rPr>
              <w:t>1</w:t>
            </w:r>
          </w:p>
        </w:tc>
        <w:tc>
          <w:tcPr>
            <w:tcW w:w="114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评标方法</w:t>
            </w: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中标候选人排序方法</w:t>
            </w:r>
          </w:p>
        </w:tc>
        <w:tc>
          <w:tcPr>
            <w:tcW w:w="4762" w:type="dxa"/>
            <w:vAlign w:val="center"/>
          </w:tcPr>
          <w:p>
            <w:pPr>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评标结果按评审后得分由高到低顺序排列。得分相同的，按投标报价由低到高顺序排列。得分且投标报价相同的并列，由招标人采取随机抽取的方式确定。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6" w:type="dxa"/>
            <w:vMerge w:val="restart"/>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2.1.1</w:t>
            </w:r>
          </w:p>
        </w:tc>
        <w:tc>
          <w:tcPr>
            <w:tcW w:w="1143" w:type="dxa"/>
            <w:vMerge w:val="restart"/>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形式评审</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标准</w:t>
            </w: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投标人名称</w:t>
            </w:r>
          </w:p>
        </w:tc>
        <w:tc>
          <w:tcPr>
            <w:tcW w:w="4762"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6" w:hRule="exact"/>
          <w:jc w:val="center"/>
        </w:trPr>
        <w:tc>
          <w:tcPr>
            <w:tcW w:w="916" w:type="dxa"/>
            <w:vMerge w:val="continue"/>
            <w:vAlign w:val="center"/>
          </w:tcPr>
          <w:p>
            <w:pPr>
              <w:ind w:firstLine="420" w:firstLineChars="200"/>
              <w:jc w:val="both"/>
              <w:rPr>
                <w:rFonts w:ascii="宋体" w:hAnsi="宋体"/>
                <w:color w:val="auto"/>
                <w:kern w:val="2"/>
                <w:sz w:val="21"/>
                <w:szCs w:val="21"/>
                <w:highlight w:val="none"/>
              </w:rPr>
            </w:pPr>
          </w:p>
        </w:tc>
        <w:tc>
          <w:tcPr>
            <w:tcW w:w="1143" w:type="dxa"/>
            <w:vMerge w:val="continue"/>
            <w:vAlign w:val="center"/>
          </w:tcPr>
          <w:p>
            <w:pPr>
              <w:ind w:firstLine="420" w:firstLineChars="200"/>
              <w:jc w:val="both"/>
              <w:rPr>
                <w:rFonts w:ascii="宋体" w:hAnsi="宋体"/>
                <w:color w:val="auto"/>
                <w:kern w:val="2"/>
                <w:sz w:val="21"/>
                <w:szCs w:val="21"/>
                <w:highlight w:val="none"/>
              </w:rPr>
            </w:pP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投标函签字盖章</w:t>
            </w:r>
          </w:p>
        </w:tc>
        <w:tc>
          <w:tcPr>
            <w:tcW w:w="4762" w:type="dxa"/>
            <w:vMerge w:val="restart"/>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有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916" w:type="dxa"/>
            <w:vMerge w:val="continue"/>
            <w:vAlign w:val="center"/>
          </w:tcPr>
          <w:p>
            <w:pPr>
              <w:ind w:firstLine="420" w:firstLineChars="200"/>
              <w:jc w:val="both"/>
              <w:rPr>
                <w:rFonts w:ascii="宋体" w:hAnsi="宋体"/>
                <w:color w:val="auto"/>
                <w:kern w:val="2"/>
                <w:sz w:val="21"/>
                <w:szCs w:val="21"/>
                <w:highlight w:val="none"/>
              </w:rPr>
            </w:pPr>
          </w:p>
        </w:tc>
        <w:tc>
          <w:tcPr>
            <w:tcW w:w="1143" w:type="dxa"/>
            <w:vMerge w:val="continue"/>
            <w:vAlign w:val="center"/>
          </w:tcPr>
          <w:p>
            <w:pPr>
              <w:pStyle w:val="34"/>
              <w:jc w:val="both"/>
              <w:rPr>
                <w:rFonts w:ascii="宋体" w:hAnsi="宋体"/>
                <w:color w:val="auto"/>
                <w:kern w:val="2"/>
                <w:sz w:val="21"/>
                <w:szCs w:val="21"/>
                <w:highlight w:val="none"/>
              </w:rPr>
            </w:pP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投标文件格式</w:t>
            </w:r>
          </w:p>
        </w:tc>
        <w:tc>
          <w:tcPr>
            <w:tcW w:w="4762"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916" w:type="dxa"/>
            <w:vMerge w:val="continue"/>
            <w:vAlign w:val="center"/>
          </w:tcPr>
          <w:p>
            <w:pPr>
              <w:ind w:firstLine="420" w:firstLineChars="200"/>
              <w:jc w:val="both"/>
              <w:rPr>
                <w:rFonts w:ascii="宋体" w:hAnsi="宋体"/>
                <w:color w:val="auto"/>
                <w:kern w:val="2"/>
                <w:sz w:val="21"/>
                <w:szCs w:val="21"/>
                <w:highlight w:val="none"/>
              </w:rPr>
            </w:pPr>
          </w:p>
        </w:tc>
        <w:tc>
          <w:tcPr>
            <w:tcW w:w="1143" w:type="dxa"/>
            <w:vMerge w:val="continue"/>
            <w:vAlign w:val="center"/>
          </w:tcPr>
          <w:p>
            <w:pPr>
              <w:ind w:firstLine="420" w:firstLineChars="200"/>
              <w:jc w:val="both"/>
              <w:rPr>
                <w:rFonts w:ascii="宋体" w:hAnsi="宋体"/>
                <w:color w:val="auto"/>
                <w:kern w:val="2"/>
                <w:sz w:val="21"/>
                <w:szCs w:val="21"/>
                <w:highlight w:val="none"/>
              </w:rPr>
            </w:pP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联合体投标人</w:t>
            </w:r>
          </w:p>
        </w:tc>
        <w:tc>
          <w:tcPr>
            <w:tcW w:w="4762"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916" w:type="dxa"/>
            <w:vMerge w:val="continue"/>
            <w:vAlign w:val="center"/>
          </w:tcPr>
          <w:p>
            <w:pPr>
              <w:ind w:firstLine="420" w:firstLineChars="200"/>
              <w:jc w:val="both"/>
              <w:rPr>
                <w:rFonts w:ascii="宋体" w:hAnsi="宋体"/>
                <w:color w:val="auto"/>
                <w:kern w:val="2"/>
                <w:sz w:val="21"/>
                <w:szCs w:val="21"/>
                <w:highlight w:val="none"/>
              </w:rPr>
            </w:pPr>
          </w:p>
        </w:tc>
        <w:tc>
          <w:tcPr>
            <w:tcW w:w="1143" w:type="dxa"/>
            <w:vMerge w:val="continue"/>
            <w:vAlign w:val="center"/>
          </w:tcPr>
          <w:p>
            <w:pPr>
              <w:ind w:firstLine="420" w:firstLineChars="200"/>
              <w:jc w:val="both"/>
              <w:rPr>
                <w:rFonts w:ascii="宋体" w:hAnsi="宋体"/>
                <w:color w:val="auto"/>
                <w:kern w:val="2"/>
                <w:sz w:val="21"/>
                <w:szCs w:val="21"/>
                <w:highlight w:val="none"/>
              </w:rPr>
            </w:pP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备选投标方案</w:t>
            </w:r>
          </w:p>
        </w:tc>
        <w:tc>
          <w:tcPr>
            <w:tcW w:w="4762"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916" w:type="dxa"/>
            <w:vMerge w:val="restart"/>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2.1.2</w:t>
            </w:r>
          </w:p>
        </w:tc>
        <w:tc>
          <w:tcPr>
            <w:tcW w:w="1143" w:type="dxa"/>
            <w:vMerge w:val="restart"/>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资格评审</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标准</w:t>
            </w: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营业执照和组织机构</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代码证</w:t>
            </w:r>
          </w:p>
        </w:tc>
        <w:tc>
          <w:tcPr>
            <w:tcW w:w="4762"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符合第二章“投标人须知”第 3.5.1 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916" w:type="dxa"/>
            <w:vMerge w:val="continue"/>
            <w:vAlign w:val="center"/>
          </w:tcPr>
          <w:p>
            <w:pPr>
              <w:ind w:firstLine="420" w:firstLineChars="200"/>
              <w:jc w:val="both"/>
              <w:rPr>
                <w:rFonts w:ascii="宋体" w:hAnsi="宋体"/>
                <w:color w:val="auto"/>
                <w:kern w:val="2"/>
                <w:sz w:val="21"/>
                <w:szCs w:val="21"/>
                <w:highlight w:val="none"/>
              </w:rPr>
            </w:pPr>
          </w:p>
        </w:tc>
        <w:tc>
          <w:tcPr>
            <w:tcW w:w="1143" w:type="dxa"/>
            <w:vMerge w:val="continue"/>
            <w:vAlign w:val="center"/>
          </w:tcPr>
          <w:p>
            <w:pPr>
              <w:ind w:firstLine="420" w:firstLineChars="200"/>
              <w:jc w:val="both"/>
              <w:rPr>
                <w:rFonts w:ascii="宋体" w:hAnsi="宋体"/>
                <w:color w:val="auto"/>
                <w:kern w:val="2"/>
                <w:sz w:val="21"/>
                <w:szCs w:val="21"/>
                <w:highlight w:val="none"/>
              </w:rPr>
            </w:pP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资质要求</w:t>
            </w:r>
          </w:p>
        </w:tc>
        <w:tc>
          <w:tcPr>
            <w:tcW w:w="4762"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916" w:type="dxa"/>
            <w:vMerge w:val="continue"/>
            <w:vAlign w:val="center"/>
          </w:tcPr>
          <w:p>
            <w:pPr>
              <w:ind w:firstLine="420" w:firstLineChars="200"/>
              <w:jc w:val="both"/>
              <w:rPr>
                <w:rFonts w:ascii="宋体" w:hAnsi="宋体"/>
                <w:color w:val="auto"/>
                <w:kern w:val="2"/>
                <w:sz w:val="21"/>
                <w:szCs w:val="21"/>
                <w:highlight w:val="none"/>
              </w:rPr>
            </w:pPr>
          </w:p>
        </w:tc>
        <w:tc>
          <w:tcPr>
            <w:tcW w:w="1143" w:type="dxa"/>
            <w:vMerge w:val="continue"/>
            <w:vAlign w:val="center"/>
          </w:tcPr>
          <w:p>
            <w:pPr>
              <w:ind w:firstLine="420" w:firstLineChars="200"/>
              <w:jc w:val="both"/>
              <w:rPr>
                <w:rFonts w:ascii="宋体" w:hAnsi="宋体"/>
                <w:color w:val="auto"/>
                <w:kern w:val="2"/>
                <w:sz w:val="21"/>
                <w:szCs w:val="21"/>
                <w:highlight w:val="none"/>
              </w:rPr>
            </w:pP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财务要求</w:t>
            </w:r>
          </w:p>
        </w:tc>
        <w:tc>
          <w:tcPr>
            <w:tcW w:w="4762"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符合第二章“投标人须知前附表”第 3.5.2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916" w:type="dxa"/>
            <w:vMerge w:val="continue"/>
            <w:vAlign w:val="center"/>
          </w:tcPr>
          <w:p>
            <w:pPr>
              <w:ind w:firstLine="420" w:firstLineChars="200"/>
              <w:jc w:val="both"/>
              <w:rPr>
                <w:rFonts w:ascii="宋体" w:hAnsi="宋体"/>
                <w:color w:val="auto"/>
                <w:kern w:val="2"/>
                <w:sz w:val="21"/>
                <w:szCs w:val="21"/>
                <w:highlight w:val="none"/>
              </w:rPr>
            </w:pPr>
          </w:p>
        </w:tc>
        <w:tc>
          <w:tcPr>
            <w:tcW w:w="1143" w:type="dxa"/>
            <w:vMerge w:val="continue"/>
            <w:vAlign w:val="center"/>
          </w:tcPr>
          <w:p>
            <w:pPr>
              <w:pStyle w:val="34"/>
              <w:ind w:firstLine="420" w:firstLineChars="200"/>
              <w:jc w:val="both"/>
              <w:rPr>
                <w:rFonts w:ascii="宋体" w:hAnsi="宋体"/>
                <w:color w:val="auto"/>
                <w:kern w:val="2"/>
                <w:sz w:val="21"/>
                <w:szCs w:val="21"/>
                <w:highlight w:val="none"/>
              </w:rPr>
            </w:pP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业绩要求</w:t>
            </w:r>
          </w:p>
        </w:tc>
        <w:tc>
          <w:tcPr>
            <w:tcW w:w="4762" w:type="dxa"/>
            <w:vMerge w:val="restart"/>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符合第二章“投标人须知前附表”第 3.5.3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916" w:type="dxa"/>
            <w:vMerge w:val="continue"/>
            <w:vAlign w:val="center"/>
          </w:tcPr>
          <w:p>
            <w:pPr>
              <w:ind w:firstLine="420" w:firstLineChars="200"/>
              <w:jc w:val="both"/>
              <w:rPr>
                <w:rFonts w:ascii="宋体" w:hAnsi="宋体"/>
                <w:color w:val="auto"/>
                <w:kern w:val="2"/>
                <w:sz w:val="21"/>
                <w:szCs w:val="21"/>
                <w:highlight w:val="none"/>
              </w:rPr>
            </w:pPr>
          </w:p>
        </w:tc>
        <w:tc>
          <w:tcPr>
            <w:tcW w:w="1143" w:type="dxa"/>
            <w:vMerge w:val="continue"/>
            <w:vAlign w:val="center"/>
          </w:tcPr>
          <w:p>
            <w:pPr>
              <w:ind w:firstLine="420" w:firstLineChars="200"/>
              <w:jc w:val="both"/>
              <w:rPr>
                <w:rFonts w:ascii="宋体" w:hAnsi="宋体"/>
                <w:color w:val="auto"/>
                <w:kern w:val="2"/>
                <w:sz w:val="21"/>
                <w:szCs w:val="21"/>
                <w:highlight w:val="none"/>
              </w:rPr>
            </w:pP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信誉要求</w:t>
            </w:r>
          </w:p>
        </w:tc>
        <w:tc>
          <w:tcPr>
            <w:tcW w:w="4762"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916" w:type="dxa"/>
            <w:vMerge w:val="continue"/>
            <w:vAlign w:val="center"/>
          </w:tcPr>
          <w:p>
            <w:pPr>
              <w:ind w:firstLine="420" w:firstLineChars="200"/>
              <w:jc w:val="both"/>
              <w:rPr>
                <w:rFonts w:ascii="宋体" w:hAnsi="宋体"/>
                <w:color w:val="auto"/>
                <w:kern w:val="2"/>
                <w:sz w:val="21"/>
                <w:szCs w:val="21"/>
                <w:highlight w:val="none"/>
              </w:rPr>
            </w:pPr>
          </w:p>
        </w:tc>
        <w:tc>
          <w:tcPr>
            <w:tcW w:w="1143" w:type="dxa"/>
            <w:vMerge w:val="continue"/>
            <w:vAlign w:val="center"/>
          </w:tcPr>
          <w:p>
            <w:pPr>
              <w:ind w:firstLine="420" w:firstLineChars="200"/>
              <w:jc w:val="both"/>
              <w:rPr>
                <w:rFonts w:ascii="宋体" w:hAnsi="宋体"/>
                <w:color w:val="auto"/>
                <w:kern w:val="2"/>
                <w:sz w:val="21"/>
                <w:szCs w:val="21"/>
                <w:highlight w:val="none"/>
              </w:rPr>
            </w:pP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其他要求</w:t>
            </w:r>
          </w:p>
        </w:tc>
        <w:tc>
          <w:tcPr>
            <w:tcW w:w="4762"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符合第二章“投标人须知前附表”第 3.5.5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916" w:type="dxa"/>
            <w:vMerge w:val="continue"/>
            <w:vAlign w:val="center"/>
          </w:tcPr>
          <w:p>
            <w:pPr>
              <w:ind w:firstLine="420" w:firstLineChars="200"/>
              <w:jc w:val="both"/>
              <w:rPr>
                <w:rFonts w:ascii="宋体" w:hAnsi="宋体"/>
                <w:color w:val="auto"/>
                <w:kern w:val="2"/>
                <w:sz w:val="21"/>
                <w:szCs w:val="21"/>
                <w:highlight w:val="none"/>
              </w:rPr>
            </w:pPr>
          </w:p>
        </w:tc>
        <w:tc>
          <w:tcPr>
            <w:tcW w:w="1143" w:type="dxa"/>
            <w:vMerge w:val="continue"/>
            <w:vAlign w:val="center"/>
          </w:tcPr>
          <w:p>
            <w:pPr>
              <w:ind w:firstLine="420" w:firstLineChars="200"/>
              <w:jc w:val="both"/>
              <w:rPr>
                <w:rFonts w:ascii="宋体" w:hAnsi="宋体"/>
                <w:color w:val="auto"/>
                <w:kern w:val="2"/>
                <w:sz w:val="21"/>
                <w:szCs w:val="21"/>
                <w:highlight w:val="none"/>
              </w:rPr>
            </w:pP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联合体投标人</w:t>
            </w:r>
          </w:p>
        </w:tc>
        <w:tc>
          <w:tcPr>
            <w:tcW w:w="4762"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符合第二章“投标人须知前附表”第 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916" w:type="dxa"/>
            <w:vMerge w:val="continue"/>
            <w:vAlign w:val="center"/>
          </w:tcPr>
          <w:p>
            <w:pPr>
              <w:ind w:firstLine="420" w:firstLineChars="200"/>
              <w:jc w:val="both"/>
              <w:rPr>
                <w:rFonts w:ascii="宋体" w:hAnsi="宋体"/>
                <w:color w:val="auto"/>
                <w:kern w:val="2"/>
                <w:sz w:val="21"/>
                <w:szCs w:val="21"/>
                <w:highlight w:val="none"/>
              </w:rPr>
            </w:pPr>
          </w:p>
        </w:tc>
        <w:tc>
          <w:tcPr>
            <w:tcW w:w="1143" w:type="dxa"/>
            <w:vMerge w:val="continue"/>
            <w:vAlign w:val="center"/>
          </w:tcPr>
          <w:p>
            <w:pPr>
              <w:ind w:firstLine="420" w:firstLineChars="200"/>
              <w:jc w:val="both"/>
              <w:rPr>
                <w:rFonts w:ascii="宋体" w:hAnsi="宋体"/>
                <w:color w:val="auto"/>
                <w:kern w:val="2"/>
                <w:sz w:val="21"/>
                <w:szCs w:val="21"/>
                <w:highlight w:val="none"/>
              </w:rPr>
            </w:pPr>
          </w:p>
        </w:tc>
        <w:tc>
          <w:tcPr>
            <w:tcW w:w="2519"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不存在禁止投标的情形</w:t>
            </w:r>
          </w:p>
        </w:tc>
        <w:tc>
          <w:tcPr>
            <w:tcW w:w="4762"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不存在第二章“投标人须知前附表”第 1.4.3 项规定的任何一种情形</w:t>
            </w:r>
          </w:p>
        </w:tc>
      </w:tr>
    </w:tbl>
    <w:p>
      <w:pPr>
        <w:ind w:firstLine="420" w:firstLineChars="200"/>
        <w:rPr>
          <w:rFonts w:ascii="宋体" w:hAnsi="宋体"/>
          <w:color w:val="auto"/>
          <w:sz w:val="21"/>
          <w:szCs w:val="21"/>
          <w:highlight w:val="none"/>
        </w:rPr>
        <w:sectPr>
          <w:footerReference r:id="rId7" w:type="default"/>
          <w:pgSz w:w="12240" w:h="15840"/>
          <w:pgMar w:top="1440" w:right="1080" w:bottom="1440" w:left="1080" w:header="850" w:footer="850" w:gutter="0"/>
          <w:cols w:equalWidth="0" w:num="1">
            <w:col w:w="10080"/>
          </w:cols>
        </w:sectPr>
      </w:pPr>
    </w:p>
    <w:p>
      <w:pPr>
        <w:spacing w:line="90" w:lineRule="exact"/>
        <w:ind w:firstLine="180" w:firstLineChars="200"/>
        <w:rPr>
          <w:rFonts w:ascii="宋体" w:hAnsi="宋体"/>
          <w:color w:val="auto"/>
          <w:sz w:val="9"/>
          <w:szCs w:val="9"/>
          <w:highlight w:val="none"/>
        </w:rPr>
      </w:pPr>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
        <w:gridCol w:w="1130"/>
        <w:gridCol w:w="2493"/>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906" w:type="dxa"/>
            <w:vMerge w:val="restart"/>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2.1.3</w:t>
            </w:r>
          </w:p>
        </w:tc>
        <w:tc>
          <w:tcPr>
            <w:tcW w:w="1130" w:type="dxa"/>
            <w:vMerge w:val="restart"/>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响应性评审标准</w:t>
            </w: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投标报价</w:t>
            </w:r>
          </w:p>
        </w:tc>
        <w:tc>
          <w:tcPr>
            <w:tcW w:w="4711"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符合第二章“投标人须知”第 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906" w:type="dxa"/>
            <w:vMerge w:val="continue"/>
          </w:tcPr>
          <w:p>
            <w:pPr>
              <w:ind w:firstLine="440" w:firstLineChars="200"/>
              <w:rPr>
                <w:rFonts w:ascii="宋体" w:hAnsi="宋体"/>
                <w:color w:val="auto"/>
                <w:kern w:val="2"/>
                <w:highlight w:val="none"/>
              </w:rPr>
            </w:pPr>
          </w:p>
        </w:tc>
        <w:tc>
          <w:tcPr>
            <w:tcW w:w="1130" w:type="dxa"/>
            <w:vMerge w:val="continue"/>
            <w:vAlign w:val="center"/>
          </w:tcPr>
          <w:p>
            <w:pPr>
              <w:ind w:firstLine="440" w:firstLineChars="200"/>
              <w:jc w:val="both"/>
              <w:rPr>
                <w:rFonts w:ascii="宋体" w:hAnsi="宋体"/>
                <w:color w:val="auto"/>
                <w:kern w:val="2"/>
                <w:highlight w:val="none"/>
              </w:rPr>
            </w:pP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投标内容</w:t>
            </w:r>
          </w:p>
        </w:tc>
        <w:tc>
          <w:tcPr>
            <w:tcW w:w="4711"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符合第二章“投标人须知前附表”第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906" w:type="dxa"/>
            <w:vMerge w:val="continue"/>
          </w:tcPr>
          <w:p>
            <w:pPr>
              <w:ind w:firstLine="440" w:firstLineChars="200"/>
              <w:rPr>
                <w:rFonts w:ascii="宋体" w:hAnsi="宋体"/>
                <w:color w:val="auto"/>
                <w:kern w:val="2"/>
                <w:highlight w:val="none"/>
              </w:rPr>
            </w:pPr>
          </w:p>
        </w:tc>
        <w:tc>
          <w:tcPr>
            <w:tcW w:w="1130" w:type="dxa"/>
            <w:vMerge w:val="continue"/>
            <w:vAlign w:val="center"/>
          </w:tcPr>
          <w:p>
            <w:pPr>
              <w:ind w:firstLine="440" w:firstLineChars="200"/>
              <w:jc w:val="both"/>
              <w:rPr>
                <w:rFonts w:ascii="宋体" w:hAnsi="宋体"/>
                <w:color w:val="auto"/>
                <w:kern w:val="2"/>
                <w:highlight w:val="none"/>
              </w:rPr>
            </w:pP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服务期限</w:t>
            </w:r>
          </w:p>
        </w:tc>
        <w:tc>
          <w:tcPr>
            <w:tcW w:w="4711"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符合第二章“投标人须知前附表”第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906" w:type="dxa"/>
            <w:vMerge w:val="continue"/>
          </w:tcPr>
          <w:p>
            <w:pPr>
              <w:ind w:firstLine="440" w:firstLineChars="200"/>
              <w:rPr>
                <w:rFonts w:ascii="宋体" w:hAnsi="宋体"/>
                <w:color w:val="auto"/>
                <w:kern w:val="2"/>
                <w:highlight w:val="none"/>
              </w:rPr>
            </w:pPr>
          </w:p>
        </w:tc>
        <w:tc>
          <w:tcPr>
            <w:tcW w:w="1130" w:type="dxa"/>
            <w:vMerge w:val="continue"/>
            <w:vAlign w:val="center"/>
          </w:tcPr>
          <w:p>
            <w:pPr>
              <w:ind w:firstLine="440" w:firstLineChars="200"/>
              <w:jc w:val="both"/>
              <w:rPr>
                <w:rFonts w:ascii="宋体" w:hAnsi="宋体"/>
                <w:color w:val="auto"/>
                <w:kern w:val="2"/>
                <w:highlight w:val="none"/>
              </w:rPr>
            </w:pP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服务质量</w:t>
            </w:r>
          </w:p>
        </w:tc>
        <w:tc>
          <w:tcPr>
            <w:tcW w:w="4711"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符合第二章“投标人须知前附表”第 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906" w:type="dxa"/>
            <w:vMerge w:val="continue"/>
          </w:tcPr>
          <w:p>
            <w:pPr>
              <w:ind w:firstLine="440" w:firstLineChars="200"/>
              <w:rPr>
                <w:rFonts w:ascii="宋体" w:hAnsi="宋体"/>
                <w:color w:val="auto"/>
                <w:kern w:val="2"/>
                <w:highlight w:val="none"/>
              </w:rPr>
            </w:pPr>
          </w:p>
        </w:tc>
        <w:tc>
          <w:tcPr>
            <w:tcW w:w="1130" w:type="dxa"/>
            <w:vMerge w:val="continue"/>
            <w:vAlign w:val="center"/>
          </w:tcPr>
          <w:p>
            <w:pPr>
              <w:ind w:firstLine="440" w:firstLineChars="200"/>
              <w:jc w:val="both"/>
              <w:rPr>
                <w:rFonts w:ascii="宋体" w:hAnsi="宋体"/>
                <w:color w:val="auto"/>
                <w:kern w:val="2"/>
                <w:highlight w:val="none"/>
              </w:rPr>
            </w:pP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技术性能指标</w:t>
            </w:r>
          </w:p>
        </w:tc>
        <w:tc>
          <w:tcPr>
            <w:tcW w:w="4711"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符合第二章“投标人须知前附表”第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906" w:type="dxa"/>
            <w:vMerge w:val="continue"/>
          </w:tcPr>
          <w:p>
            <w:pPr>
              <w:ind w:firstLine="440" w:firstLineChars="200"/>
              <w:rPr>
                <w:rFonts w:ascii="宋体" w:hAnsi="宋体"/>
                <w:color w:val="auto"/>
                <w:kern w:val="2"/>
                <w:highlight w:val="none"/>
              </w:rPr>
            </w:pPr>
          </w:p>
        </w:tc>
        <w:tc>
          <w:tcPr>
            <w:tcW w:w="1130" w:type="dxa"/>
            <w:vMerge w:val="continue"/>
            <w:vAlign w:val="center"/>
          </w:tcPr>
          <w:p>
            <w:pPr>
              <w:ind w:firstLine="440" w:firstLineChars="200"/>
              <w:jc w:val="both"/>
              <w:rPr>
                <w:rFonts w:ascii="宋体" w:hAnsi="宋体"/>
                <w:color w:val="auto"/>
                <w:kern w:val="2"/>
                <w:highlight w:val="none"/>
              </w:rPr>
            </w:pP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投标有效期</w:t>
            </w:r>
          </w:p>
        </w:tc>
        <w:tc>
          <w:tcPr>
            <w:tcW w:w="4711"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符合第二章“投标人须知前附表”第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906" w:type="dxa"/>
            <w:vMerge w:val="continue"/>
          </w:tcPr>
          <w:p>
            <w:pPr>
              <w:ind w:firstLine="440" w:firstLineChars="200"/>
              <w:rPr>
                <w:rFonts w:ascii="宋体" w:hAnsi="宋体"/>
                <w:color w:val="auto"/>
                <w:kern w:val="2"/>
                <w:highlight w:val="none"/>
              </w:rPr>
            </w:pPr>
          </w:p>
        </w:tc>
        <w:tc>
          <w:tcPr>
            <w:tcW w:w="1130" w:type="dxa"/>
            <w:vMerge w:val="continue"/>
            <w:vAlign w:val="center"/>
          </w:tcPr>
          <w:p>
            <w:pPr>
              <w:ind w:firstLine="440" w:firstLineChars="200"/>
              <w:jc w:val="both"/>
              <w:rPr>
                <w:rFonts w:ascii="宋体" w:hAnsi="宋体"/>
                <w:color w:val="auto"/>
                <w:kern w:val="2"/>
                <w:highlight w:val="none"/>
              </w:rPr>
            </w:pP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投标保证金</w:t>
            </w:r>
          </w:p>
        </w:tc>
        <w:tc>
          <w:tcPr>
            <w:tcW w:w="4711"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906" w:type="dxa"/>
            <w:vMerge w:val="continue"/>
          </w:tcPr>
          <w:p>
            <w:pPr>
              <w:ind w:firstLine="440" w:firstLineChars="200"/>
              <w:rPr>
                <w:rFonts w:ascii="宋体" w:hAnsi="宋体"/>
                <w:color w:val="auto"/>
                <w:kern w:val="2"/>
                <w:highlight w:val="none"/>
              </w:rPr>
            </w:pPr>
          </w:p>
        </w:tc>
        <w:tc>
          <w:tcPr>
            <w:tcW w:w="1130" w:type="dxa"/>
            <w:vMerge w:val="continue"/>
            <w:vAlign w:val="center"/>
          </w:tcPr>
          <w:p>
            <w:pPr>
              <w:pStyle w:val="34"/>
              <w:ind w:firstLine="420" w:firstLineChars="200"/>
              <w:jc w:val="both"/>
              <w:rPr>
                <w:rFonts w:ascii="宋体" w:hAnsi="宋体"/>
                <w:color w:val="auto"/>
                <w:kern w:val="2"/>
                <w:sz w:val="21"/>
                <w:szCs w:val="21"/>
                <w:highlight w:val="none"/>
              </w:rPr>
            </w:pP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权利义务</w:t>
            </w:r>
          </w:p>
        </w:tc>
        <w:tc>
          <w:tcPr>
            <w:tcW w:w="4711" w:type="dxa"/>
            <w:vMerge w:val="restart"/>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符合第二章“投标人须知”第 1.11.1 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906" w:type="dxa"/>
            <w:vMerge w:val="continue"/>
          </w:tcPr>
          <w:p>
            <w:pPr>
              <w:ind w:firstLine="440" w:firstLineChars="200"/>
              <w:rPr>
                <w:rFonts w:ascii="宋体" w:hAnsi="宋体"/>
                <w:color w:val="auto"/>
                <w:kern w:val="2"/>
                <w:highlight w:val="none"/>
              </w:rPr>
            </w:pPr>
          </w:p>
        </w:tc>
        <w:tc>
          <w:tcPr>
            <w:tcW w:w="1130" w:type="dxa"/>
            <w:vMerge w:val="continue"/>
          </w:tcPr>
          <w:p>
            <w:pPr>
              <w:ind w:firstLine="440" w:firstLineChars="200"/>
              <w:rPr>
                <w:rFonts w:ascii="宋体" w:hAnsi="宋体"/>
                <w:color w:val="auto"/>
                <w:kern w:val="2"/>
                <w:highlight w:val="none"/>
              </w:rPr>
            </w:pP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投标技术服务</w:t>
            </w:r>
          </w:p>
        </w:tc>
        <w:tc>
          <w:tcPr>
            <w:tcW w:w="4711"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符合第五章“服务要求”中的实质性要求和条件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36" w:type="dxa"/>
            <w:gridSpan w:val="2"/>
            <w:vAlign w:val="center"/>
          </w:tcPr>
          <w:p>
            <w:pPr>
              <w:pStyle w:val="34"/>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条款号</w:t>
            </w:r>
          </w:p>
        </w:tc>
        <w:tc>
          <w:tcPr>
            <w:tcW w:w="2493" w:type="dxa"/>
            <w:vAlign w:val="center"/>
          </w:tcPr>
          <w:p>
            <w:pPr>
              <w:pStyle w:val="34"/>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条款内容</w:t>
            </w:r>
          </w:p>
        </w:tc>
        <w:tc>
          <w:tcPr>
            <w:tcW w:w="4711" w:type="dxa"/>
            <w:vAlign w:val="center"/>
          </w:tcPr>
          <w:p>
            <w:pPr>
              <w:pStyle w:val="34"/>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exact"/>
          <w:jc w:val="center"/>
        </w:trPr>
        <w:tc>
          <w:tcPr>
            <w:tcW w:w="2036" w:type="dxa"/>
            <w:gridSpan w:val="2"/>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2.2.1</w:t>
            </w: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分值构成</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(总分 100 分)</w:t>
            </w:r>
          </w:p>
        </w:tc>
        <w:tc>
          <w:tcPr>
            <w:tcW w:w="4711" w:type="dxa"/>
            <w:vAlign w:val="center"/>
          </w:tcPr>
          <w:p>
            <w:pPr>
              <w:pStyle w:val="34"/>
              <w:tabs>
                <w:tab w:val="left" w:pos="1888"/>
              </w:tabs>
              <w:ind w:left="110" w:leftChars="50"/>
              <w:rPr>
                <w:rFonts w:ascii="宋体" w:hAnsi="宋体"/>
                <w:color w:val="auto"/>
                <w:kern w:val="2"/>
                <w:sz w:val="21"/>
                <w:szCs w:val="21"/>
                <w:highlight w:val="none"/>
              </w:rPr>
            </w:pPr>
            <w:r>
              <w:rPr>
                <w:rFonts w:hint="eastAsia" w:ascii="宋体" w:hAnsi="宋体"/>
                <w:color w:val="auto"/>
                <w:kern w:val="2"/>
                <w:sz w:val="21"/>
                <w:szCs w:val="21"/>
                <w:highlight w:val="none"/>
              </w:rPr>
              <w:t>商务部分：45分</w:t>
            </w:r>
          </w:p>
          <w:p>
            <w:pPr>
              <w:pStyle w:val="34"/>
              <w:tabs>
                <w:tab w:val="left" w:pos="1888"/>
              </w:tabs>
              <w:ind w:left="110" w:leftChars="50"/>
              <w:rPr>
                <w:rFonts w:ascii="宋体" w:hAnsi="宋体"/>
                <w:color w:val="auto"/>
                <w:kern w:val="2"/>
                <w:sz w:val="21"/>
                <w:szCs w:val="21"/>
                <w:highlight w:val="none"/>
              </w:rPr>
            </w:pPr>
            <w:r>
              <w:rPr>
                <w:rFonts w:hint="eastAsia" w:ascii="宋体" w:hAnsi="宋体"/>
                <w:color w:val="auto"/>
                <w:kern w:val="2"/>
                <w:sz w:val="21"/>
                <w:szCs w:val="21"/>
                <w:highlight w:val="none"/>
              </w:rPr>
              <w:t>技术部分：35分</w:t>
            </w:r>
          </w:p>
          <w:p>
            <w:pPr>
              <w:pStyle w:val="34"/>
              <w:tabs>
                <w:tab w:val="left" w:pos="1888"/>
              </w:tabs>
              <w:ind w:left="110" w:leftChars="50"/>
              <w:rPr>
                <w:rFonts w:ascii="宋体" w:hAnsi="宋体"/>
                <w:color w:val="auto"/>
                <w:kern w:val="2"/>
                <w:sz w:val="21"/>
                <w:szCs w:val="21"/>
                <w:highlight w:val="none"/>
              </w:rPr>
            </w:pPr>
            <w:r>
              <w:rPr>
                <w:rFonts w:hint="eastAsia" w:ascii="宋体" w:hAnsi="宋体"/>
                <w:color w:val="auto"/>
                <w:kern w:val="2"/>
                <w:sz w:val="21"/>
                <w:szCs w:val="21"/>
                <w:highlight w:val="none"/>
              </w:rPr>
              <w:t>投标报价：20分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exact"/>
          <w:jc w:val="center"/>
        </w:trPr>
        <w:tc>
          <w:tcPr>
            <w:tcW w:w="2036" w:type="dxa"/>
            <w:gridSpan w:val="2"/>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2.2.2</w:t>
            </w: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评标基准价计算方法</w:t>
            </w:r>
          </w:p>
        </w:tc>
        <w:tc>
          <w:tcPr>
            <w:tcW w:w="4711" w:type="dxa"/>
            <w:vAlign w:val="center"/>
          </w:tcPr>
          <w:p>
            <w:pPr>
              <w:pStyle w:val="34"/>
              <w:tabs>
                <w:tab w:val="left" w:pos="1888"/>
              </w:tabs>
              <w:rPr>
                <w:rFonts w:ascii="宋体" w:hAnsi="宋体"/>
                <w:color w:val="auto"/>
                <w:kern w:val="2"/>
                <w:sz w:val="21"/>
                <w:szCs w:val="21"/>
                <w:highlight w:val="none"/>
              </w:rPr>
            </w:pPr>
            <w:r>
              <w:rPr>
                <w:rFonts w:hint="eastAsia" w:ascii="宋体" w:hAnsi="宋体"/>
                <w:color w:val="auto"/>
                <w:kern w:val="2"/>
                <w:sz w:val="21"/>
                <w:szCs w:val="21"/>
                <w:highlight w:val="none"/>
              </w:rPr>
              <w:t>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exact"/>
          <w:jc w:val="center"/>
        </w:trPr>
        <w:tc>
          <w:tcPr>
            <w:tcW w:w="2036" w:type="dxa"/>
            <w:gridSpan w:val="2"/>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2.2.3</w:t>
            </w:r>
          </w:p>
        </w:tc>
        <w:tc>
          <w:tcPr>
            <w:tcW w:w="2493"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投标报价得分计算公式</w:t>
            </w:r>
          </w:p>
        </w:tc>
        <w:tc>
          <w:tcPr>
            <w:tcW w:w="4711" w:type="dxa"/>
            <w:vAlign w:val="center"/>
          </w:tcPr>
          <w:p>
            <w:pPr>
              <w:pStyle w:val="34"/>
              <w:tabs>
                <w:tab w:val="left" w:pos="1888"/>
              </w:tabs>
              <w:rPr>
                <w:rFonts w:ascii="宋体" w:hAnsi="宋体"/>
                <w:color w:val="auto"/>
                <w:kern w:val="2"/>
                <w:sz w:val="21"/>
                <w:szCs w:val="21"/>
                <w:highlight w:val="none"/>
              </w:rPr>
            </w:pPr>
            <w:r>
              <w:rPr>
                <w:rFonts w:hint="eastAsia" w:ascii="宋体" w:hAnsi="宋体"/>
                <w:color w:val="auto"/>
                <w:kern w:val="2"/>
                <w:sz w:val="21"/>
                <w:szCs w:val="21"/>
                <w:highlight w:val="none"/>
              </w:rPr>
              <w:t>(评标基准价/投标报价)*20</w:t>
            </w:r>
          </w:p>
        </w:tc>
      </w:tr>
    </w:tbl>
    <w:p>
      <w:pPr>
        <w:ind w:firstLine="440" w:firstLineChars="200"/>
        <w:rPr>
          <w:rFonts w:ascii="宋体" w:hAnsi="宋体"/>
          <w:color w:val="auto"/>
          <w:highlight w:val="none"/>
        </w:rPr>
        <w:sectPr>
          <w:pgSz w:w="12240" w:h="15840"/>
          <w:pgMar w:top="1440" w:right="1080" w:bottom="1440" w:left="1080" w:header="850" w:footer="850" w:gutter="0"/>
          <w:cols w:equalWidth="0" w:num="1">
            <w:col w:w="10080"/>
          </w:cols>
        </w:sectPr>
      </w:pPr>
    </w:p>
    <w:p>
      <w:pPr>
        <w:spacing w:line="90" w:lineRule="exact"/>
        <w:ind w:firstLine="180" w:firstLineChars="200"/>
        <w:rPr>
          <w:rFonts w:ascii="宋体" w:hAnsi="宋体"/>
          <w:color w:val="auto"/>
          <w:sz w:val="9"/>
          <w:szCs w:val="9"/>
          <w:highlight w:val="none"/>
        </w:rPr>
      </w:pPr>
    </w:p>
    <w:tbl>
      <w:tblPr>
        <w:tblStyle w:val="22"/>
        <w:tblW w:w="9581"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1"/>
        <w:gridCol w:w="879"/>
        <w:gridCol w:w="2162"/>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trPr>
        <w:tc>
          <w:tcPr>
            <w:tcW w:w="1700" w:type="dxa"/>
            <w:gridSpan w:val="2"/>
            <w:vAlign w:val="center"/>
          </w:tcPr>
          <w:p>
            <w:pPr>
              <w:pStyle w:val="34"/>
              <w:ind w:firstLine="420" w:firstLineChars="200"/>
              <w:jc w:val="both"/>
              <w:rPr>
                <w:rFonts w:ascii="宋体" w:hAnsi="宋体"/>
                <w:color w:val="auto"/>
                <w:kern w:val="2"/>
                <w:sz w:val="21"/>
                <w:szCs w:val="21"/>
                <w:highlight w:val="none"/>
              </w:rPr>
            </w:pPr>
            <w:r>
              <w:rPr>
                <w:rFonts w:hint="eastAsia" w:ascii="宋体" w:hAnsi="宋体"/>
                <w:color w:val="auto"/>
                <w:kern w:val="2"/>
                <w:sz w:val="21"/>
                <w:szCs w:val="21"/>
                <w:highlight w:val="none"/>
              </w:rPr>
              <w:t>条款号</w:t>
            </w:r>
          </w:p>
        </w:tc>
        <w:tc>
          <w:tcPr>
            <w:tcW w:w="2162" w:type="dxa"/>
            <w:vAlign w:val="center"/>
          </w:tcPr>
          <w:p>
            <w:pPr>
              <w:pStyle w:val="34"/>
              <w:ind w:firstLine="420" w:firstLineChars="200"/>
              <w:jc w:val="center"/>
              <w:rPr>
                <w:rFonts w:ascii="宋体" w:hAnsi="宋体"/>
                <w:color w:val="auto"/>
                <w:kern w:val="2"/>
                <w:sz w:val="21"/>
                <w:szCs w:val="21"/>
                <w:highlight w:val="none"/>
              </w:rPr>
            </w:pPr>
            <w:r>
              <w:rPr>
                <w:rFonts w:hint="eastAsia" w:ascii="宋体" w:hAnsi="宋体"/>
                <w:color w:val="auto"/>
                <w:kern w:val="2"/>
                <w:sz w:val="21"/>
                <w:szCs w:val="21"/>
                <w:highlight w:val="none"/>
              </w:rPr>
              <w:t>评分因素</w:t>
            </w:r>
          </w:p>
        </w:tc>
        <w:tc>
          <w:tcPr>
            <w:tcW w:w="5719" w:type="dxa"/>
            <w:vAlign w:val="center"/>
          </w:tcPr>
          <w:p>
            <w:pPr>
              <w:pStyle w:val="34"/>
              <w:ind w:firstLine="420" w:firstLineChars="200"/>
              <w:jc w:val="center"/>
              <w:rPr>
                <w:rFonts w:ascii="宋体" w:hAnsi="宋体"/>
                <w:color w:val="auto"/>
                <w:kern w:val="2"/>
                <w:sz w:val="21"/>
                <w:szCs w:val="21"/>
                <w:highlight w:val="none"/>
              </w:rPr>
            </w:pPr>
            <w:r>
              <w:rPr>
                <w:rFonts w:hint="eastAsia" w:ascii="宋体" w:hAnsi="宋体"/>
                <w:color w:val="auto"/>
                <w:kern w:val="2"/>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exact"/>
        </w:trPr>
        <w:tc>
          <w:tcPr>
            <w:tcW w:w="821" w:type="dxa"/>
            <w:vMerge w:val="restart"/>
            <w:vAlign w:val="center"/>
          </w:tcPr>
          <w:p>
            <w:pPr>
              <w:pStyle w:val="34"/>
              <w:ind w:firstLine="280" w:firstLineChars="200"/>
              <w:jc w:val="center"/>
              <w:rPr>
                <w:rFonts w:ascii="宋体" w:hAnsi="宋体"/>
                <w:color w:val="auto"/>
                <w:kern w:val="2"/>
                <w:sz w:val="14"/>
                <w:szCs w:val="14"/>
                <w:highlight w:val="none"/>
              </w:rPr>
            </w:pPr>
          </w:p>
          <w:p>
            <w:pPr>
              <w:pStyle w:val="34"/>
              <w:ind w:firstLine="400" w:firstLineChars="200"/>
              <w:jc w:val="center"/>
              <w:rPr>
                <w:rFonts w:ascii="宋体" w:hAnsi="宋体"/>
                <w:color w:val="auto"/>
                <w:kern w:val="2"/>
                <w:sz w:val="20"/>
                <w:szCs w:val="20"/>
                <w:highlight w:val="none"/>
              </w:rPr>
            </w:pPr>
          </w:p>
          <w:p>
            <w:pPr>
              <w:pStyle w:val="34"/>
              <w:ind w:firstLine="400" w:firstLineChars="200"/>
              <w:jc w:val="center"/>
              <w:rPr>
                <w:rFonts w:ascii="宋体" w:hAnsi="宋体"/>
                <w:color w:val="auto"/>
                <w:kern w:val="2"/>
                <w:sz w:val="20"/>
                <w:szCs w:val="20"/>
                <w:highlight w:val="none"/>
              </w:rPr>
            </w:pPr>
          </w:p>
          <w:p>
            <w:pPr>
              <w:pStyle w:val="34"/>
              <w:ind w:firstLine="400" w:firstLineChars="200"/>
              <w:jc w:val="center"/>
              <w:rPr>
                <w:rFonts w:ascii="宋体" w:hAnsi="宋体"/>
                <w:color w:val="auto"/>
                <w:kern w:val="2"/>
                <w:sz w:val="20"/>
                <w:szCs w:val="20"/>
                <w:highlight w:val="none"/>
              </w:rPr>
            </w:pPr>
          </w:p>
          <w:p>
            <w:pPr>
              <w:pStyle w:val="34"/>
              <w:ind w:firstLine="400" w:firstLineChars="200"/>
              <w:jc w:val="center"/>
              <w:rPr>
                <w:rFonts w:ascii="宋体" w:hAnsi="宋体"/>
                <w:color w:val="auto"/>
                <w:kern w:val="2"/>
                <w:sz w:val="20"/>
                <w:szCs w:val="20"/>
                <w:highlight w:val="none"/>
              </w:rPr>
            </w:pP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2.2.4</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（1）</w:t>
            </w:r>
          </w:p>
        </w:tc>
        <w:tc>
          <w:tcPr>
            <w:tcW w:w="879" w:type="dxa"/>
            <w:vMerge w:val="restart"/>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商务评分 标准</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45分</w:t>
            </w:r>
          </w:p>
        </w:tc>
        <w:tc>
          <w:tcPr>
            <w:tcW w:w="2162"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履约能力</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en-US" w:eastAsia="zh-CN"/>
              </w:rPr>
              <w:t>5</w:t>
            </w:r>
            <w:r>
              <w:rPr>
                <w:rFonts w:hint="eastAsia" w:ascii="宋体" w:hAnsi="宋体"/>
                <w:color w:val="auto"/>
                <w:kern w:val="2"/>
                <w:sz w:val="21"/>
                <w:szCs w:val="21"/>
                <w:highlight w:val="none"/>
              </w:rPr>
              <w:t>分）</w:t>
            </w:r>
          </w:p>
        </w:tc>
        <w:tc>
          <w:tcPr>
            <w:tcW w:w="5719"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投标人具备较高的诚信度和履约能力，响应招标文件的履约要求，能够切实履行各项承诺并提供详细的书面资料。优</w:t>
            </w:r>
            <w:r>
              <w:rPr>
                <w:rFonts w:hint="eastAsia" w:ascii="宋体" w:hAnsi="宋体"/>
                <w:color w:val="auto"/>
                <w:kern w:val="2"/>
                <w:sz w:val="21"/>
                <w:szCs w:val="21"/>
                <w:highlight w:val="none"/>
                <w:lang w:val="en-US" w:eastAsia="zh-CN"/>
              </w:rPr>
              <w:t>5</w:t>
            </w:r>
            <w:r>
              <w:rPr>
                <w:rFonts w:hint="eastAsia" w:ascii="宋体" w:hAnsi="宋体"/>
                <w:color w:val="auto"/>
                <w:kern w:val="2"/>
                <w:sz w:val="21"/>
                <w:szCs w:val="21"/>
                <w:highlight w:val="none"/>
              </w:rPr>
              <w:t>分，良</w:t>
            </w:r>
            <w:r>
              <w:rPr>
                <w:rFonts w:hint="eastAsia" w:ascii="宋体" w:hAnsi="宋体"/>
                <w:color w:val="auto"/>
                <w:kern w:val="2"/>
                <w:sz w:val="21"/>
                <w:szCs w:val="21"/>
                <w:highlight w:val="none"/>
                <w:lang w:val="en-US" w:eastAsia="zh-CN"/>
              </w:rPr>
              <w:t>3</w:t>
            </w:r>
            <w:r>
              <w:rPr>
                <w:rFonts w:hint="eastAsia" w:ascii="宋体" w:hAnsi="宋体"/>
                <w:color w:val="auto"/>
                <w:kern w:val="2"/>
                <w:sz w:val="21"/>
                <w:szCs w:val="21"/>
                <w:highlight w:val="none"/>
              </w:rPr>
              <w:t>分，中</w:t>
            </w:r>
            <w:r>
              <w:rPr>
                <w:rFonts w:hint="eastAsia" w:ascii="宋体" w:hAnsi="宋体"/>
                <w:color w:val="auto"/>
                <w:kern w:val="2"/>
                <w:sz w:val="21"/>
                <w:szCs w:val="21"/>
                <w:highlight w:val="none"/>
                <w:lang w:val="en-US" w:eastAsia="zh-CN"/>
              </w:rPr>
              <w:t>1</w:t>
            </w:r>
            <w:r>
              <w:rPr>
                <w:rFonts w:hint="eastAsia" w:ascii="宋体" w:hAnsi="宋体"/>
                <w:color w:val="auto"/>
                <w:kern w:val="2"/>
                <w:sz w:val="21"/>
                <w:szCs w:val="21"/>
                <w:highlight w:val="none"/>
              </w:rPr>
              <w:t>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exact"/>
        </w:trPr>
        <w:tc>
          <w:tcPr>
            <w:tcW w:w="821" w:type="dxa"/>
            <w:vMerge w:val="continue"/>
            <w:vAlign w:val="center"/>
          </w:tcPr>
          <w:p>
            <w:pPr>
              <w:pStyle w:val="34"/>
              <w:jc w:val="center"/>
              <w:rPr>
                <w:rFonts w:ascii="宋体" w:hAnsi="宋体"/>
                <w:color w:val="auto"/>
                <w:kern w:val="2"/>
                <w:sz w:val="21"/>
                <w:szCs w:val="21"/>
                <w:highlight w:val="none"/>
              </w:rPr>
            </w:pPr>
          </w:p>
        </w:tc>
        <w:tc>
          <w:tcPr>
            <w:tcW w:w="879" w:type="dxa"/>
            <w:vMerge w:val="continue"/>
            <w:vAlign w:val="center"/>
          </w:tcPr>
          <w:p>
            <w:pPr>
              <w:pStyle w:val="34"/>
              <w:jc w:val="center"/>
              <w:rPr>
                <w:rFonts w:ascii="宋体" w:hAnsi="宋体"/>
                <w:color w:val="auto"/>
                <w:kern w:val="2"/>
                <w:sz w:val="21"/>
                <w:szCs w:val="21"/>
                <w:highlight w:val="none"/>
              </w:rPr>
            </w:pPr>
          </w:p>
        </w:tc>
        <w:tc>
          <w:tcPr>
            <w:tcW w:w="2162" w:type="dxa"/>
            <w:vAlign w:val="center"/>
          </w:tcPr>
          <w:p>
            <w:pPr>
              <w:jc w:val="center"/>
              <w:rPr>
                <w:rFonts w:ascii="宋体" w:hAnsi="宋体"/>
                <w:color w:val="auto"/>
                <w:kern w:val="2"/>
                <w:sz w:val="21"/>
                <w:szCs w:val="21"/>
                <w:highlight w:val="none"/>
              </w:rPr>
            </w:pPr>
            <w:r>
              <w:rPr>
                <w:rFonts w:hint="eastAsia" w:ascii="宋体" w:hAnsi="宋体"/>
                <w:color w:val="auto"/>
                <w:kern w:val="2"/>
                <w:sz w:val="21"/>
                <w:szCs w:val="21"/>
                <w:highlight w:val="none"/>
              </w:rPr>
              <w:t>财务状况</w:t>
            </w:r>
          </w:p>
          <w:p>
            <w:pPr>
              <w:jc w:val="center"/>
              <w:rPr>
                <w:rFonts w:ascii="宋体" w:hAnsi="宋体"/>
                <w:color w:val="auto"/>
                <w:kern w:val="2"/>
                <w:sz w:val="21"/>
                <w:szCs w:val="21"/>
                <w:highlight w:val="none"/>
              </w:rPr>
            </w:pPr>
            <w:r>
              <w:rPr>
                <w:rFonts w:hint="eastAsia" w:ascii="宋体" w:hAnsi="宋体"/>
                <w:color w:val="auto"/>
                <w:kern w:val="2"/>
                <w:sz w:val="21"/>
                <w:szCs w:val="21"/>
                <w:highlight w:val="none"/>
              </w:rPr>
              <w:t>（4分）</w:t>
            </w:r>
          </w:p>
        </w:tc>
        <w:tc>
          <w:tcPr>
            <w:tcW w:w="5719" w:type="dxa"/>
            <w:vAlign w:val="center"/>
          </w:tcPr>
          <w:p>
            <w:pPr>
              <w:ind w:left="110" w:leftChars="50"/>
              <w:rPr>
                <w:rFonts w:ascii="宋体" w:hAnsi="宋体"/>
                <w:color w:val="auto"/>
                <w:kern w:val="2"/>
                <w:sz w:val="21"/>
                <w:szCs w:val="21"/>
                <w:highlight w:val="none"/>
              </w:rPr>
            </w:pPr>
            <w:r>
              <w:rPr>
                <w:rFonts w:hint="eastAsia" w:ascii="宋体" w:hAnsi="宋体"/>
                <w:color w:val="auto"/>
                <w:kern w:val="2"/>
                <w:sz w:val="21"/>
                <w:szCs w:val="21"/>
                <w:highlight w:val="none"/>
              </w:rPr>
              <w:t>1.提供上一年度经审计的财务报表的，得1分，没有不得分；</w:t>
            </w:r>
          </w:p>
          <w:p>
            <w:pPr>
              <w:ind w:left="110" w:leftChars="50"/>
              <w:rPr>
                <w:rFonts w:ascii="宋体" w:hAnsi="宋体"/>
                <w:color w:val="auto"/>
                <w:kern w:val="2"/>
                <w:sz w:val="21"/>
                <w:szCs w:val="21"/>
                <w:highlight w:val="none"/>
              </w:rPr>
            </w:pPr>
            <w:r>
              <w:rPr>
                <w:rFonts w:hint="eastAsia" w:ascii="宋体" w:hAnsi="宋体"/>
                <w:color w:val="auto"/>
                <w:kern w:val="2"/>
                <w:sz w:val="21"/>
                <w:szCs w:val="21"/>
                <w:highlight w:val="none"/>
              </w:rPr>
              <w:t>2.财务报表反映的企业财务状况良好并盈利，得1分，亏损不得分；</w:t>
            </w:r>
          </w:p>
          <w:p>
            <w:pPr>
              <w:ind w:left="110" w:leftChars="50"/>
              <w:rPr>
                <w:rFonts w:ascii="宋体" w:hAnsi="宋体"/>
                <w:color w:val="auto"/>
                <w:kern w:val="2"/>
                <w:sz w:val="21"/>
                <w:szCs w:val="21"/>
                <w:highlight w:val="none"/>
              </w:rPr>
            </w:pPr>
            <w:r>
              <w:rPr>
                <w:rFonts w:hint="eastAsia" w:ascii="宋体" w:hAnsi="宋体"/>
                <w:color w:val="auto"/>
                <w:kern w:val="2"/>
                <w:sz w:val="21"/>
                <w:szCs w:val="21"/>
                <w:highlight w:val="none"/>
              </w:rPr>
              <w:t>3.提供连续两年经审计的度财务报表的，加1分；</w:t>
            </w:r>
          </w:p>
          <w:p>
            <w:pPr>
              <w:ind w:left="110" w:leftChars="50"/>
              <w:rPr>
                <w:rFonts w:ascii="宋体" w:hAnsi="宋体"/>
                <w:color w:val="auto"/>
                <w:kern w:val="2"/>
                <w:sz w:val="21"/>
                <w:szCs w:val="21"/>
                <w:highlight w:val="none"/>
              </w:rPr>
            </w:pPr>
            <w:r>
              <w:rPr>
                <w:rFonts w:hint="eastAsia" w:ascii="宋体" w:hAnsi="宋体"/>
                <w:color w:val="auto"/>
                <w:kern w:val="2"/>
                <w:sz w:val="21"/>
                <w:szCs w:val="21"/>
                <w:highlight w:val="none"/>
              </w:rPr>
              <w:t>4.财务报表反映的企业财务状况良好并连续两年盈利，加1分。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9" w:hRule="exact"/>
        </w:trPr>
        <w:tc>
          <w:tcPr>
            <w:tcW w:w="821" w:type="dxa"/>
            <w:vMerge w:val="continue"/>
            <w:vAlign w:val="center"/>
          </w:tcPr>
          <w:p>
            <w:pPr>
              <w:pStyle w:val="34"/>
              <w:jc w:val="center"/>
              <w:rPr>
                <w:rFonts w:ascii="宋体" w:hAnsi="宋体"/>
                <w:color w:val="auto"/>
                <w:kern w:val="2"/>
                <w:sz w:val="21"/>
                <w:szCs w:val="21"/>
                <w:highlight w:val="none"/>
              </w:rPr>
            </w:pPr>
          </w:p>
        </w:tc>
        <w:tc>
          <w:tcPr>
            <w:tcW w:w="879" w:type="dxa"/>
            <w:vMerge w:val="continue"/>
            <w:vAlign w:val="center"/>
          </w:tcPr>
          <w:p>
            <w:pPr>
              <w:pStyle w:val="34"/>
              <w:jc w:val="center"/>
              <w:rPr>
                <w:rFonts w:ascii="宋体" w:hAnsi="宋体"/>
                <w:color w:val="auto"/>
                <w:kern w:val="2"/>
                <w:sz w:val="21"/>
                <w:szCs w:val="21"/>
                <w:highlight w:val="none"/>
              </w:rPr>
            </w:pPr>
          </w:p>
        </w:tc>
        <w:tc>
          <w:tcPr>
            <w:tcW w:w="2162"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类似业绩</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（12分）</w:t>
            </w:r>
          </w:p>
        </w:tc>
        <w:tc>
          <w:tcPr>
            <w:tcW w:w="5719" w:type="dxa"/>
            <w:vAlign w:val="center"/>
          </w:tcPr>
          <w:p>
            <w:pPr>
              <w:spacing w:line="0" w:lineRule="atLeast"/>
              <w:ind w:left="110" w:leftChars="50"/>
              <w:rPr>
                <w:rFonts w:ascii="宋体" w:hAnsi="宋体"/>
                <w:color w:val="auto"/>
                <w:kern w:val="2"/>
                <w:sz w:val="21"/>
                <w:szCs w:val="21"/>
                <w:highlight w:val="none"/>
              </w:rPr>
            </w:pPr>
            <w:r>
              <w:rPr>
                <w:rFonts w:hint="eastAsia" w:ascii="宋体" w:hAnsi="宋体"/>
                <w:color w:val="auto"/>
                <w:kern w:val="2"/>
                <w:sz w:val="21"/>
                <w:szCs w:val="21"/>
                <w:highlight w:val="none"/>
              </w:rPr>
              <w:t>投标人近三年（2018年1月1日起至今）类似业绩，以采购合同或中标通知书为准；合同金额大于等于本项目预算的，每份得3分；合同金额小于本项目预算的，每份得1分；</w:t>
            </w:r>
          </w:p>
          <w:p>
            <w:pPr>
              <w:spacing w:line="0" w:lineRule="atLeast"/>
              <w:ind w:left="110" w:leftChars="50"/>
              <w:rPr>
                <w:rFonts w:ascii="宋体" w:hAnsi="宋体"/>
                <w:color w:val="auto"/>
                <w:kern w:val="2"/>
                <w:sz w:val="21"/>
                <w:szCs w:val="21"/>
                <w:highlight w:val="none"/>
              </w:rPr>
            </w:pPr>
            <w:r>
              <w:rPr>
                <w:rFonts w:hint="eastAsia" w:ascii="宋体" w:hAnsi="宋体"/>
                <w:b/>
                <w:bCs/>
                <w:color w:val="auto"/>
                <w:kern w:val="2"/>
                <w:sz w:val="21"/>
                <w:szCs w:val="21"/>
                <w:highlight w:val="none"/>
              </w:rPr>
              <w:t>注：该项满分12分，超出按满分计算；须提供采购合同原件或中标通知书原件，并在投标文件中附复印件，否则不得分。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exact"/>
        </w:trPr>
        <w:tc>
          <w:tcPr>
            <w:tcW w:w="821" w:type="dxa"/>
            <w:vMerge w:val="continue"/>
            <w:vAlign w:val="center"/>
          </w:tcPr>
          <w:p>
            <w:pPr>
              <w:pStyle w:val="34"/>
              <w:jc w:val="center"/>
              <w:rPr>
                <w:rFonts w:ascii="宋体" w:hAnsi="宋体"/>
                <w:color w:val="auto"/>
                <w:kern w:val="2"/>
                <w:sz w:val="21"/>
                <w:szCs w:val="21"/>
                <w:highlight w:val="none"/>
              </w:rPr>
            </w:pPr>
          </w:p>
        </w:tc>
        <w:tc>
          <w:tcPr>
            <w:tcW w:w="879" w:type="dxa"/>
            <w:vMerge w:val="continue"/>
            <w:vAlign w:val="center"/>
          </w:tcPr>
          <w:p>
            <w:pPr>
              <w:pStyle w:val="34"/>
              <w:jc w:val="center"/>
              <w:rPr>
                <w:rFonts w:ascii="宋体" w:hAnsi="宋体"/>
                <w:color w:val="auto"/>
                <w:kern w:val="2"/>
                <w:sz w:val="21"/>
                <w:szCs w:val="21"/>
                <w:highlight w:val="none"/>
              </w:rPr>
            </w:pPr>
          </w:p>
        </w:tc>
        <w:tc>
          <w:tcPr>
            <w:tcW w:w="2162"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项目负责人</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en-US" w:eastAsia="zh-CN"/>
              </w:rPr>
              <w:t>3</w:t>
            </w:r>
            <w:r>
              <w:rPr>
                <w:rFonts w:hint="eastAsia" w:ascii="宋体" w:hAnsi="宋体"/>
                <w:color w:val="auto"/>
                <w:kern w:val="2"/>
                <w:sz w:val="21"/>
                <w:szCs w:val="21"/>
                <w:highlight w:val="none"/>
              </w:rPr>
              <w:t>分）</w:t>
            </w:r>
          </w:p>
        </w:tc>
        <w:tc>
          <w:tcPr>
            <w:tcW w:w="5719" w:type="dxa"/>
            <w:vAlign w:val="center"/>
          </w:tcPr>
          <w:p>
            <w:pPr>
              <w:spacing w:line="0" w:lineRule="atLeast"/>
              <w:ind w:left="110" w:leftChars="50"/>
              <w:rPr>
                <w:rFonts w:ascii="宋体" w:hAnsi="宋体"/>
                <w:color w:val="auto"/>
                <w:kern w:val="2"/>
                <w:sz w:val="21"/>
                <w:szCs w:val="21"/>
                <w:highlight w:val="none"/>
              </w:rPr>
            </w:pPr>
            <w:r>
              <w:rPr>
                <w:rFonts w:hint="eastAsia" w:ascii="宋体" w:hAnsi="宋体"/>
                <w:color w:val="auto"/>
                <w:kern w:val="2"/>
                <w:sz w:val="21"/>
                <w:szCs w:val="21"/>
                <w:highlight w:val="none"/>
              </w:rPr>
              <w:t>项目负责人具有相关专业高级职称得</w:t>
            </w: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分，中级职称得1分；同时具有国家注册类证书的加1分</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没有不得分</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lang w:val="en-US" w:eastAsia="zh-CN"/>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exact"/>
        </w:trPr>
        <w:tc>
          <w:tcPr>
            <w:tcW w:w="821" w:type="dxa"/>
            <w:vMerge w:val="continue"/>
            <w:vAlign w:val="center"/>
          </w:tcPr>
          <w:p>
            <w:pPr>
              <w:pStyle w:val="34"/>
              <w:jc w:val="center"/>
              <w:rPr>
                <w:rFonts w:ascii="宋体" w:hAnsi="宋体"/>
                <w:color w:val="auto"/>
                <w:kern w:val="2"/>
                <w:sz w:val="21"/>
                <w:szCs w:val="21"/>
                <w:highlight w:val="none"/>
              </w:rPr>
            </w:pPr>
          </w:p>
        </w:tc>
        <w:tc>
          <w:tcPr>
            <w:tcW w:w="879" w:type="dxa"/>
            <w:vMerge w:val="continue"/>
            <w:vAlign w:val="center"/>
          </w:tcPr>
          <w:p>
            <w:pPr>
              <w:pStyle w:val="34"/>
              <w:jc w:val="center"/>
              <w:rPr>
                <w:rFonts w:ascii="宋体" w:hAnsi="宋体"/>
                <w:color w:val="auto"/>
                <w:kern w:val="2"/>
                <w:sz w:val="21"/>
                <w:szCs w:val="21"/>
                <w:highlight w:val="none"/>
              </w:rPr>
            </w:pPr>
          </w:p>
        </w:tc>
        <w:tc>
          <w:tcPr>
            <w:tcW w:w="2162" w:type="dxa"/>
            <w:vMerge w:val="restart"/>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养护团队配备</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en-US" w:eastAsia="zh-CN"/>
              </w:rPr>
              <w:t>9</w:t>
            </w:r>
            <w:r>
              <w:rPr>
                <w:rFonts w:hint="eastAsia" w:ascii="宋体" w:hAnsi="宋体"/>
                <w:color w:val="auto"/>
                <w:kern w:val="2"/>
                <w:sz w:val="21"/>
                <w:szCs w:val="21"/>
                <w:highlight w:val="none"/>
              </w:rPr>
              <w:t>分）</w:t>
            </w:r>
          </w:p>
        </w:tc>
        <w:tc>
          <w:tcPr>
            <w:tcW w:w="5719" w:type="dxa"/>
            <w:vAlign w:val="center"/>
          </w:tcPr>
          <w:p>
            <w:pPr>
              <w:spacing w:line="0" w:lineRule="atLeast"/>
              <w:ind w:left="110" w:leftChars="50"/>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rPr>
              <w:t>1.养护人员数量满足招标要求得2分，优于招标要求加1分，低于招标要求不得分；</w:t>
            </w:r>
            <w:r>
              <w:rPr>
                <w:rFonts w:hint="eastAsia" w:ascii="宋体" w:hAnsi="宋体"/>
                <w:color w:val="auto"/>
                <w:kern w:val="2"/>
                <w:sz w:val="21"/>
                <w:szCs w:val="21"/>
                <w:highlight w:val="none"/>
                <w:lang w:val="en-US" w:eastAsia="zh-CN"/>
              </w:rPr>
              <w:t>满分3分；</w:t>
            </w:r>
          </w:p>
          <w:p>
            <w:pPr>
              <w:spacing w:line="0" w:lineRule="atLeast"/>
              <w:ind w:left="110" w:leftChars="50"/>
              <w:rPr>
                <w:rFonts w:ascii="宋体" w:hAnsi="宋体"/>
                <w:color w:val="auto"/>
                <w:kern w:val="2"/>
                <w:sz w:val="21"/>
                <w:szCs w:val="21"/>
                <w:highlight w:val="none"/>
              </w:rPr>
            </w:pPr>
            <w:r>
              <w:rPr>
                <w:rFonts w:hint="eastAsia" w:ascii="宋体" w:hAnsi="宋体"/>
                <w:color w:val="auto"/>
                <w:kern w:val="2"/>
                <w:sz w:val="21"/>
                <w:szCs w:val="21"/>
                <w:highlight w:val="none"/>
              </w:rPr>
              <w:t>2.拟投入本项目养护人员中（项目负责人除外）具有中级</w:t>
            </w:r>
            <w:r>
              <w:rPr>
                <w:rFonts w:hint="eastAsia" w:ascii="宋体" w:hAnsi="宋体"/>
                <w:color w:val="auto"/>
                <w:kern w:val="2"/>
                <w:sz w:val="21"/>
                <w:szCs w:val="21"/>
                <w:highlight w:val="none"/>
                <w:lang w:val="en-US" w:eastAsia="zh-CN"/>
              </w:rPr>
              <w:t>工证书</w:t>
            </w:r>
            <w:r>
              <w:rPr>
                <w:rFonts w:hint="eastAsia" w:ascii="宋体" w:hAnsi="宋体"/>
                <w:color w:val="auto"/>
                <w:kern w:val="2"/>
                <w:sz w:val="21"/>
                <w:szCs w:val="21"/>
                <w:highlight w:val="none"/>
              </w:rPr>
              <w:t>的每个得2分，具有初级</w:t>
            </w:r>
            <w:r>
              <w:rPr>
                <w:rFonts w:hint="eastAsia" w:ascii="宋体" w:hAnsi="宋体"/>
                <w:color w:val="auto"/>
                <w:kern w:val="2"/>
                <w:sz w:val="21"/>
                <w:szCs w:val="21"/>
                <w:highlight w:val="none"/>
                <w:lang w:val="en-US" w:eastAsia="zh-CN"/>
              </w:rPr>
              <w:t>工证书</w:t>
            </w:r>
            <w:r>
              <w:rPr>
                <w:rFonts w:hint="eastAsia" w:ascii="宋体" w:hAnsi="宋体"/>
                <w:color w:val="auto"/>
                <w:kern w:val="2"/>
                <w:sz w:val="21"/>
                <w:szCs w:val="21"/>
                <w:highlight w:val="none"/>
              </w:rPr>
              <w:t>的每个得1分，满分3分。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exact"/>
        </w:trPr>
        <w:tc>
          <w:tcPr>
            <w:tcW w:w="821" w:type="dxa"/>
            <w:vMerge w:val="continue"/>
            <w:vAlign w:val="center"/>
          </w:tcPr>
          <w:p>
            <w:pPr>
              <w:pStyle w:val="34"/>
              <w:jc w:val="center"/>
              <w:rPr>
                <w:rFonts w:ascii="宋体" w:hAnsi="宋体"/>
                <w:color w:val="auto"/>
                <w:kern w:val="2"/>
                <w:sz w:val="21"/>
                <w:szCs w:val="21"/>
                <w:highlight w:val="none"/>
              </w:rPr>
            </w:pPr>
          </w:p>
        </w:tc>
        <w:tc>
          <w:tcPr>
            <w:tcW w:w="879" w:type="dxa"/>
            <w:vMerge w:val="continue"/>
            <w:vAlign w:val="center"/>
          </w:tcPr>
          <w:p>
            <w:pPr>
              <w:pStyle w:val="34"/>
              <w:jc w:val="center"/>
              <w:rPr>
                <w:rFonts w:ascii="宋体" w:hAnsi="宋体"/>
                <w:color w:val="auto"/>
                <w:kern w:val="2"/>
                <w:sz w:val="21"/>
                <w:szCs w:val="21"/>
                <w:highlight w:val="none"/>
              </w:rPr>
            </w:pPr>
          </w:p>
        </w:tc>
        <w:tc>
          <w:tcPr>
            <w:tcW w:w="2162" w:type="dxa"/>
            <w:vMerge w:val="continue"/>
            <w:vAlign w:val="center"/>
          </w:tcPr>
          <w:p>
            <w:pPr>
              <w:pStyle w:val="34"/>
              <w:jc w:val="center"/>
              <w:rPr>
                <w:rFonts w:ascii="宋体" w:hAnsi="宋体"/>
                <w:color w:val="auto"/>
                <w:kern w:val="2"/>
                <w:sz w:val="21"/>
                <w:szCs w:val="21"/>
                <w:highlight w:val="none"/>
              </w:rPr>
            </w:pPr>
          </w:p>
        </w:tc>
        <w:tc>
          <w:tcPr>
            <w:tcW w:w="5719" w:type="dxa"/>
            <w:vAlign w:val="center"/>
          </w:tcPr>
          <w:p>
            <w:pPr>
              <w:spacing w:line="0" w:lineRule="atLeast"/>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根据项目养护管理班子、养护工人配备、内部管理体系和专业人员的构成数量，对所有投标人进行综合评比，优</w:t>
            </w:r>
            <w:r>
              <w:rPr>
                <w:rFonts w:hint="eastAsia" w:ascii="宋体" w:hAnsi="宋体"/>
                <w:color w:val="auto"/>
                <w:kern w:val="2"/>
                <w:sz w:val="21"/>
                <w:szCs w:val="21"/>
                <w:highlight w:val="none"/>
                <w:lang w:val="en-US" w:eastAsia="zh-CN"/>
              </w:rPr>
              <w:t>3</w:t>
            </w:r>
            <w:r>
              <w:rPr>
                <w:rFonts w:hint="eastAsia" w:ascii="宋体" w:hAnsi="宋体"/>
                <w:color w:val="auto"/>
                <w:kern w:val="2"/>
                <w:sz w:val="21"/>
                <w:szCs w:val="21"/>
                <w:highlight w:val="none"/>
              </w:rPr>
              <w:t>分，良</w:t>
            </w:r>
            <w:r>
              <w:rPr>
                <w:rFonts w:hint="eastAsia" w:ascii="宋体" w:hAnsi="宋体"/>
                <w:color w:val="auto"/>
                <w:kern w:val="2"/>
                <w:sz w:val="21"/>
                <w:szCs w:val="21"/>
                <w:highlight w:val="none"/>
                <w:lang w:val="en-US" w:eastAsia="zh-CN"/>
              </w:rPr>
              <w:t>1</w:t>
            </w:r>
            <w:r>
              <w:rPr>
                <w:rFonts w:hint="eastAsia" w:ascii="宋体" w:hAnsi="宋体"/>
                <w:color w:val="auto"/>
                <w:kern w:val="2"/>
                <w:sz w:val="21"/>
                <w:szCs w:val="21"/>
                <w:highlight w:val="none"/>
              </w:rPr>
              <w:t>分，中得1分，差不得分。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4" w:hRule="exact"/>
        </w:trPr>
        <w:tc>
          <w:tcPr>
            <w:tcW w:w="821" w:type="dxa"/>
            <w:vMerge w:val="continue"/>
            <w:vAlign w:val="center"/>
          </w:tcPr>
          <w:p>
            <w:pPr>
              <w:ind w:firstLine="440" w:firstLineChars="200"/>
              <w:jc w:val="center"/>
              <w:rPr>
                <w:rFonts w:ascii="宋体" w:hAnsi="宋体"/>
                <w:color w:val="auto"/>
                <w:kern w:val="2"/>
                <w:highlight w:val="none"/>
              </w:rPr>
            </w:pPr>
          </w:p>
        </w:tc>
        <w:tc>
          <w:tcPr>
            <w:tcW w:w="879" w:type="dxa"/>
            <w:vMerge w:val="continue"/>
            <w:vAlign w:val="center"/>
          </w:tcPr>
          <w:p>
            <w:pPr>
              <w:ind w:firstLine="440" w:firstLineChars="200"/>
              <w:jc w:val="center"/>
              <w:rPr>
                <w:rFonts w:ascii="宋体" w:hAnsi="宋体"/>
                <w:color w:val="auto"/>
                <w:kern w:val="2"/>
                <w:highlight w:val="none"/>
              </w:rPr>
            </w:pPr>
          </w:p>
        </w:tc>
        <w:tc>
          <w:tcPr>
            <w:tcW w:w="2162"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售后服务体系</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（6分）</w:t>
            </w:r>
          </w:p>
        </w:tc>
        <w:tc>
          <w:tcPr>
            <w:tcW w:w="5719"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1.售后服务响应时间满足招标文件要求得1分，能够提供售后服务响应时间可行性支撑资料的得2分；迟于招标文件要求不得分；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2.有较详细的应急预案且处理措施得当得1分，否则不得分；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3.承诺服务期满后，在新的养护队伍入场前继续为招标人提供相应服务直至新的养护队伍就位的，得1分，没有不得分；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4.有详细的继续服务方案的，加2分，有方案但不够详细的加1分，没有不得分；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3" w:hRule="exact"/>
        </w:trPr>
        <w:tc>
          <w:tcPr>
            <w:tcW w:w="821" w:type="dxa"/>
            <w:vMerge w:val="continue"/>
            <w:vAlign w:val="center"/>
          </w:tcPr>
          <w:p>
            <w:pPr>
              <w:ind w:firstLine="440" w:firstLineChars="200"/>
              <w:jc w:val="center"/>
              <w:rPr>
                <w:rFonts w:ascii="宋体" w:hAnsi="宋体"/>
                <w:color w:val="auto"/>
                <w:kern w:val="2"/>
                <w:highlight w:val="none"/>
              </w:rPr>
            </w:pPr>
          </w:p>
        </w:tc>
        <w:tc>
          <w:tcPr>
            <w:tcW w:w="879" w:type="dxa"/>
            <w:vMerge w:val="continue"/>
            <w:vAlign w:val="center"/>
          </w:tcPr>
          <w:p>
            <w:pPr>
              <w:ind w:firstLine="440" w:firstLineChars="200"/>
              <w:jc w:val="center"/>
              <w:rPr>
                <w:rFonts w:ascii="宋体" w:hAnsi="宋体"/>
                <w:color w:val="auto"/>
                <w:kern w:val="2"/>
                <w:highlight w:val="none"/>
              </w:rPr>
            </w:pPr>
          </w:p>
        </w:tc>
        <w:tc>
          <w:tcPr>
            <w:tcW w:w="2162"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标函质量及相关资料</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的完整性</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（6分）</w:t>
            </w:r>
          </w:p>
        </w:tc>
        <w:tc>
          <w:tcPr>
            <w:tcW w:w="5719"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1.投标文件按照要求编制完整、内容齐全、条理清晰、支撑材料查找方便；优2分，良1.5分，中得1分，差不得分。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2.投标文件格式规范、对同一事项的内容描述无前后矛盾，目录页码齐全准确；优2分，良1.5分，一般得1分，差不得分。</w:t>
            </w:r>
          </w:p>
          <w:p>
            <w:pPr>
              <w:pStyle w:val="34"/>
              <w:ind w:left="110" w:leftChars="50"/>
              <w:jc w:val="both"/>
              <w:rPr>
                <w:rFonts w:ascii="宋体" w:hAnsi="宋体" w:eastAsia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3.评分项中要求提供原件的，均提供得2分，部分提供得1分，未提供不得分；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5" w:hRule="exact"/>
        </w:trPr>
        <w:tc>
          <w:tcPr>
            <w:tcW w:w="821" w:type="dxa"/>
            <w:vMerge w:val="restart"/>
            <w:vAlign w:val="center"/>
          </w:tcPr>
          <w:p>
            <w:pPr>
              <w:pStyle w:val="34"/>
              <w:ind w:firstLine="400" w:firstLineChars="200"/>
              <w:jc w:val="center"/>
              <w:rPr>
                <w:rFonts w:ascii="宋体" w:hAnsi="宋体"/>
                <w:color w:val="auto"/>
                <w:kern w:val="2"/>
                <w:sz w:val="20"/>
                <w:szCs w:val="20"/>
                <w:highlight w:val="none"/>
              </w:rPr>
            </w:pPr>
          </w:p>
          <w:p>
            <w:pPr>
              <w:pStyle w:val="34"/>
              <w:ind w:firstLine="400" w:firstLineChars="200"/>
              <w:jc w:val="center"/>
              <w:rPr>
                <w:rFonts w:ascii="宋体" w:hAnsi="宋体"/>
                <w:color w:val="auto"/>
                <w:kern w:val="2"/>
                <w:sz w:val="20"/>
                <w:szCs w:val="20"/>
                <w:highlight w:val="none"/>
              </w:rPr>
            </w:pPr>
          </w:p>
          <w:p>
            <w:pPr>
              <w:pStyle w:val="34"/>
              <w:ind w:firstLine="400" w:firstLineChars="200"/>
              <w:jc w:val="center"/>
              <w:rPr>
                <w:rFonts w:ascii="宋体" w:hAnsi="宋体"/>
                <w:color w:val="auto"/>
                <w:kern w:val="2"/>
                <w:sz w:val="20"/>
                <w:szCs w:val="20"/>
                <w:highlight w:val="none"/>
              </w:rPr>
            </w:pPr>
          </w:p>
          <w:p>
            <w:pPr>
              <w:pStyle w:val="34"/>
              <w:ind w:firstLine="400" w:firstLineChars="200"/>
              <w:jc w:val="center"/>
              <w:rPr>
                <w:rFonts w:ascii="宋体" w:hAnsi="宋体"/>
                <w:color w:val="auto"/>
                <w:kern w:val="2"/>
                <w:sz w:val="20"/>
                <w:szCs w:val="20"/>
                <w:highlight w:val="none"/>
              </w:rPr>
            </w:pPr>
          </w:p>
          <w:p>
            <w:pPr>
              <w:pStyle w:val="34"/>
              <w:ind w:firstLine="560" w:firstLineChars="200"/>
              <w:jc w:val="center"/>
              <w:rPr>
                <w:rFonts w:ascii="宋体" w:hAnsi="宋体"/>
                <w:color w:val="auto"/>
                <w:kern w:val="2"/>
                <w:sz w:val="28"/>
                <w:szCs w:val="28"/>
                <w:highlight w:val="none"/>
              </w:rPr>
            </w:pP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2.2.4</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（2）</w:t>
            </w:r>
          </w:p>
        </w:tc>
        <w:tc>
          <w:tcPr>
            <w:tcW w:w="879" w:type="dxa"/>
            <w:vMerge w:val="restart"/>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技术评分 标准</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35分</w:t>
            </w:r>
          </w:p>
        </w:tc>
        <w:tc>
          <w:tcPr>
            <w:tcW w:w="2162"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服务响应程度</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（15分）</w:t>
            </w:r>
          </w:p>
        </w:tc>
        <w:tc>
          <w:tcPr>
            <w:tcW w:w="5719"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1.服务内容的响应程度，优3分，良2分，中1分，差不得分；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2.服务期限的响应程度，优3分，良3分，中1分，差不得分；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3.服务质量的响应程度，优3分，良2分，中1分，差不得分；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4.服务人员的响应程度，优3分，良2分，中1分，差不得分；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4.服务标准执行的响应程度，优3分，良2分，中1分，差不得分；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注：</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1.投标人提供的实际服务必须严格尊照投标文件承诺，严禁投标人为取得高分随意承诺，实际工作以次充好；</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2.投标文件的承诺事项视为招标人对其日常工作的验收标准，如发现虚假承诺，招标人有权没收其履约保证金并提请行业监管部门将该投标人列入“严重违法失信行为记录名单”中，三年内禁止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5" w:hRule="exact"/>
        </w:trPr>
        <w:tc>
          <w:tcPr>
            <w:tcW w:w="821" w:type="dxa"/>
            <w:vMerge w:val="continue"/>
            <w:vAlign w:val="center"/>
          </w:tcPr>
          <w:p>
            <w:pPr>
              <w:pStyle w:val="34"/>
              <w:jc w:val="center"/>
              <w:rPr>
                <w:rFonts w:ascii="宋体" w:hAnsi="宋体"/>
                <w:color w:val="auto"/>
                <w:kern w:val="2"/>
                <w:sz w:val="21"/>
                <w:szCs w:val="21"/>
                <w:highlight w:val="none"/>
              </w:rPr>
            </w:pPr>
          </w:p>
        </w:tc>
        <w:tc>
          <w:tcPr>
            <w:tcW w:w="879" w:type="dxa"/>
            <w:vMerge w:val="continue"/>
            <w:vAlign w:val="center"/>
          </w:tcPr>
          <w:p>
            <w:pPr>
              <w:pStyle w:val="34"/>
              <w:jc w:val="center"/>
              <w:rPr>
                <w:rFonts w:ascii="宋体" w:hAnsi="宋体"/>
                <w:color w:val="auto"/>
                <w:kern w:val="2"/>
                <w:sz w:val="21"/>
                <w:szCs w:val="21"/>
                <w:highlight w:val="none"/>
              </w:rPr>
            </w:pPr>
          </w:p>
        </w:tc>
        <w:tc>
          <w:tcPr>
            <w:tcW w:w="2162"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养护方案编制</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（15分）</w:t>
            </w:r>
          </w:p>
        </w:tc>
        <w:tc>
          <w:tcPr>
            <w:tcW w:w="5719"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1.养护方案编制切实可行，可操作性强；优3分，良2分，中1分，差不得分；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2.方案内容编制全面，针对于不同植物分别编制养护标准和养护方式；优3分，良2分，中1分，差不得分；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3.有具体的苗木监管措施，苗木被盗有具体赔偿金额；优3分，良2分，中1分，差不得分；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4.有具体的浇水排涝施肥方案及垃圾清理清运方案；优3分，良2分，中1分，差不得分；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5.有具体的绿化带及附属设施整理维护方案；优3分，良2分，中1分，差不得分；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exact"/>
        </w:trPr>
        <w:tc>
          <w:tcPr>
            <w:tcW w:w="821" w:type="dxa"/>
            <w:vMerge w:val="continue"/>
            <w:vAlign w:val="center"/>
          </w:tcPr>
          <w:p>
            <w:pPr>
              <w:pStyle w:val="34"/>
              <w:jc w:val="center"/>
              <w:rPr>
                <w:rFonts w:ascii="宋体" w:hAnsi="宋体"/>
                <w:color w:val="auto"/>
                <w:kern w:val="2"/>
                <w:sz w:val="21"/>
                <w:szCs w:val="21"/>
                <w:highlight w:val="none"/>
              </w:rPr>
            </w:pPr>
          </w:p>
        </w:tc>
        <w:tc>
          <w:tcPr>
            <w:tcW w:w="879" w:type="dxa"/>
            <w:vMerge w:val="continue"/>
            <w:vAlign w:val="center"/>
          </w:tcPr>
          <w:p>
            <w:pPr>
              <w:pStyle w:val="34"/>
              <w:jc w:val="center"/>
              <w:rPr>
                <w:rFonts w:ascii="宋体" w:hAnsi="宋体"/>
                <w:color w:val="auto"/>
                <w:kern w:val="2"/>
                <w:sz w:val="21"/>
                <w:szCs w:val="21"/>
                <w:highlight w:val="none"/>
              </w:rPr>
            </w:pPr>
          </w:p>
        </w:tc>
        <w:tc>
          <w:tcPr>
            <w:tcW w:w="2162"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人员管理及技术培训</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（5分）</w:t>
            </w:r>
          </w:p>
        </w:tc>
        <w:tc>
          <w:tcPr>
            <w:tcW w:w="5719"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1.有详细的养护人员管理制度，岗前培训方案；优3分，良2分，中1分，差不得分；</w:t>
            </w:r>
          </w:p>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2.有定期对养护人员进行知识更新和技能培训的具体方案；优2分，良1分，中0.5分，差不得分；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exact"/>
        </w:trPr>
        <w:tc>
          <w:tcPr>
            <w:tcW w:w="821" w:type="dxa"/>
            <w:vMerge w:val="restart"/>
            <w:vAlign w:val="center"/>
          </w:tcPr>
          <w:p>
            <w:pPr>
              <w:pStyle w:val="34"/>
              <w:ind w:firstLine="320" w:firstLineChars="200"/>
              <w:jc w:val="center"/>
              <w:rPr>
                <w:rFonts w:ascii="宋体" w:hAnsi="宋体"/>
                <w:color w:val="auto"/>
                <w:kern w:val="2"/>
                <w:sz w:val="16"/>
                <w:szCs w:val="16"/>
                <w:highlight w:val="none"/>
              </w:rPr>
            </w:pP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2.2.4</w:t>
            </w: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（3）</w:t>
            </w:r>
          </w:p>
        </w:tc>
        <w:tc>
          <w:tcPr>
            <w:tcW w:w="879" w:type="dxa"/>
            <w:vMerge w:val="restart"/>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投标报价 评分标准</w:t>
            </w:r>
          </w:p>
        </w:tc>
        <w:tc>
          <w:tcPr>
            <w:tcW w:w="2162"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评标基准价计算方法</w:t>
            </w:r>
          </w:p>
        </w:tc>
        <w:tc>
          <w:tcPr>
            <w:tcW w:w="5719" w:type="dxa"/>
            <w:vAlign w:val="center"/>
          </w:tcPr>
          <w:p>
            <w:pPr>
              <w:pStyle w:val="34"/>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exact"/>
        </w:trPr>
        <w:tc>
          <w:tcPr>
            <w:tcW w:w="821" w:type="dxa"/>
            <w:vMerge w:val="continue"/>
            <w:vAlign w:val="center"/>
          </w:tcPr>
          <w:p>
            <w:pPr>
              <w:ind w:firstLine="440" w:firstLineChars="200"/>
              <w:jc w:val="center"/>
              <w:rPr>
                <w:rFonts w:ascii="宋体" w:hAnsi="宋体"/>
                <w:color w:val="auto"/>
                <w:kern w:val="2"/>
                <w:highlight w:val="none"/>
              </w:rPr>
            </w:pPr>
          </w:p>
        </w:tc>
        <w:tc>
          <w:tcPr>
            <w:tcW w:w="879" w:type="dxa"/>
            <w:vMerge w:val="continue"/>
            <w:vAlign w:val="center"/>
          </w:tcPr>
          <w:p>
            <w:pPr>
              <w:ind w:firstLine="440" w:firstLineChars="200"/>
              <w:jc w:val="center"/>
              <w:rPr>
                <w:rFonts w:ascii="宋体" w:hAnsi="宋体"/>
                <w:color w:val="auto"/>
                <w:kern w:val="2"/>
                <w:highlight w:val="none"/>
              </w:rPr>
            </w:pPr>
          </w:p>
        </w:tc>
        <w:tc>
          <w:tcPr>
            <w:tcW w:w="2162" w:type="dxa"/>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投标报价得分计算公式</w:t>
            </w:r>
          </w:p>
        </w:tc>
        <w:tc>
          <w:tcPr>
            <w:tcW w:w="5719" w:type="dxa"/>
            <w:vAlign w:val="center"/>
          </w:tcPr>
          <w:p>
            <w:pPr>
              <w:ind w:left="110" w:leftChars="50"/>
              <w:jc w:val="both"/>
              <w:rPr>
                <w:rFonts w:ascii="宋体" w:hAnsi="宋体"/>
                <w:color w:val="auto"/>
                <w:kern w:val="2"/>
                <w:sz w:val="21"/>
                <w:szCs w:val="21"/>
                <w:highlight w:val="none"/>
              </w:rPr>
            </w:pPr>
            <w:r>
              <w:rPr>
                <w:rFonts w:hint="eastAsia" w:ascii="宋体" w:hAnsi="宋体"/>
                <w:color w:val="auto"/>
                <w:kern w:val="2"/>
                <w:sz w:val="21"/>
                <w:szCs w:val="21"/>
                <w:highlight w:val="none"/>
              </w:rPr>
              <w:t>(评标基准价/投标报价)*20</w:t>
            </w:r>
          </w:p>
        </w:tc>
      </w:tr>
    </w:tbl>
    <w:p>
      <w:pPr>
        <w:pStyle w:val="19"/>
        <w:rPr>
          <w:color w:val="auto"/>
          <w:highlight w:val="none"/>
        </w:rPr>
      </w:pPr>
    </w:p>
    <w:p>
      <w:pPr>
        <w:spacing w:line="460" w:lineRule="exact"/>
        <w:ind w:right="118" w:firstLine="281" w:firstLineChars="100"/>
        <w:outlineLvl w:val="1"/>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pPr>
        <w:rPr>
          <w:rFonts w:ascii="宋体" w:hAnsi="宋体"/>
          <w:b/>
          <w:bCs/>
          <w:color w:val="auto"/>
          <w:sz w:val="28"/>
          <w:szCs w:val="28"/>
          <w:highlight w:val="none"/>
        </w:rPr>
      </w:pPr>
      <w:r>
        <w:rPr>
          <w:rFonts w:hint="eastAsia" w:ascii="宋体" w:hAnsi="宋体"/>
          <w:b/>
          <w:bCs/>
          <w:color w:val="auto"/>
          <w:sz w:val="28"/>
          <w:szCs w:val="28"/>
          <w:highlight w:val="none"/>
        </w:rPr>
        <w:br w:type="page"/>
      </w:r>
    </w:p>
    <w:p>
      <w:pPr>
        <w:spacing w:line="460" w:lineRule="exact"/>
        <w:ind w:right="118" w:firstLine="281" w:firstLineChars="100"/>
        <w:outlineLvl w:val="1"/>
        <w:rPr>
          <w:rFonts w:ascii="宋体" w:hAnsi="宋体"/>
          <w:b/>
          <w:color w:val="auto"/>
          <w:sz w:val="28"/>
          <w:szCs w:val="28"/>
          <w:highlight w:val="none"/>
        </w:rPr>
      </w:pPr>
      <w:r>
        <w:rPr>
          <w:rFonts w:hint="eastAsia" w:ascii="宋体" w:hAnsi="宋体"/>
          <w:b/>
          <w:color w:val="auto"/>
          <w:sz w:val="28"/>
          <w:szCs w:val="28"/>
          <w:highlight w:val="none"/>
        </w:rPr>
        <w:t>1.评标方法</w:t>
      </w:r>
    </w:p>
    <w:p>
      <w:pPr>
        <w:spacing w:line="460" w:lineRule="exact"/>
        <w:ind w:right="118" w:firstLine="420" w:firstLineChars="200"/>
        <w:rPr>
          <w:rFonts w:ascii="宋体" w:hAnsi="宋体"/>
          <w:color w:val="auto"/>
          <w:sz w:val="21"/>
          <w:szCs w:val="21"/>
          <w:highlight w:val="none"/>
        </w:rPr>
      </w:pPr>
      <w:r>
        <w:rPr>
          <w:rFonts w:hint="eastAsia" w:ascii="宋体" w:hAnsi="宋体"/>
          <w:color w:val="auto"/>
          <w:sz w:val="21"/>
          <w:szCs w:val="21"/>
          <w:highlight w:val="none"/>
        </w:rPr>
        <w:t>本次评标采用综合评分法。评标委员会对满足招标文件实质性要求的投标文件，按照本章第 2.2 款规定的评分标准进行打分，并按得分由高到低顺序推荐中标候选人，或根据招标人授 权直接确定中标人，但投标报价低于其成本的除外。综合评分相等时，以投标报价低的优先； 投标报价也相等的，以技术得分高的优先；如果技术得分也相等，按照评标办法前附表的规定确定中标候选人顺序。</w:t>
      </w:r>
    </w:p>
    <w:p>
      <w:pPr>
        <w:spacing w:line="460" w:lineRule="exact"/>
        <w:ind w:right="118" w:firstLine="562" w:firstLineChars="200"/>
        <w:outlineLvl w:val="1"/>
        <w:rPr>
          <w:rFonts w:ascii="宋体" w:hAnsi="宋体"/>
          <w:b/>
          <w:color w:val="auto"/>
          <w:sz w:val="28"/>
          <w:szCs w:val="28"/>
          <w:highlight w:val="none"/>
        </w:rPr>
      </w:pPr>
      <w:r>
        <w:rPr>
          <w:rFonts w:hint="eastAsia" w:ascii="宋体" w:hAnsi="宋体"/>
          <w:b/>
          <w:color w:val="auto"/>
          <w:sz w:val="28"/>
          <w:szCs w:val="28"/>
          <w:highlight w:val="none"/>
        </w:rPr>
        <w:t>2.评审标准</w:t>
      </w:r>
    </w:p>
    <w:p>
      <w:pPr>
        <w:spacing w:line="460" w:lineRule="exact"/>
        <w:ind w:right="118" w:firstLine="562" w:firstLineChars="200"/>
        <w:outlineLvl w:val="2"/>
        <w:rPr>
          <w:rFonts w:ascii="宋体" w:hAnsi="宋体"/>
          <w:b/>
          <w:color w:val="auto"/>
          <w:sz w:val="28"/>
          <w:szCs w:val="28"/>
          <w:highlight w:val="none"/>
        </w:rPr>
      </w:pPr>
      <w:r>
        <w:rPr>
          <w:rFonts w:hint="eastAsia" w:ascii="宋体" w:hAnsi="宋体"/>
          <w:b/>
          <w:color w:val="auto"/>
          <w:sz w:val="28"/>
          <w:szCs w:val="28"/>
          <w:highlight w:val="none"/>
        </w:rPr>
        <w:t>2.1 初步评审标准</w:t>
      </w:r>
    </w:p>
    <w:p>
      <w:pPr>
        <w:spacing w:line="460" w:lineRule="exact"/>
        <w:ind w:right="118" w:firstLine="420" w:firstLineChars="200"/>
        <w:rPr>
          <w:rFonts w:ascii="宋体" w:hAnsi="宋体"/>
          <w:color w:val="auto"/>
          <w:sz w:val="21"/>
          <w:szCs w:val="21"/>
          <w:highlight w:val="none"/>
        </w:rPr>
      </w:pPr>
      <w:r>
        <w:rPr>
          <w:rFonts w:hint="eastAsia" w:ascii="宋体" w:hAnsi="宋体"/>
          <w:color w:val="auto"/>
          <w:sz w:val="21"/>
          <w:szCs w:val="21"/>
          <w:highlight w:val="none"/>
        </w:rPr>
        <w:t>2.1.1 形式评审标准：见评标办法前附表。</w:t>
      </w:r>
    </w:p>
    <w:p>
      <w:pPr>
        <w:spacing w:line="460" w:lineRule="exact"/>
        <w:ind w:right="118" w:firstLine="420" w:firstLineChars="200"/>
        <w:rPr>
          <w:rFonts w:ascii="宋体" w:hAnsi="宋体"/>
          <w:color w:val="auto"/>
          <w:sz w:val="21"/>
          <w:szCs w:val="21"/>
          <w:highlight w:val="none"/>
        </w:rPr>
      </w:pPr>
      <w:r>
        <w:rPr>
          <w:rFonts w:hint="eastAsia" w:ascii="宋体" w:hAnsi="宋体"/>
          <w:color w:val="auto"/>
          <w:sz w:val="21"/>
          <w:szCs w:val="21"/>
          <w:highlight w:val="none"/>
        </w:rPr>
        <w:t>2.1.2 资格评审标准：见评标办法前附表。</w:t>
      </w:r>
    </w:p>
    <w:p>
      <w:pPr>
        <w:spacing w:line="460" w:lineRule="exact"/>
        <w:ind w:right="118" w:firstLine="420" w:firstLineChars="200"/>
        <w:rPr>
          <w:rFonts w:ascii="宋体" w:hAnsi="宋体"/>
          <w:color w:val="auto"/>
          <w:sz w:val="15"/>
          <w:szCs w:val="15"/>
          <w:highlight w:val="none"/>
        </w:rPr>
      </w:pPr>
      <w:r>
        <w:rPr>
          <w:rFonts w:hint="eastAsia" w:ascii="宋体" w:hAnsi="宋体"/>
          <w:color w:val="auto"/>
          <w:sz w:val="21"/>
          <w:szCs w:val="21"/>
          <w:highlight w:val="none"/>
        </w:rPr>
        <w:t>2.1.3 响应性评审标准：见评标办法前附表。</w:t>
      </w:r>
    </w:p>
    <w:p>
      <w:pPr>
        <w:spacing w:line="460" w:lineRule="exact"/>
        <w:ind w:right="118" w:firstLine="562" w:firstLineChars="200"/>
        <w:outlineLvl w:val="2"/>
        <w:rPr>
          <w:rFonts w:ascii="宋体" w:hAnsi="宋体"/>
          <w:b/>
          <w:color w:val="auto"/>
          <w:sz w:val="28"/>
          <w:szCs w:val="28"/>
          <w:highlight w:val="none"/>
        </w:rPr>
      </w:pPr>
      <w:r>
        <w:rPr>
          <w:rFonts w:hint="eastAsia" w:ascii="宋体" w:hAnsi="宋体"/>
          <w:b/>
          <w:color w:val="auto"/>
          <w:sz w:val="28"/>
          <w:szCs w:val="28"/>
          <w:highlight w:val="none"/>
        </w:rPr>
        <w:t>2.2 分值构成与评分标准</w:t>
      </w:r>
    </w:p>
    <w:p>
      <w:pPr>
        <w:spacing w:line="460" w:lineRule="exact"/>
        <w:ind w:right="118" w:firstLine="420" w:firstLineChars="200"/>
        <w:rPr>
          <w:rFonts w:ascii="宋体" w:hAnsi="宋体"/>
          <w:color w:val="auto"/>
          <w:sz w:val="21"/>
          <w:szCs w:val="21"/>
          <w:highlight w:val="none"/>
        </w:rPr>
      </w:pPr>
      <w:r>
        <w:rPr>
          <w:rFonts w:hint="eastAsia" w:ascii="宋体" w:hAnsi="宋体"/>
          <w:color w:val="auto"/>
          <w:sz w:val="21"/>
          <w:szCs w:val="21"/>
          <w:highlight w:val="none"/>
        </w:rPr>
        <w:t>2.2.1 分值构成</w:t>
      </w:r>
    </w:p>
    <w:p>
      <w:pPr>
        <w:spacing w:line="460" w:lineRule="exact"/>
        <w:ind w:right="118" w:firstLine="420" w:firstLineChars="200"/>
        <w:rPr>
          <w:rFonts w:ascii="宋体" w:hAnsi="宋体"/>
          <w:color w:val="auto"/>
          <w:sz w:val="21"/>
          <w:szCs w:val="21"/>
          <w:highlight w:val="none"/>
        </w:rPr>
      </w:pPr>
      <w:r>
        <w:rPr>
          <w:rFonts w:hint="eastAsia" w:ascii="宋体" w:hAnsi="宋体"/>
          <w:color w:val="auto"/>
          <w:sz w:val="21"/>
          <w:szCs w:val="21"/>
          <w:highlight w:val="none"/>
        </w:rPr>
        <w:t>（1）商务部分：见评标办法前附表；</w:t>
      </w:r>
    </w:p>
    <w:p>
      <w:pPr>
        <w:spacing w:line="460" w:lineRule="exact"/>
        <w:ind w:right="118" w:firstLine="420" w:firstLineChars="200"/>
        <w:rPr>
          <w:rFonts w:ascii="宋体" w:hAnsi="宋体"/>
          <w:color w:val="auto"/>
          <w:sz w:val="21"/>
          <w:szCs w:val="21"/>
          <w:highlight w:val="none"/>
        </w:rPr>
      </w:pPr>
      <w:r>
        <w:rPr>
          <w:rFonts w:hint="eastAsia" w:ascii="宋体" w:hAnsi="宋体"/>
          <w:color w:val="auto"/>
          <w:sz w:val="21"/>
          <w:szCs w:val="21"/>
          <w:highlight w:val="none"/>
        </w:rPr>
        <w:t>（2）技术部分：见评标办法前附表；</w:t>
      </w:r>
    </w:p>
    <w:p>
      <w:pPr>
        <w:spacing w:line="460" w:lineRule="exact"/>
        <w:ind w:right="118" w:firstLine="420" w:firstLineChars="200"/>
        <w:rPr>
          <w:rFonts w:ascii="宋体" w:hAnsi="宋体"/>
          <w:color w:val="auto"/>
          <w:sz w:val="21"/>
          <w:szCs w:val="21"/>
          <w:highlight w:val="none"/>
        </w:rPr>
      </w:pPr>
      <w:r>
        <w:rPr>
          <w:rFonts w:hint="eastAsia" w:ascii="宋体" w:hAnsi="宋体"/>
          <w:color w:val="auto"/>
          <w:sz w:val="21"/>
          <w:szCs w:val="21"/>
          <w:highlight w:val="none"/>
        </w:rPr>
        <w:t>（3）投标报价：见评标办法前附表；</w:t>
      </w:r>
    </w:p>
    <w:p>
      <w:pPr>
        <w:spacing w:line="460" w:lineRule="exact"/>
        <w:ind w:right="118" w:firstLine="420" w:firstLineChars="200"/>
        <w:rPr>
          <w:rFonts w:ascii="宋体" w:hAnsi="宋体"/>
          <w:color w:val="auto"/>
          <w:sz w:val="21"/>
          <w:szCs w:val="21"/>
          <w:highlight w:val="none"/>
        </w:rPr>
      </w:pPr>
      <w:r>
        <w:rPr>
          <w:rFonts w:hint="eastAsia" w:ascii="宋体" w:hAnsi="宋体"/>
          <w:color w:val="auto"/>
          <w:sz w:val="21"/>
          <w:szCs w:val="21"/>
          <w:highlight w:val="none"/>
        </w:rPr>
        <w:t>（4）其他评分因素：见评标办法前附表。</w:t>
      </w:r>
    </w:p>
    <w:p>
      <w:pPr>
        <w:spacing w:line="460" w:lineRule="exact"/>
        <w:ind w:right="118" w:firstLine="420" w:firstLineChars="200"/>
        <w:rPr>
          <w:rFonts w:ascii="宋体" w:hAnsi="宋体"/>
          <w:color w:val="auto"/>
          <w:sz w:val="21"/>
          <w:szCs w:val="21"/>
          <w:highlight w:val="none"/>
        </w:rPr>
      </w:pPr>
      <w:r>
        <w:rPr>
          <w:rFonts w:hint="eastAsia" w:ascii="宋体" w:hAnsi="宋体"/>
          <w:color w:val="auto"/>
          <w:sz w:val="21"/>
          <w:szCs w:val="21"/>
          <w:highlight w:val="none"/>
        </w:rPr>
        <w:t>2.2.2 评标基准价计算评标基准价计算方法：见评标办法前附表。</w:t>
      </w:r>
    </w:p>
    <w:p>
      <w:pPr>
        <w:spacing w:line="460" w:lineRule="exact"/>
        <w:ind w:right="118" w:firstLine="420" w:firstLineChars="200"/>
        <w:rPr>
          <w:rFonts w:ascii="宋体" w:hAnsi="宋体"/>
          <w:color w:val="auto"/>
          <w:highlight w:val="none"/>
        </w:rPr>
      </w:pPr>
      <w:r>
        <w:rPr>
          <w:rFonts w:hint="eastAsia" w:ascii="宋体" w:hAnsi="宋体"/>
          <w:color w:val="auto"/>
          <w:sz w:val="21"/>
          <w:szCs w:val="21"/>
          <w:highlight w:val="none"/>
        </w:rPr>
        <w:t>2.2.3</w:t>
      </w:r>
      <w:r>
        <w:rPr>
          <w:rFonts w:hint="eastAsia" w:ascii="宋体" w:hAnsi="宋体"/>
          <w:color w:val="auto"/>
          <w:highlight w:val="none"/>
        </w:rPr>
        <w:t xml:space="preserve"> 投标报价的偏差率计算</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投标报价的偏差率计算公式：见评标办法前附表。</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2.2.4 评分标准</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（1）商务评分标准：见评标办法前附表；</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（2）技术评分标准：见评标办法前附表；</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（3）投标报价评分标准：见评标办法前附表；</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（4）其他因素评分标准：见评标办法前附表。</w:t>
      </w:r>
    </w:p>
    <w:p>
      <w:pPr>
        <w:spacing w:line="460" w:lineRule="exact"/>
        <w:ind w:right="7071" w:firstLine="562" w:firstLineChars="200"/>
        <w:jc w:val="both"/>
        <w:outlineLvl w:val="1"/>
        <w:rPr>
          <w:rFonts w:ascii="宋体" w:hAnsi="宋体"/>
          <w:b/>
          <w:color w:val="auto"/>
          <w:sz w:val="28"/>
          <w:szCs w:val="28"/>
          <w:highlight w:val="none"/>
        </w:rPr>
      </w:pPr>
      <w:r>
        <w:rPr>
          <w:rFonts w:hint="eastAsia" w:ascii="宋体" w:hAnsi="宋体"/>
          <w:b/>
          <w:color w:val="auto"/>
          <w:sz w:val="28"/>
          <w:szCs w:val="28"/>
          <w:highlight w:val="none"/>
        </w:rPr>
        <w:t>3. 评标程序</w:t>
      </w:r>
    </w:p>
    <w:p>
      <w:pPr>
        <w:spacing w:line="460" w:lineRule="exact"/>
        <w:ind w:right="7071" w:firstLine="562" w:firstLineChars="200"/>
        <w:jc w:val="both"/>
        <w:outlineLvl w:val="2"/>
        <w:rPr>
          <w:rFonts w:ascii="宋体" w:hAnsi="宋体"/>
          <w:b/>
          <w:color w:val="auto"/>
          <w:sz w:val="28"/>
          <w:szCs w:val="28"/>
          <w:highlight w:val="none"/>
        </w:rPr>
      </w:pPr>
      <w:r>
        <w:rPr>
          <w:rFonts w:hint="eastAsia" w:ascii="宋体" w:hAnsi="宋体"/>
          <w:b/>
          <w:color w:val="auto"/>
          <w:sz w:val="28"/>
          <w:szCs w:val="28"/>
          <w:highlight w:val="none"/>
        </w:rPr>
        <w:t>3.1 初步评审</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3.1.1 评标委员会可以要求投标人提交第二章“投标人须知”规定的有关证明和证件的原件，以便核验。</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评标委员会依据本章第 2.1 款规定的标准对投标文件进行初步评审。有一项不符合评审标准的，评标委员会应当否决其投标。</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3.1.2 投标人有以下情形之一的，评标委员会应当否决其投标：</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（1）投标文件没有对招标文件的实质性要求和条件作出响应，或者对招标文件的偏差超出招标文件规定的偏差范围或最高项数；</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（2）有串通投标、弄虚作假、行贿等违法行为。</w:t>
      </w:r>
    </w:p>
    <w:p>
      <w:pPr>
        <w:pStyle w:val="21"/>
        <w:spacing w:before="0" w:beforeAutospacing="0" w:after="0" w:afterAutospacing="0" w:line="460" w:lineRule="exact"/>
        <w:ind w:right="213" w:firstLine="420" w:firstLineChars="200"/>
        <w:rPr>
          <w:color w:val="auto"/>
          <w:highlight w:val="none"/>
        </w:rPr>
      </w:pPr>
      <w:r>
        <w:rPr>
          <w:rFonts w:hint="eastAsia"/>
          <w:color w:val="auto"/>
          <w:sz w:val="21"/>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（1）投标文件中的大写金额与小写金额不一致的，以大写金额为准；</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（2）总价金额与单价金额不一致的，以单价金额为准，但单价金额小数点有明显错误的除外；</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（3）投标报价为各分项报价金额之和，投标报价与分项报价的合价不一致的，应以各分项合价累计数为准，修正投标报价；</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（4）如果分项报价中存在缺漏项，则视为缺漏项价格已包含在其他分项报价之中。</w:t>
      </w:r>
    </w:p>
    <w:p>
      <w:pPr>
        <w:pStyle w:val="21"/>
        <w:spacing w:before="0" w:beforeAutospacing="0" w:after="0" w:afterAutospacing="0" w:line="460" w:lineRule="exact"/>
        <w:ind w:firstLine="562" w:firstLineChars="200"/>
        <w:outlineLvl w:val="2"/>
        <w:rPr>
          <w:color w:val="auto"/>
          <w:sz w:val="28"/>
          <w:szCs w:val="28"/>
          <w:highlight w:val="none"/>
        </w:rPr>
      </w:pPr>
      <w:r>
        <w:rPr>
          <w:rFonts w:hint="eastAsia"/>
          <w:b/>
          <w:color w:val="auto"/>
          <w:sz w:val="28"/>
          <w:szCs w:val="28"/>
          <w:highlight w:val="none"/>
        </w:rPr>
        <w:t>3.2 详细评审</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3.2.1 评标委员会按本章第 2.2 款规定的量化因素和分值进行打分，并计算出综合评估得分。</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（1）按本章第 2.2.4（1）目规定的评审因素和分值对商务部分计算出得分 A；</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（2）按本章第 2.2.4（2）目规定的评审因素和分值对技术部分计算出得分 B；</w:t>
      </w:r>
    </w:p>
    <w:p>
      <w:pPr>
        <w:pStyle w:val="21"/>
        <w:spacing w:before="0" w:beforeAutospacing="0" w:after="0" w:afterAutospacing="0" w:line="460" w:lineRule="exact"/>
        <w:ind w:right="904" w:firstLine="420" w:firstLineChars="200"/>
        <w:rPr>
          <w:color w:val="auto"/>
          <w:highlight w:val="none"/>
        </w:rPr>
      </w:pPr>
      <w:r>
        <w:rPr>
          <w:rFonts w:hint="eastAsia"/>
          <w:color w:val="auto"/>
          <w:sz w:val="21"/>
          <w:szCs w:val="21"/>
          <w:highlight w:val="none"/>
        </w:rPr>
        <w:t xml:space="preserve">（3）按本章第 2.2.4（3）目规定的评审因素和分值对投标报价计算出得分 C。 </w:t>
      </w:r>
    </w:p>
    <w:p>
      <w:pPr>
        <w:pStyle w:val="21"/>
        <w:spacing w:before="0" w:beforeAutospacing="0" w:after="0" w:afterAutospacing="0" w:line="460" w:lineRule="exact"/>
        <w:ind w:right="904" w:firstLine="420" w:firstLineChars="200"/>
        <w:rPr>
          <w:color w:val="auto"/>
          <w:highlight w:val="none"/>
        </w:rPr>
      </w:pPr>
      <w:r>
        <w:rPr>
          <w:rFonts w:hint="eastAsia"/>
          <w:color w:val="auto"/>
          <w:sz w:val="21"/>
          <w:szCs w:val="21"/>
          <w:highlight w:val="none"/>
        </w:rPr>
        <w:t>3.2.2 评分分值计算保留小数点后两位，小数点后第三位“四舍五入”。</w:t>
      </w:r>
    </w:p>
    <w:p>
      <w:pPr>
        <w:pStyle w:val="21"/>
        <w:spacing w:before="0" w:beforeAutospacing="0" w:after="0" w:afterAutospacing="0" w:line="460" w:lineRule="exact"/>
        <w:ind w:firstLine="420" w:firstLineChars="200"/>
        <w:rPr>
          <w:color w:val="auto"/>
          <w:highlight w:val="none"/>
        </w:rPr>
      </w:pPr>
      <w:r>
        <w:rPr>
          <w:rFonts w:hint="eastAsia"/>
          <w:color w:val="auto"/>
          <w:sz w:val="21"/>
          <w:szCs w:val="21"/>
          <w:highlight w:val="none"/>
        </w:rPr>
        <w:t>3.2.3 投标人得分=A+B+C。</w:t>
      </w:r>
    </w:p>
    <w:p>
      <w:pPr>
        <w:pStyle w:val="21"/>
        <w:spacing w:before="0" w:beforeAutospacing="0" w:after="0" w:afterAutospacing="0" w:line="460" w:lineRule="exact"/>
        <w:ind w:right="213" w:firstLine="420" w:firstLineChars="200"/>
        <w:jc w:val="both"/>
        <w:rPr>
          <w:color w:val="auto"/>
          <w:highlight w:val="none"/>
        </w:rPr>
      </w:pPr>
      <w:r>
        <w:rPr>
          <w:rFonts w:hint="eastAsia"/>
          <w:color w:val="auto"/>
          <w:sz w:val="21"/>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spacing w:line="460" w:lineRule="exact"/>
        <w:ind w:left="0" w:firstLine="562" w:firstLineChars="200"/>
        <w:rPr>
          <w:rFonts w:ascii="宋体" w:hAnsi="宋体" w:eastAsia="宋体"/>
          <w:b/>
          <w:color w:val="auto"/>
          <w:highlight w:val="none"/>
        </w:rPr>
      </w:pPr>
      <w:r>
        <w:rPr>
          <w:rFonts w:hint="eastAsia" w:ascii="宋体" w:hAnsi="宋体" w:eastAsia="宋体"/>
          <w:b/>
          <w:color w:val="auto"/>
          <w:highlight w:val="none"/>
        </w:rPr>
        <w:t>3.3 投标文件的澄清</w:t>
      </w:r>
    </w:p>
    <w:p>
      <w:pPr>
        <w:pStyle w:val="6"/>
        <w:spacing w:line="460" w:lineRule="exact"/>
        <w:ind w:left="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3.3.1 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pStyle w:val="6"/>
        <w:spacing w:line="460" w:lineRule="exact"/>
        <w:ind w:left="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3.3.2 澄清、说明或补正不得超出投标文件的范围且不得改变投标文件的实质性内容，并构 成投标文件的组成部分。</w:t>
      </w:r>
    </w:p>
    <w:p>
      <w:pPr>
        <w:pStyle w:val="6"/>
        <w:spacing w:line="460" w:lineRule="exact"/>
        <w:ind w:left="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3.3.3 评标委员会对投标人提交的澄清、说明或补正有疑问的，可以要求投标人进一步澄清、 说明或补正，直至满足评标委员会的要求。</w:t>
      </w:r>
    </w:p>
    <w:p>
      <w:pPr>
        <w:pStyle w:val="6"/>
        <w:spacing w:line="460" w:lineRule="exact"/>
        <w:ind w:left="0" w:firstLine="562" w:firstLineChars="200"/>
        <w:rPr>
          <w:rFonts w:ascii="宋体" w:hAnsi="宋体" w:eastAsia="宋体"/>
          <w:b/>
          <w:color w:val="auto"/>
          <w:highlight w:val="none"/>
        </w:rPr>
      </w:pPr>
      <w:r>
        <w:rPr>
          <w:rFonts w:hint="eastAsia" w:ascii="宋体" w:hAnsi="宋体" w:eastAsia="宋体"/>
          <w:b/>
          <w:color w:val="auto"/>
          <w:highlight w:val="none"/>
        </w:rPr>
        <w:t>3.4 评标结果</w:t>
      </w:r>
    </w:p>
    <w:p>
      <w:pPr>
        <w:pStyle w:val="6"/>
        <w:spacing w:line="460" w:lineRule="exact"/>
        <w:ind w:left="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3.4.1 除第二章“投标人须知”前附表授权直接确定中标人外，评标委员会按照得分由高到低 的顺序推荐中标候选人，并标明排序。</w:t>
      </w:r>
    </w:p>
    <w:p>
      <w:pPr>
        <w:pStyle w:val="6"/>
        <w:spacing w:line="460" w:lineRule="exact"/>
        <w:ind w:left="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3.4.2 评标委员会完成评标后，应当向招标人提交书面评标报告和中标候选人名单。</w:t>
      </w:r>
    </w:p>
    <w:p>
      <w:pPr>
        <w:ind w:firstLine="440" w:firstLineChars="200"/>
        <w:rPr>
          <w:rFonts w:ascii="宋体" w:hAnsi="宋体"/>
          <w:color w:val="auto"/>
          <w:highlight w:val="none"/>
        </w:rPr>
        <w:sectPr>
          <w:footerReference r:id="rId8" w:type="default"/>
          <w:pgSz w:w="12240" w:h="15840"/>
          <w:pgMar w:top="1440" w:right="1080" w:bottom="1440" w:left="1080" w:header="850" w:footer="850" w:gutter="0"/>
          <w:cols w:equalWidth="0" w:num="1">
            <w:col w:w="10080"/>
          </w:cols>
        </w:sectPr>
      </w:pPr>
      <w:bookmarkStart w:id="51" w:name="_bookmark92"/>
      <w:bookmarkEnd w:id="51"/>
    </w:p>
    <w:p>
      <w:pPr>
        <w:spacing w:line="260" w:lineRule="exact"/>
        <w:ind w:firstLine="520" w:firstLineChars="200"/>
        <w:rPr>
          <w:rFonts w:ascii="宋体" w:hAnsi="宋体"/>
          <w:color w:val="auto"/>
          <w:sz w:val="26"/>
          <w:szCs w:val="26"/>
          <w:highlight w:val="none"/>
        </w:rPr>
      </w:pPr>
    </w:p>
    <w:p>
      <w:pPr>
        <w:pStyle w:val="3"/>
        <w:spacing w:line="589" w:lineRule="exact"/>
        <w:ind w:firstLine="880" w:firstLineChars="200"/>
        <w:rPr>
          <w:rFonts w:ascii="宋体" w:hAnsi="宋体" w:eastAsia="宋体"/>
          <w:color w:val="auto"/>
          <w:highlight w:val="none"/>
        </w:rPr>
      </w:pPr>
      <w:bookmarkStart w:id="52" w:name="_bookmark103"/>
      <w:bookmarkEnd w:id="52"/>
    </w:p>
    <w:p>
      <w:pPr>
        <w:pStyle w:val="3"/>
        <w:spacing w:line="589" w:lineRule="exact"/>
        <w:ind w:firstLine="880" w:firstLineChars="200"/>
        <w:rPr>
          <w:rFonts w:ascii="宋体" w:hAnsi="宋体" w:eastAsia="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3"/>
        <w:spacing w:line="589" w:lineRule="exact"/>
        <w:ind w:firstLine="880" w:firstLineChars="200"/>
        <w:rPr>
          <w:rFonts w:ascii="宋体" w:hAnsi="宋体" w:eastAsia="宋体"/>
          <w:color w:val="auto"/>
          <w:highlight w:val="none"/>
        </w:rPr>
      </w:pPr>
    </w:p>
    <w:p>
      <w:pPr>
        <w:ind w:firstLine="440" w:firstLineChars="200"/>
        <w:rPr>
          <w:rFonts w:ascii="宋体" w:hAnsi="宋体"/>
          <w:color w:val="auto"/>
          <w:highlight w:val="none"/>
        </w:rPr>
      </w:pPr>
    </w:p>
    <w:p>
      <w:pPr>
        <w:ind w:firstLine="440" w:firstLineChars="200"/>
        <w:rPr>
          <w:rFonts w:ascii="宋体" w:hAnsi="宋体"/>
          <w:color w:val="auto"/>
          <w:highlight w:val="none"/>
        </w:rPr>
      </w:pPr>
    </w:p>
    <w:p>
      <w:pPr>
        <w:ind w:firstLine="440" w:firstLineChars="200"/>
        <w:rPr>
          <w:rFonts w:ascii="宋体" w:hAnsi="宋体"/>
          <w:color w:val="auto"/>
          <w:highlight w:val="none"/>
        </w:rPr>
      </w:pPr>
    </w:p>
    <w:p>
      <w:pPr>
        <w:ind w:firstLine="440" w:firstLineChars="200"/>
        <w:rPr>
          <w:rFonts w:ascii="宋体" w:hAnsi="宋体"/>
          <w:color w:val="auto"/>
          <w:highlight w:val="none"/>
        </w:rPr>
      </w:pPr>
    </w:p>
    <w:p>
      <w:pPr>
        <w:ind w:firstLine="440" w:firstLineChars="200"/>
        <w:rPr>
          <w:rFonts w:ascii="宋体" w:hAnsi="宋体"/>
          <w:color w:val="auto"/>
          <w:highlight w:val="none"/>
        </w:rPr>
      </w:pPr>
    </w:p>
    <w:p>
      <w:pPr>
        <w:pStyle w:val="3"/>
        <w:spacing w:line="589" w:lineRule="exact"/>
        <w:ind w:firstLine="643" w:firstLineChars="200"/>
        <w:jc w:val="center"/>
        <w:rPr>
          <w:rFonts w:ascii="宋体" w:hAnsi="宋体" w:eastAsia="宋体"/>
          <w:b/>
          <w:bCs/>
          <w:color w:val="auto"/>
          <w:sz w:val="32"/>
          <w:szCs w:val="32"/>
          <w:highlight w:val="none"/>
        </w:rPr>
      </w:pPr>
      <w:bookmarkStart w:id="53" w:name="_Toc1528"/>
      <w:r>
        <w:rPr>
          <w:rFonts w:hint="eastAsia" w:ascii="宋体" w:hAnsi="宋体" w:eastAsia="宋体"/>
          <w:b/>
          <w:bCs/>
          <w:color w:val="auto"/>
          <w:sz w:val="32"/>
          <w:szCs w:val="32"/>
          <w:highlight w:val="none"/>
        </w:rPr>
        <w:t>第四章合同条款及格式</w:t>
      </w:r>
      <w:bookmarkEnd w:id="53"/>
    </w:p>
    <w:p>
      <w:pPr>
        <w:spacing w:line="589" w:lineRule="exact"/>
        <w:ind w:firstLine="440" w:firstLineChars="200"/>
        <w:rPr>
          <w:rFonts w:ascii="宋体" w:hAnsi="宋体"/>
          <w:color w:val="auto"/>
          <w:highlight w:val="none"/>
        </w:rPr>
        <w:sectPr>
          <w:pgSz w:w="12240" w:h="15840"/>
          <w:pgMar w:top="1440" w:right="1080" w:bottom="1440" w:left="1080" w:header="850" w:footer="850" w:gutter="0"/>
          <w:cols w:equalWidth="0" w:num="1">
            <w:col w:w="10080"/>
          </w:cols>
        </w:sectPr>
      </w:pPr>
    </w:p>
    <w:p>
      <w:pPr>
        <w:rPr>
          <w:rFonts w:ascii="楷体" w:hAnsi="楷体" w:eastAsia="楷体"/>
          <w:color w:val="auto"/>
          <w:sz w:val="24"/>
          <w:highlight w:val="none"/>
          <w:u w:val="single"/>
        </w:rPr>
      </w:pPr>
      <w:bookmarkStart w:id="54" w:name="_bookmark104"/>
      <w:bookmarkEnd w:id="54"/>
      <w:r>
        <w:rPr>
          <w:rFonts w:hint="eastAsia" w:ascii="楷体" w:hAnsi="楷体" w:eastAsia="楷体"/>
          <w:color w:val="auto"/>
          <w:sz w:val="24"/>
          <w:highlight w:val="none"/>
        </w:rPr>
        <w:t>合同编号：</w:t>
      </w:r>
    </w:p>
    <w:p>
      <w:pPr>
        <w:spacing w:line="480" w:lineRule="auto"/>
        <w:jc w:val="center"/>
        <w:rPr>
          <w:rFonts w:ascii="楷体" w:hAnsi="楷体" w:eastAsia="楷体"/>
          <w:b/>
          <w:color w:val="auto"/>
          <w:sz w:val="28"/>
          <w:szCs w:val="28"/>
          <w:highlight w:val="none"/>
        </w:rPr>
      </w:pPr>
    </w:p>
    <w:p>
      <w:pPr>
        <w:spacing w:line="480" w:lineRule="auto"/>
        <w:jc w:val="center"/>
        <w:rPr>
          <w:rFonts w:ascii="楷体" w:hAnsi="楷体" w:eastAsia="楷体"/>
          <w:b/>
          <w:color w:val="auto"/>
          <w:sz w:val="28"/>
          <w:szCs w:val="28"/>
          <w:highlight w:val="none"/>
        </w:rPr>
      </w:pPr>
    </w:p>
    <w:p>
      <w:pPr>
        <w:spacing w:line="480" w:lineRule="auto"/>
        <w:jc w:val="center"/>
        <w:rPr>
          <w:rFonts w:ascii="楷体" w:hAnsi="楷体" w:eastAsia="楷体"/>
          <w:b/>
          <w:color w:val="auto"/>
          <w:sz w:val="28"/>
          <w:szCs w:val="28"/>
          <w:highlight w:val="none"/>
        </w:rPr>
      </w:pPr>
    </w:p>
    <w:p>
      <w:pPr>
        <w:spacing w:line="480" w:lineRule="auto"/>
        <w:jc w:val="center"/>
        <w:rPr>
          <w:rFonts w:ascii="楷体" w:hAnsi="楷体" w:eastAsia="楷体"/>
          <w:b/>
          <w:color w:val="auto"/>
          <w:sz w:val="44"/>
          <w:szCs w:val="44"/>
          <w:highlight w:val="none"/>
        </w:rPr>
      </w:pPr>
      <w:r>
        <w:rPr>
          <w:rFonts w:ascii="楷体" w:hAnsi="楷体" w:eastAsia="楷体"/>
          <w:b/>
          <w:color w:val="auto"/>
          <w:sz w:val="44"/>
          <w:szCs w:val="44"/>
          <w:highlight w:val="none"/>
        </w:rPr>
        <w:t>政府采购合同</w:t>
      </w:r>
    </w:p>
    <w:p>
      <w:pPr>
        <w:spacing w:line="480" w:lineRule="auto"/>
        <w:jc w:val="center"/>
        <w:rPr>
          <w:rFonts w:ascii="楷体" w:hAnsi="楷体" w:eastAsia="楷体"/>
          <w:b/>
          <w:color w:val="auto"/>
          <w:sz w:val="24"/>
          <w:highlight w:val="none"/>
        </w:rPr>
      </w:pPr>
      <w:r>
        <w:rPr>
          <w:rFonts w:hint="eastAsia" w:ascii="楷体" w:hAnsi="楷体" w:eastAsia="楷体"/>
          <w:b/>
          <w:color w:val="auto"/>
          <w:sz w:val="24"/>
          <w:highlight w:val="none"/>
        </w:rPr>
        <w:t>（服务类）</w:t>
      </w:r>
    </w:p>
    <w:p>
      <w:pPr>
        <w:pStyle w:val="64"/>
        <w:ind w:firstLine="0"/>
        <w:rPr>
          <w:rFonts w:ascii="楷体" w:hAnsi="楷体" w:eastAsia="楷体"/>
          <w:color w:val="auto"/>
          <w:szCs w:val="24"/>
          <w:highlight w:val="none"/>
        </w:rPr>
      </w:pPr>
    </w:p>
    <w:p>
      <w:pPr>
        <w:pStyle w:val="64"/>
        <w:ind w:firstLine="0"/>
        <w:rPr>
          <w:rFonts w:ascii="楷体" w:hAnsi="楷体" w:eastAsia="楷体"/>
          <w:color w:val="auto"/>
          <w:szCs w:val="24"/>
          <w:highlight w:val="none"/>
        </w:rPr>
      </w:pPr>
    </w:p>
    <w:p>
      <w:pPr>
        <w:pStyle w:val="64"/>
        <w:ind w:firstLine="0"/>
        <w:rPr>
          <w:rFonts w:ascii="楷体" w:hAnsi="楷体" w:eastAsia="楷体"/>
          <w:color w:val="auto"/>
          <w:szCs w:val="24"/>
          <w:highlight w:val="none"/>
        </w:rPr>
      </w:pPr>
    </w:p>
    <w:p>
      <w:pPr>
        <w:pStyle w:val="64"/>
        <w:ind w:firstLine="0"/>
        <w:jc w:val="center"/>
        <w:rPr>
          <w:rFonts w:ascii="楷体" w:hAnsi="楷体" w:eastAsia="楷体"/>
          <w:b/>
          <w:color w:val="auto"/>
          <w:szCs w:val="24"/>
          <w:highlight w:val="none"/>
        </w:rPr>
      </w:pPr>
      <w:r>
        <w:rPr>
          <w:rFonts w:hint="eastAsia" w:ascii="楷体" w:hAnsi="楷体" w:eastAsia="楷体"/>
          <w:b/>
          <w:color w:val="auto"/>
          <w:szCs w:val="24"/>
          <w:highlight w:val="none"/>
        </w:rPr>
        <w:t>第一部分 合同书</w:t>
      </w:r>
    </w:p>
    <w:p>
      <w:pPr>
        <w:pStyle w:val="64"/>
        <w:ind w:firstLine="0"/>
        <w:rPr>
          <w:rFonts w:ascii="楷体" w:hAnsi="楷体" w:eastAsia="楷体"/>
          <w:color w:val="auto"/>
          <w:szCs w:val="24"/>
          <w:highlight w:val="none"/>
        </w:rPr>
      </w:pPr>
    </w:p>
    <w:p>
      <w:pPr>
        <w:pStyle w:val="64"/>
        <w:ind w:firstLine="0"/>
        <w:rPr>
          <w:rFonts w:ascii="楷体" w:hAnsi="楷体" w:eastAsia="楷体"/>
          <w:color w:val="auto"/>
          <w:szCs w:val="24"/>
          <w:highlight w:val="none"/>
        </w:rPr>
      </w:pPr>
    </w:p>
    <w:p>
      <w:pPr>
        <w:spacing w:before="120" w:line="22" w:lineRule="atLeast"/>
        <w:rPr>
          <w:rFonts w:ascii="楷体" w:hAnsi="楷体" w:eastAsia="楷体"/>
          <w:color w:val="auto"/>
          <w:sz w:val="24"/>
          <w:highlight w:val="none"/>
        </w:rPr>
      </w:pPr>
    </w:p>
    <w:p>
      <w:pPr>
        <w:spacing w:before="120" w:line="480" w:lineRule="auto"/>
        <w:ind w:left="2205" w:leftChars="457" w:hanging="1200" w:hangingChars="500"/>
        <w:rPr>
          <w:rFonts w:ascii="楷体" w:hAnsi="楷体" w:eastAsia="楷体"/>
          <w:color w:val="auto"/>
          <w:sz w:val="24"/>
          <w:highlight w:val="none"/>
          <w:u w:val="single"/>
        </w:rPr>
      </w:pPr>
      <w:r>
        <w:rPr>
          <w:rFonts w:hint="eastAsia" w:ascii="楷体" w:hAnsi="楷体" w:eastAsia="楷体"/>
          <w:color w:val="auto"/>
          <w:sz w:val="24"/>
          <w:highlight w:val="none"/>
        </w:rPr>
        <w:t>项目名称：</w:t>
      </w:r>
      <w:r>
        <w:rPr>
          <w:rFonts w:hint="eastAsia" w:ascii="楷体" w:hAnsi="楷体" w:eastAsia="楷体"/>
          <w:color w:val="auto"/>
          <w:sz w:val="24"/>
          <w:highlight w:val="none"/>
          <w:u w:val="single"/>
        </w:rPr>
        <w:t xml:space="preserve">                                         </w:t>
      </w:r>
    </w:p>
    <w:p>
      <w:pPr>
        <w:spacing w:before="120" w:line="480" w:lineRule="auto"/>
        <w:ind w:left="2205" w:leftChars="457" w:hanging="1200" w:hangingChars="500"/>
        <w:rPr>
          <w:rFonts w:ascii="楷体" w:hAnsi="楷体" w:eastAsia="楷体"/>
          <w:color w:val="auto"/>
          <w:sz w:val="24"/>
          <w:highlight w:val="none"/>
        </w:rPr>
      </w:pPr>
      <w:r>
        <w:rPr>
          <w:rFonts w:hint="eastAsia" w:ascii="楷体" w:hAnsi="楷体" w:eastAsia="楷体"/>
          <w:color w:val="auto"/>
          <w:sz w:val="24"/>
          <w:highlight w:val="none"/>
        </w:rPr>
        <w:t>甲    方：</w:t>
      </w:r>
      <w:r>
        <w:rPr>
          <w:rFonts w:hint="eastAsia" w:ascii="楷体" w:hAnsi="楷体" w:eastAsia="楷体"/>
          <w:color w:val="auto"/>
          <w:sz w:val="24"/>
          <w:highlight w:val="none"/>
          <w:u w:val="single"/>
        </w:rPr>
        <w:t xml:space="preserve">                                         </w:t>
      </w:r>
    </w:p>
    <w:p>
      <w:pPr>
        <w:spacing w:before="120" w:line="480" w:lineRule="auto"/>
        <w:ind w:left="960"/>
        <w:rPr>
          <w:rFonts w:ascii="楷体" w:hAnsi="楷体" w:eastAsia="楷体"/>
          <w:color w:val="auto"/>
          <w:sz w:val="24"/>
          <w:highlight w:val="none"/>
          <w:u w:val="single"/>
        </w:rPr>
      </w:pPr>
      <w:r>
        <w:rPr>
          <w:rFonts w:hint="eastAsia" w:ascii="楷体" w:hAnsi="楷体" w:eastAsia="楷体"/>
          <w:color w:val="auto"/>
          <w:sz w:val="24"/>
          <w:highlight w:val="none"/>
        </w:rPr>
        <w:t>乙    方：</w:t>
      </w:r>
      <w:r>
        <w:rPr>
          <w:rFonts w:hint="eastAsia" w:ascii="楷体" w:hAnsi="楷体" w:eastAsia="楷体"/>
          <w:color w:val="auto"/>
          <w:sz w:val="24"/>
          <w:highlight w:val="none"/>
          <w:u w:val="single"/>
        </w:rPr>
        <w:t xml:space="preserve">                                         </w:t>
      </w:r>
    </w:p>
    <w:p>
      <w:pPr>
        <w:spacing w:before="120" w:line="480" w:lineRule="auto"/>
        <w:ind w:firstLine="960" w:firstLineChars="400"/>
        <w:rPr>
          <w:rFonts w:ascii="楷体" w:hAnsi="楷体" w:eastAsia="楷体"/>
          <w:color w:val="auto"/>
          <w:sz w:val="24"/>
          <w:highlight w:val="none"/>
          <w:u w:val="single"/>
        </w:rPr>
      </w:pPr>
      <w:r>
        <w:rPr>
          <w:rFonts w:hint="eastAsia" w:ascii="楷体" w:hAnsi="楷体" w:eastAsia="楷体"/>
          <w:color w:val="auto"/>
          <w:sz w:val="24"/>
          <w:highlight w:val="none"/>
        </w:rPr>
        <w:t>签 订 地：</w:t>
      </w:r>
      <w:r>
        <w:rPr>
          <w:rFonts w:hint="eastAsia" w:ascii="楷体" w:hAnsi="楷体" w:eastAsia="楷体"/>
          <w:color w:val="auto"/>
          <w:sz w:val="24"/>
          <w:highlight w:val="none"/>
          <w:u w:val="single"/>
        </w:rPr>
        <w:t xml:space="preserve">                                        </w:t>
      </w:r>
    </w:p>
    <w:p>
      <w:pPr>
        <w:spacing w:before="120" w:line="480" w:lineRule="auto"/>
        <w:rPr>
          <w:rFonts w:ascii="楷体" w:hAnsi="楷体" w:eastAsia="楷体"/>
          <w:color w:val="auto"/>
          <w:sz w:val="24"/>
          <w:highlight w:val="none"/>
        </w:rPr>
      </w:pPr>
    </w:p>
    <w:p>
      <w:pPr>
        <w:spacing w:before="120" w:line="480" w:lineRule="auto"/>
        <w:ind w:firstLine="960" w:firstLineChars="400"/>
        <w:rPr>
          <w:rFonts w:ascii="楷体" w:hAnsi="楷体" w:eastAsia="楷体"/>
          <w:color w:val="auto"/>
          <w:sz w:val="24"/>
          <w:highlight w:val="none"/>
          <w:u w:val="single"/>
        </w:rPr>
      </w:pPr>
      <w:r>
        <w:rPr>
          <w:rFonts w:hint="eastAsia" w:ascii="楷体" w:hAnsi="楷体" w:eastAsia="楷体"/>
          <w:color w:val="auto"/>
          <w:sz w:val="24"/>
          <w:highlight w:val="none"/>
        </w:rPr>
        <w:t>签订日期：</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年</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月</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日</w:t>
      </w:r>
    </w:p>
    <w:p>
      <w:pPr>
        <w:autoSpaceDE w:val="0"/>
        <w:autoSpaceDN w:val="0"/>
        <w:adjustRightInd w:val="0"/>
        <w:spacing w:line="600" w:lineRule="exact"/>
        <w:ind w:firstLine="640"/>
        <w:jc w:val="center"/>
        <w:rPr>
          <w:rFonts w:ascii="宋体" w:hAnsi="宋体"/>
          <w:color w:val="auto"/>
          <w:sz w:val="24"/>
          <w:highlight w:val="none"/>
        </w:rPr>
        <w:sectPr>
          <w:headerReference r:id="rId9" w:type="default"/>
          <w:footerReference r:id="rId10" w:type="default"/>
          <w:pgSz w:w="11905" w:h="16838" w:orient="landscape"/>
          <w:pgMar w:top="1814" w:right="1474" w:bottom="1814" w:left="1474" w:header="851" w:footer="850" w:gutter="0"/>
          <w:cols w:space="0" w:num="1"/>
          <w:docGrid w:linePitch="462" w:charSpace="0"/>
        </w:sectPr>
      </w:pPr>
    </w:p>
    <w:p>
      <w:pPr>
        <w:widowControl w:val="0"/>
        <w:spacing w:line="560" w:lineRule="exact"/>
        <w:ind w:firstLine="480" w:firstLineChars="200"/>
        <w:jc w:val="both"/>
        <w:rPr>
          <w:rFonts w:ascii="楷体" w:hAnsi="楷体" w:eastAsia="楷体"/>
          <w:color w:val="auto"/>
          <w:sz w:val="24"/>
          <w:highlight w:val="none"/>
        </w:rPr>
      </w:pPr>
      <w:r>
        <w:rPr>
          <w:rFonts w:hint="eastAsia" w:ascii="楷体" w:hAnsi="楷体" w:eastAsia="楷体"/>
          <w:color w:val="auto"/>
          <w:sz w:val="24"/>
          <w:highlight w:val="none"/>
          <w:u w:val="single"/>
          <w:lang w:val="zh-CN"/>
        </w:rPr>
        <w:t xml:space="preserve"> </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年</w:t>
      </w:r>
      <w:r>
        <w:rPr>
          <w:rFonts w:hint="eastAsia" w:ascii="楷体" w:hAnsi="楷体" w:eastAsia="楷体"/>
          <w:color w:val="auto"/>
          <w:sz w:val="24"/>
          <w:highlight w:val="none"/>
          <w:u w:val="single"/>
          <w:lang w:val="zh-CN"/>
        </w:rPr>
        <w:t xml:space="preserve">  </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月</w:t>
      </w:r>
      <w:r>
        <w:rPr>
          <w:rFonts w:hint="eastAsia"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日</w:t>
      </w:r>
      <w:r>
        <w:rPr>
          <w:rFonts w:hint="eastAsia" w:ascii="楷体" w:hAnsi="楷体" w:eastAsia="楷体"/>
          <w:color w:val="auto"/>
          <w:sz w:val="24"/>
          <w:highlight w:val="none"/>
        </w:rPr>
        <w:t>，</w:t>
      </w:r>
      <w:r>
        <w:rPr>
          <w:rFonts w:hint="eastAsia" w:ascii="楷体" w:hAnsi="楷体" w:eastAsia="楷体"/>
          <w:color w:val="auto"/>
          <w:sz w:val="24"/>
          <w:highlight w:val="none"/>
          <w:u w:val="single"/>
        </w:rPr>
        <w:t xml:space="preserve">   伊宁市城市管理局园林管理中心(招标人</w:t>
      </w:r>
      <w:r>
        <w:rPr>
          <w:rFonts w:ascii="楷体" w:hAnsi="楷体" w:eastAsia="楷体"/>
          <w:color w:val="auto"/>
          <w:sz w:val="24"/>
          <w:highlight w:val="none"/>
          <w:u w:val="single"/>
        </w:rPr>
        <w:t>)</w:t>
      </w:r>
      <w:r>
        <w:rPr>
          <w:rFonts w:hint="eastAsia" w:ascii="楷体" w:hAnsi="楷体" w:eastAsia="楷体"/>
          <w:color w:val="auto"/>
          <w:sz w:val="24"/>
          <w:highlight w:val="none"/>
        </w:rPr>
        <w:t>以</w:t>
      </w:r>
      <w:r>
        <w:rPr>
          <w:rFonts w:hint="eastAsia" w:ascii="楷体" w:hAnsi="楷体" w:eastAsia="楷体"/>
          <w:color w:val="auto"/>
          <w:sz w:val="24"/>
          <w:highlight w:val="none"/>
          <w:u w:val="single"/>
        </w:rPr>
        <w:t xml:space="preserve">          （采购方式）</w:t>
      </w:r>
      <w:r>
        <w:rPr>
          <w:rFonts w:hint="eastAsia" w:ascii="楷体" w:hAnsi="楷体" w:eastAsia="楷体"/>
          <w:color w:val="auto"/>
          <w:sz w:val="24"/>
          <w:highlight w:val="none"/>
        </w:rPr>
        <w:t>对</w:t>
      </w:r>
      <w:r>
        <w:rPr>
          <w:rFonts w:hint="eastAsia" w:ascii="楷体" w:hAnsi="楷体" w:eastAsia="楷体"/>
          <w:color w:val="auto"/>
          <w:sz w:val="24"/>
          <w:highlight w:val="none"/>
          <w:u w:val="single"/>
        </w:rPr>
        <w:t xml:space="preserve">            （项目名称）</w:t>
      </w:r>
      <w:r>
        <w:rPr>
          <w:rFonts w:hint="eastAsia" w:ascii="楷体" w:hAnsi="楷体" w:eastAsia="楷体"/>
          <w:color w:val="auto"/>
          <w:sz w:val="24"/>
          <w:highlight w:val="none"/>
        </w:rPr>
        <w:t>进行了采购。经</w:t>
      </w:r>
      <w:r>
        <w:rPr>
          <w:rFonts w:hint="eastAsia" w:ascii="楷体" w:hAnsi="楷体" w:eastAsia="楷体"/>
          <w:color w:val="auto"/>
          <w:sz w:val="24"/>
          <w:highlight w:val="none"/>
          <w:u w:val="single"/>
        </w:rPr>
        <w:t xml:space="preserve">  评标委员会  </w:t>
      </w:r>
      <w:r>
        <w:rPr>
          <w:rFonts w:hint="eastAsia" w:ascii="楷体" w:hAnsi="楷体" w:eastAsia="楷体"/>
          <w:color w:val="auto"/>
          <w:sz w:val="24"/>
          <w:highlight w:val="none"/>
        </w:rPr>
        <w:t>评定，</w:t>
      </w:r>
      <w:r>
        <w:rPr>
          <w:rFonts w:hint="eastAsia" w:ascii="楷体" w:hAnsi="楷体" w:eastAsia="楷体"/>
          <w:color w:val="auto"/>
          <w:sz w:val="24"/>
          <w:highlight w:val="none"/>
          <w:u w:val="single"/>
        </w:rPr>
        <w:t xml:space="preserve">         公司 </w:t>
      </w:r>
      <w:r>
        <w:rPr>
          <w:rFonts w:hint="eastAsia" w:ascii="楷体" w:hAnsi="楷体" w:eastAsia="楷体"/>
          <w:color w:val="auto"/>
          <w:sz w:val="24"/>
          <w:highlight w:val="none"/>
        </w:rPr>
        <w:t>为该项目中标供应商。现于中标通知书发出之日起三十日内，按照采购文件确定的事项签订本合同。</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lang w:val="zh-CN"/>
        </w:rPr>
        <w:t>根据《中华人民共和国合同法》、《中华人民共和国政府采购法》等相关法律法规之规定，按照平等、自愿、公平和诚实信用的原则，经</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lang w:val="zh-CN"/>
        </w:rPr>
        <w:t>(以下简称：甲方)和</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lang w:val="zh-CN"/>
        </w:rPr>
        <w:t>(以下简称：乙方)协商一致，约定以下合同</w:t>
      </w:r>
      <w:r>
        <w:rPr>
          <w:rFonts w:hint="eastAsia" w:ascii="楷体" w:hAnsi="楷体" w:eastAsia="楷体"/>
          <w:color w:val="auto"/>
          <w:sz w:val="24"/>
          <w:highlight w:val="none"/>
        </w:rPr>
        <w:t>条款，以兹共同遵守、全面履行。</w:t>
      </w:r>
    </w:p>
    <w:p>
      <w:pPr>
        <w:spacing w:line="560" w:lineRule="exact"/>
        <w:ind w:firstLine="482" w:firstLineChars="200"/>
        <w:outlineLvl w:val="0"/>
        <w:rPr>
          <w:rFonts w:ascii="楷体" w:hAnsi="楷体" w:eastAsia="楷体"/>
          <w:color w:val="auto"/>
          <w:sz w:val="24"/>
          <w:highlight w:val="none"/>
        </w:rPr>
      </w:pPr>
      <w:bookmarkStart w:id="55" w:name="_Toc15367"/>
      <w:bookmarkStart w:id="56" w:name="_Toc28855"/>
      <w:bookmarkStart w:id="57" w:name="_Toc20421"/>
      <w:bookmarkStart w:id="58" w:name="_Toc22967"/>
      <w:bookmarkStart w:id="59" w:name="_Toc19273"/>
      <w:r>
        <w:rPr>
          <w:rFonts w:hint="eastAsia" w:ascii="楷体" w:hAnsi="楷体" w:eastAsia="楷体"/>
          <w:b/>
          <w:color w:val="auto"/>
          <w:sz w:val="24"/>
          <w:highlight w:val="none"/>
        </w:rPr>
        <w:t>1.1 合同组成部分</w:t>
      </w:r>
      <w:bookmarkEnd w:id="55"/>
      <w:bookmarkEnd w:id="56"/>
      <w:bookmarkEnd w:id="57"/>
      <w:bookmarkEnd w:id="58"/>
      <w:bookmarkEnd w:id="59"/>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1.1.1 本合同及其补充合同、变更协议；</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1.1.2 中标通知书；</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1.1.3 投标文件（含澄清或者说明文件）；</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1.1.4 招标文件（含澄清或者修改文件）；</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1.1.5 其他相关采购文件。</w:t>
      </w:r>
    </w:p>
    <w:p>
      <w:pPr>
        <w:spacing w:line="560" w:lineRule="exact"/>
        <w:ind w:firstLine="482" w:firstLineChars="200"/>
        <w:outlineLvl w:val="0"/>
        <w:rPr>
          <w:rFonts w:ascii="楷体" w:hAnsi="楷体" w:eastAsia="楷体"/>
          <w:b/>
          <w:color w:val="auto"/>
          <w:sz w:val="24"/>
          <w:highlight w:val="none"/>
        </w:rPr>
      </w:pPr>
      <w:bookmarkStart w:id="60" w:name="_Toc6311"/>
      <w:bookmarkStart w:id="61" w:name="_Toc18585"/>
      <w:bookmarkStart w:id="62" w:name="_Toc6773"/>
      <w:bookmarkStart w:id="63" w:name="_Toc22185"/>
      <w:bookmarkStart w:id="64" w:name="_Toc2918"/>
      <w:r>
        <w:rPr>
          <w:rFonts w:hint="eastAsia" w:ascii="楷体" w:hAnsi="楷体" w:eastAsia="楷体"/>
          <w:b/>
          <w:color w:val="auto"/>
          <w:sz w:val="24"/>
          <w:highlight w:val="none"/>
        </w:rPr>
        <w:t>1.2 标的</w:t>
      </w:r>
      <w:bookmarkEnd w:id="60"/>
      <w:bookmarkEnd w:id="61"/>
      <w:bookmarkEnd w:id="62"/>
      <w:bookmarkEnd w:id="63"/>
      <w:bookmarkEnd w:id="64"/>
    </w:p>
    <w:p>
      <w:pPr>
        <w:spacing w:line="560" w:lineRule="exact"/>
        <w:ind w:left="2422" w:leftChars="228" w:hanging="1920" w:hangingChars="800"/>
        <w:rPr>
          <w:rFonts w:ascii="楷体" w:hAnsi="楷体" w:eastAsia="楷体"/>
          <w:color w:val="auto"/>
          <w:sz w:val="24"/>
          <w:highlight w:val="none"/>
          <w:u w:val="single"/>
        </w:rPr>
      </w:pPr>
      <w:r>
        <w:rPr>
          <w:rFonts w:hint="eastAsia" w:ascii="楷体" w:hAnsi="楷体" w:eastAsia="楷体"/>
          <w:color w:val="auto"/>
          <w:sz w:val="24"/>
          <w:highlight w:val="none"/>
        </w:rPr>
        <w:t>1.2.1 标的</w:t>
      </w:r>
      <w:r>
        <w:rPr>
          <w:rFonts w:ascii="楷体" w:hAnsi="楷体" w:eastAsia="楷体"/>
          <w:color w:val="auto"/>
          <w:sz w:val="24"/>
          <w:highlight w:val="none"/>
        </w:rPr>
        <w:t>名称：</w:t>
      </w:r>
      <w:r>
        <w:rPr>
          <w:rFonts w:hint="eastAsia" w:ascii="楷体" w:hAnsi="楷体" w:eastAsia="楷体"/>
          <w:color w:val="auto"/>
          <w:sz w:val="24"/>
          <w:highlight w:val="none"/>
        </w:rPr>
        <w:t xml:space="preserve">       ；</w:t>
      </w:r>
    </w:p>
    <w:p>
      <w:pPr>
        <w:spacing w:line="560" w:lineRule="exact"/>
        <w:ind w:firstLine="480" w:firstLineChars="200"/>
        <w:rPr>
          <w:rFonts w:ascii="楷体" w:hAnsi="楷体" w:eastAsia="楷体"/>
          <w:color w:val="auto"/>
          <w:sz w:val="24"/>
          <w:highlight w:val="none"/>
          <w:u w:val="single"/>
        </w:rPr>
      </w:pPr>
      <w:r>
        <w:rPr>
          <w:rFonts w:hint="eastAsia" w:ascii="楷体" w:hAnsi="楷体" w:eastAsia="楷体"/>
          <w:color w:val="auto"/>
          <w:sz w:val="24"/>
          <w:highlight w:val="none"/>
        </w:rPr>
        <w:t>1.2.2 标的</w:t>
      </w:r>
      <w:r>
        <w:rPr>
          <w:rFonts w:ascii="楷体" w:hAnsi="楷体" w:eastAsia="楷体"/>
          <w:color w:val="auto"/>
          <w:sz w:val="24"/>
          <w:highlight w:val="none"/>
        </w:rPr>
        <w:t>数量：</w:t>
      </w:r>
      <w:r>
        <w:rPr>
          <w:rFonts w:hint="eastAsia" w:ascii="楷体" w:hAnsi="楷体" w:eastAsia="楷体"/>
          <w:color w:val="auto"/>
          <w:sz w:val="24"/>
          <w:highlight w:val="none"/>
          <w:u w:val="single"/>
        </w:rPr>
        <w:t xml:space="preserve">见明细                                          </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1.2.3 标的质量：</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w:t>
      </w:r>
    </w:p>
    <w:p>
      <w:pPr>
        <w:spacing w:line="560" w:lineRule="exact"/>
        <w:ind w:firstLine="482" w:firstLineChars="200"/>
        <w:outlineLvl w:val="0"/>
        <w:rPr>
          <w:rFonts w:ascii="楷体" w:hAnsi="楷体" w:eastAsia="楷体"/>
          <w:b/>
          <w:color w:val="auto"/>
          <w:sz w:val="24"/>
          <w:highlight w:val="none"/>
        </w:rPr>
      </w:pPr>
      <w:bookmarkStart w:id="65" w:name="_Toc13918"/>
      <w:bookmarkStart w:id="66" w:name="_Toc1386"/>
      <w:bookmarkStart w:id="67" w:name="_Toc5635"/>
      <w:bookmarkStart w:id="68" w:name="_Toc21124"/>
      <w:bookmarkStart w:id="69" w:name="_Toc4929"/>
      <w:r>
        <w:rPr>
          <w:rFonts w:hint="eastAsia" w:ascii="楷体" w:hAnsi="楷体" w:eastAsia="楷体"/>
          <w:b/>
          <w:color w:val="auto"/>
          <w:sz w:val="24"/>
          <w:highlight w:val="none"/>
        </w:rPr>
        <w:t>1.</w:t>
      </w:r>
      <w:r>
        <w:rPr>
          <w:rFonts w:ascii="楷体" w:hAnsi="楷体" w:eastAsia="楷体"/>
          <w:b/>
          <w:color w:val="auto"/>
          <w:sz w:val="24"/>
          <w:highlight w:val="none"/>
        </w:rPr>
        <w:t>3</w:t>
      </w:r>
      <w:r>
        <w:rPr>
          <w:rFonts w:hint="eastAsia" w:ascii="楷体" w:hAnsi="楷体" w:eastAsia="楷体"/>
          <w:b/>
          <w:color w:val="auto"/>
          <w:sz w:val="24"/>
          <w:highlight w:val="none"/>
        </w:rPr>
        <w:t xml:space="preserve"> 价款</w:t>
      </w:r>
      <w:bookmarkEnd w:id="65"/>
      <w:bookmarkEnd w:id="66"/>
      <w:bookmarkEnd w:id="67"/>
      <w:bookmarkEnd w:id="68"/>
      <w:bookmarkEnd w:id="69"/>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本合同总价为</w:t>
      </w:r>
      <w:r>
        <w:rPr>
          <w:rFonts w:hint="eastAsia" w:ascii="楷体" w:hAnsi="楷体" w:eastAsia="楷体"/>
          <w:color w:val="auto"/>
          <w:sz w:val="24"/>
          <w:highlight w:val="none"/>
        </w:rPr>
        <w:t>：￥</w:t>
      </w:r>
      <w:r>
        <w:rPr>
          <w:rFonts w:hint="eastAsia" w:ascii="楷体" w:hAnsi="楷体" w:eastAsia="楷体"/>
          <w:color w:val="auto"/>
          <w:sz w:val="24"/>
          <w:highlight w:val="none"/>
          <w:u w:val="single"/>
        </w:rPr>
        <w:t xml:space="preserve">       </w:t>
      </w:r>
      <w:r>
        <w:rPr>
          <w:rFonts w:ascii="楷体" w:hAnsi="楷体" w:eastAsia="楷体"/>
          <w:color w:val="auto"/>
          <w:sz w:val="24"/>
          <w:highlight w:val="none"/>
        </w:rPr>
        <w:t>元</w:t>
      </w:r>
      <w:r>
        <w:rPr>
          <w:rFonts w:hint="eastAsia" w:ascii="楷体" w:hAnsi="楷体" w:eastAsia="楷体"/>
          <w:color w:val="auto"/>
          <w:sz w:val="24"/>
          <w:highlight w:val="none"/>
        </w:rPr>
        <w:t>（大写：</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w:t>
      </w:r>
      <w:r>
        <w:rPr>
          <w:rFonts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分项价格</w:t>
      </w:r>
      <w:r>
        <w:rPr>
          <w:rFonts w:hint="eastAsia" w:ascii="楷体" w:hAnsi="楷体" w:eastAsia="楷体"/>
          <w:color w:val="auto"/>
          <w:sz w:val="24"/>
          <w:highlight w:val="none"/>
        </w:rPr>
        <w:t>为</w:t>
      </w:r>
      <w:r>
        <w:rPr>
          <w:rFonts w:ascii="楷体" w:hAnsi="楷体" w:eastAsia="楷体"/>
          <w:color w:val="auto"/>
          <w:sz w:val="24"/>
          <w:highlight w:val="none"/>
        </w:rPr>
        <w:t>：</w:t>
      </w:r>
    </w:p>
    <w:p>
      <w:pPr>
        <w:spacing w:line="560" w:lineRule="exact"/>
        <w:rPr>
          <w:rFonts w:ascii="楷体" w:hAnsi="楷体" w:eastAsia="楷体"/>
          <w:color w:val="auto"/>
          <w:sz w:val="24"/>
          <w:highlight w:val="none"/>
        </w:rPr>
      </w:pPr>
    </w:p>
    <w:p>
      <w:pPr>
        <w:spacing w:line="560" w:lineRule="exact"/>
        <w:ind w:firstLine="482" w:firstLineChars="200"/>
        <w:outlineLvl w:val="0"/>
        <w:rPr>
          <w:rFonts w:ascii="楷体" w:hAnsi="楷体" w:eastAsia="楷体"/>
          <w:b/>
          <w:color w:val="auto"/>
          <w:sz w:val="24"/>
          <w:highlight w:val="none"/>
        </w:rPr>
      </w:pPr>
      <w:bookmarkStart w:id="70" w:name="_Toc30506"/>
      <w:bookmarkStart w:id="71" w:name="_Toc14993"/>
      <w:bookmarkStart w:id="72" w:name="_Toc3654"/>
      <w:bookmarkStart w:id="73" w:name="_Toc26916"/>
      <w:bookmarkStart w:id="74" w:name="_Toc30158"/>
      <w:r>
        <w:rPr>
          <w:rFonts w:hint="eastAsia" w:ascii="楷体" w:hAnsi="楷体" w:eastAsia="楷体"/>
          <w:b/>
          <w:color w:val="auto"/>
          <w:sz w:val="24"/>
          <w:highlight w:val="none"/>
        </w:rPr>
        <w:t>1.</w:t>
      </w:r>
      <w:r>
        <w:rPr>
          <w:rFonts w:ascii="楷体" w:hAnsi="楷体" w:eastAsia="楷体"/>
          <w:b/>
          <w:color w:val="auto"/>
          <w:sz w:val="24"/>
          <w:highlight w:val="none"/>
        </w:rPr>
        <w:t>4</w:t>
      </w:r>
      <w:r>
        <w:rPr>
          <w:rFonts w:hint="eastAsia" w:ascii="楷体" w:hAnsi="楷体" w:eastAsia="楷体"/>
          <w:b/>
          <w:color w:val="auto"/>
          <w:sz w:val="24"/>
          <w:highlight w:val="none"/>
        </w:rPr>
        <w:t xml:space="preserve"> </w:t>
      </w:r>
      <w:r>
        <w:rPr>
          <w:rFonts w:ascii="楷体" w:hAnsi="楷体" w:eastAsia="楷体"/>
          <w:b/>
          <w:color w:val="auto"/>
          <w:sz w:val="24"/>
          <w:highlight w:val="none"/>
        </w:rPr>
        <w:t>付款方式和发票开具方式</w:t>
      </w:r>
      <w:bookmarkEnd w:id="70"/>
      <w:bookmarkEnd w:id="71"/>
      <w:bookmarkEnd w:id="72"/>
      <w:bookmarkEnd w:id="73"/>
      <w:bookmarkEnd w:id="74"/>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1.4.1</w:t>
      </w:r>
      <w:r>
        <w:rPr>
          <w:rFonts w:ascii="楷体" w:hAnsi="楷体" w:eastAsia="楷体"/>
          <w:color w:val="auto"/>
          <w:sz w:val="24"/>
          <w:highlight w:val="none"/>
        </w:rPr>
        <w:t>付款方式：</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1.4.2 发票开具方式：</w:t>
      </w:r>
      <w:r>
        <w:rPr>
          <w:rFonts w:hint="eastAsia" w:ascii="楷体" w:hAnsi="楷体" w:eastAsia="楷体"/>
          <w:color w:val="auto"/>
          <w:sz w:val="24"/>
          <w:highlight w:val="none"/>
          <w:u w:val="single"/>
        </w:rPr>
        <w:t xml:space="preserve">待全部货款支付完成验收合格后开具发票        </w:t>
      </w:r>
      <w:r>
        <w:rPr>
          <w:rFonts w:hint="eastAsia" w:ascii="楷体" w:hAnsi="楷体" w:eastAsia="楷体"/>
          <w:color w:val="auto"/>
          <w:sz w:val="24"/>
          <w:highlight w:val="none"/>
        </w:rPr>
        <w:t>。</w:t>
      </w:r>
    </w:p>
    <w:p>
      <w:pPr>
        <w:spacing w:line="560" w:lineRule="exact"/>
        <w:ind w:firstLine="482" w:firstLineChars="200"/>
        <w:outlineLvl w:val="0"/>
        <w:rPr>
          <w:rFonts w:ascii="楷体" w:hAnsi="楷体" w:eastAsia="楷体"/>
          <w:b/>
          <w:color w:val="auto"/>
          <w:sz w:val="24"/>
          <w:highlight w:val="none"/>
        </w:rPr>
      </w:pPr>
      <w:bookmarkStart w:id="75" w:name="_Toc11108"/>
      <w:bookmarkStart w:id="76" w:name="_Toc8772"/>
      <w:bookmarkStart w:id="77" w:name="_Toc4760"/>
      <w:bookmarkStart w:id="78" w:name="_Toc3625"/>
      <w:bookmarkStart w:id="79" w:name="_Toc31421"/>
      <w:r>
        <w:rPr>
          <w:rFonts w:hint="eastAsia" w:ascii="楷体" w:hAnsi="楷体" w:eastAsia="楷体"/>
          <w:b/>
          <w:color w:val="auto"/>
          <w:sz w:val="24"/>
          <w:highlight w:val="none"/>
        </w:rPr>
        <w:t>1.</w:t>
      </w:r>
      <w:r>
        <w:rPr>
          <w:rFonts w:ascii="楷体" w:hAnsi="楷体" w:eastAsia="楷体"/>
          <w:b/>
          <w:color w:val="auto"/>
          <w:sz w:val="24"/>
          <w:highlight w:val="none"/>
        </w:rPr>
        <w:t>5</w:t>
      </w:r>
      <w:r>
        <w:rPr>
          <w:rFonts w:hint="eastAsia" w:ascii="楷体" w:hAnsi="楷体" w:eastAsia="楷体"/>
          <w:b/>
          <w:color w:val="auto"/>
          <w:sz w:val="24"/>
          <w:highlight w:val="none"/>
        </w:rPr>
        <w:t xml:space="preserve"> 履行</w:t>
      </w:r>
      <w:r>
        <w:rPr>
          <w:rFonts w:ascii="楷体" w:hAnsi="楷体" w:eastAsia="楷体"/>
          <w:b/>
          <w:color w:val="auto"/>
          <w:sz w:val="24"/>
          <w:highlight w:val="none"/>
        </w:rPr>
        <w:t>期限</w:t>
      </w:r>
      <w:r>
        <w:rPr>
          <w:rFonts w:hint="eastAsia" w:ascii="楷体" w:hAnsi="楷体" w:eastAsia="楷体"/>
          <w:b/>
          <w:color w:val="auto"/>
          <w:sz w:val="24"/>
          <w:highlight w:val="none"/>
        </w:rPr>
        <w:t>、地点和方式</w:t>
      </w:r>
      <w:bookmarkEnd w:id="75"/>
      <w:bookmarkEnd w:id="76"/>
      <w:bookmarkEnd w:id="77"/>
      <w:bookmarkEnd w:id="78"/>
      <w:bookmarkEnd w:id="79"/>
    </w:p>
    <w:p>
      <w:pPr>
        <w:spacing w:line="560" w:lineRule="exact"/>
        <w:ind w:firstLine="480" w:firstLineChars="200"/>
        <w:rPr>
          <w:rFonts w:ascii="楷体" w:hAnsi="楷体" w:eastAsia="楷体"/>
          <w:color w:val="auto"/>
          <w:sz w:val="24"/>
          <w:highlight w:val="none"/>
          <w:u w:val="single"/>
        </w:rPr>
      </w:pPr>
      <w:r>
        <w:rPr>
          <w:rFonts w:hint="eastAsia" w:ascii="楷体" w:hAnsi="楷体" w:eastAsia="楷体"/>
          <w:color w:val="auto"/>
          <w:sz w:val="24"/>
          <w:highlight w:val="none"/>
        </w:rPr>
        <w:t>1.5.1 履行期限</w:t>
      </w:r>
      <w:r>
        <w:rPr>
          <w:rFonts w:ascii="楷体" w:hAnsi="楷体" w:eastAsia="楷体"/>
          <w:color w:val="auto"/>
          <w:sz w:val="24"/>
          <w:highlight w:val="none"/>
        </w:rPr>
        <w:t>：</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1.5.2 履行地点</w:t>
      </w:r>
      <w:r>
        <w:rPr>
          <w:rFonts w:ascii="楷体" w:hAnsi="楷体" w:eastAsia="楷体"/>
          <w:color w:val="auto"/>
          <w:sz w:val="24"/>
          <w:highlight w:val="none"/>
        </w:rPr>
        <w:t>：</w:t>
      </w:r>
      <w:r>
        <w:rPr>
          <w:rFonts w:hint="eastAsia" w:ascii="楷体" w:hAnsi="楷体" w:eastAsia="楷体"/>
          <w:color w:val="auto"/>
          <w:sz w:val="24"/>
          <w:highlight w:val="none"/>
          <w:u w:val="single"/>
        </w:rPr>
        <w:t xml:space="preserve">甲方指定地点                                    </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1.5.3 履行方式：</w:t>
      </w:r>
      <w:r>
        <w:rPr>
          <w:rFonts w:hint="eastAsia" w:ascii="楷体" w:hAnsi="楷体" w:eastAsia="楷体"/>
          <w:color w:val="auto"/>
          <w:sz w:val="24"/>
          <w:highlight w:val="none"/>
          <w:u w:val="single"/>
        </w:rPr>
        <w:t xml:space="preserve">甲方指定方式                                    </w:t>
      </w:r>
      <w:r>
        <w:rPr>
          <w:rFonts w:hint="eastAsia" w:ascii="楷体" w:hAnsi="楷体" w:eastAsia="楷体"/>
          <w:color w:val="auto"/>
          <w:sz w:val="24"/>
          <w:highlight w:val="none"/>
        </w:rPr>
        <w:t>。</w:t>
      </w:r>
    </w:p>
    <w:p>
      <w:pPr>
        <w:spacing w:line="560" w:lineRule="exact"/>
        <w:ind w:firstLine="482" w:firstLineChars="200"/>
        <w:outlineLvl w:val="0"/>
        <w:rPr>
          <w:rFonts w:ascii="楷体" w:hAnsi="楷体" w:eastAsia="楷体"/>
          <w:color w:val="auto"/>
          <w:sz w:val="24"/>
          <w:highlight w:val="none"/>
          <w:u w:val="single"/>
        </w:rPr>
      </w:pPr>
      <w:bookmarkStart w:id="80" w:name="_Toc8586"/>
      <w:bookmarkStart w:id="81" w:name="_Toc3079"/>
      <w:bookmarkStart w:id="82" w:name="_Toc5698"/>
      <w:bookmarkStart w:id="83" w:name="_Toc24662"/>
      <w:bookmarkStart w:id="84" w:name="_Toc2375"/>
      <w:r>
        <w:rPr>
          <w:rFonts w:hint="eastAsia" w:ascii="楷体" w:hAnsi="楷体" w:eastAsia="楷体"/>
          <w:b/>
          <w:color w:val="auto"/>
          <w:sz w:val="24"/>
          <w:highlight w:val="none"/>
        </w:rPr>
        <w:t>1.6 违约责任</w:t>
      </w:r>
      <w:bookmarkEnd w:id="80"/>
      <w:bookmarkEnd w:id="81"/>
      <w:bookmarkEnd w:id="82"/>
      <w:bookmarkEnd w:id="83"/>
      <w:bookmarkEnd w:id="84"/>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1.6.1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1.6.2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1.6.3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1.6.4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楷体" w:hAnsi="楷体" w:eastAsia="楷体"/>
          <w:b/>
          <w:color w:val="auto"/>
          <w:sz w:val="24"/>
          <w:highlight w:val="none"/>
        </w:rPr>
      </w:pPr>
      <w:bookmarkStart w:id="85" w:name="_Toc26807"/>
      <w:bookmarkStart w:id="86" w:name="_Toc30329"/>
      <w:bookmarkStart w:id="87" w:name="_Toc18683"/>
      <w:bookmarkStart w:id="88" w:name="_Toc32454"/>
      <w:bookmarkStart w:id="89" w:name="_Toc9497"/>
      <w:r>
        <w:rPr>
          <w:rFonts w:hint="eastAsia" w:ascii="楷体" w:hAnsi="楷体" w:eastAsia="楷体"/>
          <w:b/>
          <w:color w:val="auto"/>
          <w:sz w:val="24"/>
          <w:highlight w:val="none"/>
        </w:rPr>
        <w:t>1.7 合同</w:t>
      </w:r>
      <w:r>
        <w:rPr>
          <w:rFonts w:ascii="楷体" w:hAnsi="楷体" w:eastAsia="楷体"/>
          <w:b/>
          <w:color w:val="auto"/>
          <w:sz w:val="24"/>
          <w:highlight w:val="none"/>
        </w:rPr>
        <w:t>争议的解决</w:t>
      </w:r>
      <w:bookmarkEnd w:id="85"/>
      <w:bookmarkEnd w:id="86"/>
      <w:bookmarkEnd w:id="87"/>
      <w:bookmarkEnd w:id="88"/>
      <w:bookmarkEnd w:id="89"/>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本合</w:t>
      </w:r>
      <w:r>
        <w:rPr>
          <w:rFonts w:ascii="楷体" w:hAnsi="楷体" w:eastAsia="楷体"/>
          <w:color w:val="auto"/>
          <w:sz w:val="24"/>
          <w:highlight w:val="none"/>
        </w:rPr>
        <w:t>同履行过程中发生的任何争议，双方当事人均可</w:t>
      </w:r>
      <w:r>
        <w:rPr>
          <w:rFonts w:hint="eastAsia" w:ascii="楷体" w:hAnsi="楷体" w:eastAsia="楷体"/>
          <w:color w:val="auto"/>
          <w:sz w:val="24"/>
          <w:highlight w:val="none"/>
        </w:rPr>
        <w:t>通过和解或者调解解决；不愿和解、调解或者和解、调解不成的，可以选择下列第</w:t>
      </w:r>
      <w:r>
        <w:rPr>
          <w:rFonts w:hint="eastAsia" w:ascii="楷体" w:hAnsi="楷体" w:eastAsia="楷体"/>
          <w:color w:val="auto"/>
          <w:sz w:val="24"/>
          <w:highlight w:val="none"/>
          <w:u w:val="single"/>
        </w:rPr>
        <w:t>二</w:t>
      </w:r>
      <w:r>
        <w:rPr>
          <w:rFonts w:hint="eastAsia" w:ascii="楷体" w:hAnsi="楷体" w:eastAsia="楷体"/>
          <w:color w:val="auto"/>
          <w:sz w:val="24"/>
          <w:highlight w:val="none"/>
        </w:rPr>
        <w:t>种方式解决：</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1.7.1 将争议提交</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rPr>
        <w:t>仲裁委员会依申请仲裁时其现行有效的仲裁规则裁决；</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1.7.2 向</w:t>
      </w:r>
      <w:r>
        <w:rPr>
          <w:rFonts w:hint="eastAsia" w:ascii="楷体" w:hAnsi="楷体" w:eastAsia="楷体"/>
          <w:color w:val="auto"/>
          <w:sz w:val="24"/>
          <w:highlight w:val="none"/>
          <w:u w:val="single"/>
        </w:rPr>
        <w:t>合同履行地</w:t>
      </w:r>
      <w:r>
        <w:rPr>
          <w:rFonts w:hint="eastAsia" w:ascii="楷体" w:hAnsi="楷体" w:eastAsia="楷体"/>
          <w:color w:val="auto"/>
          <w:sz w:val="24"/>
          <w:highlight w:val="none"/>
        </w:rPr>
        <w:t>人民法院起诉。</w:t>
      </w:r>
    </w:p>
    <w:p>
      <w:pPr>
        <w:spacing w:line="560" w:lineRule="exact"/>
        <w:ind w:firstLine="482" w:firstLineChars="200"/>
        <w:outlineLvl w:val="0"/>
        <w:rPr>
          <w:rFonts w:ascii="楷体" w:hAnsi="楷体" w:eastAsia="楷体"/>
          <w:b/>
          <w:color w:val="auto"/>
          <w:sz w:val="24"/>
          <w:highlight w:val="none"/>
        </w:rPr>
      </w:pPr>
      <w:bookmarkStart w:id="90" w:name="_Toc26227"/>
      <w:bookmarkStart w:id="91" w:name="_Toc15827"/>
      <w:bookmarkStart w:id="92" w:name="_Toc16417"/>
      <w:bookmarkStart w:id="93" w:name="_Toc23784"/>
      <w:bookmarkStart w:id="94" w:name="_Toc12273"/>
    </w:p>
    <w:p>
      <w:pPr>
        <w:spacing w:line="560" w:lineRule="exact"/>
        <w:ind w:firstLine="482" w:firstLineChars="200"/>
        <w:outlineLvl w:val="0"/>
        <w:rPr>
          <w:rFonts w:ascii="楷体" w:hAnsi="楷体" w:eastAsia="楷体"/>
          <w:b/>
          <w:color w:val="auto"/>
          <w:sz w:val="24"/>
          <w:highlight w:val="none"/>
        </w:rPr>
      </w:pPr>
      <w:r>
        <w:rPr>
          <w:rFonts w:hint="eastAsia" w:ascii="楷体" w:hAnsi="楷体" w:eastAsia="楷体"/>
          <w:b/>
          <w:color w:val="auto"/>
          <w:sz w:val="24"/>
          <w:highlight w:val="none"/>
        </w:rPr>
        <w:t xml:space="preserve">1.8 </w:t>
      </w:r>
      <w:r>
        <w:rPr>
          <w:rFonts w:ascii="楷体" w:hAnsi="楷体" w:eastAsia="楷体"/>
          <w:b/>
          <w:color w:val="auto"/>
          <w:sz w:val="24"/>
          <w:highlight w:val="none"/>
        </w:rPr>
        <w:t>合同生效</w:t>
      </w:r>
      <w:bookmarkEnd w:id="90"/>
      <w:bookmarkEnd w:id="91"/>
      <w:bookmarkEnd w:id="92"/>
      <w:bookmarkEnd w:id="93"/>
      <w:bookmarkEnd w:id="94"/>
    </w:p>
    <w:p>
      <w:pPr>
        <w:spacing w:line="560" w:lineRule="exact"/>
        <w:ind w:firstLine="480" w:firstLineChars="200"/>
        <w:rPr>
          <w:rFonts w:ascii="楷体" w:hAnsi="楷体" w:eastAsia="楷体"/>
          <w:color w:val="auto"/>
          <w:sz w:val="24"/>
          <w:highlight w:val="none"/>
          <w:lang w:val="zh-CN"/>
        </w:rPr>
      </w:pPr>
      <w:r>
        <w:rPr>
          <w:rFonts w:ascii="楷体" w:hAnsi="楷体" w:eastAsia="楷体"/>
          <w:color w:val="auto"/>
          <w:sz w:val="24"/>
          <w:highlight w:val="none"/>
        </w:rPr>
        <w:t>本合同自</w:t>
      </w:r>
      <w:r>
        <w:rPr>
          <w:rFonts w:hint="eastAsia" w:ascii="楷体" w:hAnsi="楷体" w:eastAsia="楷体"/>
          <w:color w:val="auto"/>
          <w:sz w:val="24"/>
          <w:highlight w:val="none"/>
        </w:rPr>
        <w:t>双方当事人盖章或者签字时</w:t>
      </w:r>
      <w:r>
        <w:rPr>
          <w:rFonts w:ascii="楷体" w:hAnsi="楷体" w:eastAsia="楷体"/>
          <w:color w:val="auto"/>
          <w:sz w:val="24"/>
          <w:highlight w:val="none"/>
        </w:rPr>
        <w:t>生效。</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b/>
          <w:color w:val="auto"/>
          <w:sz w:val="24"/>
          <w:highlight w:val="none"/>
          <w:lang w:val="zh-CN"/>
        </w:rPr>
        <w:t>甲方</w:t>
      </w:r>
      <w:r>
        <w:rPr>
          <w:rFonts w:hint="eastAsia" w:ascii="楷体" w:hAnsi="楷体" w:eastAsia="楷体"/>
          <w:color w:val="auto"/>
          <w:sz w:val="24"/>
          <w:highlight w:val="none"/>
          <w:lang w:val="zh-CN"/>
        </w:rPr>
        <w:t xml:space="preserve">：                             </w:t>
      </w:r>
      <w:r>
        <w:rPr>
          <w:rFonts w:hint="eastAsia" w:ascii="楷体" w:hAnsi="楷体" w:eastAsia="楷体"/>
          <w:b/>
          <w:color w:val="auto"/>
          <w:sz w:val="24"/>
          <w:highlight w:val="none"/>
          <w:lang w:val="zh-CN"/>
        </w:rPr>
        <w:t xml:space="preserve">      乙方</w:t>
      </w:r>
      <w:r>
        <w:rPr>
          <w:rFonts w:hint="eastAsia" w:ascii="楷体" w:hAnsi="楷体" w:eastAsia="楷体"/>
          <w:color w:val="auto"/>
          <w:sz w:val="24"/>
          <w:highlight w:val="none"/>
          <w:lang w:val="zh-CN"/>
        </w:rPr>
        <w:t>：</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统一社会信用代码：                        统一社会信用代码或身份证号码：</w:t>
      </w:r>
    </w:p>
    <w:p>
      <w:pPr>
        <w:autoSpaceDE w:val="0"/>
        <w:autoSpaceDN w:val="0"/>
        <w:adjustRightInd w:val="0"/>
        <w:spacing w:line="560" w:lineRule="exact"/>
        <w:ind w:left="5040" w:hanging="5040" w:hangingChars="2100"/>
        <w:rPr>
          <w:rFonts w:ascii="楷体" w:hAnsi="楷体" w:eastAsia="楷体"/>
          <w:color w:val="auto"/>
          <w:sz w:val="24"/>
          <w:highlight w:val="none"/>
        </w:rPr>
      </w:pPr>
      <w:r>
        <w:rPr>
          <w:rFonts w:hint="eastAsia" w:ascii="楷体" w:hAnsi="楷体" w:eastAsia="楷体"/>
          <w:color w:val="auto"/>
          <w:sz w:val="24"/>
          <w:highlight w:val="none"/>
          <w:lang w:val="zh-CN"/>
        </w:rPr>
        <w:t xml:space="preserve">住所：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住所：</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 xml:space="preserve">法定代表人或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法定代表人</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 xml:space="preserve">授权代表（签字）：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 xml:space="preserve">或授权代表（签字）: </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 xml:space="preserve">联系人：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 xml:space="preserve">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联系人：</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 xml:space="preserve">约定送达地址：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 xml:space="preserve"> 约定送达地址：</w:t>
      </w:r>
    </w:p>
    <w:p>
      <w:pPr>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lang w:val="zh-CN"/>
        </w:rPr>
        <w:t>邮政编码：</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 xml:space="preserve">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 xml:space="preserve">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邮政编码：</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电话:</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 xml:space="preserve">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 xml:space="preserve">电话: </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 xml:space="preserve">传真: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传真:</w:t>
      </w:r>
    </w:p>
    <w:p>
      <w:pPr>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lang w:val="zh-CN"/>
        </w:rPr>
        <w:t xml:space="preserve">电子邮箱：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电子邮箱：</w:t>
      </w:r>
    </w:p>
    <w:p>
      <w:pPr>
        <w:tabs>
          <w:tab w:val="left" w:pos="4925"/>
        </w:tabs>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rPr>
        <w:t>开户银行：                                开户银行：</w:t>
      </w:r>
    </w:p>
    <w:p>
      <w:pPr>
        <w:tabs>
          <w:tab w:val="left" w:pos="5063"/>
        </w:tabs>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rPr>
        <w:t>开户名称：                                开户名称：</w:t>
      </w:r>
    </w:p>
    <w:p>
      <w:pPr>
        <w:autoSpaceDE w:val="0"/>
        <w:autoSpaceDN w:val="0"/>
        <w:adjustRightInd w:val="0"/>
        <w:spacing w:line="560" w:lineRule="exact"/>
        <w:rPr>
          <w:rFonts w:ascii="楷体" w:hAnsi="楷体" w:eastAsia="楷体"/>
          <w:b/>
          <w:color w:val="auto"/>
          <w:szCs w:val="24"/>
          <w:highlight w:val="none"/>
        </w:rPr>
      </w:pPr>
      <w:r>
        <w:rPr>
          <w:rFonts w:hint="eastAsia" w:ascii="楷体" w:hAnsi="楷体" w:eastAsia="楷体"/>
          <w:color w:val="auto"/>
          <w:sz w:val="24"/>
          <w:highlight w:val="none"/>
        </w:rPr>
        <w:t>开户账号：</w:t>
      </w:r>
      <w:r>
        <w:rPr>
          <w:rFonts w:hint="eastAsia" w:ascii="楷体" w:hAnsi="楷体" w:eastAsia="楷体"/>
          <w:color w:val="auto"/>
          <w:sz w:val="24"/>
          <w:highlight w:val="none"/>
          <w:lang w:val="zh-CN"/>
        </w:rPr>
        <w:t xml:space="preserve">         </w:t>
      </w:r>
      <w:r>
        <w:rPr>
          <w:rFonts w:hint="eastAsia" w:ascii="楷体" w:hAnsi="楷体" w:eastAsia="楷体"/>
          <w:color w:val="auto"/>
          <w:sz w:val="24"/>
          <w:highlight w:val="none"/>
        </w:rPr>
        <w:t xml:space="preserve">                       开户账号：</w:t>
      </w:r>
      <w:bookmarkStart w:id="95" w:name="_Toc331685783"/>
    </w:p>
    <w:p>
      <w:pPr>
        <w:pStyle w:val="64"/>
        <w:spacing w:line="560" w:lineRule="exact"/>
        <w:ind w:firstLine="200"/>
        <w:jc w:val="center"/>
        <w:rPr>
          <w:rFonts w:ascii="楷体" w:hAnsi="楷体" w:eastAsia="楷体"/>
          <w:b/>
          <w:color w:val="auto"/>
          <w:szCs w:val="24"/>
          <w:highlight w:val="none"/>
        </w:rPr>
      </w:pPr>
    </w:p>
    <w:p>
      <w:pPr>
        <w:pStyle w:val="64"/>
        <w:spacing w:line="560" w:lineRule="exact"/>
        <w:ind w:firstLine="200"/>
        <w:jc w:val="center"/>
        <w:rPr>
          <w:rFonts w:ascii="楷体" w:hAnsi="楷体" w:eastAsia="楷体"/>
          <w:b/>
          <w:color w:val="auto"/>
          <w:szCs w:val="24"/>
          <w:highlight w:val="none"/>
        </w:rPr>
      </w:pPr>
      <w:r>
        <w:rPr>
          <w:rFonts w:hint="eastAsia" w:ascii="楷体" w:hAnsi="楷体" w:eastAsia="楷体"/>
          <w:b/>
          <w:color w:val="auto"/>
          <w:szCs w:val="24"/>
          <w:highlight w:val="none"/>
        </w:rPr>
        <w:t>第二部分 合同一般条款</w:t>
      </w:r>
      <w:bookmarkEnd w:id="95"/>
    </w:p>
    <w:p>
      <w:pPr>
        <w:spacing w:line="560" w:lineRule="exact"/>
        <w:ind w:firstLine="482" w:firstLineChars="200"/>
        <w:outlineLvl w:val="0"/>
        <w:rPr>
          <w:rFonts w:ascii="楷体" w:hAnsi="楷体" w:eastAsia="楷体"/>
          <w:b/>
          <w:color w:val="auto"/>
          <w:sz w:val="24"/>
          <w:highlight w:val="none"/>
        </w:rPr>
      </w:pPr>
      <w:bookmarkStart w:id="96" w:name="_Toc487900349"/>
      <w:bookmarkStart w:id="97" w:name="_Toc31297"/>
      <w:bookmarkStart w:id="98" w:name="_Ref467378499"/>
      <w:bookmarkStart w:id="99" w:name="_Ref467379205"/>
      <w:bookmarkStart w:id="100" w:name="_Ref467379094"/>
      <w:bookmarkStart w:id="101" w:name="_Ref467379195"/>
      <w:bookmarkStart w:id="102" w:name="_Toc259093669"/>
      <w:bookmarkStart w:id="103" w:name="_Ref467379109"/>
      <w:bookmarkStart w:id="104" w:name="_Ref467379214"/>
      <w:bookmarkStart w:id="105" w:name="_Toc14021"/>
      <w:bookmarkStart w:id="106" w:name="_Ref467379225"/>
      <w:bookmarkStart w:id="107" w:name="_Ref467379101"/>
      <w:bookmarkStart w:id="108" w:name="_Toc19680"/>
      <w:bookmarkStart w:id="109" w:name="_Toc5228"/>
      <w:bookmarkStart w:id="110" w:name="_Ref467378463"/>
      <w:bookmarkStart w:id="111" w:name="_Toc25079"/>
      <w:bookmarkStart w:id="112" w:name="_Toc279701240"/>
      <w:bookmarkStart w:id="113" w:name="_Ref467378404"/>
      <w:r>
        <w:rPr>
          <w:rFonts w:hint="eastAsia" w:ascii="楷体" w:hAnsi="楷体" w:eastAsia="楷体"/>
          <w:b/>
          <w:color w:val="auto"/>
          <w:sz w:val="24"/>
          <w:highlight w:val="none"/>
        </w:rPr>
        <w:t xml:space="preserve">2.1 </w:t>
      </w:r>
      <w:r>
        <w:rPr>
          <w:rFonts w:ascii="楷体" w:hAnsi="楷体" w:eastAsia="楷体"/>
          <w:b/>
          <w:color w:val="auto"/>
          <w:sz w:val="24"/>
          <w:highlight w:val="none"/>
        </w:rPr>
        <w:t>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本合同中的下列</w:t>
      </w:r>
      <w:r>
        <w:rPr>
          <w:rFonts w:hint="eastAsia" w:ascii="楷体" w:hAnsi="楷体" w:eastAsia="楷体"/>
          <w:color w:val="auto"/>
          <w:sz w:val="24"/>
          <w:highlight w:val="none"/>
        </w:rPr>
        <w:t>词</w:t>
      </w:r>
      <w:r>
        <w:rPr>
          <w:rFonts w:ascii="楷体" w:hAnsi="楷体" w:eastAsia="楷体"/>
          <w:color w:val="auto"/>
          <w:sz w:val="24"/>
          <w:highlight w:val="none"/>
        </w:rPr>
        <w:t>语应</w:t>
      </w:r>
      <w:r>
        <w:rPr>
          <w:rFonts w:hint="eastAsia" w:ascii="楷体" w:hAnsi="楷体" w:eastAsia="楷体"/>
          <w:color w:val="auto"/>
          <w:sz w:val="24"/>
          <w:highlight w:val="none"/>
        </w:rPr>
        <w:t>按以下内容进行</w:t>
      </w:r>
      <w:r>
        <w:rPr>
          <w:rFonts w:ascii="楷体" w:hAnsi="楷体" w:eastAsia="楷体"/>
          <w:color w:val="auto"/>
          <w:sz w:val="24"/>
          <w:highlight w:val="none"/>
        </w:rPr>
        <w:t>解释：</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.1</w:t>
      </w:r>
      <w:r>
        <w:rPr>
          <w:rFonts w:hint="eastAsia" w:ascii="楷体" w:hAnsi="楷体" w:eastAsia="楷体"/>
          <w:color w:val="auto"/>
          <w:sz w:val="24"/>
          <w:highlight w:val="none"/>
        </w:rPr>
        <w:t>.1</w:t>
      </w:r>
      <w:r>
        <w:rPr>
          <w:rFonts w:ascii="楷体" w:hAnsi="楷体" w:eastAsia="楷体"/>
          <w:color w:val="auto"/>
          <w:sz w:val="24"/>
          <w:highlight w:val="none"/>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1.2 “合同价”系指根据合同约定，中标供应商在完全履行合同义务后</w:t>
      </w:r>
      <w:r>
        <w:rPr>
          <w:rFonts w:hint="eastAsia" w:ascii="楷体" w:hAnsi="楷体" w:eastAsia="楷体"/>
          <w:color w:val="auto"/>
          <w:sz w:val="24"/>
          <w:highlight w:val="none"/>
        </w:rPr>
        <w:t>，</w:t>
      </w:r>
      <w:r>
        <w:rPr>
          <w:rFonts w:ascii="楷体" w:hAnsi="楷体" w:eastAsia="楷体"/>
          <w:color w:val="auto"/>
          <w:sz w:val="24"/>
          <w:highlight w:val="none"/>
        </w:rPr>
        <w:t>采购人应支付给中标供应商的价格。</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1.3 “</w:t>
      </w:r>
      <w:r>
        <w:rPr>
          <w:rFonts w:hint="eastAsia" w:ascii="楷体" w:hAnsi="楷体" w:eastAsia="楷体"/>
          <w:color w:val="auto"/>
          <w:sz w:val="24"/>
          <w:highlight w:val="none"/>
        </w:rPr>
        <w:t>服务</w:t>
      </w:r>
      <w:r>
        <w:rPr>
          <w:rFonts w:ascii="楷体" w:hAnsi="楷体" w:eastAsia="楷体"/>
          <w:color w:val="auto"/>
          <w:sz w:val="24"/>
          <w:highlight w:val="none"/>
        </w:rPr>
        <w:t>”系指</w:t>
      </w:r>
      <w:r>
        <w:rPr>
          <w:rFonts w:hint="eastAsia" w:ascii="楷体" w:hAnsi="楷体" w:eastAsia="楷体"/>
          <w:color w:val="auto"/>
          <w:sz w:val="24"/>
          <w:highlight w:val="none"/>
        </w:rPr>
        <w:t>中标供应商</w:t>
      </w:r>
      <w:r>
        <w:rPr>
          <w:rFonts w:ascii="楷体" w:hAnsi="楷体" w:eastAsia="楷体"/>
          <w:color w:val="auto"/>
          <w:sz w:val="24"/>
          <w:highlight w:val="none"/>
        </w:rPr>
        <w:t>根据合同约定应向采购人</w:t>
      </w:r>
      <w:r>
        <w:rPr>
          <w:rFonts w:hint="eastAsia" w:ascii="楷体" w:hAnsi="楷体" w:eastAsia="楷体"/>
          <w:color w:val="auto"/>
          <w:sz w:val="24"/>
          <w:highlight w:val="none"/>
        </w:rPr>
        <w:t>履行</w:t>
      </w:r>
      <w:r>
        <w:rPr>
          <w:rFonts w:ascii="楷体" w:hAnsi="楷体" w:eastAsia="楷体"/>
          <w:color w:val="auto"/>
          <w:sz w:val="24"/>
          <w:highlight w:val="none"/>
        </w:rPr>
        <w:t>的</w:t>
      </w:r>
      <w:r>
        <w:rPr>
          <w:rFonts w:hint="eastAsia" w:ascii="楷体" w:hAnsi="楷体" w:eastAsia="楷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楷体" w:hAnsi="楷体" w:eastAsia="楷体"/>
          <w:color w:val="auto"/>
          <w:sz w:val="24"/>
          <w:highlight w:val="none"/>
        </w:rPr>
      </w:pPr>
      <w:bookmarkStart w:id="114" w:name="_Ref467378840"/>
      <w:r>
        <w:rPr>
          <w:rFonts w:hint="eastAsia" w:ascii="楷体" w:hAnsi="楷体" w:eastAsia="楷体"/>
          <w:color w:val="auto"/>
          <w:sz w:val="24"/>
          <w:highlight w:val="none"/>
        </w:rPr>
        <w:t>2.</w:t>
      </w:r>
      <w:r>
        <w:rPr>
          <w:rFonts w:ascii="楷体" w:hAnsi="楷体" w:eastAsia="楷体"/>
          <w:color w:val="auto"/>
          <w:sz w:val="24"/>
          <w:highlight w:val="none"/>
        </w:rPr>
        <w:t>1.</w:t>
      </w:r>
      <w:r>
        <w:rPr>
          <w:rFonts w:hint="eastAsia" w:ascii="楷体" w:hAnsi="楷体" w:eastAsia="楷体"/>
          <w:color w:val="auto"/>
          <w:sz w:val="24"/>
          <w:highlight w:val="none"/>
        </w:rPr>
        <w:t>4</w:t>
      </w:r>
      <w:r>
        <w:rPr>
          <w:rFonts w:ascii="楷体" w:hAnsi="楷体" w:eastAsia="楷体"/>
          <w:color w:val="auto"/>
          <w:sz w:val="24"/>
          <w:highlight w:val="none"/>
        </w:rPr>
        <w:t xml:space="preserve"> “</w:t>
      </w:r>
      <w:r>
        <w:rPr>
          <w:rFonts w:hint="eastAsia" w:ascii="楷体" w:hAnsi="楷体" w:eastAsia="楷体"/>
          <w:color w:val="auto"/>
          <w:sz w:val="24"/>
          <w:highlight w:val="none"/>
        </w:rPr>
        <w:t>甲方</w:t>
      </w:r>
      <w:r>
        <w:rPr>
          <w:rFonts w:ascii="楷体" w:hAnsi="楷体" w:eastAsia="楷体"/>
          <w:color w:val="auto"/>
          <w:sz w:val="24"/>
          <w:highlight w:val="none"/>
        </w:rPr>
        <w:t>”系指与</w:t>
      </w:r>
      <w:r>
        <w:rPr>
          <w:rFonts w:hint="eastAsia" w:ascii="楷体" w:hAnsi="楷体" w:eastAsia="楷体"/>
          <w:color w:val="auto"/>
          <w:sz w:val="24"/>
          <w:highlight w:val="none"/>
        </w:rPr>
        <w:t>中标供应商</w:t>
      </w:r>
      <w:r>
        <w:rPr>
          <w:rFonts w:ascii="楷体" w:hAnsi="楷体" w:eastAsia="楷体"/>
          <w:color w:val="auto"/>
          <w:sz w:val="24"/>
          <w:highlight w:val="none"/>
        </w:rPr>
        <w:t>签署合同的采购人</w:t>
      </w:r>
      <w:bookmarkEnd w:id="114"/>
      <w:r>
        <w:rPr>
          <w:rFonts w:hint="eastAsia" w:ascii="楷体" w:hAnsi="楷体" w:eastAsia="楷体"/>
          <w:color w:val="auto"/>
          <w:sz w:val="24"/>
          <w:highlight w:val="none"/>
        </w:rPr>
        <w:t>；采购人委托采购代理机构代表其与乙方签订合同的，采购人的授权委托书作为合同附件。</w:t>
      </w:r>
    </w:p>
    <w:p>
      <w:pPr>
        <w:spacing w:line="560" w:lineRule="exact"/>
        <w:ind w:firstLine="480" w:firstLineChars="200"/>
        <w:rPr>
          <w:rFonts w:ascii="楷体" w:hAnsi="楷体" w:eastAsia="楷体"/>
          <w:color w:val="auto"/>
          <w:sz w:val="24"/>
          <w:highlight w:val="none"/>
        </w:rPr>
      </w:pPr>
      <w:bookmarkStart w:id="115" w:name="_Ref467379400"/>
      <w:r>
        <w:rPr>
          <w:rFonts w:hint="eastAsia" w:ascii="楷体" w:hAnsi="楷体" w:eastAsia="楷体"/>
          <w:color w:val="auto"/>
          <w:sz w:val="24"/>
          <w:highlight w:val="none"/>
        </w:rPr>
        <w:t>2.</w:t>
      </w:r>
      <w:r>
        <w:rPr>
          <w:rFonts w:ascii="楷体" w:hAnsi="楷体" w:eastAsia="楷体"/>
          <w:color w:val="auto"/>
          <w:sz w:val="24"/>
          <w:highlight w:val="none"/>
        </w:rPr>
        <w:t>1.</w:t>
      </w:r>
      <w:r>
        <w:rPr>
          <w:rFonts w:hint="eastAsia" w:ascii="楷体" w:hAnsi="楷体" w:eastAsia="楷体"/>
          <w:color w:val="auto"/>
          <w:sz w:val="24"/>
          <w:highlight w:val="none"/>
        </w:rPr>
        <w:t>5</w:t>
      </w:r>
      <w:r>
        <w:rPr>
          <w:rFonts w:ascii="楷体" w:hAnsi="楷体" w:eastAsia="楷体"/>
          <w:color w:val="auto"/>
          <w:sz w:val="24"/>
          <w:highlight w:val="none"/>
        </w:rPr>
        <w:t xml:space="preserve"> “乙方”系指根据合同约定提供服务的中标供应商</w:t>
      </w:r>
      <w:bookmarkEnd w:id="115"/>
      <w:r>
        <w:rPr>
          <w:rFonts w:hint="eastAsia" w:ascii="楷体" w:hAnsi="楷体" w:eastAsia="楷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楷体" w:hAnsi="楷体" w:eastAsia="楷体"/>
          <w:color w:val="auto"/>
          <w:sz w:val="24"/>
          <w:highlight w:val="none"/>
        </w:rPr>
      </w:pPr>
      <w:bookmarkStart w:id="116" w:name="_Ref467379436"/>
      <w:r>
        <w:rPr>
          <w:rFonts w:hint="eastAsia" w:ascii="楷体" w:hAnsi="楷体" w:eastAsia="楷体"/>
          <w:color w:val="auto"/>
          <w:sz w:val="24"/>
          <w:highlight w:val="none"/>
        </w:rPr>
        <w:t>2.</w:t>
      </w:r>
      <w:r>
        <w:rPr>
          <w:rFonts w:ascii="楷体" w:hAnsi="楷体" w:eastAsia="楷体"/>
          <w:color w:val="auto"/>
          <w:sz w:val="24"/>
          <w:highlight w:val="none"/>
        </w:rPr>
        <w:t>1.</w:t>
      </w:r>
      <w:r>
        <w:rPr>
          <w:rFonts w:hint="eastAsia" w:ascii="楷体" w:hAnsi="楷体" w:eastAsia="楷体"/>
          <w:color w:val="auto"/>
          <w:sz w:val="24"/>
          <w:highlight w:val="none"/>
        </w:rPr>
        <w:t>6</w:t>
      </w:r>
      <w:r>
        <w:rPr>
          <w:rFonts w:ascii="楷体" w:hAnsi="楷体" w:eastAsia="楷体"/>
          <w:color w:val="auto"/>
          <w:sz w:val="24"/>
          <w:highlight w:val="none"/>
        </w:rPr>
        <w:t xml:space="preserve"> “现场”系指合同约定提供服务的地点。</w:t>
      </w:r>
      <w:bookmarkEnd w:id="116"/>
    </w:p>
    <w:p>
      <w:pPr>
        <w:spacing w:line="560" w:lineRule="exact"/>
        <w:ind w:firstLine="482" w:firstLineChars="200"/>
        <w:outlineLvl w:val="0"/>
        <w:rPr>
          <w:rFonts w:ascii="楷体" w:hAnsi="楷体" w:eastAsia="楷体"/>
          <w:b/>
          <w:color w:val="auto"/>
          <w:sz w:val="24"/>
          <w:highlight w:val="none"/>
        </w:rPr>
      </w:pPr>
      <w:bookmarkStart w:id="117" w:name="_Toc19539"/>
      <w:bookmarkStart w:id="118" w:name="_Toc487900350"/>
      <w:bookmarkStart w:id="119" w:name="_Toc16752"/>
      <w:bookmarkStart w:id="120" w:name="_Toc23289"/>
      <w:bookmarkStart w:id="121" w:name="_Toc259093670"/>
      <w:bookmarkStart w:id="122" w:name="_Toc31402"/>
      <w:bookmarkStart w:id="123" w:name="_Toc3769"/>
      <w:bookmarkStart w:id="124" w:name="_Toc279701241"/>
      <w:r>
        <w:rPr>
          <w:rFonts w:hint="eastAsia" w:ascii="楷体" w:hAnsi="楷体" w:eastAsia="楷体"/>
          <w:b/>
          <w:color w:val="auto"/>
          <w:sz w:val="24"/>
          <w:highlight w:val="none"/>
        </w:rPr>
        <w:t>2.</w:t>
      </w:r>
      <w:r>
        <w:rPr>
          <w:rFonts w:ascii="楷体" w:hAnsi="楷体" w:eastAsia="楷体"/>
          <w:b/>
          <w:color w:val="auto"/>
          <w:sz w:val="24"/>
          <w:highlight w:val="none"/>
        </w:rPr>
        <w:t>2</w:t>
      </w:r>
      <w:r>
        <w:rPr>
          <w:rFonts w:hint="eastAsia" w:ascii="楷体" w:hAnsi="楷体" w:eastAsia="楷体"/>
          <w:b/>
          <w:color w:val="auto"/>
          <w:sz w:val="24"/>
          <w:highlight w:val="none"/>
        </w:rPr>
        <w:t xml:space="preserve"> </w:t>
      </w:r>
      <w:r>
        <w:rPr>
          <w:rFonts w:ascii="楷体" w:hAnsi="楷体" w:eastAsia="楷体"/>
          <w:b/>
          <w:color w:val="auto"/>
          <w:sz w:val="24"/>
          <w:highlight w:val="none"/>
        </w:rPr>
        <w:t>技术规范</w:t>
      </w:r>
      <w:bookmarkEnd w:id="117"/>
      <w:bookmarkEnd w:id="118"/>
      <w:bookmarkEnd w:id="119"/>
      <w:bookmarkEnd w:id="120"/>
      <w:bookmarkEnd w:id="121"/>
      <w:bookmarkEnd w:id="122"/>
      <w:bookmarkEnd w:id="123"/>
      <w:bookmarkEnd w:id="124"/>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服务</w:t>
      </w:r>
      <w:r>
        <w:rPr>
          <w:rFonts w:ascii="楷体" w:hAnsi="楷体" w:eastAsia="楷体"/>
          <w:color w:val="auto"/>
          <w:sz w:val="24"/>
          <w:highlight w:val="none"/>
        </w:rPr>
        <w:t>所应遵守的技术规范应与采购文件规定的技术规范和技术规范附件(如果有的话)及其技术规范偏差表(如果被甲方接受的话)相一致</w:t>
      </w:r>
      <w:r>
        <w:rPr>
          <w:rFonts w:hint="eastAsia" w:ascii="楷体" w:hAnsi="楷体" w:eastAsia="楷体"/>
          <w:color w:val="auto"/>
          <w:sz w:val="24"/>
          <w:highlight w:val="none"/>
        </w:rPr>
        <w:t>；</w:t>
      </w:r>
      <w:r>
        <w:rPr>
          <w:rFonts w:ascii="楷体" w:hAnsi="楷体" w:eastAsia="楷体"/>
          <w:color w:val="auto"/>
          <w:sz w:val="24"/>
          <w:highlight w:val="none"/>
        </w:rPr>
        <w:t>如果采购文件中没有技术规范的相应说明，那么应以国家有关部门最新颁布的相应标准</w:t>
      </w:r>
      <w:r>
        <w:rPr>
          <w:rFonts w:hint="eastAsia" w:ascii="楷体" w:hAnsi="楷体" w:eastAsia="楷体"/>
          <w:color w:val="auto"/>
          <w:sz w:val="24"/>
          <w:highlight w:val="none"/>
        </w:rPr>
        <w:t>和</w:t>
      </w:r>
      <w:r>
        <w:rPr>
          <w:rFonts w:ascii="楷体" w:hAnsi="楷体" w:eastAsia="楷体"/>
          <w:color w:val="auto"/>
          <w:sz w:val="24"/>
          <w:highlight w:val="none"/>
        </w:rPr>
        <w:t>规范为准。</w:t>
      </w:r>
    </w:p>
    <w:p>
      <w:pPr>
        <w:spacing w:line="560" w:lineRule="exact"/>
        <w:ind w:firstLine="482" w:firstLineChars="200"/>
        <w:outlineLvl w:val="0"/>
        <w:rPr>
          <w:rFonts w:ascii="楷体" w:hAnsi="楷体" w:eastAsia="楷体"/>
          <w:b/>
          <w:color w:val="auto"/>
          <w:sz w:val="24"/>
          <w:highlight w:val="none"/>
        </w:rPr>
      </w:pPr>
      <w:bookmarkStart w:id="125" w:name="_Toc9161"/>
      <w:bookmarkStart w:id="126" w:name="_Toc13673"/>
      <w:bookmarkStart w:id="127" w:name="_Toc487900351"/>
      <w:bookmarkStart w:id="128" w:name="_Toc27945"/>
      <w:bookmarkStart w:id="129" w:name="_Toc12412"/>
      <w:bookmarkStart w:id="130" w:name="_Toc279701242"/>
      <w:bookmarkStart w:id="131" w:name="_Toc259093671"/>
      <w:bookmarkStart w:id="132" w:name="_Toc4133"/>
      <w:r>
        <w:rPr>
          <w:rFonts w:hint="eastAsia" w:ascii="楷体" w:hAnsi="楷体" w:eastAsia="楷体"/>
          <w:b/>
          <w:color w:val="auto"/>
          <w:sz w:val="24"/>
          <w:highlight w:val="none"/>
        </w:rPr>
        <w:t>2.</w:t>
      </w:r>
      <w:r>
        <w:rPr>
          <w:rFonts w:ascii="楷体" w:hAnsi="楷体" w:eastAsia="楷体"/>
          <w:b/>
          <w:color w:val="auto"/>
          <w:sz w:val="24"/>
          <w:highlight w:val="none"/>
        </w:rPr>
        <w:t>3</w:t>
      </w:r>
      <w:r>
        <w:rPr>
          <w:rFonts w:hint="eastAsia" w:ascii="楷体" w:hAnsi="楷体" w:eastAsia="楷体"/>
          <w:b/>
          <w:color w:val="auto"/>
          <w:sz w:val="24"/>
          <w:highlight w:val="none"/>
        </w:rPr>
        <w:t xml:space="preserve"> </w:t>
      </w:r>
      <w:r>
        <w:rPr>
          <w:rFonts w:ascii="楷体" w:hAnsi="楷体" w:eastAsia="楷体"/>
          <w:b/>
          <w:color w:val="auto"/>
          <w:sz w:val="24"/>
          <w:highlight w:val="none"/>
        </w:rPr>
        <w:t>知识产权</w:t>
      </w:r>
      <w:bookmarkEnd w:id="125"/>
      <w:bookmarkEnd w:id="126"/>
      <w:bookmarkEnd w:id="127"/>
      <w:bookmarkEnd w:id="128"/>
      <w:bookmarkEnd w:id="129"/>
      <w:bookmarkEnd w:id="130"/>
      <w:bookmarkEnd w:id="131"/>
      <w:bookmarkEnd w:id="132"/>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2.3.1 乙</w:t>
      </w:r>
      <w:r>
        <w:rPr>
          <w:rFonts w:ascii="楷体" w:hAnsi="楷体" w:eastAsia="楷体"/>
          <w:color w:val="auto"/>
          <w:sz w:val="24"/>
          <w:highlight w:val="none"/>
        </w:rPr>
        <w:t>方应保证</w:t>
      </w:r>
      <w:r>
        <w:rPr>
          <w:rFonts w:hint="eastAsia" w:ascii="楷体" w:hAnsi="楷体" w:eastAsia="楷体"/>
          <w:color w:val="auto"/>
          <w:sz w:val="24"/>
          <w:highlight w:val="none"/>
        </w:rPr>
        <w:t>其提供的服务</w:t>
      </w:r>
      <w:r>
        <w:rPr>
          <w:rFonts w:ascii="楷体" w:hAnsi="楷体" w:eastAsia="楷体"/>
          <w:color w:val="auto"/>
          <w:sz w:val="24"/>
          <w:highlight w:val="none"/>
        </w:rPr>
        <w:t>不受任何第三方提出的侵犯其著作权、商标权、专利权等知识产权方面的起诉</w:t>
      </w:r>
      <w:r>
        <w:rPr>
          <w:rFonts w:hint="eastAsia" w:ascii="楷体" w:hAnsi="楷体" w:eastAsia="楷体"/>
          <w:color w:val="auto"/>
          <w:sz w:val="24"/>
          <w:highlight w:val="none"/>
        </w:rPr>
        <w:t>；</w:t>
      </w:r>
      <w:r>
        <w:rPr>
          <w:rFonts w:ascii="楷体" w:hAnsi="楷体" w:eastAsia="楷体"/>
          <w:color w:val="auto"/>
          <w:sz w:val="24"/>
          <w:highlight w:val="none"/>
        </w:rPr>
        <w:t>如果任何第三方提出侵权</w:t>
      </w:r>
      <w:r>
        <w:rPr>
          <w:rFonts w:hint="eastAsia" w:ascii="楷体" w:hAnsi="楷体" w:eastAsia="楷体"/>
          <w:color w:val="auto"/>
          <w:sz w:val="24"/>
          <w:highlight w:val="none"/>
        </w:rPr>
        <w:t>指控</w:t>
      </w:r>
      <w:r>
        <w:rPr>
          <w:rFonts w:ascii="楷体" w:hAnsi="楷体" w:eastAsia="楷体"/>
          <w:color w:val="auto"/>
          <w:sz w:val="24"/>
          <w:highlight w:val="none"/>
        </w:rPr>
        <w:t>，那么乙方须与该第三方交涉并承担由此发生的一切责任、费用和赔偿</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2.3.2 合同涉及技术成果的归属和收益的分成办法的，</w:t>
      </w:r>
      <w:r>
        <w:rPr>
          <w:rFonts w:ascii="楷体" w:hAnsi="楷体" w:eastAsia="楷体"/>
          <w:color w:val="auto"/>
          <w:sz w:val="24"/>
          <w:highlight w:val="none"/>
        </w:rPr>
        <w:t>详见</w:t>
      </w:r>
      <w:r>
        <w:rPr>
          <w:rFonts w:ascii="楷体" w:hAnsi="楷体" w:eastAsia="楷体"/>
          <w:b/>
          <w:i/>
          <w:color w:val="auto"/>
          <w:sz w:val="24"/>
          <w:highlight w:val="none"/>
          <w:u w:val="single"/>
        </w:rPr>
        <w:t>合同专用条款</w:t>
      </w:r>
      <w:r>
        <w:rPr>
          <w:rFonts w:ascii="楷体" w:hAnsi="楷体" w:eastAsia="楷体"/>
          <w:color w:val="auto"/>
          <w:sz w:val="24"/>
          <w:highlight w:val="none"/>
        </w:rPr>
        <w:t>。</w:t>
      </w:r>
    </w:p>
    <w:p>
      <w:pPr>
        <w:spacing w:line="560" w:lineRule="exact"/>
        <w:ind w:firstLine="482" w:firstLineChars="200"/>
        <w:rPr>
          <w:rFonts w:ascii="楷体" w:hAnsi="楷体" w:eastAsia="楷体"/>
          <w:b/>
          <w:color w:val="auto"/>
          <w:sz w:val="24"/>
          <w:highlight w:val="none"/>
        </w:rPr>
      </w:pPr>
      <w:r>
        <w:rPr>
          <w:rFonts w:hint="eastAsia" w:ascii="楷体" w:hAnsi="楷体" w:eastAsia="楷体"/>
          <w:b/>
          <w:color w:val="auto"/>
          <w:sz w:val="24"/>
          <w:highlight w:val="none"/>
        </w:rPr>
        <w:t>2.4 履约检查和问题反馈</w:t>
      </w:r>
    </w:p>
    <w:p>
      <w:pPr>
        <w:spacing w:line="560" w:lineRule="exact"/>
        <w:ind w:firstLine="480" w:firstLineChars="200"/>
        <w:rPr>
          <w:rFonts w:ascii="楷体" w:hAnsi="楷体" w:eastAsia="楷体"/>
          <w:color w:val="auto"/>
          <w:sz w:val="24"/>
          <w:highlight w:val="none"/>
        </w:rPr>
      </w:pPr>
      <w:bookmarkStart w:id="133" w:name="_Ref467379657"/>
      <w:r>
        <w:rPr>
          <w:rFonts w:hint="eastAsia" w:ascii="楷体" w:hAnsi="楷体" w:eastAsia="楷体"/>
          <w:color w:val="auto"/>
          <w:sz w:val="24"/>
          <w:highlight w:val="none"/>
        </w:rPr>
        <w:t>2.4</w:t>
      </w:r>
      <w:r>
        <w:rPr>
          <w:rFonts w:ascii="楷体" w:hAnsi="楷体" w:eastAsia="楷体"/>
          <w:color w:val="auto"/>
          <w:sz w:val="24"/>
          <w:highlight w:val="none"/>
        </w:rPr>
        <w:t>.1</w:t>
      </w:r>
      <w:bookmarkEnd w:id="133"/>
      <w:bookmarkStart w:id="134" w:name="_Toc186431854"/>
      <w:bookmarkStart w:id="135" w:name="_Toc259093676"/>
      <w:bookmarkStart w:id="136" w:name="_Toc487900357"/>
      <w:bookmarkStart w:id="137" w:name="_Toc279701247"/>
      <w:bookmarkStart w:id="138" w:name="_Ref467379807"/>
      <w:bookmarkStart w:id="139" w:name="_Ref467379793"/>
      <w:r>
        <w:rPr>
          <w:rFonts w:ascii="楷体" w:hAnsi="楷体" w:eastAsia="楷体"/>
          <w:color w:val="auto"/>
          <w:sz w:val="24"/>
          <w:highlight w:val="none"/>
        </w:rPr>
        <w:t>甲方</w:t>
      </w:r>
      <w:r>
        <w:rPr>
          <w:rFonts w:hint="eastAsia" w:ascii="楷体" w:hAnsi="楷体" w:eastAsia="楷体"/>
          <w:color w:val="auto"/>
          <w:sz w:val="24"/>
          <w:highlight w:val="none"/>
        </w:rPr>
        <w:t>有权</w:t>
      </w:r>
      <w:r>
        <w:rPr>
          <w:rFonts w:ascii="楷体" w:hAnsi="楷体" w:eastAsia="楷体"/>
          <w:color w:val="auto"/>
          <w:sz w:val="24"/>
          <w:highlight w:val="none"/>
        </w:rPr>
        <w:t>在其认为必要时</w:t>
      </w:r>
      <w:r>
        <w:rPr>
          <w:rFonts w:hint="eastAsia" w:ascii="楷体" w:hAnsi="楷体" w:eastAsia="楷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2.4.2 合同履行期间，甲方有权将履行过程中出现的问题反馈给乙方，双方当事人应以书面形式约定需要完善和改进的内容</w:t>
      </w:r>
      <w:bookmarkEnd w:id="134"/>
      <w:bookmarkStart w:id="140" w:name="_Toc186431855"/>
      <w:r>
        <w:rPr>
          <w:rFonts w:hint="eastAsia" w:ascii="楷体" w:hAnsi="楷体" w:eastAsia="楷体"/>
          <w:color w:val="auto"/>
          <w:sz w:val="24"/>
          <w:highlight w:val="none"/>
        </w:rPr>
        <w:t>。</w:t>
      </w:r>
    </w:p>
    <w:bookmarkEnd w:id="140"/>
    <w:p>
      <w:pPr>
        <w:spacing w:line="560" w:lineRule="exact"/>
        <w:ind w:firstLine="482" w:firstLineChars="200"/>
        <w:outlineLvl w:val="0"/>
        <w:rPr>
          <w:rFonts w:ascii="楷体" w:hAnsi="楷体" w:eastAsia="楷体"/>
          <w:b/>
          <w:color w:val="auto"/>
          <w:sz w:val="24"/>
          <w:highlight w:val="none"/>
        </w:rPr>
      </w:pPr>
      <w:bookmarkStart w:id="141" w:name="_Toc32670"/>
      <w:bookmarkStart w:id="142" w:name="_Toc15447"/>
      <w:bookmarkStart w:id="143" w:name="_Toc26555"/>
      <w:bookmarkStart w:id="144" w:name="_Toc22011"/>
      <w:bookmarkStart w:id="145" w:name="_Toc31233"/>
      <w:r>
        <w:rPr>
          <w:rFonts w:hint="eastAsia" w:ascii="楷体" w:hAnsi="楷体" w:eastAsia="楷体"/>
          <w:b/>
          <w:color w:val="auto"/>
          <w:sz w:val="24"/>
          <w:highlight w:val="none"/>
        </w:rPr>
        <w:t xml:space="preserve">2.5 </w:t>
      </w:r>
      <w:r>
        <w:rPr>
          <w:rFonts w:ascii="楷体" w:hAnsi="楷体" w:eastAsia="楷体"/>
          <w:b/>
          <w:color w:val="auto"/>
          <w:sz w:val="24"/>
          <w:highlight w:val="none"/>
        </w:rPr>
        <w:t>结算方式和付款条件</w:t>
      </w:r>
      <w:bookmarkEnd w:id="135"/>
      <w:bookmarkEnd w:id="136"/>
      <w:bookmarkEnd w:id="137"/>
      <w:bookmarkEnd w:id="138"/>
      <w:bookmarkEnd w:id="139"/>
      <w:bookmarkEnd w:id="141"/>
      <w:bookmarkEnd w:id="142"/>
      <w:bookmarkEnd w:id="143"/>
      <w:bookmarkEnd w:id="144"/>
      <w:bookmarkEnd w:id="145"/>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详见</w:t>
      </w:r>
      <w:r>
        <w:rPr>
          <w:rFonts w:ascii="楷体" w:hAnsi="楷体" w:eastAsia="楷体"/>
          <w:b/>
          <w:i/>
          <w:color w:val="auto"/>
          <w:sz w:val="24"/>
          <w:highlight w:val="none"/>
          <w:u w:val="single"/>
        </w:rPr>
        <w:t>合同专用条款</w:t>
      </w:r>
      <w:r>
        <w:rPr>
          <w:rFonts w:ascii="楷体" w:hAnsi="楷体" w:eastAsia="楷体"/>
          <w:color w:val="auto"/>
          <w:sz w:val="24"/>
          <w:highlight w:val="none"/>
        </w:rPr>
        <w:t>。</w:t>
      </w:r>
    </w:p>
    <w:p>
      <w:pPr>
        <w:spacing w:line="560" w:lineRule="exact"/>
        <w:ind w:firstLine="482" w:firstLineChars="200"/>
        <w:outlineLvl w:val="0"/>
        <w:rPr>
          <w:rFonts w:ascii="楷体" w:hAnsi="楷体" w:eastAsia="楷体"/>
          <w:b/>
          <w:color w:val="auto"/>
          <w:sz w:val="24"/>
          <w:highlight w:val="none"/>
        </w:rPr>
      </w:pPr>
      <w:bookmarkStart w:id="146" w:name="_Ref467379863"/>
      <w:bookmarkStart w:id="147" w:name="_Toc487900358"/>
      <w:bookmarkStart w:id="148" w:name="_Toc279701248"/>
      <w:bookmarkStart w:id="149" w:name="_Ref467379852"/>
      <w:bookmarkStart w:id="150" w:name="_Toc259093677"/>
      <w:bookmarkStart w:id="151" w:name="_Ref467379923"/>
      <w:bookmarkStart w:id="152" w:name="_Toc13154"/>
      <w:bookmarkStart w:id="153" w:name="_Toc13467"/>
      <w:bookmarkStart w:id="154" w:name="_Toc18990"/>
      <w:bookmarkStart w:id="155" w:name="_Toc16163"/>
      <w:bookmarkStart w:id="156" w:name="_Toc30507"/>
      <w:r>
        <w:rPr>
          <w:rFonts w:hint="eastAsia" w:ascii="楷体" w:hAnsi="楷体" w:eastAsia="楷体"/>
          <w:b/>
          <w:color w:val="auto"/>
          <w:sz w:val="24"/>
          <w:highlight w:val="none"/>
        </w:rPr>
        <w:t xml:space="preserve">2.6 </w:t>
      </w:r>
      <w:r>
        <w:rPr>
          <w:rFonts w:ascii="楷体" w:hAnsi="楷体" w:eastAsia="楷体"/>
          <w:b/>
          <w:color w:val="auto"/>
          <w:sz w:val="24"/>
          <w:highlight w:val="none"/>
        </w:rPr>
        <w:t>技术资料</w:t>
      </w:r>
      <w:bookmarkEnd w:id="146"/>
      <w:bookmarkEnd w:id="147"/>
      <w:bookmarkEnd w:id="148"/>
      <w:bookmarkEnd w:id="149"/>
      <w:bookmarkEnd w:id="150"/>
      <w:bookmarkEnd w:id="151"/>
      <w:r>
        <w:rPr>
          <w:rFonts w:ascii="楷体" w:hAnsi="楷体" w:eastAsia="楷体"/>
          <w:b/>
          <w:color w:val="auto"/>
          <w:sz w:val="24"/>
          <w:highlight w:val="none"/>
        </w:rPr>
        <w:t>和保密义务</w:t>
      </w:r>
      <w:bookmarkEnd w:id="152"/>
      <w:bookmarkEnd w:id="153"/>
      <w:bookmarkEnd w:id="154"/>
      <w:bookmarkEnd w:id="155"/>
      <w:bookmarkEnd w:id="156"/>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2.6</w:t>
      </w:r>
      <w:r>
        <w:rPr>
          <w:rFonts w:ascii="楷体" w:hAnsi="楷体" w:eastAsia="楷体"/>
          <w:color w:val="auto"/>
          <w:sz w:val="24"/>
          <w:highlight w:val="none"/>
        </w:rPr>
        <w:t>.1</w:t>
      </w:r>
      <w:r>
        <w:rPr>
          <w:rFonts w:hint="eastAsia" w:ascii="楷体" w:hAnsi="楷体" w:eastAsia="楷体"/>
          <w:color w:val="auto"/>
          <w:sz w:val="24"/>
          <w:highlight w:val="none"/>
        </w:rPr>
        <w:t xml:space="preserve"> 乙方有权依据合同约定和项目需要，向甲方了解有关情况，调阅有关资料等，甲方应予积极配合；</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2.6.2 乙方有义务妥善保管和保护由甲方提供的前款信息和资料等；</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2.6</w:t>
      </w:r>
      <w:r>
        <w:rPr>
          <w:rFonts w:ascii="楷体" w:hAnsi="楷体" w:eastAsia="楷体"/>
          <w:color w:val="auto"/>
          <w:sz w:val="24"/>
          <w:highlight w:val="none"/>
        </w:rPr>
        <w:t>.</w:t>
      </w:r>
      <w:r>
        <w:rPr>
          <w:rFonts w:hint="eastAsia" w:ascii="楷体" w:hAnsi="楷体" w:eastAsia="楷体"/>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楷体" w:hAnsi="楷体" w:eastAsia="楷体"/>
          <w:color w:val="auto"/>
          <w:sz w:val="24"/>
          <w:highlight w:val="none"/>
        </w:rPr>
        <w:t>技术情报</w:t>
      </w:r>
      <w:r>
        <w:rPr>
          <w:rFonts w:hint="eastAsia" w:ascii="楷体" w:hAnsi="楷体" w:eastAsia="楷体"/>
          <w:color w:val="auto"/>
          <w:sz w:val="24"/>
          <w:highlight w:val="none"/>
        </w:rPr>
        <w:t>、</w:t>
      </w:r>
      <w:r>
        <w:rPr>
          <w:rFonts w:ascii="楷体" w:hAnsi="楷体" w:eastAsia="楷体"/>
          <w:color w:val="auto"/>
          <w:sz w:val="24"/>
          <w:highlight w:val="none"/>
        </w:rPr>
        <w:t>技术资料</w:t>
      </w:r>
      <w:r>
        <w:rPr>
          <w:rFonts w:hint="eastAsia" w:ascii="楷体" w:hAnsi="楷体" w:eastAsia="楷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楷体" w:hAnsi="楷体" w:eastAsia="楷体"/>
          <w:b/>
          <w:color w:val="auto"/>
          <w:sz w:val="24"/>
          <w:highlight w:val="none"/>
        </w:rPr>
      </w:pPr>
      <w:bookmarkStart w:id="157" w:name="_Toc19069"/>
      <w:bookmarkStart w:id="158" w:name="_Toc279701252"/>
      <w:bookmarkStart w:id="159" w:name="_Toc487900362"/>
      <w:bookmarkStart w:id="160" w:name="_Toc259093681"/>
      <w:r>
        <w:rPr>
          <w:rFonts w:hint="eastAsia" w:ascii="楷体" w:hAnsi="楷体" w:eastAsia="楷体"/>
          <w:b/>
          <w:color w:val="auto"/>
          <w:sz w:val="24"/>
          <w:highlight w:val="none"/>
        </w:rPr>
        <w:t>2.7 质量保证</w:t>
      </w:r>
      <w:bookmarkEnd w:id="157"/>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楷体" w:hAnsi="楷体" w:eastAsia="楷体"/>
          <w:b/>
          <w:color w:val="auto"/>
          <w:sz w:val="24"/>
          <w:highlight w:val="none"/>
        </w:rPr>
      </w:pPr>
      <w:bookmarkStart w:id="161" w:name="_Toc22267"/>
      <w:r>
        <w:rPr>
          <w:rFonts w:hint="eastAsia" w:ascii="楷体" w:hAnsi="楷体" w:eastAsia="楷体"/>
          <w:b/>
          <w:color w:val="auto"/>
          <w:sz w:val="24"/>
          <w:highlight w:val="none"/>
        </w:rPr>
        <w:t>2.8 延迟</w:t>
      </w:r>
      <w:bookmarkEnd w:id="158"/>
      <w:bookmarkEnd w:id="159"/>
      <w:bookmarkEnd w:id="160"/>
      <w:r>
        <w:rPr>
          <w:rFonts w:hint="eastAsia" w:ascii="楷体" w:hAnsi="楷体" w:eastAsia="楷体"/>
          <w:b/>
          <w:color w:val="auto"/>
          <w:sz w:val="24"/>
          <w:highlight w:val="none"/>
        </w:rPr>
        <w:t>履行</w:t>
      </w:r>
      <w:bookmarkEnd w:id="161"/>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在合同履行过程中，如果乙方遇到不能按时</w:t>
      </w:r>
      <w:r>
        <w:rPr>
          <w:rFonts w:hint="eastAsia" w:ascii="楷体" w:hAnsi="楷体" w:eastAsia="楷体"/>
          <w:color w:val="auto"/>
          <w:sz w:val="24"/>
          <w:highlight w:val="none"/>
        </w:rPr>
        <w:t>提供服务</w:t>
      </w:r>
      <w:r>
        <w:rPr>
          <w:rFonts w:ascii="楷体" w:hAnsi="楷体" w:eastAsia="楷体"/>
          <w:color w:val="auto"/>
          <w:sz w:val="24"/>
          <w:highlight w:val="none"/>
        </w:rPr>
        <w:t>的情况，应及时以书面形式将不能按时</w:t>
      </w:r>
      <w:r>
        <w:rPr>
          <w:rFonts w:hint="eastAsia" w:ascii="楷体" w:hAnsi="楷体" w:eastAsia="楷体"/>
          <w:color w:val="auto"/>
          <w:sz w:val="24"/>
          <w:highlight w:val="none"/>
        </w:rPr>
        <w:t>提供服务</w:t>
      </w:r>
      <w:r>
        <w:rPr>
          <w:rFonts w:ascii="楷体" w:hAnsi="楷体" w:eastAsia="楷体"/>
          <w:color w:val="auto"/>
          <w:sz w:val="24"/>
          <w:highlight w:val="none"/>
        </w:rPr>
        <w:t>的理由、预期延误时间通知甲方</w:t>
      </w:r>
      <w:r>
        <w:rPr>
          <w:rFonts w:hint="eastAsia" w:ascii="楷体" w:hAnsi="楷体" w:eastAsia="楷体"/>
          <w:color w:val="auto"/>
          <w:sz w:val="24"/>
          <w:highlight w:val="none"/>
        </w:rPr>
        <w:t>；甲</w:t>
      </w:r>
      <w:r>
        <w:rPr>
          <w:rFonts w:ascii="楷体" w:hAnsi="楷体" w:eastAsia="楷体"/>
          <w:color w:val="auto"/>
          <w:sz w:val="24"/>
          <w:highlight w:val="none"/>
        </w:rPr>
        <w:t>方收到乙方通知后，认为其理由正当的，可以书面形式酌情同意乙方可以延长</w:t>
      </w:r>
      <w:r>
        <w:rPr>
          <w:rFonts w:hint="eastAsia" w:ascii="楷体" w:hAnsi="楷体" w:eastAsia="楷体"/>
          <w:color w:val="auto"/>
          <w:sz w:val="24"/>
          <w:highlight w:val="none"/>
        </w:rPr>
        <w:t>履行</w:t>
      </w:r>
      <w:r>
        <w:rPr>
          <w:rFonts w:ascii="楷体" w:hAnsi="楷体" w:eastAsia="楷体"/>
          <w:color w:val="auto"/>
          <w:sz w:val="24"/>
          <w:highlight w:val="none"/>
        </w:rPr>
        <w:t>的具体时间。</w:t>
      </w:r>
    </w:p>
    <w:p>
      <w:pPr>
        <w:spacing w:line="560" w:lineRule="exact"/>
        <w:ind w:firstLine="482" w:firstLineChars="200"/>
        <w:outlineLvl w:val="0"/>
        <w:rPr>
          <w:rFonts w:ascii="楷体" w:hAnsi="楷体" w:eastAsia="楷体"/>
          <w:b/>
          <w:color w:val="auto"/>
          <w:sz w:val="24"/>
          <w:highlight w:val="none"/>
        </w:rPr>
      </w:pPr>
      <w:bookmarkStart w:id="162" w:name="_Toc10611"/>
      <w:bookmarkStart w:id="163" w:name="_Ref467378121"/>
      <w:bookmarkStart w:id="164" w:name="_Toc259093683"/>
      <w:bookmarkStart w:id="165" w:name="_Toc487900364"/>
      <w:bookmarkStart w:id="166" w:name="_Toc279701254"/>
      <w:r>
        <w:rPr>
          <w:rFonts w:hint="eastAsia" w:ascii="楷体" w:hAnsi="楷体" w:eastAsia="楷体"/>
          <w:b/>
          <w:color w:val="auto"/>
          <w:sz w:val="24"/>
          <w:highlight w:val="none"/>
        </w:rPr>
        <w:t>2.9 合同变更</w:t>
      </w:r>
      <w:bookmarkEnd w:id="162"/>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167" w:name="_Toc279701259"/>
      <w:bookmarkStart w:id="168" w:name="_Toc487900369"/>
      <w:bookmarkStart w:id="169" w:name="_Toc259093688"/>
    </w:p>
    <w:p>
      <w:pPr>
        <w:spacing w:line="560" w:lineRule="exact"/>
        <w:ind w:firstLine="482" w:firstLineChars="200"/>
        <w:outlineLvl w:val="0"/>
        <w:rPr>
          <w:rFonts w:ascii="楷体" w:hAnsi="楷体" w:eastAsia="楷体"/>
          <w:b/>
          <w:color w:val="auto"/>
          <w:sz w:val="24"/>
          <w:highlight w:val="none"/>
        </w:rPr>
      </w:pPr>
      <w:bookmarkStart w:id="170" w:name="_Toc26689"/>
      <w:bookmarkStart w:id="171" w:name="_Toc10663"/>
      <w:bookmarkStart w:id="172" w:name="_Toc42"/>
      <w:bookmarkStart w:id="173" w:name="_Toc21830"/>
      <w:bookmarkStart w:id="174" w:name="_Toc23368"/>
      <w:r>
        <w:rPr>
          <w:rFonts w:hint="eastAsia" w:ascii="楷体" w:hAnsi="楷体" w:eastAsia="楷体"/>
          <w:b/>
          <w:color w:val="auto"/>
          <w:sz w:val="24"/>
          <w:highlight w:val="none"/>
        </w:rPr>
        <w:t xml:space="preserve">2.10 </w:t>
      </w:r>
      <w:r>
        <w:rPr>
          <w:rFonts w:ascii="楷体" w:hAnsi="楷体" w:eastAsia="楷体"/>
          <w:b/>
          <w:color w:val="auto"/>
          <w:sz w:val="24"/>
          <w:highlight w:val="none"/>
        </w:rPr>
        <w:t>合同转让</w:t>
      </w:r>
      <w:bookmarkEnd w:id="167"/>
      <w:bookmarkEnd w:id="168"/>
      <w:bookmarkEnd w:id="169"/>
      <w:r>
        <w:rPr>
          <w:rFonts w:ascii="楷体" w:hAnsi="楷体" w:eastAsia="楷体"/>
          <w:b/>
          <w:color w:val="auto"/>
          <w:sz w:val="24"/>
          <w:highlight w:val="none"/>
        </w:rPr>
        <w:t>和分包</w:t>
      </w:r>
      <w:bookmarkEnd w:id="170"/>
      <w:bookmarkEnd w:id="171"/>
      <w:bookmarkEnd w:id="172"/>
      <w:bookmarkEnd w:id="173"/>
      <w:bookmarkEnd w:id="174"/>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合同的权利义务依法不</w:t>
      </w:r>
      <w:r>
        <w:rPr>
          <w:rFonts w:hint="eastAsia" w:ascii="楷体" w:hAnsi="楷体" w:eastAsia="楷体"/>
          <w:color w:val="auto"/>
          <w:sz w:val="24"/>
          <w:highlight w:val="none"/>
        </w:rPr>
        <w:t>得</w:t>
      </w:r>
      <w:r>
        <w:rPr>
          <w:rFonts w:ascii="楷体" w:hAnsi="楷体" w:eastAsia="楷体"/>
          <w:color w:val="auto"/>
          <w:sz w:val="24"/>
          <w:highlight w:val="none"/>
        </w:rPr>
        <w:t>转让</w:t>
      </w:r>
      <w:r>
        <w:rPr>
          <w:rFonts w:hint="eastAsia" w:ascii="楷体" w:hAnsi="楷体" w:eastAsia="楷体"/>
          <w:color w:val="auto"/>
          <w:sz w:val="24"/>
          <w:highlight w:val="none"/>
        </w:rPr>
        <w:t>，</w:t>
      </w:r>
      <w:r>
        <w:rPr>
          <w:rFonts w:ascii="楷体" w:hAnsi="楷体" w:eastAsia="楷体"/>
          <w:color w:val="auto"/>
          <w:sz w:val="24"/>
          <w:highlight w:val="none"/>
        </w:rPr>
        <w:t>但经甲方</w:t>
      </w:r>
      <w:r>
        <w:rPr>
          <w:rFonts w:hint="eastAsia" w:ascii="楷体" w:hAnsi="楷体" w:eastAsia="楷体"/>
          <w:color w:val="auto"/>
          <w:sz w:val="24"/>
          <w:highlight w:val="none"/>
        </w:rPr>
        <w:t>同意，乙方可以依法采取分包方式履行合同，即：依法可以</w:t>
      </w:r>
      <w:r>
        <w:rPr>
          <w:rFonts w:ascii="楷体" w:hAnsi="楷体" w:eastAsia="楷体"/>
          <w:color w:val="auto"/>
          <w:sz w:val="24"/>
          <w:highlight w:val="none"/>
        </w:rPr>
        <w:t>将合同项下的部分非主体、非关键性工作分包给他人完成</w:t>
      </w:r>
      <w:r>
        <w:rPr>
          <w:rFonts w:hint="eastAsia" w:ascii="楷体" w:hAnsi="楷体" w:eastAsia="楷体"/>
          <w:color w:val="auto"/>
          <w:sz w:val="24"/>
          <w:highlight w:val="none"/>
        </w:rPr>
        <w:t>，</w:t>
      </w:r>
      <w:r>
        <w:rPr>
          <w:rFonts w:ascii="楷体" w:hAnsi="楷体" w:eastAsia="楷体"/>
          <w:color w:val="auto"/>
          <w:sz w:val="24"/>
          <w:highlight w:val="none"/>
        </w:rPr>
        <w:t>接受分包的人应当具备相应的资格条件，并不得再次分包</w:t>
      </w:r>
      <w:r>
        <w:rPr>
          <w:rFonts w:hint="eastAsia" w:ascii="楷体" w:hAnsi="楷体" w:eastAsia="楷体"/>
          <w:color w:val="auto"/>
          <w:sz w:val="24"/>
          <w:highlight w:val="none"/>
        </w:rPr>
        <w:t>，</w:t>
      </w:r>
      <w:r>
        <w:rPr>
          <w:rFonts w:ascii="楷体" w:hAnsi="楷体" w:eastAsia="楷体"/>
          <w:color w:val="auto"/>
          <w:sz w:val="24"/>
          <w:highlight w:val="none"/>
        </w:rPr>
        <w:t>且乙方应就分包项目向甲方负责</w:t>
      </w:r>
      <w:r>
        <w:rPr>
          <w:rFonts w:hint="eastAsia" w:ascii="楷体" w:hAnsi="楷体" w:eastAsia="楷体"/>
          <w:color w:val="auto"/>
          <w:sz w:val="24"/>
          <w:highlight w:val="none"/>
        </w:rPr>
        <w:t>，</w:t>
      </w:r>
      <w:r>
        <w:rPr>
          <w:rFonts w:ascii="楷体" w:hAnsi="楷体" w:eastAsia="楷体"/>
          <w:color w:val="auto"/>
          <w:sz w:val="24"/>
          <w:highlight w:val="none"/>
        </w:rPr>
        <w:t>并</w:t>
      </w:r>
      <w:r>
        <w:rPr>
          <w:rFonts w:hint="eastAsia" w:ascii="楷体" w:hAnsi="楷体" w:eastAsia="楷体"/>
          <w:color w:val="auto"/>
          <w:sz w:val="24"/>
          <w:highlight w:val="none"/>
        </w:rPr>
        <w:t>与分包供应商就分包项目向甲方承担连带责任。</w:t>
      </w:r>
    </w:p>
    <w:p>
      <w:pPr>
        <w:spacing w:line="560" w:lineRule="exact"/>
        <w:ind w:firstLine="482" w:firstLineChars="200"/>
        <w:outlineLvl w:val="0"/>
        <w:rPr>
          <w:rFonts w:ascii="楷体" w:hAnsi="楷体" w:eastAsia="楷体"/>
          <w:b/>
          <w:color w:val="auto"/>
          <w:sz w:val="24"/>
          <w:highlight w:val="none"/>
        </w:rPr>
      </w:pPr>
      <w:bookmarkStart w:id="175" w:name="_Toc4720"/>
      <w:bookmarkStart w:id="176" w:name="_Toc26633"/>
      <w:bookmarkStart w:id="177" w:name="_Toc25571"/>
      <w:bookmarkStart w:id="178" w:name="_Toc14371"/>
      <w:bookmarkStart w:id="179" w:name="_Toc32494"/>
      <w:r>
        <w:rPr>
          <w:rFonts w:hint="eastAsia" w:ascii="楷体" w:hAnsi="楷体" w:eastAsia="楷体"/>
          <w:b/>
          <w:color w:val="auto"/>
          <w:sz w:val="24"/>
          <w:highlight w:val="none"/>
        </w:rPr>
        <w:t>2.11</w:t>
      </w:r>
      <w:r>
        <w:rPr>
          <w:rFonts w:ascii="楷体" w:hAnsi="楷体" w:eastAsia="楷体"/>
          <w:b/>
          <w:color w:val="auto"/>
          <w:sz w:val="24"/>
          <w:highlight w:val="none"/>
        </w:rPr>
        <w:t xml:space="preserve"> 不可抗力</w:t>
      </w:r>
      <w:bookmarkEnd w:id="175"/>
      <w:bookmarkEnd w:id="176"/>
      <w:bookmarkEnd w:id="177"/>
      <w:bookmarkEnd w:id="178"/>
      <w:bookmarkEnd w:id="179"/>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2.11</w:t>
      </w:r>
      <w:r>
        <w:rPr>
          <w:rFonts w:ascii="楷体" w:hAnsi="楷体" w:eastAsia="楷体"/>
          <w:color w:val="auto"/>
          <w:sz w:val="24"/>
          <w:highlight w:val="none"/>
        </w:rPr>
        <w:t>.1如果任何一方遭遇法律规定的不可抗力，致使合同履行受阻时，履行合同的期限应予延长，延长的期限应相当于不可抗力所影响的时间</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2.11.2 因不可抗力致使不能实现合同目的的，当事人可以解除合同；</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2.11.3 因</w:t>
      </w:r>
      <w:r>
        <w:rPr>
          <w:rFonts w:ascii="楷体" w:hAnsi="楷体" w:eastAsia="楷体"/>
          <w:color w:val="auto"/>
          <w:sz w:val="24"/>
          <w:highlight w:val="none"/>
        </w:rPr>
        <w:t>不可抗力致使合同有变更必要的，双方当事人应在</w:t>
      </w:r>
      <w:r>
        <w:rPr>
          <w:rFonts w:ascii="楷体" w:hAnsi="楷体" w:eastAsia="楷体"/>
          <w:b/>
          <w:i/>
          <w:color w:val="auto"/>
          <w:sz w:val="24"/>
          <w:highlight w:val="none"/>
          <w:u w:val="single"/>
        </w:rPr>
        <w:t>合同专用条款</w:t>
      </w:r>
      <w:r>
        <w:rPr>
          <w:rFonts w:ascii="楷体" w:hAnsi="楷体" w:eastAsia="楷体"/>
          <w:color w:val="auto"/>
          <w:sz w:val="24"/>
          <w:highlight w:val="none"/>
        </w:rPr>
        <w:t>约定时间内以书面形式变更合同</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2.11</w:t>
      </w:r>
      <w:r>
        <w:rPr>
          <w:rFonts w:ascii="楷体" w:hAnsi="楷体" w:eastAsia="楷体"/>
          <w:color w:val="auto"/>
          <w:sz w:val="24"/>
          <w:highlight w:val="none"/>
        </w:rPr>
        <w:t>.</w:t>
      </w:r>
      <w:r>
        <w:rPr>
          <w:rFonts w:hint="eastAsia" w:ascii="楷体" w:hAnsi="楷体" w:eastAsia="楷体"/>
          <w:color w:val="auto"/>
          <w:sz w:val="24"/>
          <w:highlight w:val="none"/>
        </w:rPr>
        <w:t>4</w:t>
      </w:r>
      <w:r>
        <w:rPr>
          <w:rFonts w:ascii="楷体" w:hAnsi="楷体" w:eastAsia="楷体"/>
          <w:color w:val="auto"/>
          <w:sz w:val="24"/>
          <w:highlight w:val="none"/>
        </w:rPr>
        <w:t>受</w:t>
      </w:r>
      <w:r>
        <w:rPr>
          <w:rFonts w:hint="eastAsia" w:ascii="楷体" w:hAnsi="楷体" w:eastAsia="楷体"/>
          <w:color w:val="auto"/>
          <w:sz w:val="24"/>
          <w:highlight w:val="none"/>
        </w:rPr>
        <w:t>不可抗力</w:t>
      </w:r>
      <w:r>
        <w:rPr>
          <w:rFonts w:ascii="楷体" w:hAnsi="楷体" w:eastAsia="楷体"/>
          <w:color w:val="auto"/>
          <w:sz w:val="24"/>
          <w:highlight w:val="none"/>
        </w:rPr>
        <w:t>影响的一方在不可抗力发生后</w:t>
      </w:r>
      <w:r>
        <w:rPr>
          <w:rFonts w:hint="eastAsia" w:ascii="楷体" w:hAnsi="楷体" w:eastAsia="楷体"/>
          <w:color w:val="auto"/>
          <w:sz w:val="24"/>
          <w:highlight w:val="none"/>
        </w:rPr>
        <w:t>，</w:t>
      </w:r>
      <w:r>
        <w:rPr>
          <w:rFonts w:ascii="楷体" w:hAnsi="楷体" w:eastAsia="楷体"/>
          <w:color w:val="auto"/>
          <w:sz w:val="24"/>
          <w:highlight w:val="none"/>
        </w:rPr>
        <w:t>应在</w:t>
      </w:r>
      <w:r>
        <w:rPr>
          <w:rFonts w:ascii="楷体" w:hAnsi="楷体" w:eastAsia="楷体"/>
          <w:b/>
          <w:i/>
          <w:color w:val="auto"/>
          <w:sz w:val="24"/>
          <w:highlight w:val="none"/>
          <w:u w:val="single"/>
        </w:rPr>
        <w:t>合同专用条款</w:t>
      </w:r>
      <w:r>
        <w:rPr>
          <w:rFonts w:ascii="楷体" w:hAnsi="楷体" w:eastAsia="楷体"/>
          <w:color w:val="auto"/>
          <w:sz w:val="24"/>
          <w:highlight w:val="none"/>
        </w:rPr>
        <w:t>约定时间内以书面形式通知</w:t>
      </w:r>
      <w:r>
        <w:rPr>
          <w:rFonts w:hint="eastAsia" w:ascii="楷体" w:hAnsi="楷体" w:eastAsia="楷体"/>
          <w:color w:val="auto"/>
          <w:sz w:val="24"/>
          <w:highlight w:val="none"/>
        </w:rPr>
        <w:t>对</w:t>
      </w:r>
      <w:r>
        <w:rPr>
          <w:rFonts w:ascii="楷体" w:hAnsi="楷体" w:eastAsia="楷体"/>
          <w:color w:val="auto"/>
          <w:sz w:val="24"/>
          <w:highlight w:val="none"/>
        </w:rPr>
        <w:t>方当事人，并在</w:t>
      </w:r>
      <w:r>
        <w:rPr>
          <w:rFonts w:ascii="楷体" w:hAnsi="楷体" w:eastAsia="楷体"/>
          <w:b/>
          <w:i/>
          <w:color w:val="auto"/>
          <w:sz w:val="24"/>
          <w:highlight w:val="none"/>
          <w:u w:val="single"/>
        </w:rPr>
        <w:t>合同专用条款</w:t>
      </w:r>
      <w:r>
        <w:rPr>
          <w:rFonts w:ascii="楷体" w:hAnsi="楷体" w:eastAsia="楷体"/>
          <w:color w:val="auto"/>
          <w:sz w:val="24"/>
          <w:highlight w:val="none"/>
        </w:rPr>
        <w:t>约定时间内，将有关部门出具的证明文件送达</w:t>
      </w:r>
      <w:r>
        <w:rPr>
          <w:rFonts w:hint="eastAsia" w:ascii="楷体" w:hAnsi="楷体" w:eastAsia="楷体"/>
          <w:color w:val="auto"/>
          <w:sz w:val="24"/>
          <w:highlight w:val="none"/>
        </w:rPr>
        <w:t>对方当事人</w:t>
      </w:r>
      <w:r>
        <w:rPr>
          <w:rFonts w:ascii="楷体" w:hAnsi="楷体" w:eastAsia="楷体"/>
          <w:color w:val="auto"/>
          <w:sz w:val="24"/>
          <w:highlight w:val="none"/>
        </w:rPr>
        <w:t>。</w:t>
      </w:r>
    </w:p>
    <w:p>
      <w:pPr>
        <w:spacing w:line="560" w:lineRule="exact"/>
        <w:ind w:firstLine="482" w:firstLineChars="200"/>
        <w:outlineLvl w:val="0"/>
        <w:rPr>
          <w:rFonts w:ascii="楷体" w:hAnsi="楷体" w:eastAsia="楷体"/>
          <w:b/>
          <w:color w:val="auto"/>
          <w:sz w:val="24"/>
          <w:highlight w:val="none"/>
        </w:rPr>
      </w:pPr>
      <w:bookmarkStart w:id="180" w:name="_Toc259093684"/>
      <w:bookmarkStart w:id="181" w:name="_Toc14115"/>
      <w:bookmarkStart w:id="182" w:name="_Toc487900365"/>
      <w:bookmarkStart w:id="183" w:name="_Toc23854"/>
      <w:bookmarkStart w:id="184" w:name="_Toc24465"/>
      <w:bookmarkStart w:id="185" w:name="_Toc3638"/>
      <w:bookmarkStart w:id="186" w:name="_Toc279701255"/>
      <w:bookmarkStart w:id="187" w:name="_Toc25783"/>
      <w:r>
        <w:rPr>
          <w:rFonts w:hint="eastAsia" w:ascii="楷体" w:hAnsi="楷体" w:eastAsia="楷体"/>
          <w:b/>
          <w:color w:val="auto"/>
          <w:sz w:val="24"/>
          <w:highlight w:val="none"/>
        </w:rPr>
        <w:t>2.</w:t>
      </w:r>
      <w:r>
        <w:rPr>
          <w:rFonts w:ascii="楷体" w:hAnsi="楷体" w:eastAsia="楷体"/>
          <w:b/>
          <w:color w:val="auto"/>
          <w:sz w:val="24"/>
          <w:highlight w:val="none"/>
        </w:rPr>
        <w:t>1</w:t>
      </w:r>
      <w:r>
        <w:rPr>
          <w:rFonts w:hint="eastAsia" w:ascii="楷体" w:hAnsi="楷体" w:eastAsia="楷体"/>
          <w:b/>
          <w:color w:val="auto"/>
          <w:sz w:val="24"/>
          <w:highlight w:val="none"/>
        </w:rPr>
        <w:t xml:space="preserve">2 </w:t>
      </w:r>
      <w:r>
        <w:rPr>
          <w:rFonts w:ascii="楷体" w:hAnsi="楷体" w:eastAsia="楷体"/>
          <w:b/>
          <w:color w:val="auto"/>
          <w:sz w:val="24"/>
          <w:highlight w:val="none"/>
        </w:rPr>
        <w:t>税费</w:t>
      </w:r>
      <w:bookmarkEnd w:id="180"/>
      <w:bookmarkEnd w:id="181"/>
      <w:bookmarkEnd w:id="182"/>
      <w:bookmarkEnd w:id="183"/>
      <w:bookmarkEnd w:id="184"/>
      <w:bookmarkEnd w:id="185"/>
      <w:bookmarkEnd w:id="186"/>
      <w:bookmarkEnd w:id="187"/>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与合同有关的一切税费</w:t>
      </w:r>
      <w:r>
        <w:rPr>
          <w:rFonts w:hint="eastAsia" w:ascii="楷体" w:hAnsi="楷体" w:eastAsia="楷体"/>
          <w:color w:val="auto"/>
          <w:sz w:val="24"/>
          <w:highlight w:val="none"/>
        </w:rPr>
        <w:t>，</w:t>
      </w:r>
      <w:r>
        <w:rPr>
          <w:rFonts w:ascii="楷体" w:hAnsi="楷体" w:eastAsia="楷体"/>
          <w:color w:val="auto"/>
          <w:sz w:val="24"/>
          <w:highlight w:val="none"/>
        </w:rPr>
        <w:t>均按照中华人民共和国法律的相关规定缴纳。</w:t>
      </w:r>
    </w:p>
    <w:p>
      <w:pPr>
        <w:spacing w:line="560" w:lineRule="exact"/>
        <w:ind w:firstLine="482" w:firstLineChars="200"/>
        <w:outlineLvl w:val="0"/>
        <w:rPr>
          <w:rFonts w:ascii="楷体" w:hAnsi="楷体" w:eastAsia="楷体"/>
          <w:b/>
          <w:color w:val="auto"/>
          <w:sz w:val="24"/>
          <w:highlight w:val="none"/>
        </w:rPr>
      </w:pPr>
      <w:bookmarkStart w:id="188" w:name="_Toc26883"/>
      <w:bookmarkStart w:id="189" w:name="_Toc487900368"/>
      <w:bookmarkStart w:id="190" w:name="_Toc259093687"/>
      <w:bookmarkStart w:id="191" w:name="_Toc14814"/>
      <w:bookmarkStart w:id="192" w:name="_Toc30105"/>
      <w:bookmarkStart w:id="193" w:name="_Toc279701258"/>
      <w:bookmarkStart w:id="194" w:name="_Toc7315"/>
      <w:bookmarkStart w:id="195" w:name="_Toc25525"/>
      <w:r>
        <w:rPr>
          <w:rFonts w:hint="eastAsia" w:ascii="楷体" w:hAnsi="楷体" w:eastAsia="楷体"/>
          <w:b/>
          <w:color w:val="auto"/>
          <w:sz w:val="24"/>
          <w:highlight w:val="none"/>
        </w:rPr>
        <w:t>2.</w:t>
      </w:r>
      <w:r>
        <w:rPr>
          <w:rFonts w:ascii="楷体" w:hAnsi="楷体" w:eastAsia="楷体"/>
          <w:b/>
          <w:color w:val="auto"/>
          <w:sz w:val="24"/>
          <w:highlight w:val="none"/>
        </w:rPr>
        <w:t>1</w:t>
      </w:r>
      <w:r>
        <w:rPr>
          <w:rFonts w:hint="eastAsia" w:ascii="楷体" w:hAnsi="楷体" w:eastAsia="楷体"/>
          <w:b/>
          <w:color w:val="auto"/>
          <w:sz w:val="24"/>
          <w:highlight w:val="none"/>
        </w:rPr>
        <w:t xml:space="preserve">3 </w:t>
      </w:r>
      <w:r>
        <w:rPr>
          <w:rFonts w:ascii="楷体" w:hAnsi="楷体" w:eastAsia="楷体"/>
          <w:b/>
          <w:color w:val="auto"/>
          <w:sz w:val="24"/>
          <w:highlight w:val="none"/>
        </w:rPr>
        <w:t>乙方破产</w:t>
      </w:r>
      <w:bookmarkEnd w:id="188"/>
      <w:bookmarkEnd w:id="189"/>
      <w:bookmarkEnd w:id="190"/>
      <w:bookmarkEnd w:id="191"/>
      <w:bookmarkEnd w:id="192"/>
      <w:bookmarkEnd w:id="193"/>
      <w:bookmarkEnd w:id="194"/>
      <w:bookmarkEnd w:id="195"/>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如果乙方破产导致合同无法履行时，甲方可以书面形式通知乙方终止合同且不给予乙方任何补偿和赔偿</w:t>
      </w:r>
      <w:r>
        <w:rPr>
          <w:rFonts w:hint="eastAsia" w:ascii="楷体" w:hAnsi="楷体" w:eastAsia="楷体"/>
          <w:color w:val="auto"/>
          <w:sz w:val="24"/>
          <w:highlight w:val="none"/>
        </w:rPr>
        <w:t>，但合同的</w:t>
      </w:r>
      <w:r>
        <w:rPr>
          <w:rFonts w:ascii="楷体" w:hAnsi="楷体" w:eastAsia="楷体"/>
          <w:color w:val="auto"/>
          <w:sz w:val="24"/>
          <w:highlight w:val="none"/>
        </w:rPr>
        <w:t>终止不损害或不影响甲方已经采取或将要采取的任何要求乙方支付违约金</w:t>
      </w:r>
      <w:r>
        <w:rPr>
          <w:rFonts w:hint="eastAsia" w:ascii="楷体" w:hAnsi="楷体" w:eastAsia="楷体"/>
          <w:color w:val="auto"/>
          <w:sz w:val="24"/>
          <w:highlight w:val="none"/>
        </w:rPr>
        <w:t>、</w:t>
      </w:r>
      <w:r>
        <w:rPr>
          <w:rFonts w:ascii="楷体" w:hAnsi="楷体" w:eastAsia="楷体"/>
          <w:color w:val="auto"/>
          <w:sz w:val="24"/>
          <w:highlight w:val="none"/>
        </w:rPr>
        <w:t>赔偿损失等的行动或补救措施的权利</w:t>
      </w:r>
      <w:r>
        <w:rPr>
          <w:rFonts w:hint="eastAsia" w:ascii="楷体" w:hAnsi="楷体" w:eastAsia="楷体"/>
          <w:color w:val="auto"/>
          <w:sz w:val="24"/>
          <w:highlight w:val="none"/>
        </w:rPr>
        <w:t>。</w:t>
      </w:r>
    </w:p>
    <w:p>
      <w:pPr>
        <w:spacing w:line="560" w:lineRule="exact"/>
        <w:ind w:firstLine="482" w:firstLineChars="200"/>
        <w:outlineLvl w:val="0"/>
        <w:rPr>
          <w:rFonts w:ascii="楷体" w:hAnsi="楷体" w:eastAsia="楷体"/>
          <w:b/>
          <w:color w:val="auto"/>
          <w:sz w:val="24"/>
          <w:highlight w:val="none"/>
        </w:rPr>
      </w:pPr>
      <w:bookmarkStart w:id="196" w:name="_Toc2016"/>
      <w:bookmarkStart w:id="197" w:name="_Toc1123"/>
      <w:bookmarkStart w:id="198" w:name="_Toc23323"/>
      <w:r>
        <w:rPr>
          <w:rFonts w:ascii="楷体" w:hAnsi="楷体" w:eastAsia="楷体"/>
          <w:b/>
          <w:color w:val="auto"/>
          <w:sz w:val="24"/>
          <w:highlight w:val="none"/>
        </w:rPr>
        <w:t>2.14 合同中止、终止</w:t>
      </w:r>
      <w:bookmarkEnd w:id="196"/>
      <w:bookmarkEnd w:id="197"/>
      <w:bookmarkEnd w:id="198"/>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2.14.1 双方当事人不得擅自中止或者终止合同；</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楷体" w:hAnsi="楷体" w:eastAsia="楷体"/>
          <w:b/>
          <w:color w:val="auto"/>
          <w:sz w:val="24"/>
          <w:highlight w:val="none"/>
        </w:rPr>
      </w:pPr>
      <w:bookmarkStart w:id="199" w:name="_Toc17363"/>
      <w:bookmarkStart w:id="200" w:name="_Toc14525"/>
      <w:bookmarkStart w:id="201" w:name="_Toc1969"/>
      <w:r>
        <w:rPr>
          <w:rFonts w:ascii="楷体" w:hAnsi="楷体" w:eastAsia="楷体"/>
          <w:b/>
          <w:color w:val="auto"/>
          <w:sz w:val="24"/>
          <w:highlight w:val="none"/>
        </w:rPr>
        <w:t>2.15 检验和验收</w:t>
      </w:r>
      <w:bookmarkEnd w:id="199"/>
      <w:bookmarkEnd w:id="200"/>
      <w:bookmarkEnd w:id="201"/>
    </w:p>
    <w:p>
      <w:pPr>
        <w:tabs>
          <w:tab w:val="left" w:pos="360"/>
          <w:tab w:val="left" w:pos="540"/>
          <w:tab w:val="left" w:pos="1080"/>
        </w:tabs>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w:t>
      </w:r>
      <w:r>
        <w:rPr>
          <w:rFonts w:ascii="楷体" w:hAnsi="楷体" w:eastAsia="楷体"/>
          <w:color w:val="auto"/>
          <w:sz w:val="24"/>
          <w:highlight w:val="none"/>
        </w:rPr>
        <w:t>1</w:t>
      </w:r>
      <w:r>
        <w:rPr>
          <w:rFonts w:hint="eastAsia" w:ascii="楷体" w:hAnsi="楷体" w:eastAsia="楷体"/>
          <w:color w:val="auto"/>
          <w:sz w:val="24"/>
          <w:highlight w:val="none"/>
        </w:rPr>
        <w:t>5</w:t>
      </w:r>
      <w:r>
        <w:rPr>
          <w:rFonts w:ascii="楷体" w:hAnsi="楷体" w:eastAsia="楷体"/>
          <w:color w:val="auto"/>
          <w:sz w:val="24"/>
          <w:highlight w:val="none"/>
        </w:rPr>
        <w:t>.</w:t>
      </w:r>
      <w:r>
        <w:rPr>
          <w:rFonts w:hint="eastAsia" w:ascii="楷体" w:hAnsi="楷体" w:eastAsia="楷体"/>
          <w:color w:val="auto"/>
          <w:sz w:val="24"/>
          <w:highlight w:val="none"/>
        </w:rPr>
        <w:t>1 乙方按照</w:t>
      </w:r>
      <w:r>
        <w:rPr>
          <w:rFonts w:ascii="楷体" w:hAnsi="楷体" w:eastAsia="楷体"/>
          <w:b/>
          <w:i/>
          <w:color w:val="auto"/>
          <w:sz w:val="24"/>
          <w:highlight w:val="none"/>
          <w:u w:val="single"/>
        </w:rPr>
        <w:t>合同专用条款</w:t>
      </w:r>
      <w:r>
        <w:rPr>
          <w:rFonts w:ascii="楷体" w:hAnsi="楷体" w:eastAsia="楷体"/>
          <w:color w:val="auto"/>
          <w:sz w:val="24"/>
          <w:highlight w:val="none"/>
        </w:rPr>
        <w:t>的约定</w:t>
      </w:r>
      <w:r>
        <w:rPr>
          <w:rFonts w:hint="eastAsia" w:ascii="楷体" w:hAnsi="楷体" w:eastAsia="楷体"/>
          <w:color w:val="auto"/>
          <w:sz w:val="24"/>
          <w:highlight w:val="none"/>
        </w:rPr>
        <w:t>，</w:t>
      </w:r>
      <w:r>
        <w:rPr>
          <w:rFonts w:ascii="楷体" w:hAnsi="楷体" w:eastAsia="楷体"/>
          <w:color w:val="auto"/>
          <w:sz w:val="24"/>
          <w:highlight w:val="none"/>
        </w:rPr>
        <w:t>定期提交服务报告</w:t>
      </w:r>
      <w:r>
        <w:rPr>
          <w:rFonts w:hint="eastAsia" w:ascii="楷体" w:hAnsi="楷体" w:eastAsia="楷体"/>
          <w:color w:val="auto"/>
          <w:sz w:val="24"/>
          <w:highlight w:val="none"/>
        </w:rPr>
        <w:t>，甲方按照</w:t>
      </w:r>
      <w:r>
        <w:rPr>
          <w:rFonts w:ascii="楷体" w:hAnsi="楷体" w:eastAsia="楷体"/>
          <w:b/>
          <w:i/>
          <w:color w:val="auto"/>
          <w:sz w:val="24"/>
          <w:highlight w:val="none"/>
          <w:u w:val="single"/>
        </w:rPr>
        <w:t>合同专用条款</w:t>
      </w:r>
      <w:r>
        <w:rPr>
          <w:rFonts w:ascii="楷体" w:hAnsi="楷体" w:eastAsia="楷体"/>
          <w:color w:val="auto"/>
          <w:sz w:val="24"/>
          <w:highlight w:val="none"/>
        </w:rPr>
        <w:t>的约定进行定期验收</w:t>
      </w:r>
      <w:r>
        <w:rPr>
          <w:rFonts w:hint="eastAsia" w:ascii="楷体" w:hAnsi="楷体" w:eastAsia="楷体"/>
          <w:color w:val="auto"/>
          <w:sz w:val="24"/>
          <w:highlight w:val="none"/>
        </w:rPr>
        <w:t>；</w:t>
      </w:r>
    </w:p>
    <w:p>
      <w:pPr>
        <w:tabs>
          <w:tab w:val="left" w:pos="360"/>
          <w:tab w:val="left" w:pos="540"/>
          <w:tab w:val="left" w:pos="1080"/>
        </w:tabs>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2.15.3 检验和验收标准、程序等具体内容以及前述验收书的效力详见</w:t>
      </w:r>
      <w:r>
        <w:rPr>
          <w:rFonts w:ascii="楷体" w:hAnsi="楷体" w:eastAsia="楷体"/>
          <w:b/>
          <w:i/>
          <w:color w:val="auto"/>
          <w:sz w:val="24"/>
          <w:highlight w:val="none"/>
          <w:u w:val="single"/>
        </w:rPr>
        <w:t>合同专用条款</w:t>
      </w:r>
      <w:r>
        <w:rPr>
          <w:rFonts w:hint="eastAsia" w:ascii="楷体" w:hAnsi="楷体" w:eastAsia="楷体"/>
          <w:i/>
          <w:color w:val="auto"/>
          <w:sz w:val="24"/>
          <w:highlight w:val="none"/>
        </w:rPr>
        <w:t>。</w:t>
      </w:r>
    </w:p>
    <w:bookmarkEnd w:id="163"/>
    <w:bookmarkEnd w:id="164"/>
    <w:bookmarkEnd w:id="165"/>
    <w:bookmarkEnd w:id="166"/>
    <w:p>
      <w:pPr>
        <w:spacing w:line="560" w:lineRule="exact"/>
        <w:ind w:firstLine="482" w:firstLineChars="200"/>
        <w:outlineLvl w:val="0"/>
        <w:rPr>
          <w:rFonts w:ascii="楷体" w:hAnsi="楷体" w:eastAsia="楷体"/>
          <w:b/>
          <w:color w:val="auto"/>
          <w:sz w:val="24"/>
          <w:highlight w:val="none"/>
        </w:rPr>
      </w:pPr>
      <w:bookmarkStart w:id="202" w:name="_Toc487900371"/>
      <w:bookmarkStart w:id="203" w:name="_Toc259093690"/>
      <w:bookmarkStart w:id="204" w:name="_Toc279701261"/>
      <w:bookmarkStart w:id="205" w:name="_Toc31892"/>
      <w:bookmarkStart w:id="206" w:name="_Toc2308"/>
      <w:bookmarkStart w:id="207" w:name="_Toc12666"/>
      <w:bookmarkStart w:id="208" w:name="_Toc9808"/>
      <w:bookmarkStart w:id="209" w:name="_Toc25198"/>
      <w:r>
        <w:rPr>
          <w:rFonts w:hint="eastAsia" w:ascii="楷体" w:hAnsi="楷体" w:eastAsia="楷体"/>
          <w:b/>
          <w:color w:val="auto"/>
          <w:sz w:val="24"/>
          <w:highlight w:val="none"/>
        </w:rPr>
        <w:t xml:space="preserve">2.16 </w:t>
      </w:r>
      <w:r>
        <w:rPr>
          <w:rFonts w:ascii="楷体" w:hAnsi="楷体" w:eastAsia="楷体"/>
          <w:b/>
          <w:color w:val="auto"/>
          <w:sz w:val="24"/>
          <w:highlight w:val="none"/>
        </w:rPr>
        <w:t>通知</w:t>
      </w:r>
      <w:bookmarkEnd w:id="202"/>
      <w:bookmarkEnd w:id="203"/>
      <w:bookmarkEnd w:id="204"/>
      <w:r>
        <w:rPr>
          <w:rFonts w:ascii="楷体" w:hAnsi="楷体" w:eastAsia="楷体"/>
          <w:b/>
          <w:color w:val="auto"/>
          <w:sz w:val="24"/>
          <w:highlight w:val="none"/>
        </w:rPr>
        <w:t>和送达</w:t>
      </w:r>
      <w:bookmarkEnd w:id="205"/>
      <w:bookmarkEnd w:id="206"/>
      <w:bookmarkEnd w:id="207"/>
      <w:bookmarkEnd w:id="208"/>
      <w:bookmarkEnd w:id="209"/>
    </w:p>
    <w:p>
      <w:pPr>
        <w:spacing w:line="560" w:lineRule="exact"/>
        <w:ind w:firstLine="480" w:firstLineChars="200"/>
        <w:rPr>
          <w:rFonts w:ascii="楷体" w:hAnsi="楷体" w:eastAsia="楷体"/>
          <w:color w:val="auto"/>
          <w:sz w:val="24"/>
          <w:highlight w:val="none"/>
        </w:rPr>
      </w:pPr>
      <w:bookmarkStart w:id="210" w:name="_Toc7073"/>
      <w:bookmarkStart w:id="211" w:name="_Toc29220"/>
      <w:bookmarkStart w:id="212" w:name="_Toc279701262"/>
      <w:bookmarkStart w:id="213" w:name="_Toc259093691"/>
      <w:bookmarkStart w:id="214" w:name="_Toc487900372"/>
      <w:r>
        <w:rPr>
          <w:rFonts w:hint="eastAsia" w:ascii="楷体" w:hAnsi="楷体" w:eastAsia="楷体"/>
          <w:color w:val="auto"/>
          <w:sz w:val="24"/>
          <w:highlight w:val="none"/>
        </w:rPr>
        <w:t>2.16.1 任何一方因履行合同而以合同第一部分尾部所列明的</w:t>
      </w:r>
      <w:r>
        <w:rPr>
          <w:rFonts w:hint="eastAsia" w:ascii="楷体" w:hAnsi="楷体" w:eastAsia="楷体"/>
          <w:color w:val="auto"/>
          <w:sz w:val="24"/>
          <w:highlight w:val="none"/>
          <w:u w:val="single"/>
        </w:rPr>
        <w:t>合同履行地人民法院</w:t>
      </w:r>
      <w:r>
        <w:rPr>
          <w:rFonts w:hint="eastAsia" w:ascii="楷体" w:hAnsi="楷体" w:eastAsia="楷体"/>
          <w:color w:val="auto"/>
          <w:sz w:val="24"/>
          <w:highlight w:val="none"/>
        </w:rPr>
        <w:t>发出的所有通知、文件、材料，均视为已向对方当事人送达；任何一方变更上述送达方式或者地址的，应于</w:t>
      </w:r>
      <w:r>
        <w:rPr>
          <w:rFonts w:hint="eastAsia" w:ascii="楷体" w:hAnsi="楷体" w:eastAsia="楷体"/>
          <w:color w:val="auto"/>
          <w:sz w:val="24"/>
          <w:highlight w:val="none"/>
          <w:u w:val="single"/>
        </w:rPr>
        <w:t>3</w:t>
      </w:r>
      <w:r>
        <w:rPr>
          <w:rFonts w:hint="eastAsia" w:ascii="楷体" w:hAnsi="楷体" w:eastAsia="楷体"/>
          <w:color w:val="auto"/>
          <w:sz w:val="24"/>
          <w:highlight w:val="none"/>
        </w:rPr>
        <w:t>个工作日内书面通知对方当事人，在对方当事人收到有关变更通知之前，变更前的约定送达方式或者地址仍视为有效。</w:t>
      </w:r>
      <w:bookmarkEnd w:id="210"/>
      <w:bookmarkEnd w:id="211"/>
    </w:p>
    <w:p>
      <w:pPr>
        <w:spacing w:line="560" w:lineRule="exact"/>
        <w:ind w:firstLine="480" w:firstLineChars="200"/>
        <w:rPr>
          <w:rFonts w:ascii="楷体" w:hAnsi="楷体" w:eastAsia="楷体"/>
          <w:color w:val="auto"/>
          <w:sz w:val="24"/>
          <w:highlight w:val="none"/>
        </w:rPr>
      </w:pPr>
      <w:bookmarkStart w:id="215" w:name="_Toc18401"/>
      <w:bookmarkStart w:id="216" w:name="_Toc27674"/>
      <w:r>
        <w:rPr>
          <w:rFonts w:hint="eastAsia" w:ascii="楷体" w:hAnsi="楷体" w:eastAsia="楷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5"/>
      <w:bookmarkEnd w:id="216"/>
    </w:p>
    <w:bookmarkEnd w:id="212"/>
    <w:bookmarkEnd w:id="213"/>
    <w:bookmarkEnd w:id="214"/>
    <w:p>
      <w:pPr>
        <w:spacing w:line="560" w:lineRule="exact"/>
        <w:ind w:firstLine="482" w:firstLineChars="200"/>
        <w:outlineLvl w:val="0"/>
        <w:rPr>
          <w:rFonts w:ascii="楷体" w:hAnsi="楷体" w:eastAsia="楷体"/>
          <w:b/>
          <w:color w:val="auto"/>
          <w:sz w:val="24"/>
          <w:highlight w:val="none"/>
        </w:rPr>
      </w:pPr>
      <w:bookmarkStart w:id="217" w:name="_Toc5063"/>
      <w:bookmarkStart w:id="218" w:name="_Toc27644"/>
      <w:bookmarkStart w:id="219" w:name="_Toc20808"/>
      <w:bookmarkStart w:id="220" w:name="_Toc28906"/>
      <w:bookmarkStart w:id="221" w:name="_Toc487900373"/>
      <w:bookmarkStart w:id="222" w:name="_Toc259093692"/>
      <w:bookmarkStart w:id="223" w:name="_Toc12254"/>
      <w:bookmarkStart w:id="224" w:name="_Toc279701263"/>
      <w:r>
        <w:rPr>
          <w:rFonts w:hint="eastAsia" w:ascii="楷体" w:hAnsi="楷体" w:eastAsia="楷体"/>
          <w:b/>
          <w:color w:val="auto"/>
          <w:sz w:val="24"/>
          <w:highlight w:val="none"/>
        </w:rPr>
        <w:t>2.17 合同使用的文字和</w:t>
      </w:r>
      <w:r>
        <w:rPr>
          <w:rFonts w:ascii="楷体" w:hAnsi="楷体" w:eastAsia="楷体"/>
          <w:b/>
          <w:color w:val="auto"/>
          <w:sz w:val="24"/>
          <w:highlight w:val="none"/>
        </w:rPr>
        <w:t>适用的法律</w:t>
      </w:r>
      <w:bookmarkEnd w:id="217"/>
      <w:bookmarkEnd w:id="218"/>
      <w:bookmarkEnd w:id="219"/>
      <w:bookmarkEnd w:id="220"/>
      <w:bookmarkEnd w:id="221"/>
      <w:bookmarkEnd w:id="222"/>
      <w:bookmarkEnd w:id="223"/>
      <w:bookmarkEnd w:id="224"/>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2.17</w:t>
      </w:r>
      <w:r>
        <w:rPr>
          <w:rFonts w:ascii="楷体" w:hAnsi="楷体" w:eastAsia="楷体"/>
          <w:color w:val="auto"/>
          <w:sz w:val="24"/>
          <w:highlight w:val="none"/>
        </w:rPr>
        <w:t>.1</w:t>
      </w:r>
      <w:r>
        <w:rPr>
          <w:rFonts w:hint="eastAsia" w:ascii="楷体" w:hAnsi="楷体" w:eastAsia="楷体"/>
          <w:color w:val="auto"/>
          <w:sz w:val="24"/>
          <w:highlight w:val="none"/>
        </w:rPr>
        <w:t xml:space="preserve"> </w:t>
      </w:r>
      <w:r>
        <w:rPr>
          <w:rFonts w:ascii="楷体" w:hAnsi="楷体" w:eastAsia="楷体"/>
          <w:color w:val="auto"/>
          <w:sz w:val="24"/>
          <w:highlight w:val="none"/>
        </w:rPr>
        <w:t>合同使用汉语书就</w:t>
      </w:r>
      <w:r>
        <w:rPr>
          <w:rFonts w:hint="eastAsia" w:ascii="楷体" w:hAnsi="楷体" w:eastAsia="楷体"/>
          <w:color w:val="auto"/>
          <w:sz w:val="24"/>
          <w:highlight w:val="none"/>
        </w:rPr>
        <w:t>、</w:t>
      </w:r>
      <w:r>
        <w:rPr>
          <w:rFonts w:ascii="楷体" w:hAnsi="楷体" w:eastAsia="楷体"/>
          <w:color w:val="auto"/>
          <w:sz w:val="24"/>
          <w:highlight w:val="none"/>
        </w:rPr>
        <w:t>变更和解释</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2.17.2 合同适用</w:t>
      </w:r>
      <w:r>
        <w:rPr>
          <w:rFonts w:ascii="楷体" w:hAnsi="楷体" w:eastAsia="楷体"/>
          <w:color w:val="auto"/>
          <w:sz w:val="24"/>
          <w:highlight w:val="none"/>
        </w:rPr>
        <w:t>中华人民共和国法律。</w:t>
      </w:r>
    </w:p>
    <w:p>
      <w:pPr>
        <w:spacing w:line="560" w:lineRule="exact"/>
        <w:ind w:firstLine="482" w:firstLineChars="200"/>
        <w:outlineLvl w:val="0"/>
        <w:rPr>
          <w:rFonts w:ascii="楷体" w:hAnsi="楷体" w:eastAsia="楷体"/>
          <w:b/>
          <w:color w:val="auto"/>
          <w:sz w:val="24"/>
          <w:highlight w:val="none"/>
        </w:rPr>
      </w:pPr>
      <w:bookmarkStart w:id="225" w:name="_Toc27127"/>
      <w:bookmarkStart w:id="226" w:name="_Toc30096"/>
      <w:bookmarkStart w:id="227" w:name="_Toc1492"/>
      <w:bookmarkStart w:id="228" w:name="_Toc27403"/>
      <w:bookmarkStart w:id="229" w:name="_Toc22266"/>
      <w:bookmarkStart w:id="230" w:name="_Toc279701264"/>
      <w:bookmarkStart w:id="231" w:name="_Toc259093693"/>
      <w:bookmarkStart w:id="232" w:name="_Toc487900374"/>
      <w:r>
        <w:rPr>
          <w:rFonts w:hint="eastAsia" w:ascii="楷体" w:hAnsi="楷体" w:eastAsia="楷体"/>
          <w:b/>
          <w:color w:val="auto"/>
          <w:sz w:val="24"/>
          <w:highlight w:val="none"/>
        </w:rPr>
        <w:t xml:space="preserve">2.18 </w:t>
      </w:r>
      <w:r>
        <w:rPr>
          <w:rFonts w:ascii="楷体" w:hAnsi="楷体" w:eastAsia="楷体"/>
          <w:b/>
          <w:color w:val="auto"/>
          <w:sz w:val="24"/>
          <w:highlight w:val="none"/>
        </w:rPr>
        <w:t>履约保证金</w:t>
      </w:r>
      <w:bookmarkEnd w:id="225"/>
      <w:bookmarkEnd w:id="226"/>
      <w:bookmarkEnd w:id="227"/>
      <w:bookmarkEnd w:id="228"/>
      <w:bookmarkEnd w:id="229"/>
      <w:bookmarkEnd w:id="230"/>
      <w:bookmarkEnd w:id="231"/>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2.18.1 采购文件要求乙方提交履约保证金的，乙方</w:t>
      </w:r>
      <w:r>
        <w:rPr>
          <w:rFonts w:ascii="楷体" w:hAnsi="楷体" w:eastAsia="楷体"/>
          <w:color w:val="auto"/>
          <w:sz w:val="24"/>
          <w:highlight w:val="none"/>
        </w:rPr>
        <w:t>应按</w:t>
      </w:r>
      <w:r>
        <w:rPr>
          <w:rFonts w:ascii="楷体" w:hAnsi="楷体" w:eastAsia="楷体"/>
          <w:b/>
          <w:i/>
          <w:color w:val="auto"/>
          <w:sz w:val="24"/>
          <w:highlight w:val="none"/>
          <w:u w:val="single"/>
        </w:rPr>
        <w:t>合同专用条款</w:t>
      </w:r>
      <w:r>
        <w:rPr>
          <w:rFonts w:ascii="楷体" w:hAnsi="楷体" w:eastAsia="楷体"/>
          <w:color w:val="auto"/>
          <w:sz w:val="24"/>
          <w:highlight w:val="none"/>
        </w:rPr>
        <w:t>约定的方式</w:t>
      </w:r>
      <w:r>
        <w:rPr>
          <w:rFonts w:hint="eastAsia" w:ascii="楷体" w:hAnsi="楷体" w:eastAsia="楷体"/>
          <w:color w:val="auto"/>
          <w:sz w:val="24"/>
          <w:highlight w:val="none"/>
        </w:rPr>
        <w:t>，以支票、汇票、本票或者金融机构、担保机构出具的保函等非现金形式，提交合同总价的</w:t>
      </w:r>
      <w:r>
        <w:rPr>
          <w:rFonts w:hint="eastAsia" w:ascii="楷体" w:hAnsi="楷体" w:eastAsia="楷体"/>
          <w:color w:val="auto"/>
          <w:sz w:val="24"/>
          <w:highlight w:val="none"/>
          <w:u w:val="single"/>
        </w:rPr>
        <w:t xml:space="preserve">　 </w:t>
      </w:r>
      <w:r>
        <w:rPr>
          <w:rFonts w:ascii="楷体" w:hAnsi="楷体" w:eastAsia="楷体"/>
          <w:color w:val="auto"/>
          <w:sz w:val="24"/>
          <w:highlight w:val="none"/>
          <w:u w:val="single"/>
        </w:rPr>
        <w:t>%</w:t>
      </w:r>
      <w:r>
        <w:rPr>
          <w:rFonts w:hint="eastAsia" w:ascii="楷体" w:hAnsi="楷体" w:eastAsia="楷体"/>
          <w:color w:val="auto"/>
          <w:sz w:val="24"/>
          <w:highlight w:val="none"/>
          <w:u w:val="single"/>
        </w:rPr>
        <w:t>　</w:t>
      </w:r>
      <w:r>
        <w:rPr>
          <w:rFonts w:hint="eastAsia" w:ascii="楷体" w:hAnsi="楷体" w:eastAsia="楷体"/>
          <w:color w:val="auto"/>
          <w:sz w:val="24"/>
          <w:highlight w:val="none"/>
        </w:rPr>
        <w:t>作为履约保证金；</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 xml:space="preserve">2.18.2 </w:t>
      </w:r>
      <w:r>
        <w:rPr>
          <w:rFonts w:ascii="楷体" w:hAnsi="楷体" w:eastAsia="楷体"/>
          <w:color w:val="auto"/>
          <w:sz w:val="24"/>
          <w:highlight w:val="none"/>
        </w:rPr>
        <w:t>如果乙方不履行合同</w:t>
      </w:r>
      <w:r>
        <w:rPr>
          <w:rFonts w:hint="eastAsia" w:ascii="楷体" w:hAnsi="楷体" w:eastAsia="楷体"/>
          <w:color w:val="auto"/>
          <w:sz w:val="24"/>
          <w:highlight w:val="none"/>
        </w:rPr>
        <w:t>，履约保证金不予退还；如果乙方</w:t>
      </w:r>
      <w:r>
        <w:rPr>
          <w:rFonts w:ascii="楷体" w:hAnsi="楷体" w:eastAsia="楷体"/>
          <w:color w:val="auto"/>
          <w:sz w:val="24"/>
          <w:highlight w:val="none"/>
        </w:rPr>
        <w:t>未能按合同</w:t>
      </w:r>
      <w:r>
        <w:rPr>
          <w:rFonts w:hint="eastAsia" w:ascii="楷体" w:hAnsi="楷体" w:eastAsia="楷体"/>
          <w:color w:val="auto"/>
          <w:sz w:val="24"/>
          <w:highlight w:val="none"/>
        </w:rPr>
        <w:t>约</w:t>
      </w:r>
      <w:r>
        <w:rPr>
          <w:rFonts w:ascii="楷体" w:hAnsi="楷体" w:eastAsia="楷体"/>
          <w:color w:val="auto"/>
          <w:sz w:val="24"/>
          <w:highlight w:val="none"/>
        </w:rPr>
        <w:t>定全面履行义务，那么甲方有权从履约保证金中取得补偿或赔偿</w:t>
      </w:r>
      <w:r>
        <w:rPr>
          <w:rFonts w:hint="eastAsia" w:ascii="楷体" w:hAnsi="楷体" w:eastAsia="楷体"/>
          <w:color w:val="auto"/>
          <w:sz w:val="24"/>
          <w:highlight w:val="none"/>
        </w:rPr>
        <w:t>，同时不影响甲方要求乙方承担合同约定的超过履约保证金的违约责任的权利。</w:t>
      </w:r>
    </w:p>
    <w:bookmarkEnd w:id="232"/>
    <w:p>
      <w:pPr>
        <w:spacing w:line="560" w:lineRule="exact"/>
        <w:ind w:firstLine="482" w:firstLineChars="200"/>
        <w:rPr>
          <w:rFonts w:ascii="楷体" w:hAnsi="楷体" w:eastAsia="楷体"/>
          <w:b/>
          <w:color w:val="auto"/>
          <w:sz w:val="24"/>
          <w:highlight w:val="none"/>
        </w:rPr>
      </w:pPr>
      <w:r>
        <w:rPr>
          <w:rFonts w:hint="eastAsia" w:ascii="楷体" w:hAnsi="楷体" w:eastAsia="楷体"/>
          <w:b/>
          <w:color w:val="auto"/>
          <w:sz w:val="24"/>
          <w:highlight w:val="none"/>
        </w:rPr>
        <w:t>2.19 合同份数</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合同份数按</w:t>
      </w:r>
      <w:r>
        <w:rPr>
          <w:rFonts w:ascii="楷体" w:hAnsi="楷体" w:eastAsia="楷体"/>
          <w:b/>
          <w:i/>
          <w:color w:val="auto"/>
          <w:sz w:val="24"/>
          <w:highlight w:val="none"/>
          <w:u w:val="single"/>
        </w:rPr>
        <w:t>合同专用条款</w:t>
      </w:r>
      <w:r>
        <w:rPr>
          <w:rFonts w:ascii="楷体" w:hAnsi="楷体" w:eastAsia="楷体"/>
          <w:color w:val="auto"/>
          <w:sz w:val="24"/>
          <w:highlight w:val="none"/>
        </w:rPr>
        <w:t>规定</w:t>
      </w:r>
      <w:r>
        <w:rPr>
          <w:rFonts w:hint="eastAsia" w:ascii="楷体" w:hAnsi="楷体" w:eastAsia="楷体"/>
          <w:color w:val="auto"/>
          <w:sz w:val="24"/>
          <w:highlight w:val="none"/>
        </w:rPr>
        <w:t>，</w:t>
      </w:r>
      <w:r>
        <w:rPr>
          <w:rFonts w:ascii="楷体" w:hAnsi="楷体" w:eastAsia="楷体"/>
          <w:color w:val="auto"/>
          <w:sz w:val="24"/>
          <w:highlight w:val="none"/>
        </w:rPr>
        <w:t>每份均具有同等法律效力</w:t>
      </w:r>
      <w:r>
        <w:rPr>
          <w:rFonts w:hint="eastAsia" w:ascii="楷体" w:hAnsi="楷体" w:eastAsia="楷体"/>
          <w:color w:val="auto"/>
          <w:sz w:val="24"/>
          <w:highlight w:val="none"/>
        </w:rPr>
        <w:t>。</w:t>
      </w:r>
    </w:p>
    <w:p>
      <w:pPr>
        <w:pStyle w:val="64"/>
        <w:spacing w:line="560" w:lineRule="exact"/>
        <w:ind w:firstLine="0"/>
        <w:jc w:val="center"/>
        <w:rPr>
          <w:rFonts w:ascii="楷体" w:hAnsi="楷体" w:eastAsia="楷体"/>
          <w:b/>
          <w:color w:val="auto"/>
          <w:szCs w:val="24"/>
          <w:highlight w:val="none"/>
        </w:rPr>
      </w:pPr>
      <w:r>
        <w:rPr>
          <w:rFonts w:ascii="楷体" w:hAnsi="楷体" w:eastAsia="楷体"/>
          <w:color w:val="auto"/>
          <w:szCs w:val="24"/>
          <w:highlight w:val="none"/>
        </w:rPr>
        <w:br w:type="page"/>
      </w:r>
      <w:bookmarkStart w:id="233" w:name="_Toc331685784"/>
      <w:r>
        <w:rPr>
          <w:rFonts w:hint="eastAsia" w:ascii="楷体" w:hAnsi="楷体" w:eastAsia="楷体"/>
          <w:b/>
          <w:color w:val="auto"/>
          <w:szCs w:val="24"/>
          <w:highlight w:val="none"/>
        </w:rPr>
        <w:t>第三部分  合同专用条款</w:t>
      </w:r>
      <w:bookmarkEnd w:id="233"/>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本部分</w:t>
      </w:r>
      <w:r>
        <w:rPr>
          <w:rFonts w:ascii="楷体" w:hAnsi="楷体" w:eastAsia="楷体"/>
          <w:color w:val="auto"/>
          <w:sz w:val="24"/>
          <w:highlight w:val="none"/>
        </w:rPr>
        <w:t>是对</w:t>
      </w:r>
      <w:r>
        <w:rPr>
          <w:rFonts w:hint="eastAsia" w:ascii="楷体" w:hAnsi="楷体" w:eastAsia="楷体"/>
          <w:color w:val="auto"/>
          <w:sz w:val="24"/>
          <w:highlight w:val="none"/>
        </w:rPr>
        <w:t>前两</w:t>
      </w:r>
      <w:r>
        <w:rPr>
          <w:rFonts w:ascii="楷体" w:hAnsi="楷体" w:eastAsia="楷体"/>
          <w:color w:val="auto"/>
          <w:sz w:val="24"/>
          <w:highlight w:val="none"/>
        </w:rPr>
        <w:t>部分的补充和修改</w:t>
      </w:r>
      <w:r>
        <w:rPr>
          <w:rFonts w:hint="eastAsia" w:ascii="楷体" w:hAnsi="楷体" w:eastAsia="楷体"/>
          <w:color w:val="auto"/>
          <w:sz w:val="24"/>
          <w:highlight w:val="none"/>
        </w:rPr>
        <w:t>，</w:t>
      </w:r>
      <w:r>
        <w:rPr>
          <w:rFonts w:ascii="楷体" w:hAnsi="楷体" w:eastAsia="楷体"/>
          <w:color w:val="auto"/>
          <w:sz w:val="24"/>
          <w:highlight w:val="none"/>
        </w:rPr>
        <w:t>如果</w:t>
      </w:r>
      <w:r>
        <w:rPr>
          <w:rFonts w:hint="eastAsia" w:ascii="楷体" w:hAnsi="楷体" w:eastAsia="楷体"/>
          <w:color w:val="auto"/>
          <w:sz w:val="24"/>
          <w:highlight w:val="none"/>
        </w:rPr>
        <w:t>前两</w:t>
      </w:r>
      <w:r>
        <w:rPr>
          <w:rFonts w:ascii="楷体" w:hAnsi="楷体" w:eastAsia="楷体"/>
          <w:color w:val="auto"/>
          <w:sz w:val="24"/>
          <w:highlight w:val="none"/>
        </w:rPr>
        <w:t>部分和本部分的约定不一致</w:t>
      </w:r>
      <w:r>
        <w:rPr>
          <w:rFonts w:hint="eastAsia" w:ascii="楷体" w:hAnsi="楷体" w:eastAsia="楷体"/>
          <w:color w:val="auto"/>
          <w:sz w:val="24"/>
          <w:highlight w:val="none"/>
        </w:rPr>
        <w:t>，</w:t>
      </w:r>
      <w:r>
        <w:rPr>
          <w:rFonts w:ascii="楷体" w:hAnsi="楷体" w:eastAsia="楷体"/>
          <w:color w:val="auto"/>
          <w:sz w:val="24"/>
          <w:highlight w:val="none"/>
        </w:rPr>
        <w:t>应以本部分的约定为准</w:t>
      </w:r>
      <w:r>
        <w:rPr>
          <w:rFonts w:hint="eastAsia" w:ascii="楷体" w:hAnsi="楷体" w:eastAsia="楷体"/>
          <w:color w:val="auto"/>
          <w:sz w:val="24"/>
          <w:highlight w:val="none"/>
        </w:rPr>
        <w:t>。</w:t>
      </w:r>
      <w:r>
        <w:rPr>
          <w:rFonts w:ascii="楷体" w:hAnsi="楷体" w:eastAsia="楷体"/>
          <w:color w:val="auto"/>
          <w:sz w:val="24"/>
          <w:highlight w:val="none"/>
        </w:rPr>
        <w:t>本部分的条款号应与</w:t>
      </w:r>
      <w:r>
        <w:rPr>
          <w:rFonts w:hint="eastAsia" w:ascii="楷体" w:hAnsi="楷体" w:eastAsia="楷体"/>
          <w:color w:val="auto"/>
          <w:sz w:val="24"/>
          <w:highlight w:val="none"/>
        </w:rPr>
        <w:t>前两部分</w:t>
      </w:r>
      <w:r>
        <w:rPr>
          <w:rFonts w:ascii="楷体" w:hAnsi="楷体" w:eastAsia="楷体"/>
          <w:color w:val="auto"/>
          <w:sz w:val="24"/>
          <w:highlight w:val="none"/>
        </w:rPr>
        <w:t>的条款号保持对应</w:t>
      </w:r>
      <w:r>
        <w:rPr>
          <w:rFonts w:hint="eastAsia" w:ascii="楷体" w:hAnsi="楷体" w:eastAsia="楷体"/>
          <w:color w:val="auto"/>
          <w:sz w:val="24"/>
          <w:highlight w:val="none"/>
        </w:rPr>
        <w:t>；与前两部分</w:t>
      </w:r>
      <w:r>
        <w:rPr>
          <w:rFonts w:ascii="楷体" w:hAnsi="楷体" w:eastAsia="楷体"/>
          <w:color w:val="auto"/>
          <w:sz w:val="24"/>
          <w:highlight w:val="none"/>
        </w:rPr>
        <w:t>无对应关系的内容可另行编制条款号</w:t>
      </w:r>
      <w:r>
        <w:rPr>
          <w:rFonts w:hint="eastAsia" w:ascii="楷体" w:hAnsi="楷体" w:eastAsia="楷体"/>
          <w:color w:val="auto"/>
          <w:sz w:val="24"/>
          <w:highlight w:val="none"/>
        </w:rPr>
        <w:t>。</w:t>
      </w:r>
    </w:p>
    <w:tbl>
      <w:tblPr>
        <w:tblStyle w:val="22"/>
        <w:tblW w:w="96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1"/>
        <w:gridCol w:w="87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left w:val="single" w:color="auto" w:sz="4" w:space="0"/>
            </w:tcBorders>
            <w:vAlign w:val="center"/>
          </w:tcPr>
          <w:p>
            <w:pPr>
              <w:spacing w:line="560" w:lineRule="exact"/>
              <w:jc w:val="center"/>
              <w:rPr>
                <w:rFonts w:ascii="楷体" w:hAnsi="楷体" w:eastAsia="楷体"/>
                <w:b/>
                <w:color w:val="auto"/>
                <w:sz w:val="24"/>
                <w:highlight w:val="none"/>
              </w:rPr>
            </w:pPr>
            <w:r>
              <w:rPr>
                <w:rFonts w:ascii="楷体" w:hAnsi="楷体" w:eastAsia="楷体"/>
                <w:b/>
                <w:color w:val="auto"/>
                <w:sz w:val="24"/>
                <w:highlight w:val="none"/>
              </w:rPr>
              <w:t>条款号</w:t>
            </w:r>
          </w:p>
        </w:tc>
        <w:tc>
          <w:tcPr>
            <w:tcW w:w="8778" w:type="dxa"/>
            <w:vAlign w:val="center"/>
          </w:tcPr>
          <w:p>
            <w:pPr>
              <w:spacing w:line="560" w:lineRule="exact"/>
              <w:jc w:val="center"/>
              <w:rPr>
                <w:rFonts w:ascii="楷体" w:hAnsi="楷体" w:eastAsia="楷体"/>
                <w:b/>
                <w:color w:val="auto"/>
                <w:sz w:val="24"/>
                <w:highlight w:val="none"/>
              </w:rPr>
            </w:pPr>
            <w:r>
              <w:rPr>
                <w:rFonts w:ascii="楷体" w:hAnsi="楷体" w:eastAsia="楷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left w:val="single" w:color="auto" w:sz="4" w:space="0"/>
            </w:tcBorders>
            <w:vAlign w:val="center"/>
          </w:tcPr>
          <w:p>
            <w:pPr>
              <w:spacing w:line="560" w:lineRule="exact"/>
              <w:jc w:val="center"/>
              <w:rPr>
                <w:rFonts w:ascii="楷体" w:hAnsi="楷体" w:eastAsia="楷体"/>
                <w:color w:val="auto"/>
                <w:sz w:val="24"/>
                <w:highlight w:val="none"/>
              </w:rPr>
            </w:pPr>
            <w:r>
              <w:rPr>
                <w:rFonts w:hint="eastAsia" w:ascii="楷体" w:hAnsi="楷体" w:eastAsia="楷体"/>
                <w:color w:val="auto"/>
                <w:sz w:val="24"/>
                <w:highlight w:val="none"/>
              </w:rPr>
              <w:t>1</w:t>
            </w:r>
          </w:p>
        </w:tc>
        <w:tc>
          <w:tcPr>
            <w:tcW w:w="8778" w:type="dxa"/>
            <w:vAlign w:val="center"/>
          </w:tcPr>
          <w:p>
            <w:pPr>
              <w:spacing w:line="560" w:lineRule="exact"/>
              <w:rPr>
                <w:rFonts w:ascii="楷体" w:hAnsi="楷体" w:eastAsia="楷体"/>
                <w:color w:val="auto"/>
                <w:sz w:val="24"/>
                <w:highlight w:val="none"/>
              </w:rPr>
            </w:pPr>
            <w:r>
              <w:rPr>
                <w:rFonts w:hint="eastAsia" w:ascii="楷体" w:hAnsi="楷体" w:eastAsia="楷体"/>
                <w:color w:val="auto"/>
                <w:sz w:val="24"/>
                <w:highlight w:val="none"/>
              </w:rPr>
              <w:t>本合同一式陆份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left w:val="single" w:color="auto" w:sz="4" w:space="0"/>
            </w:tcBorders>
            <w:vAlign w:val="center"/>
          </w:tcPr>
          <w:p>
            <w:pPr>
              <w:spacing w:line="560" w:lineRule="exact"/>
              <w:rPr>
                <w:rFonts w:ascii="楷体" w:hAnsi="楷体" w:eastAsia="楷体"/>
                <w:color w:val="auto"/>
                <w:sz w:val="24"/>
                <w:highlight w:val="none"/>
              </w:rPr>
            </w:pPr>
          </w:p>
        </w:tc>
        <w:tc>
          <w:tcPr>
            <w:tcW w:w="8778" w:type="dxa"/>
            <w:vAlign w:val="center"/>
          </w:tcPr>
          <w:p>
            <w:pPr>
              <w:spacing w:line="560" w:lineRule="exact"/>
              <w:rPr>
                <w:rFonts w:ascii="楷体" w:hAnsi="楷体" w:eastAsia="楷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left w:val="single" w:color="auto" w:sz="4" w:space="0"/>
            </w:tcBorders>
            <w:vAlign w:val="center"/>
          </w:tcPr>
          <w:p>
            <w:pPr>
              <w:spacing w:line="560" w:lineRule="exact"/>
              <w:rPr>
                <w:rFonts w:ascii="楷体" w:hAnsi="楷体" w:eastAsia="楷体"/>
                <w:color w:val="auto"/>
                <w:sz w:val="24"/>
                <w:highlight w:val="none"/>
              </w:rPr>
            </w:pPr>
          </w:p>
        </w:tc>
        <w:tc>
          <w:tcPr>
            <w:tcW w:w="8778" w:type="dxa"/>
            <w:vAlign w:val="center"/>
          </w:tcPr>
          <w:p>
            <w:pPr>
              <w:spacing w:line="560" w:lineRule="exact"/>
              <w:rPr>
                <w:rFonts w:ascii="楷体" w:hAnsi="楷体" w:eastAsia="楷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left w:val="single" w:color="auto" w:sz="4" w:space="0"/>
            </w:tcBorders>
            <w:vAlign w:val="center"/>
          </w:tcPr>
          <w:p>
            <w:pPr>
              <w:spacing w:line="560" w:lineRule="exact"/>
              <w:rPr>
                <w:rFonts w:ascii="楷体" w:hAnsi="楷体" w:eastAsia="楷体"/>
                <w:color w:val="auto"/>
                <w:sz w:val="24"/>
                <w:highlight w:val="none"/>
              </w:rPr>
            </w:pPr>
          </w:p>
        </w:tc>
        <w:tc>
          <w:tcPr>
            <w:tcW w:w="8778" w:type="dxa"/>
            <w:vAlign w:val="center"/>
          </w:tcPr>
          <w:p>
            <w:pPr>
              <w:spacing w:line="560" w:lineRule="exact"/>
              <w:rPr>
                <w:rFonts w:ascii="楷体" w:hAnsi="楷体" w:eastAsia="楷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left w:val="single" w:color="auto" w:sz="4" w:space="0"/>
            </w:tcBorders>
            <w:vAlign w:val="center"/>
          </w:tcPr>
          <w:p>
            <w:pPr>
              <w:spacing w:line="560" w:lineRule="exact"/>
              <w:rPr>
                <w:rFonts w:ascii="楷体" w:hAnsi="楷体" w:eastAsia="楷体"/>
                <w:color w:val="auto"/>
                <w:sz w:val="24"/>
                <w:highlight w:val="none"/>
              </w:rPr>
            </w:pPr>
          </w:p>
        </w:tc>
        <w:tc>
          <w:tcPr>
            <w:tcW w:w="8778" w:type="dxa"/>
            <w:vAlign w:val="center"/>
          </w:tcPr>
          <w:p>
            <w:pPr>
              <w:spacing w:line="560" w:lineRule="exact"/>
              <w:rPr>
                <w:rFonts w:ascii="楷体" w:hAnsi="楷体" w:eastAsia="楷体"/>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left w:val="single" w:color="auto" w:sz="4" w:space="0"/>
            </w:tcBorders>
            <w:vAlign w:val="center"/>
          </w:tcPr>
          <w:p>
            <w:pPr>
              <w:spacing w:line="560" w:lineRule="exact"/>
              <w:rPr>
                <w:rFonts w:ascii="楷体" w:hAnsi="楷体" w:eastAsia="楷体"/>
                <w:color w:val="auto"/>
                <w:sz w:val="24"/>
                <w:highlight w:val="none"/>
              </w:rPr>
            </w:pPr>
          </w:p>
        </w:tc>
        <w:tc>
          <w:tcPr>
            <w:tcW w:w="8778" w:type="dxa"/>
            <w:vAlign w:val="center"/>
          </w:tcPr>
          <w:p>
            <w:pPr>
              <w:spacing w:line="560" w:lineRule="exact"/>
              <w:rPr>
                <w:rFonts w:ascii="楷体" w:hAnsi="楷体" w:eastAsia="楷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left w:val="single" w:color="auto" w:sz="4" w:space="0"/>
            </w:tcBorders>
            <w:vAlign w:val="center"/>
          </w:tcPr>
          <w:p>
            <w:pPr>
              <w:spacing w:line="560" w:lineRule="exact"/>
              <w:rPr>
                <w:rFonts w:ascii="楷体" w:hAnsi="楷体" w:eastAsia="楷体"/>
                <w:color w:val="auto"/>
                <w:sz w:val="24"/>
                <w:highlight w:val="none"/>
              </w:rPr>
            </w:pPr>
          </w:p>
        </w:tc>
        <w:tc>
          <w:tcPr>
            <w:tcW w:w="8778" w:type="dxa"/>
            <w:vAlign w:val="center"/>
          </w:tcPr>
          <w:p>
            <w:pPr>
              <w:spacing w:line="560" w:lineRule="exact"/>
              <w:rPr>
                <w:rFonts w:ascii="楷体" w:hAnsi="楷体" w:eastAsia="楷体"/>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left w:val="single" w:color="auto" w:sz="4" w:space="0"/>
            </w:tcBorders>
            <w:vAlign w:val="center"/>
          </w:tcPr>
          <w:p>
            <w:pPr>
              <w:spacing w:line="560" w:lineRule="exact"/>
              <w:rPr>
                <w:rFonts w:ascii="楷体" w:hAnsi="楷体" w:eastAsia="楷体"/>
                <w:color w:val="auto"/>
                <w:sz w:val="24"/>
                <w:highlight w:val="none"/>
              </w:rPr>
            </w:pPr>
          </w:p>
        </w:tc>
        <w:tc>
          <w:tcPr>
            <w:tcW w:w="8778" w:type="dxa"/>
            <w:vAlign w:val="center"/>
          </w:tcPr>
          <w:p>
            <w:pPr>
              <w:spacing w:line="560" w:lineRule="exact"/>
              <w:rPr>
                <w:rFonts w:ascii="楷体" w:hAnsi="楷体" w:eastAsia="楷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left w:val="single" w:color="auto" w:sz="4" w:space="0"/>
            </w:tcBorders>
            <w:vAlign w:val="center"/>
          </w:tcPr>
          <w:p>
            <w:pPr>
              <w:spacing w:line="560" w:lineRule="exact"/>
              <w:rPr>
                <w:rFonts w:ascii="楷体" w:hAnsi="楷体" w:eastAsia="楷体"/>
                <w:color w:val="auto"/>
                <w:sz w:val="24"/>
                <w:highlight w:val="none"/>
              </w:rPr>
            </w:pPr>
          </w:p>
        </w:tc>
        <w:tc>
          <w:tcPr>
            <w:tcW w:w="8778" w:type="dxa"/>
            <w:vAlign w:val="center"/>
          </w:tcPr>
          <w:p>
            <w:pPr>
              <w:spacing w:line="560" w:lineRule="exact"/>
              <w:rPr>
                <w:rFonts w:ascii="楷体" w:hAnsi="楷体" w:eastAsia="楷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left w:val="single" w:color="auto" w:sz="4" w:space="0"/>
            </w:tcBorders>
            <w:vAlign w:val="center"/>
          </w:tcPr>
          <w:p>
            <w:pPr>
              <w:spacing w:line="560" w:lineRule="exact"/>
              <w:rPr>
                <w:rFonts w:ascii="楷体" w:hAnsi="楷体" w:eastAsia="楷体"/>
                <w:color w:val="auto"/>
                <w:sz w:val="24"/>
                <w:highlight w:val="none"/>
              </w:rPr>
            </w:pPr>
          </w:p>
        </w:tc>
        <w:tc>
          <w:tcPr>
            <w:tcW w:w="8778" w:type="dxa"/>
            <w:vAlign w:val="center"/>
          </w:tcPr>
          <w:p>
            <w:pPr>
              <w:spacing w:line="560" w:lineRule="exact"/>
              <w:rPr>
                <w:rFonts w:ascii="楷体" w:hAnsi="楷体" w:eastAsia="楷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92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楷体" w:hAnsi="楷体" w:eastAsia="楷体"/>
                <w:color w:val="auto"/>
                <w:sz w:val="24"/>
                <w:highlight w:val="none"/>
              </w:rPr>
            </w:pPr>
          </w:p>
        </w:tc>
        <w:tc>
          <w:tcPr>
            <w:tcW w:w="8778"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楷体" w:hAnsi="楷体" w:eastAsia="楷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2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楷体" w:hAnsi="楷体" w:eastAsia="楷体"/>
                <w:color w:val="auto"/>
                <w:sz w:val="24"/>
                <w:highlight w:val="none"/>
              </w:rPr>
            </w:pPr>
          </w:p>
        </w:tc>
        <w:tc>
          <w:tcPr>
            <w:tcW w:w="8778"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楷体" w:hAnsi="楷体" w:eastAsia="楷体"/>
                <w:color w:val="auto"/>
                <w:sz w:val="24"/>
                <w:highlight w:val="none"/>
              </w:rPr>
            </w:pPr>
          </w:p>
        </w:tc>
      </w:tr>
    </w:tbl>
    <w:p>
      <w:pPr>
        <w:spacing w:after="156" w:line="560" w:lineRule="exact"/>
        <w:ind w:firstLine="480"/>
        <w:rPr>
          <w:color w:val="auto"/>
          <w:highlight w:val="none"/>
        </w:rPr>
      </w:pPr>
    </w:p>
    <w:p>
      <w:pPr>
        <w:pStyle w:val="4"/>
        <w:spacing w:line="240" w:lineRule="atLeast"/>
        <w:ind w:left="1105" w:leftChars="257" w:hanging="540"/>
        <w:rPr>
          <w:rFonts w:ascii="仿宋_GB2312" w:hAnsi="宋体" w:eastAsia="仿宋_GB2312"/>
          <w:color w:val="auto"/>
          <w:sz w:val="24"/>
          <w:highlight w:val="none"/>
        </w:rPr>
      </w:pPr>
    </w:p>
    <w:p>
      <w:pPr>
        <w:rPr>
          <w:color w:val="auto"/>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bookmarkStart w:id="234" w:name="_bookmark145"/>
      <w:bookmarkEnd w:id="234"/>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60" w:lineRule="exact"/>
        <w:ind w:firstLine="520" w:firstLineChars="200"/>
        <w:rPr>
          <w:rFonts w:ascii="宋体" w:hAnsi="宋体"/>
          <w:color w:val="auto"/>
          <w:sz w:val="26"/>
          <w:szCs w:val="26"/>
          <w:highlight w:val="none"/>
        </w:rPr>
      </w:pPr>
    </w:p>
    <w:p>
      <w:pPr>
        <w:pStyle w:val="3"/>
        <w:spacing w:line="589" w:lineRule="exact"/>
        <w:ind w:right="2" w:firstLine="880" w:firstLineChars="200"/>
        <w:jc w:val="center"/>
        <w:rPr>
          <w:rFonts w:ascii="宋体" w:hAnsi="宋体" w:eastAsia="宋体"/>
          <w:color w:val="auto"/>
          <w:highlight w:val="none"/>
        </w:rPr>
      </w:pPr>
      <w:bookmarkStart w:id="235" w:name="_bookmark146"/>
      <w:bookmarkEnd w:id="235"/>
    </w:p>
    <w:p>
      <w:pPr>
        <w:pStyle w:val="3"/>
        <w:spacing w:line="589" w:lineRule="exact"/>
        <w:ind w:right="2" w:firstLine="880" w:firstLineChars="200"/>
        <w:jc w:val="center"/>
        <w:rPr>
          <w:rFonts w:ascii="宋体" w:hAnsi="宋体" w:eastAsia="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3"/>
        <w:spacing w:line="589" w:lineRule="exact"/>
        <w:ind w:right="2" w:firstLine="880" w:firstLineChars="200"/>
        <w:jc w:val="center"/>
        <w:rPr>
          <w:rFonts w:ascii="宋体" w:hAnsi="宋体" w:eastAsia="宋体"/>
          <w:color w:val="auto"/>
          <w:highlight w:val="none"/>
        </w:rPr>
      </w:pPr>
    </w:p>
    <w:p>
      <w:pPr>
        <w:pStyle w:val="3"/>
        <w:spacing w:line="589" w:lineRule="exact"/>
        <w:ind w:right="2"/>
        <w:jc w:val="both"/>
        <w:rPr>
          <w:rFonts w:ascii="宋体" w:hAnsi="宋体" w:eastAsia="宋体"/>
          <w:color w:val="auto"/>
          <w:highlight w:val="none"/>
        </w:rPr>
      </w:pPr>
    </w:p>
    <w:p>
      <w:pPr>
        <w:pStyle w:val="3"/>
        <w:spacing w:line="589" w:lineRule="exact"/>
        <w:ind w:right="2"/>
        <w:jc w:val="center"/>
        <w:rPr>
          <w:rFonts w:ascii="宋体" w:hAnsi="宋体" w:eastAsia="宋体"/>
          <w:b/>
          <w:bCs/>
          <w:color w:val="auto"/>
          <w:sz w:val="32"/>
          <w:szCs w:val="32"/>
          <w:highlight w:val="none"/>
        </w:rPr>
      </w:pPr>
      <w:bookmarkStart w:id="236" w:name="_Toc14466"/>
      <w:r>
        <w:rPr>
          <w:rFonts w:hint="eastAsia" w:ascii="宋体" w:hAnsi="宋体" w:eastAsia="宋体"/>
          <w:b/>
          <w:bCs/>
          <w:color w:val="auto"/>
          <w:sz w:val="32"/>
          <w:szCs w:val="32"/>
          <w:highlight w:val="none"/>
        </w:rPr>
        <w:t>第二卷</w:t>
      </w:r>
      <w:bookmarkEnd w:id="236"/>
    </w:p>
    <w:p>
      <w:pPr>
        <w:spacing w:line="589" w:lineRule="exact"/>
        <w:ind w:firstLine="643" w:firstLineChars="200"/>
        <w:jc w:val="center"/>
        <w:rPr>
          <w:rFonts w:ascii="宋体" w:hAnsi="宋体"/>
          <w:b/>
          <w:bCs/>
          <w:color w:val="auto"/>
          <w:sz w:val="32"/>
          <w:szCs w:val="32"/>
          <w:highlight w:val="none"/>
        </w:rPr>
        <w:sectPr>
          <w:headerReference r:id="rId11" w:type="default"/>
          <w:footerReference r:id="rId12" w:type="default"/>
          <w:pgSz w:w="12240" w:h="15840"/>
          <w:pgMar w:top="1440" w:right="1080" w:bottom="1440" w:left="1080" w:header="850" w:footer="850" w:gutter="0"/>
          <w:cols w:equalWidth="0" w:num="1">
            <w:col w:w="10080"/>
          </w:cols>
        </w:sectPr>
      </w:pPr>
    </w:p>
    <w:p>
      <w:pPr>
        <w:spacing w:line="100" w:lineRule="exact"/>
        <w:ind w:firstLine="200" w:firstLineChars="200"/>
        <w:rPr>
          <w:rFonts w:ascii="宋体" w:hAnsi="宋体"/>
          <w:color w:val="auto"/>
          <w:sz w:val="10"/>
          <w:szCs w:val="1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589" w:lineRule="exact"/>
        <w:ind w:firstLine="880" w:firstLineChars="200"/>
        <w:rPr>
          <w:rFonts w:ascii="宋体" w:hAnsi="宋体"/>
          <w:color w:val="auto"/>
          <w:sz w:val="44"/>
          <w:szCs w:val="44"/>
          <w:highlight w:val="none"/>
        </w:rPr>
      </w:pPr>
      <w:bookmarkStart w:id="237" w:name="_bookmark147"/>
      <w:bookmarkEnd w:id="237"/>
    </w:p>
    <w:p>
      <w:pPr>
        <w:spacing w:line="589" w:lineRule="exact"/>
        <w:ind w:firstLine="880" w:firstLineChars="200"/>
        <w:rPr>
          <w:rFonts w:ascii="宋体" w:hAnsi="宋体"/>
          <w:color w:val="auto"/>
          <w:sz w:val="44"/>
          <w:szCs w:val="44"/>
          <w:highlight w:val="none"/>
        </w:rPr>
      </w:pPr>
    </w:p>
    <w:p>
      <w:pPr>
        <w:spacing w:line="589" w:lineRule="exact"/>
        <w:ind w:firstLine="880" w:firstLineChars="200"/>
        <w:rPr>
          <w:rFonts w:ascii="宋体" w:hAnsi="宋体"/>
          <w:color w:val="auto"/>
          <w:sz w:val="44"/>
          <w:szCs w:val="44"/>
          <w:highlight w:val="none"/>
        </w:rPr>
      </w:pPr>
    </w:p>
    <w:p>
      <w:pPr>
        <w:spacing w:line="589" w:lineRule="exact"/>
        <w:ind w:firstLine="880" w:firstLineChars="200"/>
        <w:rPr>
          <w:rFonts w:ascii="宋体" w:hAnsi="宋体"/>
          <w:color w:val="auto"/>
          <w:sz w:val="44"/>
          <w:szCs w:val="44"/>
          <w:highlight w:val="none"/>
        </w:rPr>
      </w:pPr>
    </w:p>
    <w:p>
      <w:pPr>
        <w:spacing w:line="589" w:lineRule="exact"/>
        <w:ind w:firstLine="880" w:firstLineChars="200"/>
        <w:rPr>
          <w:rFonts w:ascii="宋体" w:hAnsi="宋体"/>
          <w:color w:val="auto"/>
          <w:sz w:val="44"/>
          <w:szCs w:val="44"/>
          <w:highlight w:val="none"/>
        </w:rPr>
      </w:pPr>
    </w:p>
    <w:p>
      <w:pPr>
        <w:spacing w:line="589" w:lineRule="exact"/>
        <w:ind w:firstLine="880" w:firstLineChars="200"/>
        <w:rPr>
          <w:rFonts w:ascii="宋体" w:hAnsi="宋体"/>
          <w:color w:val="auto"/>
          <w:sz w:val="44"/>
          <w:szCs w:val="44"/>
          <w:highlight w:val="none"/>
        </w:rPr>
      </w:pPr>
    </w:p>
    <w:p>
      <w:pPr>
        <w:spacing w:line="589" w:lineRule="exact"/>
        <w:ind w:firstLine="880" w:firstLineChars="200"/>
        <w:rPr>
          <w:rFonts w:ascii="宋体" w:hAnsi="宋体"/>
          <w:color w:val="auto"/>
          <w:sz w:val="44"/>
          <w:szCs w:val="44"/>
          <w:highlight w:val="none"/>
        </w:rPr>
      </w:pPr>
    </w:p>
    <w:p>
      <w:pPr>
        <w:spacing w:line="589" w:lineRule="exact"/>
        <w:ind w:firstLine="880" w:firstLineChars="200"/>
        <w:rPr>
          <w:rFonts w:ascii="宋体" w:hAnsi="宋体"/>
          <w:color w:val="auto"/>
          <w:sz w:val="44"/>
          <w:szCs w:val="44"/>
          <w:highlight w:val="none"/>
        </w:rPr>
      </w:pPr>
    </w:p>
    <w:p>
      <w:pPr>
        <w:pStyle w:val="3"/>
        <w:spacing w:line="589" w:lineRule="exact"/>
        <w:ind w:right="2"/>
        <w:jc w:val="center"/>
        <w:rPr>
          <w:rFonts w:ascii="宋体" w:hAnsi="宋体" w:eastAsia="宋体"/>
          <w:b/>
          <w:bCs/>
          <w:color w:val="auto"/>
          <w:sz w:val="32"/>
          <w:szCs w:val="32"/>
          <w:highlight w:val="none"/>
        </w:rPr>
      </w:pPr>
      <w:bookmarkStart w:id="238" w:name="_Toc13184"/>
      <w:r>
        <w:rPr>
          <w:rFonts w:hint="eastAsia" w:ascii="宋体" w:hAnsi="宋体" w:eastAsia="宋体"/>
          <w:b/>
          <w:bCs/>
          <w:color w:val="auto"/>
          <w:sz w:val="32"/>
          <w:szCs w:val="32"/>
          <w:highlight w:val="none"/>
        </w:rPr>
        <w:t>第五章服务要求</w:t>
      </w:r>
      <w:bookmarkEnd w:id="238"/>
    </w:p>
    <w:p>
      <w:pPr>
        <w:pStyle w:val="3"/>
        <w:spacing w:line="589" w:lineRule="exact"/>
        <w:ind w:right="2"/>
        <w:jc w:val="center"/>
        <w:rPr>
          <w:rFonts w:ascii="宋体" w:hAnsi="宋体" w:eastAsia="宋体"/>
          <w:b/>
          <w:bCs/>
          <w:color w:val="auto"/>
          <w:sz w:val="32"/>
          <w:szCs w:val="32"/>
          <w:highlight w:val="none"/>
        </w:rPr>
      </w:pPr>
    </w:p>
    <w:p>
      <w:pPr>
        <w:rPr>
          <w:rFonts w:ascii="宋体" w:hAnsi="宋体"/>
          <w:b/>
          <w:bCs/>
          <w:color w:val="auto"/>
          <w:sz w:val="32"/>
          <w:szCs w:val="32"/>
          <w:highlight w:val="none"/>
        </w:rPr>
      </w:pPr>
    </w:p>
    <w:p>
      <w:pPr>
        <w:pStyle w:val="19"/>
        <w:rPr>
          <w:rFonts w:ascii="宋体" w:hAnsi="宋体"/>
          <w:b/>
          <w:bCs/>
          <w:color w:val="auto"/>
          <w:sz w:val="32"/>
          <w:szCs w:val="32"/>
          <w:highlight w:val="none"/>
        </w:rPr>
      </w:pPr>
    </w:p>
    <w:p>
      <w:pPr>
        <w:rPr>
          <w:rFonts w:ascii="宋体" w:hAnsi="宋体"/>
          <w:b/>
          <w:bCs/>
          <w:color w:val="auto"/>
          <w:sz w:val="32"/>
          <w:szCs w:val="32"/>
          <w:highlight w:val="none"/>
        </w:rPr>
      </w:pPr>
    </w:p>
    <w:p>
      <w:pPr>
        <w:pStyle w:val="19"/>
        <w:rPr>
          <w:rFonts w:ascii="宋体" w:hAnsi="宋体"/>
          <w:b/>
          <w:bCs/>
          <w:color w:val="auto"/>
          <w:sz w:val="32"/>
          <w:szCs w:val="32"/>
          <w:highlight w:val="none"/>
        </w:rPr>
      </w:pPr>
    </w:p>
    <w:p>
      <w:pPr>
        <w:rPr>
          <w:rFonts w:ascii="宋体" w:hAnsi="宋体"/>
          <w:b/>
          <w:bCs/>
          <w:color w:val="auto"/>
          <w:sz w:val="32"/>
          <w:szCs w:val="32"/>
          <w:highlight w:val="none"/>
        </w:rPr>
      </w:pPr>
    </w:p>
    <w:p>
      <w:pPr>
        <w:pStyle w:val="19"/>
        <w:rPr>
          <w:rFonts w:ascii="宋体" w:hAnsi="宋体"/>
          <w:b/>
          <w:bCs/>
          <w:color w:val="auto"/>
          <w:sz w:val="32"/>
          <w:szCs w:val="32"/>
          <w:highlight w:val="none"/>
        </w:rPr>
      </w:pPr>
    </w:p>
    <w:p>
      <w:pPr>
        <w:rPr>
          <w:rFonts w:ascii="宋体" w:hAnsi="宋体"/>
          <w:b/>
          <w:bCs/>
          <w:color w:val="auto"/>
          <w:sz w:val="32"/>
          <w:szCs w:val="32"/>
          <w:highlight w:val="none"/>
        </w:rPr>
      </w:pPr>
    </w:p>
    <w:p>
      <w:pPr>
        <w:pStyle w:val="19"/>
        <w:rPr>
          <w:rFonts w:ascii="宋体" w:hAnsi="宋体"/>
          <w:b/>
          <w:bCs/>
          <w:color w:val="auto"/>
          <w:sz w:val="32"/>
          <w:szCs w:val="32"/>
          <w:highlight w:val="none"/>
        </w:rPr>
      </w:pPr>
    </w:p>
    <w:p>
      <w:pPr>
        <w:rPr>
          <w:rFonts w:ascii="宋体" w:hAnsi="宋体"/>
          <w:b/>
          <w:bCs/>
          <w:color w:val="auto"/>
          <w:sz w:val="32"/>
          <w:szCs w:val="32"/>
          <w:highlight w:val="none"/>
        </w:rPr>
      </w:pPr>
    </w:p>
    <w:p>
      <w:pPr>
        <w:pStyle w:val="19"/>
        <w:rPr>
          <w:rFonts w:ascii="宋体" w:hAnsi="宋体"/>
          <w:b/>
          <w:bCs/>
          <w:color w:val="auto"/>
          <w:sz w:val="32"/>
          <w:szCs w:val="32"/>
          <w:highlight w:val="none"/>
        </w:rPr>
      </w:pPr>
    </w:p>
    <w:p>
      <w:pPr>
        <w:rPr>
          <w:rFonts w:ascii="宋体" w:hAnsi="宋体"/>
          <w:b/>
          <w:bCs/>
          <w:color w:val="auto"/>
          <w:sz w:val="32"/>
          <w:szCs w:val="32"/>
          <w:highlight w:val="none"/>
        </w:rPr>
      </w:pPr>
    </w:p>
    <w:p>
      <w:pPr>
        <w:pStyle w:val="19"/>
        <w:rPr>
          <w:color w:val="auto"/>
          <w:highlight w:val="none"/>
        </w:rPr>
      </w:pPr>
    </w:p>
    <w:p>
      <w:pPr>
        <w:pStyle w:val="19"/>
        <w:rPr>
          <w:rFonts w:ascii="宋体" w:hAnsi="宋体"/>
          <w:b/>
          <w:bCs/>
          <w:color w:val="auto"/>
          <w:sz w:val="32"/>
          <w:szCs w:val="32"/>
          <w:highlight w:val="none"/>
        </w:rPr>
      </w:pPr>
    </w:p>
    <w:p>
      <w:pPr>
        <w:rPr>
          <w:rFonts w:ascii="宋体" w:hAnsi="宋体"/>
          <w:b/>
          <w:bCs/>
          <w:color w:val="auto"/>
          <w:sz w:val="32"/>
          <w:szCs w:val="32"/>
          <w:highlight w:val="none"/>
        </w:rPr>
      </w:pPr>
    </w:p>
    <w:p>
      <w:pPr>
        <w:pStyle w:val="19"/>
        <w:rPr>
          <w:color w:val="auto"/>
          <w:sz w:val="21"/>
          <w:szCs w:val="21"/>
          <w:highlight w:val="none"/>
        </w:rPr>
        <w:sectPr>
          <w:pgSz w:w="12240" w:h="15840"/>
          <w:pgMar w:top="1440" w:right="1080" w:bottom="1440" w:left="1080" w:header="850" w:footer="850" w:gutter="0"/>
          <w:cols w:equalWidth="0" w:num="1">
            <w:col w:w="10080"/>
          </w:cols>
        </w:sectPr>
      </w:pPr>
    </w:p>
    <w:p>
      <w:pPr>
        <w:pStyle w:val="6"/>
        <w:numPr>
          <w:ilvl w:val="0"/>
          <w:numId w:val="5"/>
        </w:numPr>
        <w:spacing w:line="400" w:lineRule="exact"/>
        <w:jc w:val="center"/>
        <w:rPr>
          <w:rFonts w:ascii="宋体" w:hAnsi="宋体" w:eastAsia="宋体"/>
          <w:b/>
          <w:bCs/>
          <w:color w:val="auto"/>
          <w:highlight w:val="none"/>
        </w:rPr>
      </w:pPr>
      <w:r>
        <w:rPr>
          <w:rFonts w:hint="eastAsia" w:ascii="宋体" w:hAnsi="宋体" w:eastAsia="宋体"/>
          <w:b/>
          <w:bCs/>
          <w:color w:val="auto"/>
          <w:highlight w:val="none"/>
        </w:rPr>
        <w:t>服务要求</w:t>
      </w:r>
    </w:p>
    <w:p>
      <w:pPr>
        <w:numPr>
          <w:ilvl w:val="255"/>
          <w:numId w:val="0"/>
        </w:numPr>
        <w:ind w:firstLine="482" w:firstLineChars="200"/>
        <w:jc w:val="both"/>
        <w:rPr>
          <w:rFonts w:ascii="宋体" w:hAnsi="宋体"/>
          <w:b/>
          <w:bCs/>
          <w:color w:val="auto"/>
          <w:sz w:val="24"/>
          <w:szCs w:val="24"/>
          <w:highlight w:val="none"/>
        </w:rPr>
      </w:pPr>
    </w:p>
    <w:p>
      <w:pPr>
        <w:widowControl w:val="0"/>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一、养护面积及人员要求</w:t>
      </w:r>
    </w:p>
    <w:tbl>
      <w:tblPr>
        <w:tblStyle w:val="22"/>
        <w:tblW w:w="10057" w:type="dxa"/>
        <w:tblInd w:w="0" w:type="dxa"/>
        <w:tblLayout w:type="autofit"/>
        <w:tblCellMar>
          <w:top w:w="0" w:type="dxa"/>
          <w:left w:w="0" w:type="dxa"/>
          <w:bottom w:w="0" w:type="dxa"/>
          <w:right w:w="0" w:type="dxa"/>
        </w:tblCellMar>
      </w:tblPr>
      <w:tblGrid>
        <w:gridCol w:w="1174"/>
        <w:gridCol w:w="1104"/>
        <w:gridCol w:w="1174"/>
        <w:gridCol w:w="1142"/>
        <w:gridCol w:w="1174"/>
        <w:gridCol w:w="1223"/>
        <w:gridCol w:w="852"/>
        <w:gridCol w:w="881"/>
        <w:gridCol w:w="1333"/>
      </w:tblGrid>
      <w:tr>
        <w:tblPrEx>
          <w:tblCellMar>
            <w:top w:w="0" w:type="dxa"/>
            <w:left w:w="0" w:type="dxa"/>
            <w:bottom w:w="0" w:type="dxa"/>
            <w:right w:w="0" w:type="dxa"/>
          </w:tblCellMar>
        </w:tblPrEx>
        <w:trPr>
          <w:trHeight w:val="1099" w:hRule="atLeast"/>
        </w:trPr>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auto"/>
                <w:sz w:val="20"/>
                <w:szCs w:val="20"/>
                <w:highlight w:val="none"/>
              </w:rPr>
            </w:pPr>
            <w:r>
              <w:rPr>
                <w:rFonts w:hint="eastAsia" w:ascii="宋体" w:hAnsi="宋体"/>
                <w:b/>
                <w:color w:val="auto"/>
                <w:sz w:val="20"/>
                <w:szCs w:val="20"/>
                <w:highlight w:val="none"/>
                <w:lang w:bidi="ar"/>
              </w:rPr>
              <w:t>人工绿地面积</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auto"/>
                <w:sz w:val="20"/>
                <w:szCs w:val="20"/>
                <w:highlight w:val="none"/>
              </w:rPr>
            </w:pPr>
            <w:r>
              <w:rPr>
                <w:rFonts w:hint="eastAsia" w:ascii="宋体" w:hAnsi="宋体"/>
                <w:b/>
                <w:color w:val="auto"/>
                <w:sz w:val="20"/>
                <w:szCs w:val="20"/>
                <w:highlight w:val="none"/>
                <w:lang w:bidi="ar"/>
              </w:rPr>
              <w:t>次生林地面积</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auto"/>
                <w:sz w:val="20"/>
                <w:szCs w:val="20"/>
                <w:highlight w:val="none"/>
              </w:rPr>
            </w:pPr>
            <w:r>
              <w:rPr>
                <w:rFonts w:hint="eastAsia" w:ascii="宋体" w:hAnsi="宋体"/>
                <w:b/>
                <w:color w:val="auto"/>
                <w:sz w:val="20"/>
                <w:szCs w:val="20"/>
                <w:highlight w:val="none"/>
                <w:lang w:bidi="ar"/>
              </w:rPr>
              <w:t>面积合计</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auto"/>
                <w:sz w:val="20"/>
                <w:szCs w:val="20"/>
                <w:highlight w:val="none"/>
              </w:rPr>
            </w:pPr>
            <w:r>
              <w:rPr>
                <w:rFonts w:hint="eastAsia" w:ascii="宋体" w:hAnsi="宋体"/>
                <w:b/>
                <w:color w:val="auto"/>
                <w:sz w:val="20"/>
                <w:szCs w:val="20"/>
                <w:highlight w:val="none"/>
                <w:lang w:bidi="ar"/>
              </w:rPr>
              <w:t>人工绿地所需管护人员</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auto"/>
                <w:sz w:val="20"/>
                <w:szCs w:val="20"/>
                <w:highlight w:val="none"/>
                <w:lang w:bidi="ar"/>
              </w:rPr>
            </w:pPr>
            <w:r>
              <w:rPr>
                <w:rFonts w:hint="eastAsia" w:ascii="宋体" w:hAnsi="宋体"/>
                <w:b/>
                <w:color w:val="auto"/>
                <w:sz w:val="20"/>
                <w:szCs w:val="20"/>
                <w:highlight w:val="none"/>
                <w:lang w:bidi="ar"/>
              </w:rPr>
              <w:t>次生林地所需管护人员</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b/>
                <w:color w:val="auto"/>
                <w:highlight w:val="none"/>
              </w:rPr>
            </w:pPr>
            <w:r>
              <w:rPr>
                <w:rFonts w:hint="eastAsia" w:ascii="宋体" w:hAnsi="宋体"/>
                <w:b/>
                <w:color w:val="auto"/>
                <w:highlight w:val="none"/>
                <w:lang w:bidi="ar"/>
              </w:rPr>
              <w:t>备注</w:t>
            </w:r>
          </w:p>
        </w:tc>
      </w:tr>
      <w:tr>
        <w:tblPrEx>
          <w:tblCellMar>
            <w:top w:w="0" w:type="dxa"/>
            <w:left w:w="0" w:type="dxa"/>
            <w:bottom w:w="0" w:type="dxa"/>
            <w:right w:w="0" w:type="dxa"/>
          </w:tblCellMar>
        </w:tblPrEx>
        <w:trPr>
          <w:trHeight w:val="1099" w:hRule="atLeast"/>
        </w:trPr>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平方米</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亩</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平方米</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亩</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平方米</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亩</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人</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人</w:t>
            </w: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b/>
                <w:color w:val="auto"/>
                <w:highlight w:val="none"/>
              </w:rPr>
            </w:pPr>
          </w:p>
        </w:tc>
      </w:tr>
      <w:tr>
        <w:tblPrEx>
          <w:tblCellMar>
            <w:top w:w="0" w:type="dxa"/>
            <w:left w:w="0" w:type="dxa"/>
            <w:bottom w:w="0" w:type="dxa"/>
            <w:right w:w="0" w:type="dxa"/>
          </w:tblCellMar>
        </w:tblPrEx>
        <w:trPr>
          <w:trHeight w:val="1099" w:hRule="atLeast"/>
        </w:trPr>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518717.13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 xml:space="preserve">778.04 </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226337.42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 xml:space="preserve">339.49 </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745054.55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 xml:space="preserve">1117.53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≥195</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≥17</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highlight w:val="none"/>
              </w:rPr>
            </w:pPr>
            <w:r>
              <w:rPr>
                <w:rFonts w:hint="eastAsia" w:ascii="宋体" w:hAnsi="宋体"/>
                <w:color w:val="auto"/>
                <w:highlight w:val="none"/>
                <w:lang w:bidi="ar"/>
              </w:rPr>
              <w:t>含苗木补植</w:t>
            </w:r>
          </w:p>
        </w:tc>
      </w:tr>
      <w:tr>
        <w:tblPrEx>
          <w:tblCellMar>
            <w:top w:w="0" w:type="dxa"/>
            <w:left w:w="0" w:type="dxa"/>
            <w:bottom w:w="0" w:type="dxa"/>
            <w:right w:w="0" w:type="dxa"/>
          </w:tblCellMar>
        </w:tblPrEx>
        <w:trPr>
          <w:trHeight w:val="1110" w:hRule="atLeast"/>
        </w:trPr>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518717.13</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auto"/>
                <w:sz w:val="20"/>
                <w:szCs w:val="20"/>
                <w:highlight w:val="none"/>
              </w:rPr>
            </w:pPr>
            <w:r>
              <w:rPr>
                <w:rFonts w:hint="eastAsia" w:ascii="宋体" w:hAnsi="宋体"/>
                <w:b/>
                <w:color w:val="auto"/>
                <w:sz w:val="20"/>
                <w:szCs w:val="20"/>
                <w:highlight w:val="none"/>
                <w:lang w:bidi="ar"/>
              </w:rPr>
              <w:t xml:space="preserve">778.04 </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226337.42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auto"/>
                <w:sz w:val="20"/>
                <w:szCs w:val="20"/>
                <w:highlight w:val="none"/>
              </w:rPr>
            </w:pPr>
            <w:r>
              <w:rPr>
                <w:rFonts w:hint="eastAsia" w:ascii="宋体" w:hAnsi="宋体"/>
                <w:b/>
                <w:color w:val="auto"/>
                <w:sz w:val="20"/>
                <w:szCs w:val="20"/>
                <w:highlight w:val="none"/>
                <w:lang w:bidi="ar"/>
              </w:rPr>
              <w:t xml:space="preserve">339.49 </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auto"/>
                <w:sz w:val="20"/>
                <w:szCs w:val="20"/>
                <w:highlight w:val="none"/>
              </w:rPr>
            </w:pPr>
            <w:r>
              <w:rPr>
                <w:rFonts w:hint="eastAsia" w:ascii="宋体" w:hAnsi="宋体"/>
                <w:color w:val="auto"/>
                <w:sz w:val="20"/>
                <w:szCs w:val="20"/>
                <w:highlight w:val="none"/>
                <w:lang w:bidi="ar"/>
              </w:rPr>
              <w:t>745054.55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auto"/>
                <w:sz w:val="20"/>
                <w:szCs w:val="20"/>
                <w:highlight w:val="none"/>
              </w:rPr>
            </w:pPr>
            <w:r>
              <w:rPr>
                <w:rFonts w:hint="eastAsia" w:ascii="宋体" w:hAnsi="宋体"/>
                <w:b/>
                <w:color w:val="auto"/>
                <w:sz w:val="20"/>
                <w:szCs w:val="20"/>
                <w:highlight w:val="none"/>
                <w:lang w:bidi="ar"/>
              </w:rPr>
              <w:t xml:space="preserve">1117.53 </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auto"/>
                <w:sz w:val="20"/>
                <w:szCs w:val="20"/>
                <w:highlight w:val="none"/>
              </w:rPr>
            </w:pPr>
            <w:r>
              <w:rPr>
                <w:rFonts w:hint="eastAsia" w:ascii="宋体" w:hAnsi="宋体"/>
                <w:b/>
                <w:color w:val="auto"/>
                <w:sz w:val="20"/>
                <w:szCs w:val="20"/>
                <w:highlight w:val="none"/>
                <w:lang w:bidi="ar"/>
              </w:rPr>
              <w:t>≥212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olor w:val="auto"/>
                <w:highlight w:val="none"/>
              </w:rPr>
            </w:pPr>
          </w:p>
        </w:tc>
      </w:tr>
      <w:tr>
        <w:tblPrEx>
          <w:tblCellMar>
            <w:top w:w="0" w:type="dxa"/>
            <w:left w:w="0" w:type="dxa"/>
            <w:bottom w:w="0" w:type="dxa"/>
            <w:right w:w="0" w:type="dxa"/>
          </w:tblCellMar>
        </w:tblPrEx>
        <w:trPr>
          <w:trHeight w:val="795" w:hRule="atLeast"/>
        </w:trPr>
        <w:tc>
          <w:tcPr>
            <w:tcW w:w="1005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auto"/>
                <w:highlight w:val="none"/>
              </w:rPr>
            </w:pPr>
            <w:r>
              <w:rPr>
                <w:rFonts w:hint="eastAsia" w:ascii="宋体" w:hAnsi="宋体"/>
                <w:b/>
                <w:bCs/>
                <w:color w:val="auto"/>
                <w:sz w:val="21"/>
                <w:szCs w:val="21"/>
                <w:highlight w:val="none"/>
              </w:rPr>
              <w:t>备注：苗木补植依实地实际情况开展，确保园林景观连续美观。</w:t>
            </w:r>
          </w:p>
        </w:tc>
      </w:tr>
    </w:tbl>
    <w:p>
      <w:pPr>
        <w:numPr>
          <w:ilvl w:val="255"/>
          <w:numId w:val="0"/>
        </w:numPr>
        <w:spacing w:line="360" w:lineRule="auto"/>
        <w:ind w:firstLine="422" w:firstLineChars="200"/>
        <w:jc w:val="both"/>
        <w:rPr>
          <w:rFonts w:ascii="宋体" w:hAnsi="宋体"/>
          <w:b/>
          <w:bCs/>
          <w:color w:val="auto"/>
          <w:sz w:val="21"/>
          <w:szCs w:val="21"/>
          <w:highlight w:val="none"/>
        </w:rPr>
      </w:pPr>
    </w:p>
    <w:p>
      <w:pPr>
        <w:numPr>
          <w:ilvl w:val="255"/>
          <w:numId w:val="0"/>
        </w:numPr>
        <w:spacing w:line="360" w:lineRule="auto"/>
        <w:ind w:firstLine="422" w:firstLineChars="200"/>
        <w:jc w:val="both"/>
        <w:rPr>
          <w:rFonts w:ascii="宋体" w:hAnsi="宋体"/>
          <w:b/>
          <w:bCs/>
          <w:color w:val="auto"/>
          <w:sz w:val="21"/>
          <w:szCs w:val="21"/>
          <w:highlight w:val="none"/>
        </w:rPr>
      </w:pPr>
      <w:r>
        <w:rPr>
          <w:rFonts w:hint="eastAsia" w:ascii="宋体" w:hAnsi="宋体"/>
          <w:b/>
          <w:bCs/>
          <w:color w:val="auto"/>
          <w:sz w:val="21"/>
          <w:szCs w:val="21"/>
          <w:highlight w:val="none"/>
        </w:rPr>
        <w:t>备注：</w:t>
      </w:r>
    </w:p>
    <w:p>
      <w:pPr>
        <w:pStyle w:val="34"/>
        <w:spacing w:line="360" w:lineRule="auto"/>
        <w:ind w:firstLine="422" w:firstLineChars="200"/>
        <w:jc w:val="both"/>
        <w:rPr>
          <w:rFonts w:ascii="宋体" w:hAnsi="宋体"/>
          <w:b/>
          <w:bCs/>
          <w:color w:val="auto"/>
          <w:sz w:val="21"/>
          <w:szCs w:val="21"/>
          <w:highlight w:val="none"/>
        </w:rPr>
      </w:pPr>
      <w:r>
        <w:rPr>
          <w:rFonts w:hint="eastAsia" w:ascii="宋体" w:hAnsi="宋体"/>
          <w:b/>
          <w:bCs/>
          <w:color w:val="auto"/>
          <w:sz w:val="21"/>
          <w:szCs w:val="21"/>
          <w:highlight w:val="none"/>
        </w:rPr>
        <w:t>1、投标人提供的实际服务必须严格尊照投标文件承诺，严禁投标人为取得高分随意承诺，实际工作以次充好、降低人员及服务标准；</w:t>
      </w:r>
    </w:p>
    <w:p>
      <w:pPr>
        <w:pStyle w:val="11"/>
        <w:spacing w:line="360" w:lineRule="auto"/>
        <w:ind w:left="0" w:firstLine="422" w:firstLineChars="200"/>
        <w:rPr>
          <w:rFonts w:ascii="宋体" w:hAnsi="宋体" w:eastAsia="宋体"/>
          <w:b/>
          <w:bCs/>
          <w:color w:val="auto"/>
          <w:highlight w:val="none"/>
        </w:rPr>
      </w:pPr>
      <w:r>
        <w:rPr>
          <w:rFonts w:hint="eastAsia" w:ascii="宋体" w:hAnsi="宋体" w:eastAsia="宋体"/>
          <w:b/>
          <w:bCs/>
          <w:color w:val="auto"/>
          <w:highlight w:val="none"/>
        </w:rPr>
        <w:t>2、投标文件的承诺事项视为招标人对其日常工作的验收标准；如发现虚假承诺，招标人有权没收其履约保证金并提请行业监管部门将该投标人列入“严重违法失信行为记录名单”中，三年内禁止参加政府采购活动；；</w:t>
      </w:r>
    </w:p>
    <w:p>
      <w:pPr>
        <w:spacing w:line="360" w:lineRule="auto"/>
        <w:ind w:firstLine="422" w:firstLineChars="200"/>
        <w:jc w:val="both"/>
        <w:rPr>
          <w:rFonts w:ascii="宋体" w:hAnsi="宋体"/>
          <w:b/>
          <w:bCs/>
          <w:color w:val="auto"/>
          <w:sz w:val="21"/>
          <w:szCs w:val="21"/>
          <w:highlight w:val="none"/>
        </w:rPr>
      </w:pPr>
      <w:r>
        <w:rPr>
          <w:rFonts w:hint="eastAsia" w:ascii="宋体" w:hAnsi="宋体"/>
          <w:b/>
          <w:bCs/>
          <w:color w:val="auto"/>
          <w:sz w:val="21"/>
          <w:szCs w:val="21"/>
          <w:highlight w:val="none"/>
        </w:rPr>
        <w:t>3、如投标人违反上述规定，评标委员会将否决其投标，并承担由此给招标人造成的一切损失。</w:t>
      </w:r>
      <w:bookmarkStart w:id="239" w:name="_Toc6785152"/>
    </w:p>
    <w:p>
      <w:pPr>
        <w:pStyle w:val="2"/>
        <w:rPr>
          <w:color w:val="auto"/>
          <w:highlight w:val="none"/>
        </w:rPr>
      </w:pPr>
    </w:p>
    <w:bookmarkEnd w:id="239"/>
    <w:p>
      <w:pPr>
        <w:pStyle w:val="4"/>
        <w:tabs>
          <w:tab w:val="left" w:pos="600"/>
        </w:tabs>
        <w:rPr>
          <w:rFonts w:ascii="MingLiU" w:hAnsi="MingLiU" w:cs="MingLiU"/>
          <w:b/>
          <w:color w:val="auto"/>
          <w:sz w:val="0"/>
          <w:highlight w:val="none"/>
        </w:rPr>
      </w:pPr>
      <w:bookmarkStart w:id="240" w:name="_Toc28349"/>
      <w:bookmarkStart w:id="241" w:name="_Toc25767"/>
    </w:p>
    <w:p>
      <w:pPr>
        <w:pStyle w:val="4"/>
        <w:tabs>
          <w:tab w:val="left" w:pos="600"/>
        </w:tabs>
        <w:rPr>
          <w:rFonts w:ascii="宋体" w:hAnsi="宋体"/>
          <w:b/>
          <w:bCs/>
          <w:color w:val="auto"/>
          <w:sz w:val="24"/>
          <w:szCs w:val="24"/>
          <w:highlight w:val="none"/>
        </w:rPr>
      </w:pPr>
      <w:r>
        <w:rPr>
          <w:rFonts w:hint="eastAsia" w:ascii="MingLiU" w:hAnsi="MingLiU" w:cs="MingLiU"/>
          <w:b/>
          <w:color w:val="auto"/>
          <w:sz w:val="0"/>
          <w:highlight w:val="none"/>
        </w:rPr>
        <w:t>羆肇蒆薃肈节莂蚂螈肅芈蚁袀芁膄蚀肃肃薂蚀螂荿蒈虿袅膂莄蚈羇莇芀蚇聿膀蕿蚆蝿羃蒅螅袁膈莁螄羃羁芇螄蚃膇芃螃袅罿薁螂羈芅蒇螁肀肈莃螀螀芃艿蝿袂肆薈衿羄节蒄袈肇肄莀袇螆芀莆蒃罿膃节蒂肁莈薀蒂螁膁蒆蒁袃莆莂蒀羅腿芈蕿肇羂薇薈螇膇蒃薇衿羀葿薆肂芆莅薆螁聿芁薅袄芄薀薄羆肇蒆薃肈节莂蚂螈肅芈蚁袀芁膄蚀肃肃薂蚀螂荿蒈虿袅膂莄蚈羇莇芀蚇聿膀蕿蚆蝿羃蒅膁蒆蒁袃莆莂蒀羅腿芈蕿肇羂薇薈螇膇蒃薇衿羀葿薆肂芆莅薆螁聿芁薅袄芄薀薄羆肇蒆薃肈节莂蚂螈肅芈蚁袀芁膄蚀肃肃薂蚀螂荿蒈虿袅膂莄蚈羇莇芀蚇聿膀蕿蚆蝿羃蒅螅袁膈莁螄羃羁芇螄蚃膇芃螃袅罿薁螂羈芅蒇螁肀肈莃螀螀芃艿蝿袂肆薈衿羄节蒄袈肇肄莀袇螆芀莆蒃罿膃节蒂肁莈薀蒂螁膁蒆蒁袃莆莂蒀羅腿芈蕿肇羂薇薈螇膇蒃薇衿羀葿薆肂芆莅薆螁聿芁薅袄芄薀薄羆肇蒆薃肈节莂蚂螈肅芈蚁袀芁膄蚀肃肃薂蚀螂荿蒈虿袅膂莄蚈羇莇芀蚇聿膀蕿蚆蝿羃蒅螅袁膈莁螄羃羁芇螄蚃膇芃螃袅罿薁螂羈芅蒇螁肀肈莃螀螀芃艿蝿袂肆薈衿羄节蒄袈肇肄莀袇螆芀莆蒃罿膃节蒂肁莈薀蒂螁膁蒆蒁袃莆莂蒀羅腿芈蕿肇羂薇薈螇膇蒃薇衿羀葿薆肂芆莅薆螁聿芁薅袄芄薀薄羆肇蒆薃肈节莂蚂螈肅芈蚁袀芁膄蚀肃肃薂蚀螂荿蒈虿袅膂莄蚈羇莇芀蚇聿膀蕿蚆蝿羃蒅螅袁膈莁螄羃羁芇螄蚃膇芃螃袅罿薁螂羈芅蒇螁肀肈莃螀螀芃艿蝿袂肆薈衿羄节蒄袈肇肄莀袇螆芀莆蒃罿膃节蒂肁莈薀蒂螁膁蒆蒁袃莆莂蒀羅腿芈蕿肇羂薇薈螇膇蒃薇衿羀葿薆肂芆莅薆螁聿芁薅袄芄薀薄羆肇蒆薃肈节莂蚂螈肅芈蚁袀芁膄蚀肃肃薂蚀螂荿蒈虿袅膂莄蚈羇莇芀蚇聿膀蕿蚆蝿羃蒅螅袁膈莁螄</w:t>
      </w:r>
      <w:bookmarkEnd w:id="240"/>
      <w:bookmarkEnd w:id="241"/>
    </w:p>
    <w:p>
      <w:pPr>
        <w:pStyle w:val="6"/>
        <w:spacing w:line="460" w:lineRule="exact"/>
        <w:ind w:left="0" w:firstLine="562" w:firstLineChars="200"/>
        <w:rPr>
          <w:rFonts w:ascii="宋体" w:hAnsi="宋体" w:eastAsia="宋体"/>
          <w:b/>
          <w:bCs/>
          <w:color w:val="auto"/>
          <w:highlight w:val="none"/>
        </w:rPr>
      </w:pPr>
      <w:r>
        <w:rPr>
          <w:rFonts w:hint="eastAsia" w:ascii="宋体" w:hAnsi="宋体" w:eastAsia="宋体"/>
          <w:b/>
          <w:bCs/>
          <w:color w:val="auto"/>
          <w:highlight w:val="none"/>
        </w:rPr>
        <w:t>二、养护标准</w:t>
      </w:r>
    </w:p>
    <w:p>
      <w:pPr>
        <w:rPr>
          <w:color w:val="auto"/>
          <w:highlight w:val="none"/>
        </w:rPr>
      </w:pP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1、承包养护期限内，应按照园林绿化养护操作规程及园林绿化养护质量标准，合理组织，精心养护，保质保量完成养护管理任务。</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2、绿化设施及主要养护内容</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(1)修剪：根据各类植物的生长特点、立地环境、景观要求，按照操作规程适时进行。</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(2)施肥：根据各类植物的生长特点及植物对肥料的需要，要求年施肥不得少于2次以上，新种植物视生长情况，适时适量进行施肥，以保持各类植物的生长旺盛达到一定景观效果。 </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(3)除草：各类绿地、树穴、绿带要结合松土及时清理各类杂草。</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(4)抹芽：主要用于乔木、大型灌木，对不定芽要及时清除，以保持树木骨架清晰，促使生长形态美观，营养集中。</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(5)病虫害防治：病虫害防治是园林植物养护中较为重要的手段和内容，要根据各类植物的寄生对象及时做好预测预报，及时采取措施防治。 </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(6)抗旱、抗台、抗涝：旱季及新种植物要及时进行灌溉，防止植物因脱水而造成枯死。台汛期间要做好加固、排涝抢险工作，防止植物受损。</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3、承包期限内，本合同养护项目设施量发生减少及毁损的，中标方应及时补齐或修复。合同期限届满时，中标方应保证本合同养护项目设施量完好无损。未完好的，由中标方负责补齐或修复。 </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4、中标方绿化养护所有使用的园林机具、施用的肥料和喷施的农药全部由乙方提供，修剪的废料由中标方及时运出场区外自行处理。</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5、中标方必须重视安全生产，确保全年不出安全责任事故。养护期间，养护工人由于操作不规范等因素造成的安全责任事故，由中标方承担一切责任及损失。</w:t>
      </w:r>
    </w:p>
    <w:p>
      <w:pPr>
        <w:pStyle w:val="11"/>
        <w:spacing w:line="460" w:lineRule="exact"/>
        <w:ind w:left="0" w:right="116" w:firstLine="420" w:firstLineChars="200"/>
        <w:jc w:val="both"/>
        <w:rPr>
          <w:rFonts w:ascii="宋体" w:hAnsi="宋体" w:eastAsia="宋体" w:cs="Times New Roman"/>
          <w:color w:val="auto"/>
          <w:highlight w:val="none"/>
        </w:rPr>
      </w:pPr>
    </w:p>
    <w:p>
      <w:pPr>
        <w:pStyle w:val="6"/>
        <w:spacing w:line="460" w:lineRule="exact"/>
        <w:ind w:left="0" w:firstLine="562" w:firstLineChars="200"/>
        <w:rPr>
          <w:rFonts w:ascii="宋体" w:hAnsi="宋体" w:eastAsia="宋体"/>
          <w:color w:val="auto"/>
          <w:sz w:val="20"/>
          <w:szCs w:val="20"/>
          <w:highlight w:val="none"/>
        </w:rPr>
      </w:pPr>
      <w:bookmarkStart w:id="242" w:name="_bookmark151"/>
      <w:bookmarkEnd w:id="242"/>
      <w:r>
        <w:rPr>
          <w:rFonts w:hint="eastAsia" w:ascii="宋体" w:hAnsi="宋体" w:eastAsia="宋体"/>
          <w:b/>
          <w:bCs/>
          <w:color w:val="auto"/>
          <w:highlight w:val="none"/>
        </w:rPr>
        <w:t>三、检验考核要求</w:t>
      </w:r>
    </w:p>
    <w:p>
      <w:pPr>
        <w:pStyle w:val="35"/>
        <w:snapToGrid w:val="0"/>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采购人根据伊犁河风景区园林绿化养护管理日常考核标准及评分细则标准进行验收，如发现不符合要求标准将停止验收，由此造成的经济损失由中标人承担。</w:t>
      </w:r>
    </w:p>
    <w:p>
      <w:pPr>
        <w:pStyle w:val="14"/>
        <w:adjustRightInd w:val="0"/>
        <w:snapToGrid w:val="0"/>
        <w:spacing w:line="400" w:lineRule="exact"/>
        <w:ind w:firstLine="420" w:firstLineChars="200"/>
        <w:rPr>
          <w:rFonts w:hAnsi="宋体"/>
          <w:color w:val="auto"/>
          <w:sz w:val="21"/>
          <w:szCs w:val="21"/>
          <w:highlight w:val="none"/>
        </w:rPr>
        <w:sectPr>
          <w:pgSz w:w="12240" w:h="15840"/>
          <w:pgMar w:top="1440" w:right="1080" w:bottom="1440" w:left="1080" w:header="850" w:footer="850" w:gutter="0"/>
          <w:cols w:equalWidth="0" w:num="1">
            <w:col w:w="10080"/>
          </w:cols>
          <w:docGrid w:linePitch="299" w:charSpace="0"/>
        </w:sectPr>
      </w:pPr>
      <w:bookmarkStart w:id="243" w:name="_bookmark152"/>
      <w:bookmarkEnd w:id="243"/>
    </w:p>
    <w:p>
      <w:pPr>
        <w:spacing w:line="589" w:lineRule="exact"/>
        <w:ind w:right="2"/>
        <w:rPr>
          <w:rFonts w:ascii="宋体" w:hAnsi="宋体"/>
          <w:b/>
          <w:bCs/>
          <w:color w:val="auto"/>
          <w:sz w:val="32"/>
          <w:szCs w:val="32"/>
          <w:highlight w:val="none"/>
        </w:rPr>
      </w:pPr>
    </w:p>
    <w:p>
      <w:pPr>
        <w:spacing w:line="589" w:lineRule="exact"/>
        <w:ind w:right="2"/>
        <w:jc w:val="both"/>
        <w:rPr>
          <w:rFonts w:ascii="宋体" w:hAnsi="宋体"/>
          <w:b/>
          <w:bCs/>
          <w:color w:val="auto"/>
          <w:sz w:val="32"/>
          <w:szCs w:val="32"/>
          <w:highlight w:val="none"/>
        </w:rPr>
      </w:pPr>
    </w:p>
    <w:p>
      <w:pPr>
        <w:spacing w:line="720" w:lineRule="auto"/>
        <w:ind w:right="2"/>
        <w:jc w:val="center"/>
        <w:rPr>
          <w:rFonts w:ascii="宋体" w:hAnsi="宋体"/>
          <w:b/>
          <w:bCs/>
          <w:color w:val="auto"/>
          <w:sz w:val="32"/>
          <w:szCs w:val="32"/>
          <w:highlight w:val="none"/>
        </w:rPr>
      </w:pPr>
    </w:p>
    <w:p>
      <w:pPr>
        <w:spacing w:line="720" w:lineRule="auto"/>
        <w:ind w:right="2"/>
        <w:jc w:val="center"/>
        <w:rPr>
          <w:rFonts w:ascii="宋体" w:hAnsi="宋体"/>
          <w:b/>
          <w:bCs/>
          <w:color w:val="auto"/>
          <w:sz w:val="32"/>
          <w:szCs w:val="32"/>
          <w:highlight w:val="none"/>
        </w:rPr>
      </w:pPr>
    </w:p>
    <w:p>
      <w:pPr>
        <w:spacing w:line="720" w:lineRule="auto"/>
        <w:ind w:right="2"/>
        <w:jc w:val="center"/>
        <w:rPr>
          <w:rFonts w:ascii="宋体" w:hAnsi="宋体"/>
          <w:b/>
          <w:bCs/>
          <w:color w:val="auto"/>
          <w:sz w:val="32"/>
          <w:szCs w:val="32"/>
          <w:highlight w:val="none"/>
        </w:rPr>
      </w:pPr>
    </w:p>
    <w:p>
      <w:pPr>
        <w:spacing w:line="720" w:lineRule="auto"/>
        <w:ind w:right="2"/>
        <w:jc w:val="center"/>
        <w:rPr>
          <w:rFonts w:ascii="宋体" w:hAnsi="宋体"/>
          <w:b/>
          <w:bCs/>
          <w:color w:val="auto"/>
          <w:sz w:val="32"/>
          <w:szCs w:val="32"/>
          <w:highlight w:val="none"/>
        </w:rPr>
      </w:pPr>
      <w:r>
        <w:rPr>
          <w:rFonts w:ascii="宋体" w:hAnsi="宋体"/>
          <w:b/>
          <w:bCs/>
          <w:color w:val="auto"/>
          <w:sz w:val="32"/>
          <w:szCs w:val="32"/>
          <w:highlight w:val="none"/>
        </w:rPr>
        <w:t>第三卷</w:t>
      </w:r>
    </w:p>
    <w:p>
      <w:pPr>
        <w:rPr>
          <w:color w:val="auto"/>
          <w:highlight w:val="none"/>
        </w:rPr>
      </w:pPr>
      <w:r>
        <w:rPr>
          <w:color w:val="auto"/>
          <w:highlight w:val="none"/>
        </w:rPr>
        <w:br w:type="page"/>
      </w:r>
    </w:p>
    <w:p>
      <w:pPr>
        <w:pStyle w:val="2"/>
        <w:rPr>
          <w:color w:val="auto"/>
          <w:highlight w:val="none"/>
        </w:rPr>
      </w:pPr>
    </w:p>
    <w:p>
      <w:pPr>
        <w:spacing w:line="720" w:lineRule="auto"/>
        <w:ind w:right="2"/>
        <w:jc w:val="center"/>
        <w:rPr>
          <w:rFonts w:ascii="宋体" w:hAnsi="宋体"/>
          <w:b/>
          <w:bCs/>
          <w:color w:val="auto"/>
          <w:sz w:val="32"/>
          <w:szCs w:val="32"/>
          <w:highlight w:val="none"/>
        </w:rPr>
      </w:pPr>
    </w:p>
    <w:p>
      <w:pPr>
        <w:spacing w:line="720" w:lineRule="auto"/>
        <w:rPr>
          <w:rFonts w:ascii="宋体" w:hAnsi="宋体"/>
          <w:color w:val="auto"/>
          <w:sz w:val="20"/>
          <w:szCs w:val="20"/>
          <w:highlight w:val="none"/>
        </w:rPr>
      </w:pPr>
    </w:p>
    <w:p>
      <w:pPr>
        <w:tabs>
          <w:tab w:val="left" w:pos="8130"/>
        </w:tabs>
        <w:spacing w:line="720" w:lineRule="auto"/>
        <w:ind w:firstLine="4400" w:firstLineChars="2200"/>
        <w:rPr>
          <w:rFonts w:ascii="宋体" w:hAnsi="宋体"/>
          <w:color w:val="auto"/>
          <w:sz w:val="20"/>
          <w:szCs w:val="20"/>
          <w:highlight w:val="none"/>
        </w:rPr>
      </w:pPr>
      <w:r>
        <w:rPr>
          <w:rFonts w:hint="eastAsia" w:ascii="宋体" w:hAnsi="宋体"/>
          <w:color w:val="auto"/>
          <w:sz w:val="20"/>
          <w:szCs w:val="20"/>
          <w:highlight w:val="none"/>
        </w:rPr>
        <w:t xml:space="preserve"> </w:t>
      </w:r>
      <w:r>
        <w:rPr>
          <w:rFonts w:hint="eastAsia" w:ascii="宋体" w:hAnsi="宋体"/>
          <w:color w:val="auto"/>
          <w:sz w:val="20"/>
          <w:szCs w:val="20"/>
          <w:highlight w:val="none"/>
        </w:rPr>
        <w:tab/>
      </w:r>
    </w:p>
    <w:p>
      <w:pPr>
        <w:spacing w:line="720" w:lineRule="auto"/>
        <w:rPr>
          <w:rFonts w:ascii="宋体" w:hAnsi="宋体"/>
          <w:color w:val="auto"/>
          <w:sz w:val="20"/>
          <w:szCs w:val="20"/>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720" w:lineRule="auto"/>
        <w:ind w:firstLine="3520" w:firstLineChars="1100"/>
        <w:outlineLvl w:val="0"/>
        <w:rPr>
          <w:rFonts w:ascii="宋体" w:hAnsi="宋体"/>
          <w:color w:val="auto"/>
          <w:sz w:val="32"/>
          <w:szCs w:val="32"/>
          <w:highlight w:val="none"/>
        </w:rPr>
      </w:pPr>
      <w:bookmarkStart w:id="244" w:name="_Toc32740"/>
      <w:r>
        <w:rPr>
          <w:rFonts w:ascii="宋体" w:hAnsi="宋体"/>
          <w:color w:val="auto"/>
          <w:sz w:val="32"/>
          <w:szCs w:val="32"/>
          <w:highlight w:val="none"/>
        </w:rPr>
        <w:t>第六章投标文件格式</w:t>
      </w:r>
      <w:bookmarkEnd w:id="244"/>
    </w:p>
    <w:p>
      <w:pPr>
        <w:spacing w:line="589" w:lineRule="exact"/>
        <w:ind w:right="2"/>
        <w:jc w:val="center"/>
        <w:rPr>
          <w:rFonts w:ascii="宋体" w:hAnsi="宋体"/>
          <w:b/>
          <w:bCs/>
          <w:color w:val="auto"/>
          <w:sz w:val="32"/>
          <w:szCs w:val="32"/>
          <w:highlight w:val="none"/>
        </w:rPr>
      </w:pPr>
    </w:p>
    <w:p>
      <w:pPr>
        <w:spacing w:line="589" w:lineRule="exact"/>
        <w:ind w:right="2"/>
        <w:rPr>
          <w:rFonts w:ascii="宋体" w:hAnsi="宋体"/>
          <w:color w:val="auto"/>
          <w:sz w:val="44"/>
          <w:szCs w:val="44"/>
          <w:highlight w:val="none"/>
        </w:rPr>
        <w:sectPr>
          <w:pgSz w:w="12240" w:h="15840"/>
          <w:pgMar w:top="1440" w:right="1077" w:bottom="1440" w:left="1077" w:header="851" w:footer="850" w:gutter="0"/>
          <w:cols w:space="425" w:num="1"/>
          <w:docGrid w:linePitch="299" w:charSpace="0"/>
        </w:sectPr>
      </w:pPr>
      <w:r>
        <w:rPr>
          <w:rFonts w:hint="eastAsia" w:ascii="宋体" w:hAnsi="宋体"/>
          <w:b/>
          <w:bCs/>
          <w:color w:val="auto"/>
          <w:sz w:val="32"/>
          <w:szCs w:val="32"/>
          <w:highlight w:val="none"/>
        </w:rPr>
        <w:t xml:space="preserve">         </w:t>
      </w:r>
    </w:p>
    <w:p>
      <w:pPr>
        <w:pStyle w:val="6"/>
        <w:tabs>
          <w:tab w:val="left" w:pos="2999"/>
        </w:tabs>
        <w:spacing w:line="413" w:lineRule="exact"/>
        <w:ind w:left="0"/>
        <w:rPr>
          <w:rFonts w:ascii="宋体" w:hAnsi="宋体" w:eastAsia="宋体"/>
          <w:color w:val="auto"/>
          <w:spacing w:val="-3"/>
          <w:highlight w:val="none"/>
        </w:rPr>
      </w:pPr>
      <w:bookmarkStart w:id="245" w:name="_bookmark154"/>
      <w:bookmarkEnd w:id="245"/>
    </w:p>
    <w:p>
      <w:pPr>
        <w:pStyle w:val="6"/>
        <w:tabs>
          <w:tab w:val="left" w:pos="2999"/>
        </w:tabs>
        <w:spacing w:line="413" w:lineRule="exact"/>
        <w:ind w:left="0" w:firstLine="548" w:firstLineChars="200"/>
        <w:jc w:val="center"/>
        <w:rPr>
          <w:rFonts w:ascii="宋体" w:hAnsi="宋体" w:eastAsia="宋体"/>
          <w:color w:val="auto"/>
          <w:spacing w:val="-3"/>
          <w:highlight w:val="none"/>
        </w:rPr>
      </w:pPr>
    </w:p>
    <w:p>
      <w:pPr>
        <w:pStyle w:val="4"/>
        <w:spacing w:line="463" w:lineRule="exact"/>
        <w:jc w:val="center"/>
        <w:rPr>
          <w:rFonts w:ascii="宋体" w:hAnsi="宋体" w:eastAsia="宋体"/>
          <w:color w:val="auto"/>
          <w:highlight w:val="none"/>
        </w:rPr>
      </w:pPr>
      <w:bookmarkStart w:id="246" w:name="_bookmark155"/>
      <w:bookmarkEnd w:id="246"/>
    </w:p>
    <w:p>
      <w:pPr>
        <w:pStyle w:val="6"/>
        <w:tabs>
          <w:tab w:val="left" w:pos="2999"/>
        </w:tabs>
        <w:spacing w:line="413" w:lineRule="exact"/>
        <w:ind w:left="0"/>
        <w:jc w:val="center"/>
        <w:rPr>
          <w:rFonts w:hint="eastAsia" w:ascii="宋体" w:hAnsi="宋体" w:eastAsia="宋体"/>
          <w:color w:val="auto"/>
          <w:highlight w:val="none"/>
          <w:lang w:eastAsia="zh-CN"/>
        </w:rPr>
      </w:pPr>
      <w:bookmarkStart w:id="247" w:name="_bookmark156"/>
      <w:bookmarkEnd w:id="247"/>
      <w:r>
        <w:rPr>
          <w:rFonts w:hint="eastAsia" w:ascii="宋体" w:hAnsi="宋体" w:eastAsia="宋体"/>
          <w:color w:val="auto"/>
          <w:spacing w:val="-3"/>
          <w:highlight w:val="none"/>
          <w:lang w:eastAsia="zh-CN"/>
        </w:rPr>
        <w:t>2021年城市园林绿化美化政府采购项目一标段（伊犁河景区园林绿化养护购买市场化服务项目）</w:t>
      </w:r>
    </w:p>
    <w:p>
      <w:pPr>
        <w:spacing w:line="200" w:lineRule="exact"/>
        <w:ind w:firstLine="400" w:firstLineChars="200"/>
        <w:rPr>
          <w:rFonts w:ascii="宋体" w:hAnsi="宋体"/>
          <w:color w:val="auto"/>
          <w:sz w:val="20"/>
          <w:szCs w:val="20"/>
          <w:highlight w:val="none"/>
        </w:rPr>
      </w:pPr>
    </w:p>
    <w:p>
      <w:pPr>
        <w:spacing w:line="220" w:lineRule="exact"/>
        <w:ind w:firstLine="440" w:firstLineChars="200"/>
        <w:rPr>
          <w:rFonts w:ascii="宋体" w:hAnsi="宋体"/>
          <w:color w:val="auto"/>
          <w:highlight w:val="none"/>
        </w:rPr>
      </w:pPr>
    </w:p>
    <w:p>
      <w:pPr>
        <w:tabs>
          <w:tab w:val="left" w:pos="662"/>
          <w:tab w:val="left" w:pos="1322"/>
          <w:tab w:val="left" w:pos="1982"/>
        </w:tabs>
        <w:spacing w:line="589" w:lineRule="exact"/>
        <w:jc w:val="center"/>
        <w:rPr>
          <w:rFonts w:ascii="宋体" w:hAnsi="宋体"/>
          <w:color w:val="auto"/>
          <w:sz w:val="44"/>
          <w:szCs w:val="44"/>
          <w:highlight w:val="none"/>
        </w:rPr>
      </w:pPr>
      <w:r>
        <w:rPr>
          <w:rFonts w:hint="eastAsia" w:ascii="宋体" w:hAnsi="宋体"/>
          <w:color w:val="auto"/>
          <w:sz w:val="44"/>
          <w:szCs w:val="44"/>
          <w:highlight w:val="none"/>
        </w:rPr>
        <w:t>投标文件</w:t>
      </w:r>
    </w:p>
    <w:p>
      <w:pPr>
        <w:spacing w:line="110" w:lineRule="exact"/>
        <w:ind w:firstLine="220" w:firstLineChars="200"/>
        <w:rPr>
          <w:rFonts w:ascii="宋体" w:hAnsi="宋体"/>
          <w:color w:val="auto"/>
          <w:sz w:val="11"/>
          <w:szCs w:val="11"/>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tabs>
          <w:tab w:val="left" w:pos="6942"/>
          <w:tab w:val="left" w:pos="7535"/>
        </w:tabs>
        <w:spacing w:line="560" w:lineRule="exact"/>
        <w:ind w:right="143" w:firstLine="560" w:firstLineChars="200"/>
        <w:jc w:val="center"/>
        <w:outlineLvl w:val="0"/>
        <w:rPr>
          <w:rFonts w:ascii="宋体" w:hAnsi="宋体"/>
          <w:color w:val="auto"/>
          <w:sz w:val="28"/>
          <w:szCs w:val="28"/>
          <w:highlight w:val="none"/>
        </w:rPr>
      </w:pPr>
      <w:bookmarkStart w:id="248" w:name="_Toc17167"/>
      <w:r>
        <w:rPr>
          <w:rFonts w:hint="eastAsia" w:ascii="宋体" w:hAnsi="宋体"/>
          <w:color w:val="auto"/>
          <w:sz w:val="28"/>
          <w:szCs w:val="28"/>
          <w:highlight w:val="none"/>
        </w:rPr>
        <w:t>投标人：</w:t>
      </w:r>
      <w:r>
        <w:rPr>
          <w:rFonts w:hint="eastAsia" w:ascii="宋体" w:hAnsi="宋体"/>
          <w:color w:val="auto"/>
          <w:sz w:val="28"/>
          <w:szCs w:val="28"/>
          <w:highlight w:val="none"/>
          <w:u w:val="single" w:color="000000"/>
        </w:rPr>
        <w:tab/>
      </w:r>
      <w:r>
        <w:rPr>
          <w:rFonts w:hint="eastAsia" w:ascii="宋体" w:hAnsi="宋体"/>
          <w:color w:val="auto"/>
          <w:sz w:val="28"/>
          <w:szCs w:val="28"/>
          <w:highlight w:val="none"/>
        </w:rPr>
        <w:t>（盖单位章）</w:t>
      </w:r>
      <w:bookmarkEnd w:id="248"/>
    </w:p>
    <w:p>
      <w:pPr>
        <w:tabs>
          <w:tab w:val="left" w:pos="6942"/>
          <w:tab w:val="left" w:pos="7535"/>
        </w:tabs>
        <w:spacing w:line="560" w:lineRule="exact"/>
        <w:ind w:right="143" w:firstLine="280" w:firstLineChars="100"/>
        <w:jc w:val="center"/>
        <w:outlineLvl w:val="0"/>
        <w:rPr>
          <w:rFonts w:ascii="宋体" w:hAnsi="宋体"/>
          <w:color w:val="auto"/>
          <w:sz w:val="24"/>
          <w:szCs w:val="24"/>
          <w:highlight w:val="none"/>
        </w:rPr>
      </w:pPr>
      <w:bookmarkStart w:id="249" w:name="_Toc7992"/>
      <w:r>
        <w:rPr>
          <w:rFonts w:hint="eastAsia" w:ascii="宋体" w:hAnsi="宋体"/>
          <w:color w:val="auto"/>
          <w:sz w:val="28"/>
          <w:szCs w:val="28"/>
          <w:highlight w:val="none"/>
        </w:rPr>
        <w:t>法定代表人（单位负责人）或其委托代理人：</w:t>
      </w:r>
      <w:r>
        <w:rPr>
          <w:rFonts w:hint="eastAsia" w:ascii="宋体" w:hAnsi="宋体"/>
          <w:color w:val="auto"/>
          <w:sz w:val="28"/>
          <w:szCs w:val="28"/>
          <w:highlight w:val="none"/>
          <w:u w:val="single" w:color="000000"/>
        </w:rPr>
        <w:tab/>
      </w:r>
      <w:r>
        <w:rPr>
          <w:rFonts w:hint="eastAsia" w:ascii="宋体" w:hAnsi="宋体"/>
          <w:color w:val="auto"/>
          <w:sz w:val="28"/>
          <w:szCs w:val="28"/>
          <w:highlight w:val="none"/>
        </w:rPr>
        <w:t>（签字）</w:t>
      </w:r>
      <w:bookmarkEnd w:id="249"/>
    </w:p>
    <w:p>
      <w:pPr>
        <w:tabs>
          <w:tab w:val="left" w:pos="3611"/>
          <w:tab w:val="left" w:pos="4626"/>
          <w:tab w:val="left" w:pos="5642"/>
        </w:tabs>
        <w:spacing w:line="560" w:lineRule="exact"/>
        <w:ind w:firstLine="560" w:firstLineChars="200"/>
        <w:jc w:val="center"/>
        <w:outlineLvl w:val="0"/>
        <w:rPr>
          <w:rFonts w:ascii="宋体" w:hAnsi="宋体"/>
          <w:color w:val="auto"/>
          <w:sz w:val="28"/>
          <w:szCs w:val="28"/>
          <w:highlight w:val="none"/>
        </w:rPr>
      </w:pPr>
      <w:bookmarkStart w:id="250" w:name="_Toc32180"/>
      <w:r>
        <w:rPr>
          <w:rFonts w:hint="eastAsia" w:ascii="宋体" w:hAnsi="宋体"/>
          <w:color w:val="auto"/>
          <w:sz w:val="28"/>
          <w:szCs w:val="28"/>
          <w:highlight w:val="none"/>
        </w:rPr>
        <w:t>年  月  日</w:t>
      </w:r>
      <w:bookmarkEnd w:id="250"/>
    </w:p>
    <w:p>
      <w:pPr>
        <w:spacing w:line="560" w:lineRule="exact"/>
        <w:ind w:firstLine="560" w:firstLineChars="200"/>
        <w:jc w:val="center"/>
        <w:rPr>
          <w:rFonts w:ascii="宋体" w:hAnsi="宋体"/>
          <w:color w:val="auto"/>
          <w:sz w:val="28"/>
          <w:szCs w:val="28"/>
          <w:highlight w:val="none"/>
        </w:rPr>
        <w:sectPr>
          <w:footerReference r:id="rId13" w:type="default"/>
          <w:pgSz w:w="12240" w:h="15840"/>
          <w:pgMar w:top="1440" w:right="1077" w:bottom="1440" w:left="1077" w:header="851" w:footer="850" w:gutter="0"/>
          <w:cols w:space="425" w:num="1"/>
          <w:docGrid w:linePitch="299" w:charSpace="0"/>
        </w:sectPr>
      </w:pPr>
    </w:p>
    <w:p>
      <w:pPr>
        <w:pStyle w:val="4"/>
        <w:spacing w:line="463" w:lineRule="exact"/>
        <w:jc w:val="center"/>
        <w:rPr>
          <w:rFonts w:ascii="宋体" w:hAnsi="宋体" w:eastAsia="宋体"/>
          <w:color w:val="auto"/>
          <w:highlight w:val="none"/>
        </w:rPr>
      </w:pPr>
      <w:r>
        <w:rPr>
          <w:rFonts w:hint="eastAsia" w:ascii="宋体" w:hAnsi="宋体" w:eastAsia="宋体"/>
          <w:color w:val="auto"/>
          <w:highlight w:val="none"/>
        </w:rPr>
        <w:t>目  录</w:t>
      </w:r>
    </w:p>
    <w:p>
      <w:pPr>
        <w:pStyle w:val="5"/>
        <w:rPr>
          <w:rFonts w:ascii="宋体" w:hAnsi="宋体"/>
          <w:color w:val="auto"/>
          <w:highlight w:val="none"/>
        </w:rPr>
      </w:pPr>
    </w:p>
    <w:p>
      <w:pPr>
        <w:pStyle w:val="5"/>
        <w:rPr>
          <w:rFonts w:ascii="宋体" w:hAnsi="宋体"/>
          <w:color w:val="auto"/>
          <w:highlight w:val="none"/>
        </w:rPr>
      </w:pPr>
    </w:p>
    <w:p>
      <w:pPr>
        <w:pStyle w:val="5"/>
        <w:rPr>
          <w:color w:val="auto"/>
          <w:highlight w:val="none"/>
        </w:rPr>
      </w:pPr>
    </w:p>
    <w:p>
      <w:pPr>
        <w:spacing w:line="2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标书内容：                                                       页码</w:t>
      </w:r>
    </w:p>
    <w:p>
      <w:pPr>
        <w:pStyle w:val="11"/>
        <w:spacing w:line="500" w:lineRule="exact"/>
        <w:ind w:left="0" w:firstLine="480" w:firstLineChars="200"/>
        <w:outlineLvl w:val="0"/>
        <w:rPr>
          <w:rFonts w:ascii="宋体" w:hAnsi="宋体" w:eastAsia="宋体"/>
          <w:color w:val="auto"/>
          <w:sz w:val="24"/>
          <w:szCs w:val="24"/>
          <w:highlight w:val="none"/>
        </w:rPr>
      </w:pPr>
      <w:bookmarkStart w:id="251" w:name="_Toc7560"/>
      <w:r>
        <w:rPr>
          <w:rFonts w:hint="eastAsia" w:ascii="宋体" w:hAnsi="宋体" w:eastAsia="宋体"/>
          <w:color w:val="auto"/>
          <w:sz w:val="24"/>
          <w:szCs w:val="24"/>
          <w:highlight w:val="none"/>
        </w:rPr>
        <w:t>一、投标函…………………………………………………………………………</w:t>
      </w:r>
      <w:bookmarkEnd w:id="251"/>
    </w:p>
    <w:p>
      <w:pPr>
        <w:pStyle w:val="11"/>
        <w:spacing w:line="500" w:lineRule="exact"/>
        <w:ind w:left="0" w:firstLine="960" w:firstLineChars="400"/>
        <w:outlineLvl w:val="0"/>
        <w:rPr>
          <w:rFonts w:ascii="宋体" w:hAnsi="宋体" w:eastAsia="宋体"/>
          <w:color w:val="auto"/>
          <w:sz w:val="24"/>
          <w:szCs w:val="24"/>
          <w:highlight w:val="none"/>
        </w:rPr>
      </w:pPr>
      <w:bookmarkStart w:id="252" w:name="_Toc3998"/>
      <w:r>
        <w:rPr>
          <w:rFonts w:hint="eastAsia" w:ascii="宋体" w:hAnsi="宋体" w:eastAsia="宋体"/>
          <w:color w:val="auto"/>
          <w:sz w:val="24"/>
          <w:szCs w:val="24"/>
          <w:highlight w:val="none"/>
        </w:rPr>
        <w:t>投标承诺书（一）……………………………………………………………</w:t>
      </w:r>
      <w:bookmarkEnd w:id="252"/>
    </w:p>
    <w:p>
      <w:pPr>
        <w:pStyle w:val="11"/>
        <w:spacing w:line="500" w:lineRule="exact"/>
        <w:ind w:left="0" w:firstLine="960" w:firstLineChars="400"/>
        <w:outlineLvl w:val="0"/>
        <w:rPr>
          <w:rFonts w:ascii="宋体" w:hAnsi="宋体" w:eastAsia="宋体"/>
          <w:color w:val="auto"/>
          <w:sz w:val="24"/>
          <w:szCs w:val="24"/>
          <w:highlight w:val="none"/>
        </w:rPr>
      </w:pPr>
      <w:bookmarkStart w:id="253" w:name="_Toc31320"/>
      <w:r>
        <w:rPr>
          <w:rFonts w:hint="eastAsia" w:ascii="宋体" w:hAnsi="宋体" w:eastAsia="宋体"/>
          <w:color w:val="auto"/>
          <w:sz w:val="24"/>
          <w:szCs w:val="24"/>
          <w:highlight w:val="none"/>
        </w:rPr>
        <w:t>投标承诺书（二）……………………………………………………………</w:t>
      </w:r>
      <w:bookmarkEnd w:id="253"/>
    </w:p>
    <w:p>
      <w:pPr>
        <w:pStyle w:val="11"/>
        <w:spacing w:line="500" w:lineRule="exact"/>
        <w:ind w:left="0" w:firstLine="480" w:firstLineChars="200"/>
        <w:outlineLvl w:val="0"/>
        <w:rPr>
          <w:rFonts w:ascii="宋体" w:hAnsi="宋体" w:eastAsia="宋体"/>
          <w:color w:val="auto"/>
          <w:sz w:val="24"/>
          <w:szCs w:val="24"/>
          <w:highlight w:val="none"/>
        </w:rPr>
      </w:pPr>
      <w:bookmarkStart w:id="254" w:name="_Toc5673"/>
      <w:r>
        <w:rPr>
          <w:rFonts w:hint="eastAsia" w:ascii="宋体" w:hAnsi="宋体" w:eastAsia="宋体"/>
          <w:color w:val="auto"/>
          <w:sz w:val="24"/>
          <w:szCs w:val="24"/>
          <w:highlight w:val="none"/>
        </w:rPr>
        <w:t>二、法定代表人（单位负责人）身份证明………………………………………</w:t>
      </w:r>
      <w:bookmarkEnd w:id="254"/>
      <w:r>
        <w:rPr>
          <w:rFonts w:hint="eastAsia" w:ascii="宋体" w:hAnsi="宋体" w:eastAsia="宋体"/>
          <w:color w:val="auto"/>
          <w:sz w:val="24"/>
          <w:szCs w:val="24"/>
          <w:highlight w:val="none"/>
        </w:rPr>
        <w:t xml:space="preserve"> </w:t>
      </w:r>
    </w:p>
    <w:p>
      <w:pPr>
        <w:pStyle w:val="11"/>
        <w:spacing w:line="500" w:lineRule="exact"/>
        <w:ind w:left="0" w:firstLine="480" w:firstLineChars="200"/>
        <w:outlineLvl w:val="0"/>
        <w:rPr>
          <w:rFonts w:ascii="宋体" w:hAnsi="宋体" w:eastAsia="宋体"/>
          <w:color w:val="auto"/>
          <w:sz w:val="24"/>
          <w:szCs w:val="24"/>
          <w:highlight w:val="none"/>
        </w:rPr>
      </w:pPr>
      <w:bookmarkStart w:id="255" w:name="_Toc4585"/>
      <w:r>
        <w:rPr>
          <w:rFonts w:hint="eastAsia" w:ascii="宋体" w:hAnsi="宋体" w:eastAsia="宋体"/>
          <w:color w:val="auto"/>
          <w:sz w:val="24"/>
          <w:szCs w:val="24"/>
          <w:highlight w:val="none"/>
        </w:rPr>
        <w:t>三、授权委托书……………………………………………………………………</w:t>
      </w:r>
      <w:bookmarkEnd w:id="255"/>
    </w:p>
    <w:p>
      <w:pPr>
        <w:pStyle w:val="11"/>
        <w:spacing w:line="500" w:lineRule="exact"/>
        <w:ind w:left="0" w:firstLine="480" w:firstLineChars="200"/>
        <w:outlineLvl w:val="0"/>
        <w:rPr>
          <w:rFonts w:ascii="宋体" w:hAnsi="宋体" w:eastAsia="宋体"/>
          <w:color w:val="auto"/>
          <w:sz w:val="24"/>
          <w:szCs w:val="24"/>
          <w:highlight w:val="none"/>
        </w:rPr>
      </w:pPr>
      <w:bookmarkStart w:id="256" w:name="_Toc18305"/>
      <w:r>
        <w:rPr>
          <w:rFonts w:hint="eastAsia" w:ascii="宋体" w:hAnsi="宋体" w:eastAsia="宋体"/>
          <w:color w:val="auto"/>
          <w:sz w:val="24"/>
          <w:szCs w:val="24"/>
          <w:highlight w:val="none"/>
        </w:rPr>
        <w:t>四、联合体协议书…………………………………………………………………</w:t>
      </w:r>
      <w:bookmarkEnd w:id="256"/>
    </w:p>
    <w:p>
      <w:pPr>
        <w:pStyle w:val="11"/>
        <w:spacing w:line="500" w:lineRule="exact"/>
        <w:ind w:left="0" w:firstLine="480" w:firstLineChars="200"/>
        <w:outlineLvl w:val="0"/>
        <w:rPr>
          <w:rFonts w:ascii="宋体" w:hAnsi="宋体" w:eastAsia="宋体"/>
          <w:color w:val="auto"/>
          <w:sz w:val="24"/>
          <w:szCs w:val="24"/>
          <w:highlight w:val="none"/>
        </w:rPr>
      </w:pPr>
      <w:bookmarkStart w:id="257" w:name="_Toc10465"/>
      <w:r>
        <w:rPr>
          <w:rFonts w:hint="eastAsia" w:ascii="宋体" w:hAnsi="宋体" w:eastAsia="宋体"/>
          <w:color w:val="auto"/>
          <w:sz w:val="24"/>
          <w:szCs w:val="24"/>
          <w:highlight w:val="none"/>
        </w:rPr>
        <w:t>五、投标保证金……………………………………………………………………</w:t>
      </w:r>
      <w:bookmarkEnd w:id="257"/>
    </w:p>
    <w:p>
      <w:pPr>
        <w:pStyle w:val="11"/>
        <w:spacing w:line="500" w:lineRule="exact"/>
        <w:ind w:left="0" w:firstLine="480" w:firstLineChars="200"/>
        <w:outlineLvl w:val="0"/>
        <w:rPr>
          <w:rFonts w:ascii="宋体" w:hAnsi="宋体" w:eastAsia="宋体"/>
          <w:color w:val="auto"/>
          <w:sz w:val="24"/>
          <w:szCs w:val="24"/>
          <w:highlight w:val="none"/>
        </w:rPr>
      </w:pPr>
      <w:bookmarkStart w:id="258" w:name="_Toc18485"/>
      <w:r>
        <w:rPr>
          <w:rFonts w:hint="eastAsia" w:ascii="宋体" w:hAnsi="宋体" w:eastAsia="宋体"/>
          <w:color w:val="auto"/>
          <w:sz w:val="24"/>
          <w:szCs w:val="24"/>
          <w:highlight w:val="none"/>
        </w:rPr>
        <w:t>六、拟派本项目负责人及主要人员情况表………………………………………</w:t>
      </w:r>
      <w:bookmarkEnd w:id="258"/>
    </w:p>
    <w:p>
      <w:pPr>
        <w:pStyle w:val="11"/>
        <w:spacing w:line="500" w:lineRule="exact"/>
        <w:ind w:left="0" w:firstLine="480" w:firstLineChars="200"/>
        <w:outlineLvl w:val="0"/>
        <w:rPr>
          <w:rFonts w:ascii="宋体" w:hAnsi="宋体" w:eastAsia="宋体"/>
          <w:color w:val="auto"/>
          <w:sz w:val="24"/>
          <w:szCs w:val="24"/>
          <w:highlight w:val="none"/>
        </w:rPr>
      </w:pPr>
      <w:bookmarkStart w:id="259" w:name="_Toc530"/>
      <w:r>
        <w:rPr>
          <w:rFonts w:hint="eastAsia" w:ascii="宋体" w:hAnsi="宋体" w:eastAsia="宋体"/>
          <w:color w:val="auto"/>
          <w:sz w:val="24"/>
          <w:szCs w:val="24"/>
          <w:highlight w:val="none"/>
        </w:rPr>
        <w:t>七、商务</w:t>
      </w:r>
      <w:bookmarkEnd w:id="259"/>
      <w:bookmarkStart w:id="260" w:name="_Toc14179"/>
      <w:r>
        <w:rPr>
          <w:rFonts w:hint="eastAsia" w:ascii="宋体" w:hAnsi="宋体" w:eastAsia="宋体"/>
          <w:color w:val="auto"/>
          <w:sz w:val="24"/>
          <w:szCs w:val="24"/>
          <w:highlight w:val="none"/>
        </w:rPr>
        <w:t>条款偏离表………………………………………………………</w:t>
      </w:r>
      <w:bookmarkEnd w:id="260"/>
    </w:p>
    <w:p>
      <w:pPr>
        <w:pStyle w:val="11"/>
        <w:spacing w:line="500" w:lineRule="exact"/>
        <w:ind w:left="0" w:firstLine="480" w:firstLineChars="200"/>
        <w:outlineLvl w:val="0"/>
        <w:rPr>
          <w:rFonts w:ascii="宋体" w:hAnsi="宋体" w:eastAsia="宋体"/>
          <w:color w:val="auto"/>
          <w:sz w:val="24"/>
          <w:szCs w:val="24"/>
          <w:highlight w:val="none"/>
        </w:rPr>
      </w:pPr>
      <w:bookmarkStart w:id="261" w:name="_Toc28535"/>
      <w:r>
        <w:rPr>
          <w:rFonts w:hint="eastAsia" w:ascii="宋体" w:hAnsi="宋体" w:eastAsia="宋体"/>
          <w:color w:val="auto"/>
          <w:sz w:val="24"/>
          <w:szCs w:val="24"/>
          <w:highlight w:val="none"/>
        </w:rPr>
        <w:t>八、</w:t>
      </w:r>
      <w:bookmarkEnd w:id="261"/>
      <w:bookmarkStart w:id="262" w:name="_Toc5940"/>
      <w:r>
        <w:rPr>
          <w:rFonts w:hint="eastAsia" w:ascii="宋体" w:hAnsi="宋体" w:eastAsia="宋体"/>
          <w:color w:val="auto"/>
          <w:sz w:val="24"/>
          <w:szCs w:val="24"/>
          <w:highlight w:val="none"/>
        </w:rPr>
        <w:t>资格审查资料…………………………………………………………………</w:t>
      </w:r>
      <w:bookmarkEnd w:id="262"/>
    </w:p>
    <w:p>
      <w:pPr>
        <w:pStyle w:val="11"/>
        <w:spacing w:line="500" w:lineRule="exact"/>
        <w:ind w:left="0" w:firstLine="960" w:firstLineChars="400"/>
        <w:outlineLvl w:val="0"/>
        <w:rPr>
          <w:rFonts w:ascii="宋体" w:hAnsi="宋体" w:eastAsia="宋体"/>
          <w:color w:val="auto"/>
          <w:sz w:val="24"/>
          <w:szCs w:val="24"/>
          <w:highlight w:val="none"/>
        </w:rPr>
      </w:pPr>
      <w:bookmarkStart w:id="263" w:name="_Toc15490"/>
      <w:r>
        <w:rPr>
          <w:rFonts w:hint="eastAsia" w:ascii="宋体" w:hAnsi="宋体" w:eastAsia="宋体"/>
          <w:color w:val="auto"/>
          <w:sz w:val="24"/>
          <w:szCs w:val="24"/>
          <w:highlight w:val="none"/>
        </w:rPr>
        <w:t>（一）投标人基本情况表……………………………………………………</w:t>
      </w:r>
      <w:bookmarkEnd w:id="263"/>
    </w:p>
    <w:p>
      <w:pPr>
        <w:pStyle w:val="11"/>
        <w:spacing w:line="500" w:lineRule="exact"/>
        <w:ind w:left="0" w:firstLine="960" w:firstLineChars="400"/>
        <w:outlineLvl w:val="0"/>
        <w:rPr>
          <w:rFonts w:ascii="宋体" w:hAnsi="宋体" w:eastAsia="宋体"/>
          <w:color w:val="auto"/>
          <w:sz w:val="24"/>
          <w:szCs w:val="24"/>
          <w:highlight w:val="none"/>
        </w:rPr>
      </w:pPr>
      <w:bookmarkStart w:id="264" w:name="_Toc4532"/>
      <w:r>
        <w:rPr>
          <w:rFonts w:hint="eastAsia" w:ascii="宋体" w:hAnsi="宋体" w:eastAsia="宋体"/>
          <w:color w:val="auto"/>
          <w:sz w:val="24"/>
          <w:szCs w:val="24"/>
          <w:highlight w:val="none"/>
        </w:rPr>
        <w:t>（二）关于资格的声明函……………………………………………………</w:t>
      </w:r>
      <w:bookmarkEnd w:id="264"/>
    </w:p>
    <w:p>
      <w:pPr>
        <w:pStyle w:val="11"/>
        <w:spacing w:line="500" w:lineRule="exact"/>
        <w:ind w:left="0" w:firstLine="1260" w:firstLineChars="600"/>
        <w:outlineLvl w:val="0"/>
        <w:rPr>
          <w:rFonts w:ascii="宋体" w:hAnsi="宋体" w:eastAsia="宋体"/>
          <w:color w:val="auto"/>
          <w:highlight w:val="none"/>
        </w:rPr>
      </w:pPr>
      <w:bookmarkStart w:id="265" w:name="_Toc12988"/>
      <w:r>
        <w:rPr>
          <w:rFonts w:hint="eastAsia" w:ascii="宋体" w:hAnsi="宋体" w:eastAsia="宋体"/>
          <w:color w:val="auto"/>
          <w:highlight w:val="none"/>
        </w:rPr>
        <w:t>9-2-1  投标人企业（单位）类型声明函</w:t>
      </w:r>
      <w:r>
        <w:rPr>
          <w:rFonts w:hint="eastAsia" w:ascii="宋体" w:hAnsi="宋体" w:eastAsia="宋体"/>
          <w:color w:val="auto"/>
          <w:sz w:val="24"/>
          <w:szCs w:val="24"/>
          <w:highlight w:val="none"/>
        </w:rPr>
        <w:t>……………………………………</w:t>
      </w:r>
      <w:bookmarkEnd w:id="265"/>
    </w:p>
    <w:p>
      <w:pPr>
        <w:pStyle w:val="11"/>
        <w:spacing w:line="500" w:lineRule="exact"/>
        <w:ind w:left="0" w:firstLine="840" w:firstLineChars="400"/>
        <w:outlineLvl w:val="0"/>
        <w:rPr>
          <w:rFonts w:ascii="宋体" w:hAnsi="宋体" w:eastAsia="宋体"/>
          <w:color w:val="auto"/>
          <w:highlight w:val="none"/>
        </w:rPr>
      </w:pPr>
      <w:bookmarkStart w:id="266" w:name="_Toc31973"/>
      <w:r>
        <w:rPr>
          <w:rFonts w:hint="eastAsia" w:ascii="宋体" w:hAnsi="宋体" w:eastAsia="宋体"/>
          <w:color w:val="auto"/>
          <w:highlight w:val="none"/>
        </w:rPr>
        <w:t>（三）近年财务状况表</w:t>
      </w:r>
      <w:r>
        <w:rPr>
          <w:rFonts w:hint="eastAsia" w:ascii="宋体" w:hAnsi="宋体" w:eastAsia="宋体"/>
          <w:color w:val="auto"/>
          <w:sz w:val="24"/>
          <w:szCs w:val="24"/>
          <w:highlight w:val="none"/>
        </w:rPr>
        <w:t>……………………………………………………………</w:t>
      </w:r>
      <w:bookmarkEnd w:id="266"/>
    </w:p>
    <w:p>
      <w:pPr>
        <w:pStyle w:val="11"/>
        <w:spacing w:line="500" w:lineRule="exact"/>
        <w:ind w:left="0" w:firstLine="840" w:firstLineChars="400"/>
        <w:outlineLvl w:val="0"/>
        <w:rPr>
          <w:rFonts w:ascii="宋体" w:hAnsi="宋体" w:eastAsia="宋体"/>
          <w:color w:val="auto"/>
          <w:highlight w:val="none"/>
        </w:rPr>
      </w:pPr>
      <w:bookmarkStart w:id="267" w:name="_Toc26147"/>
      <w:r>
        <w:rPr>
          <w:rFonts w:hint="eastAsia" w:ascii="宋体" w:hAnsi="宋体" w:eastAsia="宋体"/>
          <w:color w:val="auto"/>
          <w:highlight w:val="none"/>
        </w:rPr>
        <w:t>（四）近年完成的类似项目情况表</w:t>
      </w:r>
      <w:r>
        <w:rPr>
          <w:rFonts w:hint="eastAsia" w:ascii="宋体" w:hAnsi="宋体" w:eastAsia="宋体"/>
          <w:color w:val="auto"/>
          <w:sz w:val="24"/>
          <w:szCs w:val="24"/>
          <w:highlight w:val="none"/>
        </w:rPr>
        <w:t>…………………………………………………</w:t>
      </w:r>
      <w:bookmarkEnd w:id="267"/>
    </w:p>
    <w:p>
      <w:pPr>
        <w:pStyle w:val="11"/>
        <w:spacing w:line="500" w:lineRule="exact"/>
        <w:ind w:left="0" w:firstLine="840" w:firstLineChars="400"/>
        <w:outlineLvl w:val="0"/>
        <w:rPr>
          <w:rFonts w:ascii="宋体" w:hAnsi="宋体" w:eastAsia="宋体"/>
          <w:color w:val="auto"/>
          <w:highlight w:val="none"/>
        </w:rPr>
      </w:pPr>
      <w:bookmarkStart w:id="268" w:name="_Toc12310"/>
      <w:r>
        <w:rPr>
          <w:rFonts w:hint="eastAsia" w:ascii="宋体" w:hAnsi="宋体" w:eastAsia="宋体"/>
          <w:color w:val="auto"/>
          <w:highlight w:val="none"/>
        </w:rPr>
        <w:t>（五）</w:t>
      </w:r>
      <w:bookmarkEnd w:id="268"/>
      <w:bookmarkStart w:id="269" w:name="_Toc933"/>
      <w:r>
        <w:rPr>
          <w:rFonts w:hint="eastAsia" w:ascii="宋体" w:hAnsi="宋体" w:eastAsia="宋体"/>
          <w:color w:val="auto"/>
          <w:highlight w:val="none"/>
        </w:rPr>
        <w:t>近年发生的诉讼及仲裁情况</w:t>
      </w:r>
      <w:r>
        <w:rPr>
          <w:rFonts w:hint="eastAsia" w:ascii="宋体" w:hAnsi="宋体" w:eastAsia="宋体"/>
          <w:color w:val="auto"/>
          <w:sz w:val="24"/>
          <w:szCs w:val="24"/>
          <w:highlight w:val="none"/>
        </w:rPr>
        <w:t>…………………………………………………</w:t>
      </w:r>
      <w:bookmarkEnd w:id="269"/>
    </w:p>
    <w:p>
      <w:pPr>
        <w:pStyle w:val="11"/>
        <w:spacing w:line="500" w:lineRule="exact"/>
        <w:ind w:left="0" w:firstLine="480" w:firstLineChars="200"/>
        <w:outlineLvl w:val="0"/>
        <w:rPr>
          <w:rFonts w:ascii="宋体" w:hAnsi="宋体" w:eastAsia="宋体"/>
          <w:color w:val="auto"/>
          <w:sz w:val="24"/>
          <w:szCs w:val="24"/>
          <w:highlight w:val="none"/>
        </w:rPr>
      </w:pPr>
      <w:bookmarkStart w:id="270" w:name="_Toc22656"/>
      <w:r>
        <w:rPr>
          <w:rFonts w:hint="eastAsia" w:ascii="宋体" w:hAnsi="宋体" w:eastAsia="宋体"/>
          <w:color w:val="auto"/>
          <w:sz w:val="24"/>
          <w:szCs w:val="24"/>
          <w:highlight w:val="none"/>
        </w:rPr>
        <w:t>九、总体方案说明及技术支持资料………………………………………………</w:t>
      </w:r>
      <w:bookmarkEnd w:id="270"/>
    </w:p>
    <w:p>
      <w:pPr>
        <w:pStyle w:val="11"/>
        <w:spacing w:line="500" w:lineRule="exact"/>
        <w:ind w:left="0" w:firstLine="480" w:firstLineChars="200"/>
        <w:outlineLvl w:val="0"/>
        <w:rPr>
          <w:rFonts w:ascii="宋体" w:hAnsi="宋体" w:eastAsia="宋体"/>
          <w:color w:val="auto"/>
          <w:sz w:val="24"/>
          <w:szCs w:val="24"/>
          <w:highlight w:val="none"/>
        </w:rPr>
      </w:pPr>
      <w:bookmarkStart w:id="271" w:name="_Toc23584"/>
      <w:r>
        <w:rPr>
          <w:rFonts w:hint="eastAsia" w:ascii="宋体" w:hAnsi="宋体" w:eastAsia="宋体"/>
          <w:color w:val="auto"/>
          <w:sz w:val="24"/>
          <w:szCs w:val="24"/>
          <w:highlight w:val="none"/>
        </w:rPr>
        <w:t>十、技术服务和售后服务计划……………………………………………</w:t>
      </w:r>
      <w:bookmarkEnd w:id="271"/>
      <w:r>
        <w:rPr>
          <w:rFonts w:hint="eastAsia" w:ascii="宋体" w:hAnsi="宋体" w:eastAsia="宋体"/>
          <w:color w:val="auto"/>
          <w:sz w:val="24"/>
          <w:szCs w:val="24"/>
          <w:highlight w:val="none"/>
        </w:rPr>
        <w:t xml:space="preserve"> </w:t>
      </w:r>
    </w:p>
    <w:p>
      <w:pPr>
        <w:pStyle w:val="11"/>
        <w:spacing w:line="500" w:lineRule="exact"/>
        <w:ind w:left="0" w:firstLine="480" w:firstLineChars="200"/>
        <w:outlineLvl w:val="0"/>
        <w:rPr>
          <w:rFonts w:ascii="宋体" w:hAnsi="宋体" w:eastAsia="宋体"/>
          <w:color w:val="auto"/>
          <w:sz w:val="24"/>
          <w:szCs w:val="24"/>
          <w:highlight w:val="none"/>
        </w:rPr>
      </w:pPr>
      <w:bookmarkStart w:id="272" w:name="_Toc2153"/>
      <w:r>
        <w:rPr>
          <w:rFonts w:hint="eastAsia" w:ascii="宋体" w:hAnsi="宋体" w:eastAsia="宋体"/>
          <w:color w:val="auto"/>
          <w:sz w:val="24"/>
          <w:szCs w:val="24"/>
          <w:highlight w:val="none"/>
        </w:rPr>
        <w:t>十一、招标代理服务费承诺书………………………………………………………</w:t>
      </w:r>
      <w:bookmarkEnd w:id="272"/>
    </w:p>
    <w:p>
      <w:pPr>
        <w:pStyle w:val="11"/>
        <w:spacing w:line="500" w:lineRule="exact"/>
        <w:ind w:left="0" w:firstLine="420" w:firstLineChars="200"/>
        <w:outlineLvl w:val="0"/>
        <w:rPr>
          <w:rFonts w:ascii="宋体" w:hAnsi="宋体" w:eastAsia="宋体"/>
          <w:color w:val="auto"/>
          <w:sz w:val="24"/>
          <w:szCs w:val="24"/>
          <w:highlight w:val="none"/>
        </w:rPr>
      </w:pPr>
      <w:bookmarkStart w:id="273" w:name="_Toc3523"/>
      <w:r>
        <w:rPr>
          <w:rFonts w:hint="eastAsia"/>
          <w:color w:val="auto"/>
          <w:highlight w:val="none"/>
        </w:rPr>
        <w:fldChar w:fldCharType="begin"/>
      </w:r>
      <w:r>
        <w:rPr>
          <w:color w:val="auto"/>
          <w:highlight w:val="none"/>
        </w:rPr>
        <w:instrText xml:space="preserve"> HYPERLINK \l "_Toc10963" </w:instrText>
      </w:r>
      <w:r>
        <w:rPr>
          <w:rFonts w:hint="eastAsia"/>
          <w:color w:val="auto"/>
          <w:highlight w:val="none"/>
        </w:rPr>
        <w:fldChar w:fldCharType="separate"/>
      </w:r>
      <w:r>
        <w:rPr>
          <w:rFonts w:hint="eastAsia" w:ascii="宋体" w:hAnsi="宋体" w:eastAsia="宋体"/>
          <w:color w:val="auto"/>
          <w:sz w:val="24"/>
          <w:szCs w:val="24"/>
          <w:highlight w:val="none"/>
        </w:rPr>
        <w:t>十二、廉政承诺书………………………………………………………</w:t>
      </w:r>
      <w:r>
        <w:rPr>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w:t>
      </w:r>
      <w:bookmarkEnd w:id="273"/>
    </w:p>
    <w:p>
      <w:pPr>
        <w:pStyle w:val="11"/>
        <w:spacing w:line="500" w:lineRule="exact"/>
        <w:ind w:left="0" w:firstLine="480" w:firstLineChars="200"/>
        <w:outlineLvl w:val="0"/>
        <w:rPr>
          <w:rFonts w:ascii="宋体" w:hAnsi="宋体" w:eastAsia="宋体"/>
          <w:color w:val="auto"/>
          <w:sz w:val="24"/>
          <w:szCs w:val="24"/>
          <w:highlight w:val="none"/>
        </w:rPr>
      </w:pPr>
      <w:bookmarkStart w:id="274" w:name="_Toc4095"/>
      <w:r>
        <w:rPr>
          <w:rFonts w:hint="eastAsia" w:ascii="宋体" w:hAnsi="宋体" w:eastAsia="宋体"/>
          <w:color w:val="auto"/>
          <w:sz w:val="24"/>
          <w:szCs w:val="24"/>
          <w:highlight w:val="none"/>
        </w:rPr>
        <w:t>十</w:t>
      </w:r>
      <w:bookmarkEnd w:id="274"/>
      <w:bookmarkStart w:id="275" w:name="_Toc32672"/>
      <w:r>
        <w:rPr>
          <w:rFonts w:hint="eastAsia" w:ascii="宋体" w:hAnsi="宋体" w:eastAsia="宋体"/>
          <w:color w:val="auto"/>
          <w:sz w:val="24"/>
          <w:szCs w:val="24"/>
          <w:highlight w:val="none"/>
        </w:rPr>
        <w:t>三、其他资料………………………………………………………………………</w:t>
      </w:r>
      <w:bookmarkEnd w:id="275"/>
    </w:p>
    <w:p>
      <w:pPr>
        <w:pStyle w:val="11"/>
        <w:spacing w:line="500" w:lineRule="exact"/>
        <w:ind w:left="0" w:firstLine="480" w:firstLineChars="200"/>
        <w:outlineLvl w:val="0"/>
        <w:rPr>
          <w:rFonts w:ascii="宋体" w:hAnsi="宋体" w:eastAsia="宋体"/>
          <w:color w:val="auto"/>
          <w:sz w:val="24"/>
          <w:szCs w:val="24"/>
          <w:highlight w:val="none"/>
        </w:rPr>
      </w:pPr>
    </w:p>
    <w:p>
      <w:pPr>
        <w:spacing w:line="560" w:lineRule="exact"/>
        <w:ind w:firstLine="480" w:firstLineChars="200"/>
        <w:rPr>
          <w:rFonts w:ascii="宋体" w:hAnsi="宋体"/>
          <w:color w:val="auto"/>
          <w:sz w:val="24"/>
          <w:szCs w:val="24"/>
          <w:highlight w:val="none"/>
        </w:rPr>
        <w:sectPr>
          <w:footerReference r:id="rId14" w:type="default"/>
          <w:pgSz w:w="12240" w:h="15840"/>
          <w:pgMar w:top="1440" w:right="1077" w:bottom="1440" w:left="1077" w:header="851" w:footer="850" w:gutter="0"/>
          <w:cols w:space="425" w:num="1"/>
          <w:docGrid w:linePitch="299" w:charSpace="0"/>
        </w:sectPr>
      </w:pPr>
    </w:p>
    <w:p>
      <w:pPr>
        <w:pStyle w:val="4"/>
        <w:spacing w:line="463" w:lineRule="exact"/>
        <w:ind w:right="3292"/>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 xml:space="preserve">                </w:t>
      </w:r>
      <w:bookmarkStart w:id="276" w:name="_Toc19406"/>
      <w:r>
        <w:rPr>
          <w:rFonts w:hint="eastAsia" w:ascii="宋体" w:hAnsi="宋体" w:eastAsia="宋体"/>
          <w:b/>
          <w:bCs/>
          <w:color w:val="auto"/>
          <w:sz w:val="28"/>
          <w:szCs w:val="28"/>
          <w:highlight w:val="none"/>
        </w:rPr>
        <w:t>一、投标函</w:t>
      </w:r>
      <w:bookmarkEnd w:id="276"/>
    </w:p>
    <w:p>
      <w:pPr>
        <w:spacing w:line="200" w:lineRule="exact"/>
        <w:rPr>
          <w:rFonts w:ascii="宋体" w:hAnsi="宋体"/>
          <w:color w:val="auto"/>
          <w:sz w:val="20"/>
          <w:szCs w:val="20"/>
          <w:highlight w:val="none"/>
        </w:rPr>
      </w:pPr>
    </w:p>
    <w:p>
      <w:pPr>
        <w:spacing w:line="300" w:lineRule="exact"/>
        <w:ind w:firstLine="480" w:firstLineChars="200"/>
        <w:rPr>
          <w:rFonts w:ascii="宋体" w:hAnsi="宋体"/>
          <w:color w:val="auto"/>
          <w:sz w:val="24"/>
          <w:szCs w:val="24"/>
          <w:highlight w:val="none"/>
        </w:rPr>
      </w:pPr>
    </w:p>
    <w:p>
      <w:pPr>
        <w:pStyle w:val="11"/>
        <w:tabs>
          <w:tab w:val="left" w:pos="1991"/>
        </w:tabs>
        <w:spacing w:line="300" w:lineRule="exact"/>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（招标人名称）：</w:t>
      </w:r>
    </w:p>
    <w:p>
      <w:pPr>
        <w:spacing w:line="300" w:lineRule="exact"/>
        <w:ind w:firstLine="200" w:firstLineChars="200"/>
        <w:rPr>
          <w:rFonts w:ascii="宋体" w:hAnsi="宋体"/>
          <w:color w:val="auto"/>
          <w:sz w:val="10"/>
          <w:szCs w:val="10"/>
          <w:highlight w:val="none"/>
        </w:rPr>
      </w:pPr>
    </w:p>
    <w:p>
      <w:pPr>
        <w:pStyle w:val="11"/>
        <w:tabs>
          <w:tab w:val="left" w:pos="4382"/>
        </w:tabs>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1．我方已仔细研究了</w:t>
      </w:r>
      <w:r>
        <w:rPr>
          <w:rFonts w:hint="eastAsia" w:ascii="宋体" w:hAnsi="宋体" w:eastAsia="宋体"/>
          <w:color w:val="auto"/>
          <w:highlight w:val="none"/>
          <w:u w:val="single" w:color="000000"/>
        </w:rPr>
        <w:tab/>
      </w:r>
      <w:r>
        <w:rPr>
          <w:rFonts w:hint="eastAsia" w:ascii="宋体" w:hAnsi="宋体" w:eastAsia="宋体"/>
          <w:color w:val="auto"/>
          <w:highlight w:val="none"/>
        </w:rPr>
        <w:t>（项目名称）招标项目招标文件的全部内容，愿意以人民币（大写）</w:t>
      </w:r>
      <w:r>
        <w:rPr>
          <w:rFonts w:hint="eastAsia" w:ascii="宋体" w:hAnsi="宋体" w:eastAsia="宋体"/>
          <w:color w:val="auto"/>
          <w:highlight w:val="none"/>
          <w:u w:val="single" w:color="000000"/>
        </w:rPr>
        <w:tab/>
      </w:r>
      <w:r>
        <w:rPr>
          <w:rFonts w:hint="eastAsia" w:ascii="宋体" w:hAnsi="宋体" w:eastAsia="宋体"/>
          <w:color w:val="auto"/>
          <w:highlight w:val="none"/>
        </w:rPr>
        <w:t>（¥</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ab/>
      </w:r>
      <w:r>
        <w:rPr>
          <w:rFonts w:hint="eastAsia" w:ascii="宋体" w:hAnsi="宋体" w:eastAsia="宋体"/>
          <w:color w:val="auto"/>
          <w:highlight w:val="none"/>
        </w:rPr>
        <w:t>）的投标总报价</w:t>
      </w:r>
      <w:r>
        <w:rPr>
          <w:rFonts w:hint="eastAsia" w:ascii="宋体" w:hAnsi="宋体" w:eastAsia="宋体"/>
          <w:color w:val="auto"/>
          <w:sz w:val="28"/>
          <w:szCs w:val="28"/>
          <w:highlight w:val="none"/>
        </w:rPr>
        <w:t>，</w:t>
      </w:r>
      <w:r>
        <w:rPr>
          <w:rFonts w:hint="eastAsia" w:ascii="宋体" w:hAnsi="宋体" w:eastAsia="宋体"/>
          <w:color w:val="auto"/>
          <w:highlight w:val="none"/>
        </w:rPr>
        <w:t xml:space="preserve">服务期限 </w:t>
      </w:r>
      <w:r>
        <w:rPr>
          <w:rFonts w:hint="eastAsia" w:ascii="宋体" w:hAnsi="宋体" w:eastAsia="宋体"/>
          <w:color w:val="auto"/>
          <w:highlight w:val="none"/>
          <w:u w:val="single"/>
        </w:rPr>
        <w:t xml:space="preserve">           </w:t>
      </w:r>
      <w:r>
        <w:rPr>
          <w:rFonts w:hint="eastAsia" w:ascii="宋体" w:hAnsi="宋体" w:eastAsia="宋体"/>
          <w:color w:val="auto"/>
          <w:highlight w:val="none"/>
        </w:rPr>
        <w:t xml:space="preserve">日历天，服务质量 </w:t>
      </w:r>
      <w:r>
        <w:rPr>
          <w:rFonts w:hint="eastAsia" w:ascii="宋体" w:hAnsi="宋体" w:eastAsia="宋体"/>
          <w:color w:val="auto"/>
          <w:highlight w:val="none"/>
          <w:u w:val="single"/>
        </w:rPr>
        <w:t xml:space="preserve">           </w:t>
      </w:r>
      <w:r>
        <w:rPr>
          <w:rFonts w:hint="eastAsia" w:ascii="宋体" w:hAnsi="宋体" w:eastAsia="宋体"/>
          <w:color w:val="auto"/>
          <w:highlight w:val="none"/>
        </w:rPr>
        <w:t>日历天，并按合同约定履行义务。</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2. 我方的投标文件包括下列内容：</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（1）投标函；</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（2）法定代表人（单位负责人）身份证明或授权委托书；</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（3）联合体协议书（如有）；</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（4）投标保证金（如有）；</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（5）拟派本项目负责人及主要人员情况表；</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（6）商务条款偏离表；</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（7）资格审查资料；</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（8）总体方案说明及技术支持资料；</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（9）技术服务和售后服务计划；</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（10）招标代理服务费承诺书；</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（11）</w:t>
      </w:r>
      <w:r>
        <w:rPr>
          <w:color w:val="auto"/>
          <w:highlight w:val="none"/>
        </w:rPr>
        <w:fldChar w:fldCharType="begin"/>
      </w:r>
      <w:r>
        <w:rPr>
          <w:color w:val="auto"/>
          <w:highlight w:val="none"/>
        </w:rPr>
        <w:instrText xml:space="preserve"> HYPERLINK \l "_Toc10963" </w:instrText>
      </w:r>
      <w:r>
        <w:rPr>
          <w:color w:val="auto"/>
          <w:highlight w:val="none"/>
        </w:rPr>
        <w:fldChar w:fldCharType="separate"/>
      </w:r>
      <w:r>
        <w:rPr>
          <w:rFonts w:hint="eastAsia" w:ascii="宋体" w:hAnsi="宋体" w:eastAsia="宋体"/>
          <w:color w:val="auto"/>
          <w:highlight w:val="none"/>
        </w:rPr>
        <w:t>廉政承诺书；</w:t>
      </w:r>
      <w:r>
        <w:rPr>
          <w:rFonts w:hint="eastAsia" w:ascii="宋体" w:hAnsi="宋体" w:eastAsia="宋体"/>
          <w:color w:val="auto"/>
          <w:highlight w:val="none"/>
        </w:rPr>
        <w:fldChar w:fldCharType="end"/>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（12）其他资料；</w:t>
      </w:r>
    </w:p>
    <w:p>
      <w:pPr>
        <w:spacing w:line="300" w:lineRule="exact"/>
        <w:ind w:firstLine="300" w:firstLineChars="200"/>
        <w:rPr>
          <w:rFonts w:ascii="宋体" w:hAnsi="宋体"/>
          <w:color w:val="auto"/>
          <w:sz w:val="15"/>
          <w:szCs w:val="15"/>
          <w:highlight w:val="none"/>
        </w:rPr>
      </w:pP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投标文件的上述组成部分如存在内容不一致的，以投标函为准。</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3．我方承诺除商务偏差表列出的偏差外，我方响应招标文件的全部要求。</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4．我方承诺在招标文件规定的投标有效期内不撤销投标文件。</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5．如我方中标，我方承诺：</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（1）在收到中标通知书后，在中标通知书规定的期限内与你方签订合同；</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（2）在签订合同时不向你方提出附加条件；</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（3）在合同约定的期限内完成合同规定的全部义务。</w:t>
      </w:r>
    </w:p>
    <w:p>
      <w:pPr>
        <w:pStyle w:val="11"/>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6．我方在此声明，所递交的投标文件及有关资料内容完整、真实和准确，且不存在第二章 “投标人须知”第 1.4.3 项规定的任何一种情形。</w:t>
      </w:r>
    </w:p>
    <w:p>
      <w:pPr>
        <w:pStyle w:val="11"/>
        <w:tabs>
          <w:tab w:val="left" w:pos="3880"/>
        </w:tabs>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7．</w:t>
      </w:r>
      <w:r>
        <w:rPr>
          <w:rFonts w:hint="eastAsia" w:ascii="宋体" w:hAnsi="宋体" w:eastAsia="宋体"/>
          <w:color w:val="auto"/>
          <w:highlight w:val="none"/>
          <w:u w:val="single" w:color="000000"/>
        </w:rPr>
        <w:tab/>
      </w:r>
      <w:r>
        <w:rPr>
          <w:rFonts w:hint="eastAsia" w:ascii="宋体" w:hAnsi="宋体" w:eastAsia="宋体"/>
          <w:color w:val="auto"/>
          <w:highlight w:val="none"/>
        </w:rPr>
        <w:t>（其他补充说明）。</w:t>
      </w:r>
    </w:p>
    <w:p>
      <w:pPr>
        <w:pStyle w:val="11"/>
        <w:tabs>
          <w:tab w:val="left" w:pos="7221"/>
        </w:tabs>
        <w:spacing w:line="300" w:lineRule="exact"/>
        <w:ind w:firstLine="420" w:firstLineChars="200"/>
        <w:rPr>
          <w:rFonts w:ascii="宋体" w:hAnsi="宋体" w:eastAsia="宋体"/>
          <w:color w:val="auto"/>
          <w:highlight w:val="none"/>
        </w:rPr>
      </w:pPr>
    </w:p>
    <w:p>
      <w:pPr>
        <w:pStyle w:val="11"/>
        <w:tabs>
          <w:tab w:val="left" w:pos="7221"/>
        </w:tabs>
        <w:spacing w:line="300" w:lineRule="exact"/>
        <w:ind w:firstLine="420" w:firstLineChars="200"/>
        <w:rPr>
          <w:rFonts w:ascii="宋体" w:hAnsi="宋体" w:eastAsia="宋体"/>
          <w:color w:val="auto"/>
          <w:sz w:val="10"/>
          <w:szCs w:val="10"/>
          <w:highlight w:val="none"/>
        </w:rPr>
      </w:pPr>
      <w:r>
        <w:rPr>
          <w:rFonts w:hint="eastAsia" w:ascii="宋体" w:hAnsi="宋体" w:eastAsia="宋体"/>
          <w:color w:val="auto"/>
          <w:highlight w:val="none"/>
        </w:rPr>
        <w:t>投  标 人：</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pStyle w:val="11"/>
        <w:tabs>
          <w:tab w:val="left" w:pos="7641"/>
        </w:tabs>
        <w:spacing w:line="30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法定代表人（单位负责人）或其委托代理人：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pStyle w:val="11"/>
        <w:tabs>
          <w:tab w:val="left" w:pos="3232"/>
          <w:tab w:val="left" w:pos="8481"/>
        </w:tabs>
        <w:spacing w:line="30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地</w:t>
      </w:r>
      <w:r>
        <w:rPr>
          <w:rFonts w:hint="eastAsia" w:ascii="宋体" w:hAnsi="宋体" w:eastAsia="宋体"/>
          <w:color w:val="auto"/>
          <w:highlight w:val="none"/>
        </w:rPr>
        <w:tab/>
      </w:r>
      <w:r>
        <w:rPr>
          <w:rFonts w:hint="eastAsia" w:ascii="宋体" w:hAnsi="宋体" w:eastAsia="宋体"/>
          <w:color w:val="auto"/>
          <w:highlight w:val="none"/>
        </w:rPr>
        <w:t>址：</w:t>
      </w:r>
      <w:r>
        <w:rPr>
          <w:rFonts w:hint="eastAsia" w:ascii="宋体" w:hAnsi="宋体" w:eastAsia="宋体"/>
          <w:color w:val="auto"/>
          <w:highlight w:val="none"/>
          <w:u w:val="single" w:color="000000"/>
        </w:rPr>
        <w:tab/>
      </w:r>
    </w:p>
    <w:p>
      <w:pPr>
        <w:pStyle w:val="11"/>
        <w:tabs>
          <w:tab w:val="left" w:pos="3232"/>
          <w:tab w:val="left" w:pos="8481"/>
        </w:tabs>
        <w:spacing w:line="30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网</w:t>
      </w:r>
      <w:r>
        <w:rPr>
          <w:rFonts w:hint="eastAsia" w:ascii="宋体" w:hAnsi="宋体" w:eastAsia="宋体"/>
          <w:color w:val="auto"/>
          <w:highlight w:val="none"/>
        </w:rPr>
        <w:tab/>
      </w:r>
      <w:r>
        <w:rPr>
          <w:rFonts w:hint="eastAsia" w:ascii="宋体" w:hAnsi="宋体" w:eastAsia="宋体"/>
          <w:color w:val="auto"/>
          <w:highlight w:val="none"/>
        </w:rPr>
        <w:t>址：</w:t>
      </w:r>
      <w:r>
        <w:rPr>
          <w:rFonts w:hint="eastAsia" w:ascii="宋体" w:hAnsi="宋体" w:eastAsia="宋体"/>
          <w:color w:val="auto"/>
          <w:highlight w:val="none"/>
          <w:u w:val="single" w:color="000000"/>
        </w:rPr>
        <w:tab/>
      </w:r>
    </w:p>
    <w:p>
      <w:pPr>
        <w:pStyle w:val="11"/>
        <w:tabs>
          <w:tab w:val="left" w:pos="3232"/>
          <w:tab w:val="left" w:pos="8481"/>
        </w:tabs>
        <w:spacing w:line="30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电</w:t>
      </w:r>
      <w:r>
        <w:rPr>
          <w:rFonts w:hint="eastAsia" w:ascii="宋体" w:hAnsi="宋体" w:eastAsia="宋体"/>
          <w:color w:val="auto"/>
          <w:highlight w:val="none"/>
        </w:rPr>
        <w:tab/>
      </w:r>
      <w:r>
        <w:rPr>
          <w:rFonts w:hint="eastAsia" w:ascii="宋体" w:hAnsi="宋体" w:eastAsia="宋体"/>
          <w:color w:val="auto"/>
          <w:highlight w:val="none"/>
        </w:rPr>
        <w:t>话：</w:t>
      </w:r>
      <w:r>
        <w:rPr>
          <w:rFonts w:hint="eastAsia" w:ascii="宋体" w:hAnsi="宋体" w:eastAsia="宋体"/>
          <w:color w:val="auto"/>
          <w:highlight w:val="none"/>
          <w:u w:val="single" w:color="000000"/>
        </w:rPr>
        <w:tab/>
      </w:r>
    </w:p>
    <w:p>
      <w:pPr>
        <w:pStyle w:val="11"/>
        <w:tabs>
          <w:tab w:val="left" w:pos="3232"/>
          <w:tab w:val="left" w:pos="8481"/>
        </w:tabs>
        <w:spacing w:line="30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传</w:t>
      </w:r>
      <w:r>
        <w:rPr>
          <w:rFonts w:hint="eastAsia" w:ascii="宋体" w:hAnsi="宋体" w:eastAsia="宋体"/>
          <w:color w:val="auto"/>
          <w:highlight w:val="none"/>
        </w:rPr>
        <w:tab/>
      </w:r>
      <w:r>
        <w:rPr>
          <w:rFonts w:hint="eastAsia" w:ascii="宋体" w:hAnsi="宋体" w:eastAsia="宋体"/>
          <w:color w:val="auto"/>
          <w:highlight w:val="none"/>
        </w:rPr>
        <w:t>真：</w:t>
      </w:r>
      <w:r>
        <w:rPr>
          <w:rFonts w:hint="eastAsia" w:ascii="宋体" w:hAnsi="宋体" w:eastAsia="宋体"/>
          <w:color w:val="auto"/>
          <w:highlight w:val="none"/>
          <w:u w:val="single" w:color="000000"/>
        </w:rPr>
        <w:tab/>
      </w:r>
    </w:p>
    <w:p>
      <w:pPr>
        <w:pStyle w:val="11"/>
        <w:tabs>
          <w:tab w:val="left" w:pos="8481"/>
        </w:tabs>
        <w:spacing w:line="300" w:lineRule="exact"/>
        <w:ind w:left="0" w:firstLine="420" w:firstLineChars="200"/>
        <w:rPr>
          <w:rFonts w:ascii="宋体" w:hAnsi="宋体" w:eastAsia="宋体"/>
          <w:color w:val="auto"/>
          <w:highlight w:val="none"/>
        </w:rPr>
      </w:pPr>
      <w:r>
        <w:rPr>
          <w:rFonts w:hint="eastAsia" w:ascii="宋体" w:hAnsi="宋体" w:eastAsia="宋体"/>
          <w:color w:val="auto"/>
          <w:highlight w:val="none"/>
        </w:rPr>
        <w:t>邮政编码：</w:t>
      </w:r>
      <w:r>
        <w:rPr>
          <w:rFonts w:hint="eastAsia" w:ascii="宋体" w:hAnsi="宋体" w:eastAsia="宋体"/>
          <w:color w:val="auto"/>
          <w:highlight w:val="none"/>
          <w:u w:val="single" w:color="000000"/>
        </w:rPr>
        <w:tab/>
      </w:r>
    </w:p>
    <w:p>
      <w:pPr>
        <w:pStyle w:val="11"/>
        <w:tabs>
          <w:tab w:val="left" w:pos="631"/>
          <w:tab w:val="left" w:pos="1471"/>
          <w:tab w:val="left" w:pos="2311"/>
        </w:tabs>
        <w:spacing w:line="300" w:lineRule="exact"/>
        <w:ind w:right="118" w:firstLine="3570" w:firstLineChars="1700"/>
        <w:jc w:val="both"/>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rPr>
        <w:t>月</w:t>
      </w:r>
      <w:r>
        <w:rPr>
          <w:rFonts w:hint="eastAsia" w:ascii="宋体" w:hAnsi="宋体" w:eastAsia="宋体"/>
          <w:color w:val="auto"/>
          <w:highlight w:val="none"/>
          <w:u w:val="single" w:color="000000"/>
        </w:rPr>
        <w:tab/>
      </w:r>
      <w:r>
        <w:rPr>
          <w:rFonts w:hint="eastAsia" w:ascii="宋体" w:hAnsi="宋体" w:eastAsia="宋体"/>
          <w:color w:val="auto"/>
          <w:highlight w:val="none"/>
        </w:rPr>
        <w:t>日</w:t>
      </w:r>
    </w:p>
    <w:p>
      <w:pPr>
        <w:pStyle w:val="4"/>
        <w:spacing w:line="463" w:lineRule="exact"/>
        <w:ind w:right="3292"/>
        <w:jc w:val="center"/>
        <w:rPr>
          <w:rFonts w:ascii="宋体" w:hAnsi="宋体" w:eastAsia="宋体"/>
          <w:b/>
          <w:bCs/>
          <w:color w:val="auto"/>
          <w:sz w:val="28"/>
          <w:szCs w:val="28"/>
          <w:highlight w:val="none"/>
        </w:rPr>
      </w:pPr>
      <w:bookmarkStart w:id="277" w:name="_bookmark157"/>
      <w:bookmarkEnd w:id="277"/>
      <w:r>
        <w:rPr>
          <w:rFonts w:hint="eastAsia" w:ascii="宋体" w:hAnsi="宋体" w:eastAsia="宋体"/>
          <w:b/>
          <w:bCs/>
          <w:color w:val="auto"/>
          <w:sz w:val="28"/>
          <w:szCs w:val="28"/>
          <w:highlight w:val="none"/>
        </w:rPr>
        <w:t xml:space="preserve">      </w:t>
      </w:r>
    </w:p>
    <w:p>
      <w:pPr>
        <w:pStyle w:val="2"/>
        <w:spacing w:line="360" w:lineRule="auto"/>
        <w:rPr>
          <w:rFonts w:ascii="宋体" w:hAnsi="宋体"/>
          <w:b/>
          <w:bCs/>
          <w:color w:val="auto"/>
          <w:sz w:val="28"/>
          <w:szCs w:val="28"/>
          <w:highlight w:val="none"/>
        </w:rPr>
      </w:pPr>
    </w:p>
    <w:p>
      <w:pPr>
        <w:pStyle w:val="2"/>
        <w:spacing w:line="360" w:lineRule="auto"/>
        <w:rPr>
          <w:rFonts w:ascii="宋体" w:hAnsi="宋体"/>
          <w:b/>
          <w:bCs/>
          <w:color w:val="auto"/>
          <w:sz w:val="28"/>
          <w:szCs w:val="28"/>
          <w:highlight w:val="none"/>
        </w:rPr>
      </w:pPr>
    </w:p>
    <w:p>
      <w:pPr>
        <w:autoSpaceDE w:val="0"/>
        <w:autoSpaceDN w:val="0"/>
        <w:adjustRightInd w:val="0"/>
        <w:spacing w:line="360" w:lineRule="auto"/>
        <w:jc w:val="center"/>
        <w:outlineLvl w:val="0"/>
        <w:rPr>
          <w:rFonts w:ascii="宋体" w:hAnsi="宋体"/>
          <w:b/>
          <w:bCs/>
          <w:color w:val="auto"/>
          <w:sz w:val="28"/>
          <w:szCs w:val="28"/>
          <w:highlight w:val="none"/>
          <w:lang w:val="zh-CN"/>
        </w:rPr>
      </w:pPr>
      <w:bookmarkStart w:id="278" w:name="_Toc1586"/>
      <w:r>
        <w:rPr>
          <w:rStyle w:val="27"/>
          <w:rFonts w:hint="eastAsia" w:ascii="宋体" w:hAnsi="宋体" w:eastAsia="宋体"/>
          <w:b/>
          <w:bCs/>
          <w:color w:val="auto"/>
          <w:sz w:val="28"/>
          <w:szCs w:val="28"/>
          <w:highlight w:val="none"/>
          <w:lang w:val="zh-CN"/>
        </w:rPr>
        <w:t>投标承诺书（一）</w:t>
      </w:r>
      <w:bookmarkEnd w:id="278"/>
    </w:p>
    <w:p>
      <w:pPr>
        <w:spacing w:line="360" w:lineRule="auto"/>
        <w:rPr>
          <w:rFonts w:ascii="宋体" w:hAnsi="宋体"/>
          <w:b/>
          <w:color w:val="auto"/>
          <w:sz w:val="21"/>
          <w:szCs w:val="21"/>
          <w:highlight w:val="none"/>
          <w:u w:val="single"/>
        </w:rPr>
      </w:pPr>
      <w:bookmarkStart w:id="279" w:name="_Toc161915924"/>
      <w:r>
        <w:rPr>
          <w:rFonts w:hint="eastAsia" w:ascii="宋体" w:hAnsi="宋体"/>
          <w:b/>
          <w:color w:val="auto"/>
          <w:sz w:val="21"/>
          <w:szCs w:val="21"/>
          <w:highlight w:val="none"/>
          <w:u w:val="single"/>
        </w:rPr>
        <w:t>致（发包人）：</w:t>
      </w:r>
      <w:bookmarkEnd w:id="279"/>
      <w:r>
        <w:rPr>
          <w:rFonts w:hint="eastAsia" w:ascii="宋体" w:hAnsi="宋体"/>
          <w:b/>
          <w:color w:val="auto"/>
          <w:sz w:val="21"/>
          <w:szCs w:val="21"/>
          <w:highlight w:val="none"/>
          <w:u w:val="single"/>
        </w:rPr>
        <w:t xml:space="preserve">                 </w:t>
      </w:r>
    </w:p>
    <w:p>
      <w:pPr>
        <w:pStyle w:val="2"/>
        <w:spacing w:line="360" w:lineRule="auto"/>
        <w:rPr>
          <w:rFonts w:ascii="宋体" w:hAnsi="宋体"/>
          <w:b/>
          <w:color w:val="auto"/>
          <w:sz w:val="21"/>
          <w:szCs w:val="21"/>
          <w:highlight w:val="none"/>
          <w:u w:val="single"/>
        </w:rPr>
      </w:pPr>
    </w:p>
    <w:p>
      <w:pPr>
        <w:pStyle w:val="2"/>
        <w:spacing w:line="360" w:lineRule="auto"/>
        <w:rPr>
          <w:rFonts w:ascii="宋体" w:hAnsi="宋体"/>
          <w:b/>
          <w:color w:val="auto"/>
          <w:sz w:val="21"/>
          <w:szCs w:val="21"/>
          <w:highlight w:val="none"/>
          <w:u w:val="single"/>
        </w:rPr>
      </w:pP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根据已收到的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 招标文件，我单位经考察现场并充分研究贵方的招标文件后,我方提出以下承诺:</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1、根据已收到的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 招标文件，我单位经考察项目现场和研究上述招标文件的投标须知、合同条款、技术规范和其他有关文件后，我方愿以人民币(大写)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元（RMB￥      元）的总报价投标，按上述招标文件条件、合同条件、技术规范的条件承包上述项目的服务工作；</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2、一旦我方中标，我方保证按照投标文件所填报的负责人及项目班子承担本项目；</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3、一旦我方中标，我方保证收到贵方发出的中标通知书后立即组织进场，在服务期内完成整个项目；</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4、如果我方中标，我方保证按照     的质量标准交付全部项目；</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5、如果我方中标，我方承诺在投标有效期内不修改、撤销投标文件，投标有效期     天（日历天）；</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6、如果我方中标，我方将按照招标文件的规定，提交约定数额的履约保证金，并对此共同地和分别地承担责任；</w:t>
      </w:r>
    </w:p>
    <w:p>
      <w:pPr>
        <w:widowControl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7、在签署合同协议书之前，本投标书和你方的中标通知书将构成约束我们双方的契约。</w:t>
      </w:r>
    </w:p>
    <w:p>
      <w:pPr>
        <w:widowControl w:val="0"/>
        <w:spacing w:line="360" w:lineRule="auto"/>
        <w:ind w:firstLine="420" w:firstLineChars="200"/>
        <w:rPr>
          <w:rFonts w:ascii="宋体" w:hAnsi="宋体"/>
          <w:color w:val="auto"/>
          <w:sz w:val="21"/>
          <w:szCs w:val="21"/>
          <w:highlight w:val="none"/>
        </w:rPr>
      </w:pPr>
    </w:p>
    <w:p>
      <w:pPr>
        <w:spacing w:line="360"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投  标  人：（盖章）                  法定代表人：（签字）</w:t>
      </w:r>
    </w:p>
    <w:p>
      <w:pPr>
        <w:spacing w:line="360" w:lineRule="auto"/>
        <w:ind w:firstLine="4620" w:firstLineChars="2200"/>
        <w:rPr>
          <w:rFonts w:ascii="宋体" w:hAnsi="宋体"/>
          <w:color w:val="auto"/>
          <w:sz w:val="21"/>
          <w:szCs w:val="21"/>
          <w:highlight w:val="none"/>
        </w:rPr>
      </w:pPr>
    </w:p>
    <w:p>
      <w:pPr>
        <w:spacing w:line="360" w:lineRule="auto"/>
        <w:ind w:firstLine="7560" w:firstLineChars="3600"/>
        <w:rPr>
          <w:rFonts w:ascii="宋体" w:hAnsi="宋体"/>
          <w:color w:val="auto"/>
          <w:sz w:val="24"/>
          <w:highlight w:val="none"/>
        </w:rPr>
      </w:pPr>
      <w:r>
        <w:rPr>
          <w:rFonts w:hint="eastAsia" w:ascii="宋体" w:hAnsi="宋体"/>
          <w:color w:val="auto"/>
          <w:sz w:val="21"/>
          <w:szCs w:val="21"/>
          <w:highlight w:val="none"/>
        </w:rPr>
        <w:t>年    月    日</w:t>
      </w:r>
    </w:p>
    <w:p>
      <w:pPr>
        <w:autoSpaceDE w:val="0"/>
        <w:autoSpaceDN w:val="0"/>
        <w:adjustRightInd w:val="0"/>
        <w:spacing w:line="360" w:lineRule="auto"/>
        <w:rPr>
          <w:rFonts w:ascii="宋体" w:hAnsi="宋体"/>
          <w:color w:val="auto"/>
          <w:sz w:val="30"/>
          <w:szCs w:val="30"/>
          <w:highlight w:val="none"/>
          <w:lang w:val="zh-CN"/>
        </w:rPr>
      </w:pPr>
    </w:p>
    <w:p>
      <w:pPr>
        <w:autoSpaceDE w:val="0"/>
        <w:autoSpaceDN w:val="0"/>
        <w:adjustRightInd w:val="0"/>
        <w:spacing w:line="360" w:lineRule="auto"/>
        <w:jc w:val="center"/>
        <w:rPr>
          <w:rFonts w:ascii="宋体"/>
          <w:color w:val="auto"/>
          <w:sz w:val="30"/>
          <w:szCs w:val="30"/>
          <w:highlight w:val="none"/>
          <w:lang w:val="zh-CN"/>
        </w:rPr>
      </w:pPr>
      <w:bookmarkStart w:id="280" w:name="_Toc14984"/>
    </w:p>
    <w:p>
      <w:pPr>
        <w:autoSpaceDE w:val="0"/>
        <w:autoSpaceDN w:val="0"/>
        <w:adjustRightInd w:val="0"/>
        <w:spacing w:line="360" w:lineRule="auto"/>
        <w:jc w:val="both"/>
        <w:rPr>
          <w:rFonts w:ascii="宋体"/>
          <w:color w:val="auto"/>
          <w:sz w:val="30"/>
          <w:szCs w:val="30"/>
          <w:highlight w:val="none"/>
          <w:lang w:val="zh-CN"/>
        </w:rPr>
      </w:pPr>
    </w:p>
    <w:p>
      <w:pPr>
        <w:pStyle w:val="2"/>
        <w:rPr>
          <w:rFonts w:ascii="仿宋" w:hAnsi="仿宋" w:eastAsia="仿宋" w:cs="仿宋"/>
          <w:b/>
          <w:bCs/>
          <w:color w:val="auto"/>
          <w:kern w:val="44"/>
          <w:sz w:val="24"/>
          <w:szCs w:val="24"/>
          <w:highlight w:val="none"/>
        </w:rPr>
      </w:pPr>
    </w:p>
    <w:p>
      <w:pPr>
        <w:pStyle w:val="2"/>
        <w:rPr>
          <w:rFonts w:ascii="仿宋" w:hAnsi="仿宋" w:eastAsia="仿宋" w:cs="仿宋"/>
          <w:b/>
          <w:bCs/>
          <w:color w:val="auto"/>
          <w:kern w:val="44"/>
          <w:sz w:val="24"/>
          <w:szCs w:val="24"/>
          <w:highlight w:val="none"/>
        </w:rPr>
      </w:pPr>
    </w:p>
    <w:p>
      <w:pPr>
        <w:pStyle w:val="2"/>
        <w:rPr>
          <w:rFonts w:ascii="仿宋" w:hAnsi="仿宋" w:eastAsia="仿宋" w:cs="仿宋"/>
          <w:b/>
          <w:bCs/>
          <w:color w:val="auto"/>
          <w:kern w:val="44"/>
          <w:sz w:val="24"/>
          <w:szCs w:val="24"/>
          <w:highlight w:val="none"/>
        </w:rPr>
      </w:pPr>
    </w:p>
    <w:p>
      <w:pPr>
        <w:pStyle w:val="2"/>
        <w:rPr>
          <w:rFonts w:ascii="宋体" w:hAnsi="宋体"/>
          <w:b/>
          <w:bCs/>
          <w:color w:val="auto"/>
          <w:sz w:val="28"/>
          <w:szCs w:val="28"/>
          <w:highlight w:val="none"/>
        </w:rPr>
      </w:pPr>
    </w:p>
    <w:p>
      <w:pPr>
        <w:rPr>
          <w:rFonts w:ascii="宋体" w:hAnsi="宋体"/>
          <w:b/>
          <w:bCs/>
          <w:color w:val="auto"/>
          <w:sz w:val="28"/>
          <w:szCs w:val="28"/>
          <w:highlight w:val="none"/>
          <w:lang w:val="zh-CN"/>
        </w:rPr>
      </w:pPr>
      <w:r>
        <w:rPr>
          <w:rFonts w:hint="eastAsia" w:ascii="宋体" w:hAnsi="宋体"/>
          <w:b/>
          <w:bCs/>
          <w:color w:val="auto"/>
          <w:sz w:val="28"/>
          <w:szCs w:val="28"/>
          <w:highlight w:val="none"/>
          <w:lang w:val="zh-CN"/>
        </w:rPr>
        <w:br w:type="page"/>
      </w:r>
    </w:p>
    <w:p>
      <w:pPr>
        <w:pStyle w:val="4"/>
        <w:jc w:val="center"/>
        <w:rPr>
          <w:rFonts w:ascii="宋体" w:hAnsi="宋体" w:eastAsia="宋体"/>
          <w:b/>
          <w:bCs/>
          <w:color w:val="auto"/>
          <w:sz w:val="28"/>
          <w:szCs w:val="28"/>
          <w:highlight w:val="none"/>
          <w:lang w:val="zh-CN"/>
        </w:rPr>
      </w:pPr>
      <w:r>
        <w:rPr>
          <w:rFonts w:hint="eastAsia" w:ascii="宋体" w:hAnsi="宋体" w:eastAsia="宋体"/>
          <w:b/>
          <w:bCs/>
          <w:color w:val="auto"/>
          <w:sz w:val="28"/>
          <w:szCs w:val="28"/>
          <w:highlight w:val="none"/>
          <w:lang w:val="zh-CN"/>
        </w:rPr>
        <w:t>投标承诺书</w:t>
      </w:r>
      <w:bookmarkEnd w:id="280"/>
      <w:r>
        <w:rPr>
          <w:rFonts w:hint="eastAsia" w:ascii="宋体" w:hAnsi="宋体" w:eastAsia="宋体"/>
          <w:b/>
          <w:bCs/>
          <w:color w:val="auto"/>
          <w:sz w:val="28"/>
          <w:szCs w:val="28"/>
          <w:highlight w:val="none"/>
          <w:lang w:val="zh-CN"/>
        </w:rPr>
        <w:t>（</w:t>
      </w:r>
      <w:r>
        <w:rPr>
          <w:rFonts w:hint="eastAsia" w:ascii="宋体" w:hAnsi="宋体" w:eastAsia="宋体"/>
          <w:b/>
          <w:bCs/>
          <w:color w:val="auto"/>
          <w:sz w:val="28"/>
          <w:szCs w:val="28"/>
          <w:highlight w:val="none"/>
        </w:rPr>
        <w:t>二</w:t>
      </w:r>
      <w:r>
        <w:rPr>
          <w:rFonts w:hint="eastAsia" w:ascii="宋体" w:hAnsi="宋体" w:eastAsia="宋体"/>
          <w:b/>
          <w:bCs/>
          <w:color w:val="auto"/>
          <w:sz w:val="28"/>
          <w:szCs w:val="28"/>
          <w:highlight w:val="none"/>
          <w:lang w:val="zh-CN"/>
        </w:rPr>
        <w:t>）</w:t>
      </w:r>
    </w:p>
    <w:p>
      <w:pPr>
        <w:autoSpaceDE w:val="0"/>
        <w:autoSpaceDN w:val="0"/>
        <w:adjustRightInd w:val="0"/>
        <w:spacing w:line="360" w:lineRule="auto"/>
        <w:jc w:val="center"/>
        <w:rPr>
          <w:rFonts w:ascii="宋体"/>
          <w:b/>
          <w:bCs/>
          <w:color w:val="auto"/>
          <w:sz w:val="24"/>
          <w:szCs w:val="24"/>
          <w:highlight w:val="none"/>
          <w:lang w:val="zh-CN"/>
        </w:rPr>
      </w:pPr>
    </w:p>
    <w:p>
      <w:pPr>
        <w:widowControl w:val="0"/>
        <w:spacing w:line="360" w:lineRule="auto"/>
        <w:rPr>
          <w:rFonts w:ascii="宋体" w:hAnsi="宋体"/>
          <w:color w:val="auto"/>
          <w:sz w:val="21"/>
          <w:szCs w:val="21"/>
          <w:highlight w:val="none"/>
          <w:lang w:val="zh-CN"/>
        </w:rPr>
      </w:pPr>
      <w:r>
        <w:rPr>
          <w:rFonts w:hint="eastAsia" w:ascii="宋体" w:hAnsi="宋体"/>
          <w:color w:val="auto"/>
          <w:sz w:val="21"/>
          <w:szCs w:val="21"/>
          <w:highlight w:val="none"/>
        </w:rPr>
        <w:t>致：</w:t>
      </w:r>
      <w:r>
        <w:rPr>
          <w:rFonts w:hint="eastAsia" w:ascii="宋体" w:hAnsi="宋体"/>
          <w:color w:val="auto"/>
          <w:sz w:val="21"/>
          <w:szCs w:val="21"/>
          <w:highlight w:val="none"/>
          <w:lang w:val="zh-CN"/>
        </w:rPr>
        <w:t>招标人</w:t>
      </w:r>
    </w:p>
    <w:p>
      <w:pPr>
        <w:widowControl w:val="0"/>
        <w:spacing w:line="360" w:lineRule="auto"/>
        <w:ind w:firstLine="420" w:firstLineChars="200"/>
        <w:rPr>
          <w:rFonts w:ascii="宋体" w:hAnsi="宋体"/>
          <w:color w:val="auto"/>
          <w:sz w:val="21"/>
          <w:szCs w:val="21"/>
          <w:highlight w:val="none"/>
          <w:lang w:val="zh-CN"/>
        </w:rPr>
      </w:pPr>
      <w:r>
        <w:rPr>
          <w:rFonts w:hint="eastAsia" w:ascii="宋体" w:hAnsi="宋体"/>
          <w:color w:val="auto"/>
          <w:sz w:val="21"/>
          <w:szCs w:val="21"/>
          <w:highlight w:val="none"/>
          <w:lang w:val="zh-CN"/>
        </w:rPr>
        <w:t>如果我方中标，</w:t>
      </w:r>
      <w:r>
        <w:rPr>
          <w:rFonts w:hint="eastAsia" w:ascii="宋体" w:hAnsi="宋体"/>
          <w:color w:val="auto"/>
          <w:sz w:val="21"/>
          <w:szCs w:val="21"/>
          <w:highlight w:val="none"/>
        </w:rPr>
        <w:t>我方拟投入本项目</w:t>
      </w:r>
      <w:r>
        <w:rPr>
          <w:rFonts w:hint="eastAsia" w:ascii="宋体" w:hAnsi="宋体"/>
          <w:color w:val="auto"/>
          <w:sz w:val="21"/>
          <w:szCs w:val="21"/>
          <w:highlight w:val="none"/>
          <w:lang w:val="zh-CN"/>
        </w:rPr>
        <w:t>负责人为：</w:t>
      </w:r>
    </w:p>
    <w:p>
      <w:pPr>
        <w:widowControl w:val="0"/>
        <w:spacing w:line="360" w:lineRule="auto"/>
        <w:ind w:firstLine="420" w:firstLineChars="200"/>
        <w:rPr>
          <w:rFonts w:ascii="宋体" w:hAnsi="宋体"/>
          <w:color w:val="auto"/>
          <w:sz w:val="21"/>
          <w:szCs w:val="21"/>
          <w:highlight w:val="none"/>
          <w:lang w:val="zh-CN"/>
        </w:rPr>
      </w:pPr>
    </w:p>
    <w:tbl>
      <w:tblPr>
        <w:tblStyle w:val="22"/>
        <w:tblW w:w="9378" w:type="dxa"/>
        <w:jc w:val="center"/>
        <w:tblLayout w:type="fixed"/>
        <w:tblCellMar>
          <w:top w:w="0" w:type="dxa"/>
          <w:left w:w="10" w:type="dxa"/>
          <w:bottom w:w="0" w:type="dxa"/>
          <w:right w:w="10" w:type="dxa"/>
        </w:tblCellMar>
      </w:tblPr>
      <w:tblGrid>
        <w:gridCol w:w="2336"/>
        <w:gridCol w:w="2383"/>
        <w:gridCol w:w="2389"/>
        <w:gridCol w:w="2270"/>
      </w:tblGrid>
      <w:tr>
        <w:tblPrEx>
          <w:tblCellMar>
            <w:top w:w="0" w:type="dxa"/>
            <w:left w:w="10" w:type="dxa"/>
            <w:bottom w:w="0" w:type="dxa"/>
            <w:right w:w="10" w:type="dxa"/>
          </w:tblCellMar>
        </w:tblPrEx>
        <w:trPr>
          <w:trHeight w:val="567" w:hRule="exact"/>
          <w:jc w:val="center"/>
        </w:trPr>
        <w:tc>
          <w:tcPr>
            <w:tcW w:w="2336"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lang w:val="zh-CN"/>
              </w:rPr>
            </w:pPr>
            <w:r>
              <w:rPr>
                <w:rFonts w:hint="eastAsia" w:ascii="宋体" w:hAnsi="宋体"/>
                <w:color w:val="auto"/>
                <w:sz w:val="21"/>
                <w:szCs w:val="21"/>
                <w:highlight w:val="none"/>
                <w:lang w:val="zh-CN"/>
              </w:rPr>
              <w:t>姓名</w:t>
            </w:r>
          </w:p>
        </w:tc>
        <w:tc>
          <w:tcPr>
            <w:tcW w:w="2383"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lang w:val="zh-CN"/>
              </w:rPr>
            </w:pPr>
          </w:p>
        </w:tc>
        <w:tc>
          <w:tcPr>
            <w:tcW w:w="2389"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lang w:val="zh-CN"/>
              </w:rPr>
            </w:pPr>
            <w:r>
              <w:rPr>
                <w:rFonts w:hint="eastAsia" w:ascii="宋体" w:hAnsi="宋体"/>
                <w:color w:val="auto"/>
                <w:sz w:val="21"/>
                <w:szCs w:val="21"/>
                <w:highlight w:val="none"/>
                <w:lang w:val="zh-CN"/>
              </w:rPr>
              <w:t>职称</w:t>
            </w:r>
          </w:p>
        </w:tc>
        <w:tc>
          <w:tcPr>
            <w:tcW w:w="2270"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lang w:val="zh-CN"/>
              </w:rPr>
            </w:pPr>
          </w:p>
        </w:tc>
      </w:tr>
      <w:tr>
        <w:tblPrEx>
          <w:tblCellMar>
            <w:top w:w="0" w:type="dxa"/>
            <w:left w:w="10" w:type="dxa"/>
            <w:bottom w:w="0" w:type="dxa"/>
            <w:right w:w="10" w:type="dxa"/>
          </w:tblCellMar>
        </w:tblPrEx>
        <w:trPr>
          <w:trHeight w:val="567" w:hRule="exact"/>
          <w:jc w:val="center"/>
        </w:trPr>
        <w:tc>
          <w:tcPr>
            <w:tcW w:w="2336"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rPr>
            </w:pPr>
            <w:r>
              <w:rPr>
                <w:rFonts w:hint="eastAsia" w:ascii="宋体" w:hAnsi="宋体"/>
                <w:color w:val="auto"/>
                <w:sz w:val="21"/>
                <w:szCs w:val="21"/>
                <w:highlight w:val="none"/>
              </w:rPr>
              <w:t>工程</w:t>
            </w:r>
            <w:r>
              <w:rPr>
                <w:rFonts w:hint="eastAsia" w:ascii="宋体" w:hAnsi="宋体"/>
                <w:color w:val="auto"/>
                <w:sz w:val="21"/>
                <w:szCs w:val="21"/>
                <w:highlight w:val="none"/>
                <w:lang w:val="zh-CN"/>
              </w:rPr>
              <w:t>师等级</w:t>
            </w:r>
          </w:p>
        </w:tc>
        <w:tc>
          <w:tcPr>
            <w:tcW w:w="2383"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rPr>
            </w:pPr>
          </w:p>
        </w:tc>
        <w:tc>
          <w:tcPr>
            <w:tcW w:w="2389"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rPr>
            </w:pPr>
            <w:r>
              <w:rPr>
                <w:rFonts w:hint="eastAsia" w:ascii="宋体" w:hAnsi="宋体"/>
                <w:color w:val="auto"/>
                <w:sz w:val="21"/>
                <w:szCs w:val="21"/>
                <w:highlight w:val="none"/>
              </w:rPr>
              <w:t>工程师</w:t>
            </w:r>
            <w:r>
              <w:rPr>
                <w:rFonts w:hint="eastAsia" w:ascii="宋体" w:hAnsi="宋体"/>
                <w:color w:val="auto"/>
                <w:sz w:val="21"/>
                <w:szCs w:val="21"/>
                <w:highlight w:val="none"/>
                <w:lang w:val="zh-CN"/>
              </w:rPr>
              <w:t>师证书编号</w:t>
            </w:r>
          </w:p>
        </w:tc>
        <w:tc>
          <w:tcPr>
            <w:tcW w:w="2270"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2336"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rPr>
            </w:pPr>
            <w:r>
              <w:rPr>
                <w:rFonts w:hint="eastAsia" w:ascii="宋体" w:hAnsi="宋体"/>
                <w:color w:val="auto"/>
                <w:sz w:val="21"/>
                <w:szCs w:val="21"/>
                <w:highlight w:val="none"/>
              </w:rPr>
              <w:t>注册证书等级</w:t>
            </w:r>
          </w:p>
        </w:tc>
        <w:tc>
          <w:tcPr>
            <w:tcW w:w="2383"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rPr>
            </w:pPr>
          </w:p>
        </w:tc>
        <w:tc>
          <w:tcPr>
            <w:tcW w:w="2389"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rPr>
            </w:pPr>
            <w:r>
              <w:rPr>
                <w:rFonts w:hint="eastAsia" w:ascii="宋体" w:hAnsi="宋体"/>
                <w:color w:val="auto"/>
                <w:sz w:val="21"/>
                <w:szCs w:val="21"/>
                <w:highlight w:val="none"/>
              </w:rPr>
              <w:t>注册证书编号</w:t>
            </w:r>
          </w:p>
        </w:tc>
        <w:tc>
          <w:tcPr>
            <w:tcW w:w="2270"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rPr>
            </w:pPr>
          </w:p>
        </w:tc>
      </w:tr>
      <w:tr>
        <w:tblPrEx>
          <w:tblCellMar>
            <w:top w:w="0" w:type="dxa"/>
            <w:left w:w="10" w:type="dxa"/>
            <w:bottom w:w="0" w:type="dxa"/>
            <w:right w:w="10" w:type="dxa"/>
          </w:tblCellMar>
        </w:tblPrEx>
        <w:trPr>
          <w:trHeight w:val="567" w:hRule="exact"/>
          <w:jc w:val="center"/>
        </w:trPr>
        <w:tc>
          <w:tcPr>
            <w:tcW w:w="2336" w:type="dxa"/>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rPr>
            </w:pPr>
            <w:r>
              <w:rPr>
                <w:rFonts w:hint="eastAsia" w:ascii="宋体" w:hAnsi="宋体"/>
                <w:color w:val="auto"/>
                <w:sz w:val="21"/>
                <w:szCs w:val="21"/>
                <w:highlight w:val="none"/>
                <w:lang w:val="zh-CN"/>
              </w:rPr>
              <w:t>身份证号码</w:t>
            </w:r>
          </w:p>
        </w:tc>
        <w:tc>
          <w:tcPr>
            <w:tcW w:w="7042" w:type="dxa"/>
            <w:gridSpan w:val="3"/>
            <w:tcBorders>
              <w:top w:val="single" w:color="auto" w:sz="6" w:space="0"/>
              <w:left w:val="single" w:color="auto" w:sz="6" w:space="0"/>
              <w:bottom w:val="single" w:color="auto" w:sz="6" w:space="0"/>
              <w:right w:val="single" w:color="auto" w:sz="6" w:space="0"/>
            </w:tcBorders>
            <w:noWrap/>
            <w:vAlign w:val="center"/>
          </w:tcPr>
          <w:p>
            <w:pPr>
              <w:widowControl w:val="0"/>
              <w:jc w:val="center"/>
              <w:rPr>
                <w:rFonts w:ascii="宋体" w:hAnsi="宋体"/>
                <w:color w:val="auto"/>
                <w:sz w:val="21"/>
                <w:szCs w:val="21"/>
                <w:highlight w:val="none"/>
              </w:rPr>
            </w:pPr>
          </w:p>
        </w:tc>
      </w:tr>
    </w:tbl>
    <w:p>
      <w:pPr>
        <w:widowControl w:val="0"/>
        <w:spacing w:line="360" w:lineRule="auto"/>
        <w:ind w:firstLine="420" w:firstLineChars="200"/>
        <w:rPr>
          <w:rFonts w:ascii="宋体" w:hAnsi="宋体"/>
          <w:color w:val="auto"/>
          <w:sz w:val="21"/>
          <w:szCs w:val="21"/>
          <w:highlight w:val="none"/>
        </w:rPr>
      </w:pPr>
    </w:p>
    <w:p>
      <w:pPr>
        <w:widowControl w:val="0"/>
        <w:spacing w:line="360" w:lineRule="auto"/>
        <w:ind w:firstLine="420" w:firstLineChars="200"/>
        <w:rPr>
          <w:rFonts w:ascii="宋体" w:hAnsi="宋体"/>
          <w:color w:val="auto"/>
          <w:sz w:val="21"/>
          <w:szCs w:val="21"/>
          <w:highlight w:val="none"/>
          <w:lang w:val="zh-CN"/>
        </w:rPr>
      </w:pPr>
      <w:r>
        <w:rPr>
          <w:rFonts w:hint="eastAsia" w:ascii="宋体" w:hAnsi="宋体"/>
          <w:color w:val="auto"/>
          <w:sz w:val="21"/>
          <w:szCs w:val="21"/>
          <w:highlight w:val="none"/>
        </w:rPr>
        <w:t>我公司承诺拟投入本项目的</w:t>
      </w:r>
      <w:r>
        <w:rPr>
          <w:rFonts w:hint="eastAsia" w:ascii="宋体" w:hAnsi="宋体"/>
          <w:color w:val="auto"/>
          <w:sz w:val="21"/>
          <w:szCs w:val="21"/>
          <w:highlight w:val="none"/>
          <w:lang w:val="zh-CN"/>
        </w:rPr>
        <w:t>负责人</w:t>
      </w:r>
      <w:r>
        <w:rPr>
          <w:rFonts w:hint="eastAsia" w:ascii="宋体" w:hAnsi="宋体"/>
          <w:color w:val="auto"/>
          <w:sz w:val="21"/>
          <w:szCs w:val="21"/>
          <w:highlight w:val="none"/>
        </w:rPr>
        <w:t>未同时在其它项目担任负责人。</w:t>
      </w:r>
      <w:r>
        <w:rPr>
          <w:rFonts w:hint="eastAsia" w:ascii="宋体" w:hAnsi="宋体"/>
          <w:color w:val="auto"/>
          <w:sz w:val="21"/>
          <w:szCs w:val="21"/>
          <w:highlight w:val="none"/>
          <w:lang w:val="zh-CN"/>
        </w:rPr>
        <w:t>中标后，若由于特殊原因须更换该项目负责人时，我方将以资质、业绩以及信誉不低于此</w:t>
      </w:r>
      <w:r>
        <w:rPr>
          <w:rFonts w:hint="eastAsia" w:ascii="宋体" w:hAnsi="宋体"/>
          <w:color w:val="auto"/>
          <w:sz w:val="21"/>
          <w:szCs w:val="21"/>
          <w:highlight w:val="none"/>
        </w:rPr>
        <w:t>负责人</w:t>
      </w:r>
      <w:r>
        <w:rPr>
          <w:rFonts w:hint="eastAsia" w:ascii="宋体" w:hAnsi="宋体"/>
          <w:color w:val="auto"/>
          <w:sz w:val="21"/>
          <w:szCs w:val="21"/>
          <w:highlight w:val="none"/>
          <w:lang w:val="zh-CN"/>
        </w:rPr>
        <w:t>的人员替换，并报业主审查。经审查通过后，方可更换。若未经业主批准，我方擅自更换项目负责人，我方愿以合同价的</w:t>
      </w:r>
      <w:r>
        <w:rPr>
          <w:rFonts w:hint="eastAsia" w:ascii="宋体" w:hAnsi="宋体"/>
          <w:color w:val="auto"/>
          <w:sz w:val="21"/>
          <w:szCs w:val="21"/>
          <w:highlight w:val="none"/>
        </w:rPr>
        <w:t xml:space="preserve">5 </w:t>
      </w:r>
      <w:r>
        <w:rPr>
          <w:rFonts w:hint="eastAsia" w:ascii="宋体" w:hAnsi="宋体"/>
          <w:color w:val="auto"/>
          <w:sz w:val="21"/>
          <w:szCs w:val="21"/>
          <w:highlight w:val="none"/>
          <w:lang w:val="zh-CN"/>
        </w:rPr>
        <w:t>%作为赔偿金。</w:t>
      </w:r>
    </w:p>
    <w:p>
      <w:pPr>
        <w:widowControl w:val="0"/>
        <w:spacing w:line="360" w:lineRule="auto"/>
        <w:ind w:firstLine="420" w:firstLineChars="200"/>
        <w:rPr>
          <w:rFonts w:ascii="宋体" w:hAnsi="宋体"/>
          <w:color w:val="auto"/>
          <w:sz w:val="21"/>
          <w:szCs w:val="21"/>
          <w:highlight w:val="none"/>
          <w:lang w:val="zh-CN"/>
        </w:rPr>
      </w:pPr>
    </w:p>
    <w:p>
      <w:pPr>
        <w:spacing w:line="360" w:lineRule="auto"/>
        <w:ind w:firstLine="420" w:firstLineChars="200"/>
        <w:rPr>
          <w:rFonts w:ascii="宋体" w:hAnsi="宋体"/>
          <w:color w:val="auto"/>
          <w:sz w:val="21"/>
          <w:szCs w:val="21"/>
          <w:highlight w:val="none"/>
          <w:lang w:val="zh-CN"/>
        </w:rPr>
      </w:pPr>
    </w:p>
    <w:p>
      <w:pPr>
        <w:spacing w:line="360" w:lineRule="auto"/>
        <w:ind w:firstLine="420" w:firstLineChars="200"/>
        <w:rPr>
          <w:rFonts w:ascii="宋体" w:hAnsi="宋体"/>
          <w:color w:val="auto"/>
          <w:sz w:val="21"/>
          <w:szCs w:val="21"/>
          <w:highlight w:val="none"/>
          <w:lang w:val="zh-CN"/>
        </w:rPr>
      </w:pPr>
      <w:r>
        <w:rPr>
          <w:rFonts w:hint="eastAsia" w:ascii="宋体" w:hAnsi="宋体"/>
          <w:color w:val="auto"/>
          <w:sz w:val="21"/>
          <w:szCs w:val="21"/>
          <w:highlight w:val="none"/>
          <w:lang w:val="zh-CN"/>
        </w:rPr>
        <w:t>投标人：（盖章）</w:t>
      </w:r>
    </w:p>
    <w:p>
      <w:pPr>
        <w:spacing w:line="360" w:lineRule="auto"/>
        <w:ind w:firstLine="420" w:firstLineChars="200"/>
        <w:rPr>
          <w:rFonts w:ascii="宋体" w:hAnsi="宋体"/>
          <w:color w:val="auto"/>
          <w:sz w:val="21"/>
          <w:szCs w:val="21"/>
          <w:highlight w:val="none"/>
          <w:lang w:val="zh-CN"/>
        </w:rPr>
      </w:pPr>
    </w:p>
    <w:p>
      <w:pPr>
        <w:spacing w:line="360" w:lineRule="auto"/>
        <w:ind w:firstLine="420" w:firstLineChars="200"/>
        <w:rPr>
          <w:rFonts w:ascii="宋体" w:hAnsi="宋体"/>
          <w:color w:val="auto"/>
          <w:sz w:val="21"/>
          <w:szCs w:val="21"/>
          <w:highlight w:val="none"/>
          <w:lang w:val="zh-CN"/>
        </w:rPr>
      </w:pPr>
    </w:p>
    <w:p>
      <w:pPr>
        <w:spacing w:line="360" w:lineRule="auto"/>
        <w:ind w:firstLine="420" w:firstLineChars="200"/>
        <w:rPr>
          <w:rFonts w:ascii="宋体" w:hAnsi="宋体"/>
          <w:color w:val="auto"/>
          <w:sz w:val="21"/>
          <w:szCs w:val="21"/>
          <w:highlight w:val="none"/>
          <w:lang w:val="zh-CN"/>
        </w:rPr>
      </w:pPr>
      <w:r>
        <w:rPr>
          <w:rFonts w:hint="eastAsia" w:ascii="宋体" w:hAnsi="宋体"/>
          <w:color w:val="auto"/>
          <w:sz w:val="21"/>
          <w:szCs w:val="21"/>
          <w:highlight w:val="none"/>
          <w:lang w:val="zh-CN"/>
        </w:rPr>
        <w:t>法定代表人或委托代理人：（</w:t>
      </w:r>
      <w:r>
        <w:rPr>
          <w:rFonts w:hint="eastAsia" w:ascii="宋体" w:hAnsi="宋体"/>
          <w:color w:val="auto"/>
          <w:sz w:val="21"/>
          <w:szCs w:val="21"/>
          <w:highlight w:val="none"/>
        </w:rPr>
        <w:t>签字</w:t>
      </w:r>
      <w:r>
        <w:rPr>
          <w:rFonts w:hint="eastAsia" w:ascii="宋体" w:hAnsi="宋体"/>
          <w:color w:val="auto"/>
          <w:sz w:val="21"/>
          <w:szCs w:val="21"/>
          <w:highlight w:val="none"/>
          <w:lang w:val="zh-CN"/>
        </w:rPr>
        <w:t>）</w:t>
      </w:r>
    </w:p>
    <w:p>
      <w:pPr>
        <w:autoSpaceDE w:val="0"/>
        <w:autoSpaceDN w:val="0"/>
        <w:adjustRightInd w:val="0"/>
        <w:spacing w:line="360" w:lineRule="auto"/>
        <w:ind w:firstLine="420" w:firstLineChars="200"/>
        <w:rPr>
          <w:rFonts w:ascii="宋体" w:hAnsi="宋体"/>
          <w:color w:val="auto"/>
          <w:sz w:val="21"/>
          <w:szCs w:val="21"/>
          <w:highlight w:val="none"/>
          <w:lang w:val="zh-CN"/>
        </w:rPr>
      </w:pPr>
    </w:p>
    <w:p>
      <w:pPr>
        <w:autoSpaceDE w:val="0"/>
        <w:autoSpaceDN w:val="0"/>
        <w:adjustRightInd w:val="0"/>
        <w:spacing w:line="360" w:lineRule="auto"/>
        <w:ind w:firstLine="420" w:firstLineChars="200"/>
        <w:rPr>
          <w:rFonts w:ascii="宋体" w:hAnsi="宋体"/>
          <w:color w:val="auto"/>
          <w:sz w:val="21"/>
          <w:szCs w:val="21"/>
          <w:highlight w:val="none"/>
          <w:lang w:val="zh-CN"/>
        </w:rPr>
      </w:pPr>
    </w:p>
    <w:p>
      <w:pPr>
        <w:autoSpaceDE w:val="0"/>
        <w:autoSpaceDN w:val="0"/>
        <w:adjustRightInd w:val="0"/>
        <w:spacing w:line="360" w:lineRule="auto"/>
        <w:ind w:firstLine="7770" w:firstLineChars="3700"/>
        <w:rPr>
          <w:rFonts w:ascii="宋体" w:hAnsi="宋体"/>
          <w:color w:val="auto"/>
          <w:sz w:val="21"/>
          <w:szCs w:val="21"/>
          <w:highlight w:val="none"/>
          <w:lang w:val="zh-CN"/>
        </w:rPr>
      </w:pPr>
      <w:r>
        <w:rPr>
          <w:rFonts w:hint="eastAsia" w:ascii="宋体" w:hAnsi="宋体"/>
          <w:color w:val="auto"/>
          <w:sz w:val="21"/>
          <w:szCs w:val="21"/>
          <w:highlight w:val="none"/>
          <w:lang w:val="zh-CN"/>
        </w:rPr>
        <w:t xml:space="preserve">年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zh-CN"/>
        </w:rPr>
        <w:t xml:space="preserve">  月    日</w:t>
      </w:r>
    </w:p>
    <w:p>
      <w:pPr>
        <w:pStyle w:val="4"/>
        <w:spacing w:line="463" w:lineRule="exact"/>
        <w:ind w:right="3292"/>
        <w:jc w:val="both"/>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 xml:space="preserve">      </w:t>
      </w:r>
    </w:p>
    <w:p>
      <w:pPr>
        <w:rPr>
          <w:rFonts w:ascii="宋体" w:hAnsi="宋体"/>
          <w:b/>
          <w:bCs/>
          <w:color w:val="auto"/>
          <w:sz w:val="28"/>
          <w:szCs w:val="28"/>
          <w:highlight w:val="none"/>
        </w:rPr>
      </w:pPr>
      <w:bookmarkStart w:id="281" w:name="_Toc26294"/>
      <w:r>
        <w:rPr>
          <w:rFonts w:hint="eastAsia" w:ascii="宋体" w:hAnsi="宋体"/>
          <w:b/>
          <w:bCs/>
          <w:color w:val="auto"/>
          <w:sz w:val="28"/>
          <w:szCs w:val="28"/>
          <w:highlight w:val="none"/>
        </w:rPr>
        <w:br w:type="page"/>
      </w:r>
    </w:p>
    <w:p>
      <w:pPr>
        <w:pStyle w:val="4"/>
        <w:spacing w:line="463" w:lineRule="exact"/>
        <w:jc w:val="center"/>
        <w:rPr>
          <w:rFonts w:ascii="宋体" w:hAnsi="宋体"/>
          <w:color w:val="auto"/>
          <w:sz w:val="20"/>
          <w:szCs w:val="20"/>
          <w:highlight w:val="none"/>
        </w:rPr>
      </w:pPr>
      <w:r>
        <w:rPr>
          <w:rFonts w:hint="eastAsia" w:ascii="宋体" w:hAnsi="宋体" w:eastAsia="宋体"/>
          <w:b/>
          <w:bCs/>
          <w:color w:val="auto"/>
          <w:sz w:val="28"/>
          <w:szCs w:val="28"/>
          <w:highlight w:val="none"/>
        </w:rPr>
        <w:t>二、法定代表人（单位负责人）身份证明</w:t>
      </w:r>
      <w:bookmarkEnd w:id="281"/>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80" w:lineRule="exact"/>
        <w:ind w:firstLine="560" w:firstLineChars="200"/>
        <w:rPr>
          <w:rFonts w:ascii="宋体" w:hAnsi="宋体"/>
          <w:color w:val="auto"/>
          <w:sz w:val="28"/>
          <w:szCs w:val="28"/>
          <w:highlight w:val="none"/>
        </w:rPr>
      </w:pPr>
    </w:p>
    <w:p>
      <w:pPr>
        <w:pStyle w:val="11"/>
        <w:tabs>
          <w:tab w:val="left" w:pos="3880"/>
        </w:tabs>
        <w:spacing w:line="560" w:lineRule="exact"/>
        <w:ind w:left="0" w:firstLine="420" w:firstLineChars="200"/>
        <w:rPr>
          <w:rFonts w:ascii="宋体" w:hAnsi="宋体" w:eastAsia="宋体"/>
          <w:color w:val="auto"/>
          <w:highlight w:val="none"/>
        </w:rPr>
      </w:pPr>
      <w:r>
        <w:rPr>
          <w:rFonts w:hint="eastAsia" w:ascii="宋体" w:hAnsi="宋体" w:eastAsia="宋体"/>
          <w:color w:val="auto"/>
          <w:highlight w:val="none"/>
        </w:rPr>
        <w:t>投标人名称：</w:t>
      </w:r>
      <w:r>
        <w:rPr>
          <w:rFonts w:hint="eastAsia" w:ascii="宋体" w:hAnsi="宋体" w:eastAsia="宋体"/>
          <w:color w:val="auto"/>
          <w:highlight w:val="none"/>
          <w:u w:val="single" w:color="000000"/>
        </w:rPr>
        <w:tab/>
      </w:r>
    </w:p>
    <w:p>
      <w:pPr>
        <w:pStyle w:val="11"/>
        <w:tabs>
          <w:tab w:val="left" w:pos="2412"/>
          <w:tab w:val="left" w:pos="3883"/>
          <w:tab w:val="left" w:pos="5352"/>
          <w:tab w:val="left" w:pos="6821"/>
        </w:tabs>
        <w:spacing w:line="560" w:lineRule="exact"/>
        <w:ind w:left="0" w:firstLine="420" w:firstLineChars="200"/>
        <w:rPr>
          <w:rFonts w:ascii="宋体" w:hAnsi="宋体" w:eastAsia="宋体"/>
          <w:color w:val="auto"/>
          <w:highlight w:val="none"/>
        </w:rPr>
      </w:pPr>
      <w:r>
        <w:rPr>
          <w:rFonts w:hint="eastAsia" w:ascii="宋体" w:hAnsi="宋体" w:eastAsia="宋体"/>
          <w:color w:val="auto"/>
          <w:highlight w:val="none"/>
        </w:rPr>
        <w:t>姓名：</w:t>
      </w:r>
      <w:r>
        <w:rPr>
          <w:rFonts w:hint="eastAsia" w:ascii="宋体" w:hAnsi="宋体" w:eastAsia="宋体"/>
          <w:color w:val="auto"/>
          <w:highlight w:val="none"/>
          <w:u w:val="single" w:color="000000"/>
        </w:rPr>
        <w:tab/>
      </w:r>
      <w:r>
        <w:rPr>
          <w:rFonts w:hint="eastAsia" w:ascii="宋体" w:hAnsi="宋体" w:eastAsia="宋体"/>
          <w:color w:val="auto"/>
          <w:highlight w:val="none"/>
        </w:rPr>
        <w:t>性别：</w:t>
      </w:r>
      <w:r>
        <w:rPr>
          <w:rFonts w:hint="eastAsia" w:ascii="宋体" w:hAnsi="宋体" w:eastAsia="宋体"/>
          <w:color w:val="auto"/>
          <w:highlight w:val="none"/>
          <w:u w:val="single" w:color="000000"/>
        </w:rPr>
        <w:tab/>
      </w:r>
      <w:r>
        <w:rPr>
          <w:rFonts w:hint="eastAsia" w:ascii="宋体" w:hAnsi="宋体" w:eastAsia="宋体"/>
          <w:color w:val="auto"/>
          <w:highlight w:val="none"/>
        </w:rPr>
        <w:t>年龄：</w:t>
      </w:r>
      <w:r>
        <w:rPr>
          <w:rFonts w:hint="eastAsia" w:ascii="宋体" w:hAnsi="宋体" w:eastAsia="宋体"/>
          <w:color w:val="auto"/>
          <w:highlight w:val="none"/>
          <w:u w:val="single" w:color="000000"/>
        </w:rPr>
        <w:tab/>
      </w:r>
      <w:r>
        <w:rPr>
          <w:rFonts w:hint="eastAsia" w:ascii="宋体" w:hAnsi="宋体" w:eastAsia="宋体"/>
          <w:color w:val="auto"/>
          <w:highlight w:val="none"/>
        </w:rPr>
        <w:t>职务：</w:t>
      </w:r>
      <w:r>
        <w:rPr>
          <w:rFonts w:hint="eastAsia" w:ascii="宋体" w:hAnsi="宋体" w:eastAsia="宋体"/>
          <w:color w:val="auto"/>
          <w:highlight w:val="none"/>
          <w:u w:val="single" w:color="000000"/>
        </w:rPr>
        <w:tab/>
      </w:r>
      <w:r>
        <w:rPr>
          <w:rFonts w:hint="eastAsia" w:ascii="宋体" w:hAnsi="宋体" w:eastAsia="宋体"/>
          <w:color w:val="auto"/>
          <w:highlight w:val="none"/>
        </w:rPr>
        <w:t>系</w:t>
      </w:r>
      <w:r>
        <w:rPr>
          <w:rFonts w:hint="eastAsia" w:ascii="宋体" w:hAnsi="宋体" w:eastAsia="宋体"/>
          <w:color w:val="auto"/>
          <w:highlight w:val="none"/>
          <w:u w:val="single" w:color="000000"/>
        </w:rPr>
        <w:tab/>
      </w:r>
      <w:r>
        <w:rPr>
          <w:rFonts w:hint="eastAsia" w:ascii="宋体" w:hAnsi="宋体" w:eastAsia="宋体"/>
          <w:color w:val="auto"/>
          <w:highlight w:val="none"/>
        </w:rPr>
        <w:t>（投标人名称）的法定代表人（单位负责人）。</w:t>
      </w:r>
    </w:p>
    <w:p>
      <w:pPr>
        <w:pStyle w:val="11"/>
        <w:spacing w:line="560" w:lineRule="exact"/>
        <w:ind w:left="0" w:firstLine="420" w:firstLineChars="200"/>
        <w:rPr>
          <w:rFonts w:ascii="宋体" w:hAnsi="宋体" w:eastAsia="宋体"/>
          <w:color w:val="auto"/>
          <w:highlight w:val="none"/>
        </w:rPr>
      </w:pPr>
      <w:r>
        <w:rPr>
          <w:rFonts w:hint="eastAsia" w:ascii="宋体" w:hAnsi="宋体" w:eastAsia="宋体"/>
          <w:color w:val="auto"/>
          <w:highlight w:val="none"/>
        </w:rPr>
        <w:t>特此证明。</w:t>
      </w:r>
    </w:p>
    <w:p>
      <w:pPr>
        <w:spacing w:line="560" w:lineRule="exact"/>
        <w:rPr>
          <w:rFonts w:ascii="宋体" w:hAnsi="宋体"/>
          <w:color w:val="auto"/>
          <w:sz w:val="21"/>
          <w:szCs w:val="21"/>
          <w:highlight w:val="none"/>
        </w:rPr>
      </w:pPr>
    </w:p>
    <w:p>
      <w:pPr>
        <w:pStyle w:val="11"/>
        <w:spacing w:line="560" w:lineRule="exact"/>
        <w:ind w:left="0" w:right="4305" w:firstLine="420" w:firstLineChars="200"/>
        <w:rPr>
          <w:rFonts w:ascii="宋体" w:hAnsi="宋体" w:eastAsia="宋体"/>
          <w:color w:val="auto"/>
          <w:highlight w:val="none"/>
        </w:rPr>
      </w:pPr>
      <w:r>
        <w:rPr>
          <w:rFonts w:hint="eastAsia" w:ascii="宋体" w:hAnsi="宋体" w:eastAsia="宋体"/>
          <w:color w:val="auto"/>
          <w:highlight w:val="none"/>
        </w:rPr>
        <w:t xml:space="preserve">附：法定代表人（单位负责人）身份证复印件。 </w:t>
      </w:r>
    </w:p>
    <w:p>
      <w:pPr>
        <w:pStyle w:val="11"/>
        <w:spacing w:line="560" w:lineRule="exact"/>
        <w:ind w:left="0" w:right="4305" w:firstLine="420" w:firstLineChars="200"/>
        <w:rPr>
          <w:rFonts w:ascii="宋体" w:hAnsi="宋体" w:eastAsia="宋体"/>
          <w:color w:val="auto"/>
          <w:sz w:val="20"/>
          <w:szCs w:val="20"/>
          <w:highlight w:val="none"/>
        </w:rPr>
      </w:pPr>
      <w:r>
        <w:rPr>
          <w:rFonts w:hint="eastAsia" w:ascii="宋体" w:hAnsi="宋体" w:eastAsia="宋体"/>
          <w:color w:val="auto"/>
          <w:highlight w:val="none"/>
        </w:rPr>
        <w:t>注：本身份证明需由投标人加盖单位公章。</w:t>
      </w:r>
    </w:p>
    <w:p>
      <w:pPr>
        <w:spacing w:line="560" w:lineRule="exact"/>
        <w:ind w:firstLine="400" w:firstLineChars="200"/>
        <w:rPr>
          <w:rFonts w:ascii="宋体" w:hAnsi="宋体"/>
          <w:color w:val="auto"/>
          <w:sz w:val="20"/>
          <w:szCs w:val="20"/>
          <w:highlight w:val="none"/>
        </w:rPr>
      </w:pPr>
    </w:p>
    <w:p>
      <w:pPr>
        <w:pStyle w:val="11"/>
        <w:tabs>
          <w:tab w:val="left" w:pos="6521"/>
        </w:tabs>
        <w:spacing w:line="560" w:lineRule="exact"/>
        <w:ind w:left="0" w:firstLine="420" w:firstLineChars="200"/>
        <w:rPr>
          <w:rFonts w:ascii="宋体" w:hAnsi="宋体" w:eastAsia="宋体"/>
          <w:color w:val="auto"/>
          <w:highlight w:val="none"/>
        </w:rPr>
      </w:pPr>
      <w:r>
        <w:rPr>
          <w:rFonts w:hint="eastAsia" w:ascii="宋体" w:hAnsi="宋体" w:eastAsia="宋体"/>
          <w:color w:val="auto"/>
          <w:highlight w:val="none"/>
        </w:rPr>
        <w:t>投标人：</w:t>
      </w:r>
      <w:r>
        <w:rPr>
          <w:rFonts w:hint="eastAsia" w:ascii="宋体" w:hAnsi="宋体" w:eastAsia="宋体"/>
          <w:color w:val="auto"/>
          <w:highlight w:val="none"/>
          <w:u w:val="single" w:color="000000"/>
        </w:rPr>
        <w:tab/>
      </w:r>
      <w:r>
        <w:rPr>
          <w:rFonts w:hint="eastAsia" w:ascii="宋体" w:hAnsi="宋体" w:eastAsia="宋体"/>
          <w:color w:val="auto"/>
          <w:highlight w:val="none"/>
        </w:rPr>
        <w:t>（单位公章）</w:t>
      </w:r>
    </w:p>
    <w:p>
      <w:pPr>
        <w:spacing w:line="560" w:lineRule="exact"/>
        <w:rPr>
          <w:rFonts w:ascii="宋体" w:hAnsi="宋体"/>
          <w:color w:val="auto"/>
          <w:sz w:val="20"/>
          <w:szCs w:val="20"/>
          <w:highlight w:val="none"/>
        </w:rPr>
      </w:pPr>
    </w:p>
    <w:p>
      <w:pPr>
        <w:spacing w:line="560" w:lineRule="exact"/>
        <w:rPr>
          <w:rFonts w:ascii="宋体" w:hAnsi="宋体"/>
          <w:color w:val="auto"/>
          <w:sz w:val="20"/>
          <w:szCs w:val="20"/>
          <w:highlight w:val="none"/>
        </w:rPr>
      </w:pPr>
    </w:p>
    <w:p>
      <w:pPr>
        <w:pStyle w:val="11"/>
        <w:tabs>
          <w:tab w:val="left" w:pos="6643"/>
          <w:tab w:val="left" w:pos="7589"/>
          <w:tab w:val="left" w:pos="8533"/>
        </w:tabs>
        <w:spacing w:line="335" w:lineRule="exact"/>
        <w:ind w:left="0" w:firstLine="7350" w:firstLineChars="3500"/>
        <w:jc w:val="both"/>
        <w:rPr>
          <w:rFonts w:ascii="宋体" w:hAnsi="宋体" w:eastAsia="宋体"/>
          <w:color w:val="auto"/>
          <w:highlight w:val="none"/>
        </w:rPr>
      </w:pPr>
      <w:bookmarkStart w:id="282" w:name="_bookmark158"/>
      <w:bookmarkEnd w:id="282"/>
      <w:r>
        <w:rPr>
          <w:rFonts w:hint="eastAsia" w:ascii="宋体" w:hAnsi="宋体" w:eastAsia="宋体"/>
          <w:color w:val="auto"/>
          <w:highlight w:val="none"/>
        </w:rPr>
        <w:t>年   月   日</w:t>
      </w:r>
    </w:p>
    <w:p>
      <w:pPr>
        <w:spacing w:line="335" w:lineRule="exact"/>
        <w:ind w:firstLine="440" w:firstLineChars="200"/>
        <w:rPr>
          <w:rFonts w:ascii="宋体" w:hAnsi="宋体"/>
          <w:color w:val="auto"/>
          <w:highlight w:val="none"/>
        </w:rPr>
        <w:sectPr>
          <w:footerReference r:id="rId15" w:type="default"/>
          <w:pgSz w:w="12240" w:h="15840"/>
          <w:pgMar w:top="1440" w:right="1077" w:bottom="1440" w:left="1077" w:header="851" w:footer="850" w:gutter="0"/>
          <w:cols w:space="425" w:num="1"/>
          <w:docGrid w:linePitch="299" w:charSpace="0"/>
        </w:sectPr>
      </w:pPr>
    </w:p>
    <w:p>
      <w:pPr>
        <w:pStyle w:val="4"/>
        <w:spacing w:line="463" w:lineRule="exact"/>
        <w:ind w:right="3292"/>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 xml:space="preserve">                     </w:t>
      </w:r>
      <w:bookmarkStart w:id="283" w:name="_Toc1765"/>
      <w:r>
        <w:rPr>
          <w:rFonts w:hint="eastAsia" w:ascii="宋体" w:hAnsi="宋体" w:eastAsia="宋体"/>
          <w:b/>
          <w:bCs/>
          <w:color w:val="auto"/>
          <w:sz w:val="28"/>
          <w:szCs w:val="28"/>
          <w:highlight w:val="none"/>
        </w:rPr>
        <w:t>三、授权委托书</w:t>
      </w:r>
      <w:bookmarkEnd w:id="283"/>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40" w:lineRule="exact"/>
        <w:ind w:firstLine="480" w:firstLineChars="200"/>
        <w:rPr>
          <w:rFonts w:ascii="宋体" w:hAnsi="宋体"/>
          <w:color w:val="auto"/>
          <w:sz w:val="24"/>
          <w:szCs w:val="24"/>
          <w:highlight w:val="none"/>
        </w:rPr>
      </w:pPr>
    </w:p>
    <w:p>
      <w:pPr>
        <w:pStyle w:val="11"/>
        <w:tabs>
          <w:tab w:val="left" w:pos="2421"/>
          <w:tab w:val="left" w:pos="5585"/>
        </w:tabs>
        <w:spacing w:line="500" w:lineRule="exact"/>
        <w:ind w:firstLine="420" w:firstLineChars="200"/>
        <w:rPr>
          <w:rFonts w:ascii="宋体" w:hAnsi="宋体" w:eastAsia="宋体"/>
          <w:color w:val="auto"/>
          <w:highlight w:val="none"/>
        </w:rPr>
      </w:pPr>
      <w:r>
        <w:rPr>
          <w:rFonts w:hint="eastAsia" w:ascii="宋体" w:hAnsi="宋体" w:eastAsia="宋体"/>
          <w:color w:val="auto"/>
          <w:highlight w:val="none"/>
        </w:rPr>
        <w:t>本人</w:t>
      </w:r>
      <w:r>
        <w:rPr>
          <w:rFonts w:hint="eastAsia" w:ascii="宋体" w:hAnsi="宋体" w:eastAsia="宋体"/>
          <w:color w:val="auto"/>
          <w:highlight w:val="none"/>
          <w:u w:val="single" w:color="000000"/>
        </w:rPr>
        <w:tab/>
      </w:r>
      <w:r>
        <w:rPr>
          <w:rFonts w:hint="eastAsia" w:ascii="宋体" w:hAnsi="宋体" w:eastAsia="宋体"/>
          <w:color w:val="auto"/>
          <w:highlight w:val="none"/>
        </w:rPr>
        <w:t>（姓名）系</w:t>
      </w:r>
      <w:r>
        <w:rPr>
          <w:rFonts w:hint="eastAsia" w:ascii="宋体" w:hAnsi="宋体" w:eastAsia="宋体"/>
          <w:color w:val="auto"/>
          <w:highlight w:val="none"/>
          <w:u w:val="single" w:color="000000"/>
        </w:rPr>
        <w:tab/>
      </w:r>
      <w:r>
        <w:rPr>
          <w:rFonts w:hint="eastAsia" w:ascii="宋体" w:hAnsi="宋体" w:eastAsia="宋体"/>
          <w:color w:val="auto"/>
          <w:highlight w:val="none"/>
        </w:rPr>
        <w:t>（投标人名称）的法定代表人（单位负责人），现委托</w:t>
      </w:r>
      <w:r>
        <w:rPr>
          <w:rFonts w:hint="eastAsia" w:ascii="宋体" w:hAnsi="宋体" w:eastAsia="宋体"/>
          <w:color w:val="auto"/>
          <w:highlight w:val="none"/>
          <w:u w:val="single" w:color="000000"/>
        </w:rPr>
        <w:tab/>
      </w:r>
      <w:r>
        <w:rPr>
          <w:rFonts w:hint="eastAsia" w:ascii="宋体" w:hAnsi="宋体" w:eastAsia="宋体"/>
          <w:color w:val="auto"/>
          <w:highlight w:val="none"/>
        </w:rPr>
        <w:t>（姓名）为我方代理人。代理人根据授权，以我方名义签署、澄清确认、递交、撤回、修改</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（项目名称）</w:t>
      </w:r>
      <w:r>
        <w:rPr>
          <w:rFonts w:hint="eastAsia" w:ascii="宋体" w:hAnsi="宋体" w:eastAsia="宋体"/>
          <w:color w:val="auto"/>
          <w:highlight w:val="none"/>
        </w:rPr>
        <w:t>项目投标文件、签订合同和处理有关事宜，其法律后果由我方承担。</w:t>
      </w:r>
    </w:p>
    <w:p>
      <w:pPr>
        <w:pStyle w:val="11"/>
        <w:tabs>
          <w:tab w:val="left" w:pos="3566"/>
        </w:tabs>
        <w:spacing w:line="500" w:lineRule="exact"/>
        <w:ind w:left="0" w:firstLine="420" w:firstLineChars="200"/>
        <w:rPr>
          <w:rFonts w:ascii="宋体" w:hAnsi="宋体" w:eastAsia="宋体"/>
          <w:color w:val="auto"/>
          <w:highlight w:val="none"/>
        </w:rPr>
      </w:pPr>
      <w:r>
        <w:rPr>
          <w:rFonts w:hint="eastAsia" w:ascii="宋体" w:hAnsi="宋体" w:eastAsia="宋体"/>
          <w:color w:val="auto"/>
          <w:highlight w:val="none"/>
        </w:rPr>
        <w:t>委托期限：</w:t>
      </w:r>
      <w:r>
        <w:rPr>
          <w:rFonts w:hint="eastAsia" w:ascii="宋体" w:hAnsi="宋体" w:eastAsia="宋体"/>
          <w:color w:val="auto"/>
          <w:highlight w:val="none"/>
          <w:u w:val="single" w:color="000000"/>
        </w:rPr>
        <w:tab/>
      </w:r>
      <w:r>
        <w:rPr>
          <w:rFonts w:hint="eastAsia" w:ascii="宋体" w:hAnsi="宋体" w:eastAsia="宋体"/>
          <w:color w:val="auto"/>
          <w:highlight w:val="none"/>
        </w:rPr>
        <w:t>。</w:t>
      </w:r>
    </w:p>
    <w:p>
      <w:pPr>
        <w:spacing w:line="500" w:lineRule="exact"/>
        <w:ind w:firstLine="200" w:firstLineChars="200"/>
        <w:rPr>
          <w:rFonts w:ascii="宋体" w:hAnsi="宋体"/>
          <w:color w:val="auto"/>
          <w:sz w:val="10"/>
          <w:szCs w:val="10"/>
          <w:highlight w:val="none"/>
        </w:rPr>
      </w:pPr>
    </w:p>
    <w:p>
      <w:pPr>
        <w:pStyle w:val="11"/>
        <w:spacing w:line="500" w:lineRule="exact"/>
        <w:ind w:left="0" w:firstLine="420" w:firstLineChars="200"/>
        <w:rPr>
          <w:rFonts w:ascii="宋体" w:hAnsi="宋体" w:eastAsia="宋体"/>
          <w:color w:val="auto"/>
          <w:highlight w:val="none"/>
        </w:rPr>
      </w:pPr>
      <w:r>
        <w:rPr>
          <w:rFonts w:hint="eastAsia" w:ascii="宋体" w:hAnsi="宋体" w:eastAsia="宋体"/>
          <w:color w:val="auto"/>
          <w:highlight w:val="none"/>
        </w:rPr>
        <w:t>代理人无转委托权。</w:t>
      </w:r>
    </w:p>
    <w:p>
      <w:pPr>
        <w:pStyle w:val="11"/>
        <w:spacing w:line="500" w:lineRule="exact"/>
        <w:ind w:left="0" w:firstLine="420" w:firstLineChars="200"/>
        <w:rPr>
          <w:rFonts w:ascii="宋体" w:hAnsi="宋体" w:eastAsia="宋体"/>
          <w:color w:val="auto"/>
          <w:highlight w:val="none"/>
        </w:rPr>
      </w:pPr>
      <w:r>
        <w:rPr>
          <w:rFonts w:hint="eastAsia" w:ascii="宋体" w:hAnsi="宋体" w:eastAsia="宋体"/>
          <w:color w:val="auto"/>
          <w:highlight w:val="none"/>
        </w:rPr>
        <w:t xml:space="preserve">附：法定代表人（单位负责人）身份证复印件及委托代理人身份证复印件 </w:t>
      </w:r>
    </w:p>
    <w:p>
      <w:pPr>
        <w:pStyle w:val="11"/>
        <w:spacing w:line="500" w:lineRule="exact"/>
        <w:ind w:left="0" w:firstLine="420" w:firstLineChars="200"/>
        <w:rPr>
          <w:rFonts w:ascii="宋体" w:hAnsi="宋体" w:eastAsia="宋体"/>
          <w:color w:val="auto"/>
          <w:highlight w:val="none"/>
        </w:rPr>
      </w:pPr>
      <w:r>
        <w:rPr>
          <w:rFonts w:hint="eastAsia" w:ascii="宋体" w:hAnsi="宋体" w:eastAsia="宋体"/>
          <w:color w:val="auto"/>
          <w:highlight w:val="none"/>
        </w:rPr>
        <w:t>注：本授权委托书需由投标人加盖单位公章并由其法定代表人（单位负责人）和委托代理人签字。</w:t>
      </w:r>
    </w:p>
    <w:p>
      <w:pPr>
        <w:spacing w:line="110" w:lineRule="exact"/>
        <w:ind w:firstLine="220" w:firstLineChars="200"/>
        <w:rPr>
          <w:rFonts w:ascii="宋体" w:hAnsi="宋体"/>
          <w:color w:val="auto"/>
          <w:sz w:val="11"/>
          <w:szCs w:val="11"/>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3216"/>
          <w:tab w:val="left" w:pos="3636"/>
          <w:tab w:val="left" w:pos="7241"/>
        </w:tabs>
        <w:ind w:firstLine="420" w:firstLineChars="200"/>
        <w:rPr>
          <w:rFonts w:ascii="宋体" w:hAnsi="宋体" w:eastAsia="宋体"/>
          <w:color w:val="auto"/>
          <w:highlight w:val="none"/>
        </w:rPr>
      </w:pPr>
      <w:r>
        <w:rPr>
          <w:rFonts w:hint="eastAsia" w:ascii="宋体" w:hAnsi="宋体" w:eastAsia="宋体"/>
          <w:color w:val="auto"/>
          <w:highlight w:val="none"/>
        </w:rPr>
        <w:t>投标人：</w:t>
      </w:r>
      <w:r>
        <w:rPr>
          <w:rFonts w:hint="eastAsia" w:ascii="宋体" w:hAnsi="宋体" w:eastAsia="宋体"/>
          <w:color w:val="auto"/>
          <w:highlight w:val="none"/>
          <w:u w:val="single" w:color="000000"/>
        </w:rPr>
        <w:tab/>
      </w:r>
      <w:r>
        <w:rPr>
          <w:rFonts w:hint="eastAsia" w:ascii="宋体" w:hAnsi="宋体" w:eastAsia="宋体"/>
          <w:color w:val="auto"/>
          <w:highlight w:val="none"/>
        </w:rPr>
        <w:t>（单位公章）</w:t>
      </w:r>
    </w:p>
    <w:p>
      <w:pPr>
        <w:spacing w:line="140" w:lineRule="exact"/>
        <w:ind w:firstLine="280" w:firstLineChars="200"/>
        <w:rPr>
          <w:rFonts w:ascii="宋体" w:hAnsi="宋体"/>
          <w:color w:val="auto"/>
          <w:sz w:val="14"/>
          <w:szCs w:val="14"/>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7661"/>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rPr>
        <w:t>法定代表人（单位负责人）：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spacing w:line="140" w:lineRule="exact"/>
        <w:ind w:firstLine="280" w:firstLineChars="200"/>
        <w:rPr>
          <w:rFonts w:ascii="宋体" w:hAnsi="宋体"/>
          <w:color w:val="auto"/>
          <w:sz w:val="14"/>
          <w:szCs w:val="14"/>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8501"/>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rPr>
        <w:t>身份证号码：</w:t>
      </w:r>
      <w:r>
        <w:rPr>
          <w:rFonts w:hint="eastAsia" w:ascii="宋体" w:hAnsi="宋体" w:eastAsia="宋体"/>
          <w:color w:val="auto"/>
          <w:highlight w:val="none"/>
          <w:u w:val="single" w:color="000000"/>
        </w:rPr>
        <w:tab/>
      </w:r>
    </w:p>
    <w:p>
      <w:pPr>
        <w:spacing w:line="140" w:lineRule="exact"/>
        <w:ind w:firstLine="280" w:firstLineChars="200"/>
        <w:rPr>
          <w:rFonts w:ascii="宋体" w:hAnsi="宋体"/>
          <w:color w:val="auto"/>
          <w:sz w:val="14"/>
          <w:szCs w:val="14"/>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7661"/>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rPr>
        <w:t>委托代理人：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spacing w:line="140" w:lineRule="exact"/>
        <w:ind w:firstLine="280" w:firstLineChars="200"/>
        <w:rPr>
          <w:rFonts w:ascii="宋体" w:hAnsi="宋体"/>
          <w:color w:val="auto"/>
          <w:sz w:val="14"/>
          <w:szCs w:val="14"/>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tabs>
          <w:tab w:val="left" w:pos="8501"/>
        </w:tabs>
        <w:spacing w:line="335" w:lineRule="exact"/>
        <w:ind w:left="0" w:firstLine="420" w:firstLineChars="200"/>
        <w:rPr>
          <w:rFonts w:ascii="宋体" w:hAnsi="宋体" w:eastAsia="宋体"/>
          <w:color w:val="auto"/>
          <w:highlight w:val="none"/>
        </w:rPr>
      </w:pPr>
      <w:r>
        <w:rPr>
          <w:rFonts w:hint="eastAsia" w:ascii="宋体" w:hAnsi="宋体" w:eastAsia="宋体"/>
          <w:color w:val="auto"/>
          <w:highlight w:val="none"/>
        </w:rPr>
        <w:t>身份证号码：</w:t>
      </w:r>
      <w:r>
        <w:rPr>
          <w:rFonts w:hint="eastAsia" w:ascii="宋体" w:hAnsi="宋体" w:eastAsia="宋体"/>
          <w:color w:val="auto"/>
          <w:highlight w:val="none"/>
          <w:u w:val="single" w:color="000000"/>
        </w:rPr>
        <w:tab/>
      </w:r>
    </w:p>
    <w:p>
      <w:pPr>
        <w:spacing w:line="180" w:lineRule="exact"/>
        <w:ind w:firstLine="360" w:firstLineChars="200"/>
        <w:rPr>
          <w:rFonts w:ascii="宋体" w:hAnsi="宋体"/>
          <w:color w:val="auto"/>
          <w:sz w:val="18"/>
          <w:szCs w:val="18"/>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rPr>
          <w:rFonts w:ascii="宋体" w:hAnsi="宋体"/>
          <w:color w:val="auto"/>
          <w:sz w:val="20"/>
          <w:szCs w:val="20"/>
          <w:highlight w:val="none"/>
        </w:rPr>
      </w:pPr>
    </w:p>
    <w:p>
      <w:pPr>
        <w:pStyle w:val="11"/>
        <w:tabs>
          <w:tab w:val="left" w:pos="6643"/>
          <w:tab w:val="left" w:pos="7589"/>
          <w:tab w:val="left" w:pos="8533"/>
        </w:tabs>
        <w:spacing w:line="335" w:lineRule="exact"/>
        <w:ind w:left="0" w:firstLine="7350" w:firstLineChars="3500"/>
        <w:jc w:val="both"/>
        <w:rPr>
          <w:rFonts w:ascii="宋体" w:hAnsi="宋体" w:eastAsia="宋体"/>
          <w:color w:val="auto"/>
          <w:highlight w:val="none"/>
        </w:rPr>
      </w:pPr>
      <w:r>
        <w:rPr>
          <w:rFonts w:hint="eastAsia" w:ascii="宋体" w:hAnsi="宋体" w:eastAsia="宋体"/>
          <w:color w:val="auto"/>
          <w:highlight w:val="none"/>
        </w:rPr>
        <w:t>年   月   日</w:t>
      </w:r>
    </w:p>
    <w:p>
      <w:pPr>
        <w:spacing w:line="335" w:lineRule="exact"/>
        <w:ind w:firstLine="440" w:firstLineChars="200"/>
        <w:rPr>
          <w:rFonts w:ascii="宋体" w:hAnsi="宋体"/>
          <w:color w:val="auto"/>
          <w:highlight w:val="none"/>
        </w:rPr>
        <w:sectPr>
          <w:pgSz w:w="12240" w:h="15840"/>
          <w:pgMar w:top="1440" w:right="1077" w:bottom="1440" w:left="1077" w:header="851" w:footer="850" w:gutter="0"/>
          <w:cols w:space="425" w:num="1"/>
          <w:docGrid w:linePitch="299" w:charSpace="0"/>
        </w:sectPr>
      </w:pPr>
    </w:p>
    <w:p>
      <w:pPr>
        <w:pStyle w:val="4"/>
        <w:spacing w:line="463" w:lineRule="exact"/>
        <w:ind w:right="223" w:firstLine="562" w:firstLineChars="200"/>
        <w:jc w:val="center"/>
        <w:rPr>
          <w:rFonts w:ascii="宋体" w:hAnsi="宋体" w:eastAsia="宋体"/>
          <w:b/>
          <w:bCs/>
          <w:color w:val="auto"/>
          <w:sz w:val="28"/>
          <w:szCs w:val="28"/>
          <w:highlight w:val="none"/>
        </w:rPr>
      </w:pPr>
      <w:bookmarkStart w:id="284" w:name="_bookmark159"/>
      <w:bookmarkEnd w:id="284"/>
      <w:bookmarkStart w:id="285" w:name="_Toc21583"/>
      <w:r>
        <w:rPr>
          <w:rFonts w:hint="eastAsia" w:ascii="宋体" w:hAnsi="宋体" w:eastAsia="宋体"/>
          <w:b/>
          <w:bCs/>
          <w:color w:val="auto"/>
          <w:sz w:val="28"/>
          <w:szCs w:val="28"/>
          <w:highlight w:val="none"/>
        </w:rPr>
        <w:t>四、联合体协议书</w:t>
      </w:r>
      <w:bookmarkEnd w:id="285"/>
    </w:p>
    <w:p>
      <w:pPr>
        <w:spacing w:line="200" w:lineRule="exact"/>
        <w:ind w:firstLine="400" w:firstLineChars="200"/>
        <w:rPr>
          <w:rFonts w:ascii="宋体" w:hAnsi="宋体"/>
          <w:color w:val="auto"/>
          <w:sz w:val="20"/>
          <w:szCs w:val="20"/>
          <w:highlight w:val="none"/>
        </w:rPr>
      </w:pPr>
    </w:p>
    <w:p>
      <w:pPr>
        <w:spacing w:line="200" w:lineRule="exact"/>
        <w:ind w:firstLine="360" w:firstLineChars="200"/>
        <w:jc w:val="center"/>
        <w:rPr>
          <w:rFonts w:ascii="宋体" w:hAnsi="宋体"/>
          <w:color w:val="auto"/>
          <w:sz w:val="20"/>
          <w:szCs w:val="20"/>
          <w:highlight w:val="none"/>
        </w:rPr>
      </w:pPr>
      <w:r>
        <w:rPr>
          <w:rFonts w:hint="eastAsia" w:ascii="宋体" w:hAnsi="宋体"/>
          <w:color w:val="auto"/>
          <w:sz w:val="18"/>
          <w:szCs w:val="18"/>
          <w:highlight w:val="none"/>
        </w:rPr>
        <w:t>（投标人以联合体身份投标时须提供本协议，非联合体投标的无需填写）</w:t>
      </w:r>
    </w:p>
    <w:p>
      <w:pPr>
        <w:spacing w:line="200" w:lineRule="exact"/>
        <w:ind w:firstLine="400" w:firstLineChars="200"/>
        <w:rPr>
          <w:rFonts w:ascii="宋体" w:hAnsi="宋体"/>
          <w:color w:val="auto"/>
          <w:sz w:val="20"/>
          <w:szCs w:val="20"/>
          <w:highlight w:val="none"/>
        </w:rPr>
      </w:pPr>
    </w:p>
    <w:p>
      <w:pPr>
        <w:pStyle w:val="11"/>
        <w:tabs>
          <w:tab w:val="left" w:pos="2202"/>
          <w:tab w:val="left" w:pos="6000"/>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（所有成员单位名称）自愿组成</w:t>
      </w:r>
      <w:r>
        <w:rPr>
          <w:rFonts w:hint="eastAsia" w:ascii="宋体" w:hAnsi="宋体" w:eastAsia="宋体"/>
          <w:color w:val="auto"/>
          <w:highlight w:val="none"/>
          <w:u w:val="single" w:color="000000"/>
        </w:rPr>
        <w:tab/>
      </w:r>
      <w:r>
        <w:rPr>
          <w:rFonts w:hint="eastAsia" w:ascii="宋体" w:hAnsi="宋体" w:eastAsia="宋体"/>
          <w:color w:val="auto"/>
          <w:highlight w:val="none"/>
        </w:rPr>
        <w:t>（联合体名称）联合体，共同参加</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（项</w:t>
      </w:r>
      <w:r>
        <w:rPr>
          <w:rFonts w:hint="eastAsia" w:ascii="宋体" w:hAnsi="宋体" w:eastAsia="宋体"/>
          <w:color w:val="auto"/>
          <w:highlight w:val="none"/>
        </w:rPr>
        <w:t>目名称）招标项目投标。现就联合体投标事宜订立如下协议。</w:t>
      </w:r>
    </w:p>
    <w:p>
      <w:pPr>
        <w:pStyle w:val="11"/>
        <w:tabs>
          <w:tab w:val="left" w:pos="2673"/>
          <w:tab w:val="left" w:pos="5614"/>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u w:val="single" w:color="000000"/>
        </w:rPr>
        <w:tab/>
      </w:r>
      <w:r>
        <w:rPr>
          <w:rFonts w:hint="eastAsia" w:ascii="宋体" w:hAnsi="宋体" w:eastAsia="宋体"/>
          <w:color w:val="auto"/>
          <w:highlight w:val="none"/>
        </w:rPr>
        <w:t>（某成员单位名称）为</w:t>
      </w:r>
      <w:r>
        <w:rPr>
          <w:rFonts w:hint="eastAsia" w:ascii="宋体" w:hAnsi="宋体" w:eastAsia="宋体"/>
          <w:color w:val="auto"/>
          <w:highlight w:val="none"/>
          <w:u w:val="single" w:color="000000"/>
        </w:rPr>
        <w:tab/>
      </w:r>
      <w:r>
        <w:rPr>
          <w:rFonts w:hint="eastAsia" w:ascii="宋体" w:hAnsi="宋体" w:eastAsia="宋体"/>
          <w:color w:val="auto"/>
          <w:highlight w:val="none"/>
        </w:rPr>
        <w:t>（联合体名称）牵头人。</w:t>
      </w:r>
    </w:p>
    <w:p>
      <w:pPr>
        <w:pStyle w:val="11"/>
        <w:spacing w:line="400" w:lineRule="exact"/>
        <w:ind w:left="0" w:right="210" w:firstLine="420" w:firstLineChars="200"/>
        <w:rPr>
          <w:rFonts w:ascii="宋体" w:hAnsi="宋体" w:eastAsia="宋体"/>
          <w:color w:val="auto"/>
          <w:highlight w:val="none"/>
        </w:rPr>
      </w:pPr>
      <w:r>
        <w:rPr>
          <w:rFonts w:hint="eastAsia" w:ascii="宋体" w:hAnsi="宋体" w:eastAsia="宋体"/>
          <w:color w:val="auto"/>
          <w:highlight w:val="none"/>
        </w:rPr>
        <w:t>2.  联合体各成员授权牵头人代表联合体参加投标活动，签署文件，提交和接收相关的资料、 信息及指示，进行合同谈判活动，负责合同实施阶段的组织和协调工作，以及处理与本招标项 目有关的一切事宜。</w:t>
      </w:r>
    </w:p>
    <w:p>
      <w:pPr>
        <w:pStyle w:val="11"/>
        <w:spacing w:line="400" w:lineRule="exact"/>
        <w:ind w:left="0" w:right="104" w:firstLine="420" w:firstLineChars="200"/>
        <w:rPr>
          <w:rFonts w:ascii="宋体" w:hAnsi="宋体" w:eastAsia="宋体"/>
          <w:color w:val="auto"/>
          <w:highlight w:val="none"/>
        </w:rPr>
      </w:pPr>
      <w:r>
        <w:rPr>
          <w:rFonts w:hint="eastAsia" w:ascii="宋体" w:hAnsi="宋体" w:eastAsia="宋体"/>
          <w:color w:val="auto"/>
          <w:highlight w:val="none"/>
        </w:rPr>
        <w:t>3.  联合体牵头人在本项目中签署的一切文件和处理的一切事宜，联合体各成员均予以承认。 联合体各成员将严格按照招标文件、投标文件和合同的要求全面履行义务，并向招标人承担连 带责任。</w:t>
      </w:r>
    </w:p>
    <w:p>
      <w:pPr>
        <w:pStyle w:val="11"/>
        <w:tabs>
          <w:tab w:val="left" w:pos="8741"/>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4.  联合体各成员单位内部的职责分工如下：</w:t>
      </w:r>
      <w:r>
        <w:rPr>
          <w:rFonts w:hint="eastAsia" w:ascii="宋体" w:hAnsi="宋体" w:eastAsia="宋体"/>
          <w:color w:val="auto"/>
          <w:highlight w:val="none"/>
          <w:u w:val="single" w:color="000000"/>
        </w:rPr>
        <w:tab/>
      </w:r>
      <w:r>
        <w:rPr>
          <w:rFonts w:hint="eastAsia" w:ascii="宋体" w:hAnsi="宋体" w:eastAsia="宋体"/>
          <w:color w:val="auto"/>
          <w:highlight w:val="none"/>
        </w:rPr>
        <w:t>。</w:t>
      </w:r>
    </w:p>
    <w:p>
      <w:pPr>
        <w:pStyle w:val="11"/>
        <w:spacing w:line="400" w:lineRule="exact"/>
        <w:ind w:left="0" w:right="315" w:firstLine="420" w:firstLineChars="200"/>
        <w:rPr>
          <w:rFonts w:ascii="宋体" w:hAnsi="宋体" w:eastAsia="宋体"/>
          <w:color w:val="auto"/>
          <w:highlight w:val="none"/>
        </w:rPr>
      </w:pPr>
      <w:r>
        <w:rPr>
          <w:rFonts w:hint="eastAsia" w:ascii="宋体" w:hAnsi="宋体" w:eastAsia="宋体"/>
          <w:color w:val="auto"/>
          <w:highlight w:val="none"/>
        </w:rPr>
        <w:t>5.  本协议书自所有成员单位法定代表人（单位负责人）或其委托代理人签字或盖单位章之 日起生效，合同履行完毕后自动失效。</w:t>
      </w:r>
    </w:p>
    <w:p>
      <w:pPr>
        <w:pStyle w:val="11"/>
        <w:tabs>
          <w:tab w:val="left" w:pos="2464"/>
        </w:tabs>
        <w:spacing w:line="400" w:lineRule="exact"/>
        <w:ind w:left="0" w:firstLine="420" w:firstLineChars="200"/>
        <w:rPr>
          <w:rFonts w:ascii="宋体" w:hAnsi="宋体" w:eastAsia="宋体"/>
          <w:color w:val="auto"/>
          <w:sz w:val="20"/>
          <w:szCs w:val="20"/>
          <w:highlight w:val="none"/>
        </w:rPr>
      </w:pPr>
      <w:r>
        <w:rPr>
          <w:rFonts w:hint="eastAsia" w:ascii="宋体" w:hAnsi="宋体" w:eastAsia="宋体"/>
          <w:color w:val="auto"/>
          <w:highlight w:val="none"/>
        </w:rPr>
        <w:t>6.  本协议书一式</w:t>
      </w:r>
      <w:r>
        <w:rPr>
          <w:rFonts w:hint="eastAsia" w:ascii="宋体" w:hAnsi="宋体" w:eastAsia="宋体"/>
          <w:color w:val="auto"/>
          <w:highlight w:val="none"/>
          <w:u w:val="single" w:color="000000"/>
        </w:rPr>
        <w:tab/>
      </w:r>
      <w:r>
        <w:rPr>
          <w:rFonts w:hint="eastAsia" w:ascii="宋体" w:hAnsi="宋体" w:eastAsia="宋体"/>
          <w:color w:val="auto"/>
          <w:highlight w:val="none"/>
        </w:rPr>
        <w:t>份，联合体成员和招标人各执一份。</w:t>
      </w:r>
    </w:p>
    <w:p>
      <w:pPr>
        <w:spacing w:line="400" w:lineRule="exact"/>
        <w:ind w:firstLine="400" w:firstLineChars="200"/>
        <w:rPr>
          <w:rFonts w:ascii="宋体" w:hAnsi="宋体"/>
          <w:color w:val="auto"/>
          <w:sz w:val="20"/>
          <w:szCs w:val="20"/>
          <w:highlight w:val="none"/>
        </w:rPr>
      </w:pPr>
    </w:p>
    <w:p>
      <w:pPr>
        <w:pStyle w:val="11"/>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注：本协议书由法定代表人（单位负责人）签字的，应附法定代表人（单位负责人）身份证明；由委托代理人签字的，应附授权委托书。</w:t>
      </w:r>
    </w:p>
    <w:p>
      <w:pPr>
        <w:spacing w:line="400" w:lineRule="exact"/>
        <w:rPr>
          <w:rFonts w:ascii="宋体" w:hAnsi="宋体"/>
          <w:color w:val="auto"/>
          <w:sz w:val="20"/>
          <w:szCs w:val="20"/>
          <w:highlight w:val="none"/>
        </w:rPr>
      </w:pPr>
    </w:p>
    <w:p>
      <w:pPr>
        <w:pStyle w:val="11"/>
        <w:tabs>
          <w:tab w:val="left" w:pos="7241"/>
        </w:tabs>
        <w:spacing w:line="40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联合体牵头人名称：</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pStyle w:val="11"/>
        <w:tabs>
          <w:tab w:val="left" w:pos="7661"/>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法定代表人（单位负责人）或其委托代理人：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pStyle w:val="11"/>
        <w:tabs>
          <w:tab w:val="left" w:pos="7661"/>
        </w:tabs>
        <w:spacing w:line="400" w:lineRule="exact"/>
        <w:ind w:left="0" w:firstLine="420" w:firstLineChars="200"/>
        <w:rPr>
          <w:rFonts w:ascii="宋体" w:hAnsi="宋体" w:eastAsia="宋体"/>
          <w:color w:val="auto"/>
          <w:highlight w:val="none"/>
        </w:rPr>
      </w:pPr>
    </w:p>
    <w:p>
      <w:pPr>
        <w:spacing w:line="400" w:lineRule="exact"/>
        <w:ind w:firstLine="400" w:firstLineChars="200"/>
        <w:rPr>
          <w:rFonts w:ascii="宋体" w:hAnsi="宋体"/>
          <w:color w:val="auto"/>
          <w:sz w:val="20"/>
          <w:szCs w:val="20"/>
          <w:highlight w:val="none"/>
        </w:rPr>
      </w:pPr>
    </w:p>
    <w:p>
      <w:pPr>
        <w:pStyle w:val="11"/>
        <w:tabs>
          <w:tab w:val="left" w:pos="7241"/>
        </w:tabs>
        <w:spacing w:line="40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联合体成员名称：</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pStyle w:val="11"/>
        <w:tabs>
          <w:tab w:val="left" w:pos="7658"/>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法定代表人（单位负责人）或其委托代理人：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spacing w:line="400" w:lineRule="exact"/>
        <w:rPr>
          <w:rFonts w:ascii="宋体" w:hAnsi="宋体"/>
          <w:color w:val="auto"/>
          <w:sz w:val="20"/>
          <w:szCs w:val="20"/>
          <w:highlight w:val="none"/>
        </w:rPr>
      </w:pPr>
    </w:p>
    <w:p>
      <w:pPr>
        <w:spacing w:line="400" w:lineRule="exact"/>
        <w:ind w:firstLine="400" w:firstLineChars="200"/>
        <w:rPr>
          <w:rFonts w:ascii="宋体" w:hAnsi="宋体"/>
          <w:color w:val="auto"/>
          <w:sz w:val="20"/>
          <w:szCs w:val="20"/>
          <w:highlight w:val="none"/>
        </w:rPr>
      </w:pPr>
    </w:p>
    <w:p>
      <w:pPr>
        <w:pStyle w:val="11"/>
        <w:tabs>
          <w:tab w:val="left" w:pos="7241"/>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联合体成员名称：</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spacing w:line="400" w:lineRule="exact"/>
        <w:ind w:firstLine="200" w:firstLineChars="200"/>
        <w:rPr>
          <w:rFonts w:ascii="宋体" w:hAnsi="宋体"/>
          <w:color w:val="auto"/>
          <w:sz w:val="10"/>
          <w:szCs w:val="10"/>
          <w:highlight w:val="none"/>
        </w:rPr>
      </w:pPr>
    </w:p>
    <w:p>
      <w:pPr>
        <w:pStyle w:val="11"/>
        <w:tabs>
          <w:tab w:val="left" w:pos="7658"/>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法定代表人（单位负责人）或其委托代理人：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spacing w:line="400" w:lineRule="exact"/>
        <w:ind w:firstLine="220" w:firstLineChars="200"/>
        <w:rPr>
          <w:rFonts w:ascii="宋体" w:hAnsi="宋体"/>
          <w:color w:val="auto"/>
          <w:sz w:val="11"/>
          <w:szCs w:val="11"/>
          <w:highlight w:val="none"/>
        </w:rPr>
      </w:pPr>
    </w:p>
    <w:p>
      <w:pPr>
        <w:pStyle w:val="11"/>
        <w:spacing w:line="400" w:lineRule="exact"/>
        <w:ind w:left="0" w:firstLine="420" w:firstLineChars="200"/>
        <w:rPr>
          <w:rFonts w:ascii="宋体" w:hAnsi="宋体" w:eastAsia="宋体"/>
          <w:color w:val="auto"/>
          <w:sz w:val="11"/>
          <w:szCs w:val="11"/>
          <w:highlight w:val="none"/>
        </w:rPr>
      </w:pPr>
      <w:r>
        <w:rPr>
          <w:rFonts w:hint="eastAsia" w:ascii="宋体" w:hAnsi="宋体" w:eastAsia="宋体"/>
          <w:color w:val="auto"/>
          <w:highlight w:val="none"/>
        </w:rPr>
        <w:t>……</w:t>
      </w:r>
    </w:p>
    <w:p>
      <w:pPr>
        <w:pStyle w:val="11"/>
        <w:tabs>
          <w:tab w:val="left" w:pos="6643"/>
          <w:tab w:val="left" w:pos="7589"/>
          <w:tab w:val="left" w:pos="8533"/>
        </w:tabs>
        <w:spacing w:line="335" w:lineRule="exact"/>
        <w:ind w:left="0" w:firstLine="7350" w:firstLineChars="3500"/>
        <w:jc w:val="both"/>
        <w:rPr>
          <w:rFonts w:ascii="宋体" w:hAnsi="宋体" w:eastAsia="宋体"/>
          <w:color w:val="auto"/>
          <w:highlight w:val="none"/>
        </w:rPr>
      </w:pPr>
      <w:bookmarkStart w:id="286" w:name="_bookmark160"/>
      <w:bookmarkEnd w:id="286"/>
      <w:r>
        <w:rPr>
          <w:rFonts w:hint="eastAsia" w:ascii="宋体" w:hAnsi="宋体" w:eastAsia="宋体"/>
          <w:color w:val="auto"/>
          <w:highlight w:val="none"/>
        </w:rPr>
        <w:t>年   月   日</w:t>
      </w:r>
    </w:p>
    <w:p>
      <w:pPr>
        <w:spacing w:line="335" w:lineRule="exact"/>
        <w:ind w:firstLine="440" w:firstLineChars="200"/>
        <w:rPr>
          <w:rFonts w:ascii="宋体" w:hAnsi="宋体"/>
          <w:color w:val="auto"/>
          <w:highlight w:val="none"/>
        </w:rPr>
        <w:sectPr>
          <w:pgSz w:w="12240" w:h="15840"/>
          <w:pgMar w:top="1440" w:right="1077" w:bottom="1440" w:left="1077" w:header="851" w:footer="850" w:gutter="0"/>
          <w:cols w:space="425" w:num="1"/>
          <w:docGrid w:linePitch="299" w:charSpace="0"/>
        </w:sectPr>
      </w:pPr>
    </w:p>
    <w:p>
      <w:pPr>
        <w:pStyle w:val="4"/>
        <w:spacing w:line="463" w:lineRule="exact"/>
        <w:ind w:right="223" w:firstLine="562" w:firstLineChars="200"/>
        <w:jc w:val="center"/>
        <w:rPr>
          <w:rFonts w:ascii="宋体" w:hAnsi="宋体" w:eastAsia="宋体"/>
          <w:b/>
          <w:bCs/>
          <w:color w:val="auto"/>
          <w:sz w:val="28"/>
          <w:szCs w:val="28"/>
          <w:highlight w:val="none"/>
        </w:rPr>
      </w:pPr>
      <w:bookmarkStart w:id="287" w:name="_Toc8223"/>
      <w:r>
        <w:rPr>
          <w:rFonts w:hint="eastAsia" w:ascii="宋体" w:hAnsi="宋体" w:eastAsia="宋体"/>
          <w:b/>
          <w:bCs/>
          <w:color w:val="auto"/>
          <w:sz w:val="28"/>
          <w:szCs w:val="28"/>
          <w:highlight w:val="none"/>
        </w:rPr>
        <w:t>五、投标保证金</w:t>
      </w:r>
      <w:bookmarkEnd w:id="287"/>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pStyle w:val="11"/>
        <w:spacing w:line="293" w:lineRule="auto"/>
        <w:ind w:left="0" w:firstLine="420" w:firstLineChars="200"/>
        <w:rPr>
          <w:rFonts w:ascii="宋体" w:hAnsi="宋体" w:eastAsia="宋体"/>
          <w:color w:val="auto"/>
          <w:highlight w:val="none"/>
        </w:rPr>
      </w:pPr>
      <w:r>
        <w:rPr>
          <w:rFonts w:hint="eastAsia" w:ascii="宋体" w:hAnsi="宋体" w:eastAsia="宋体"/>
          <w:color w:val="auto"/>
          <w:highlight w:val="none"/>
        </w:rPr>
        <w:t>若采用现金或支票，投标人应在此提供汇款凭证的复印件。如采用银行函，格式如下。</w:t>
      </w: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80" w:lineRule="exact"/>
        <w:ind w:firstLine="560" w:firstLineChars="200"/>
        <w:rPr>
          <w:rFonts w:ascii="宋体" w:hAnsi="宋体"/>
          <w:color w:val="auto"/>
          <w:sz w:val="28"/>
          <w:szCs w:val="28"/>
          <w:highlight w:val="none"/>
        </w:rPr>
      </w:pPr>
    </w:p>
    <w:p>
      <w:pPr>
        <w:pStyle w:val="11"/>
        <w:tabs>
          <w:tab w:val="left" w:pos="1780"/>
        </w:tabs>
        <w:spacing w:line="460" w:lineRule="exact"/>
        <w:rPr>
          <w:rFonts w:ascii="宋体" w:hAnsi="宋体" w:eastAsia="宋体"/>
          <w:color w:val="auto"/>
          <w:sz w:val="20"/>
          <w:szCs w:val="20"/>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（招标人名称）：</w:t>
      </w:r>
    </w:p>
    <w:p>
      <w:pPr>
        <w:spacing w:line="460" w:lineRule="exact"/>
        <w:ind w:firstLine="400" w:firstLineChars="200"/>
        <w:rPr>
          <w:rFonts w:ascii="宋体" w:hAnsi="宋体"/>
          <w:color w:val="auto"/>
          <w:sz w:val="20"/>
          <w:szCs w:val="20"/>
          <w:highlight w:val="none"/>
        </w:rPr>
      </w:pPr>
    </w:p>
    <w:p>
      <w:pPr>
        <w:pStyle w:val="11"/>
        <w:tabs>
          <w:tab w:val="left" w:pos="1997"/>
          <w:tab w:val="left" w:pos="6123"/>
          <w:tab w:val="left" w:pos="7066"/>
          <w:tab w:val="left" w:pos="8118"/>
        </w:tabs>
        <w:spacing w:line="460" w:lineRule="exact"/>
        <w:ind w:left="418" w:leftChars="190" w:right="115"/>
        <w:jc w:val="both"/>
        <w:rPr>
          <w:rFonts w:ascii="宋体" w:hAnsi="宋体" w:eastAsia="宋体"/>
          <w:color w:val="auto"/>
          <w:highlight w:val="none"/>
          <w:u w:val="single" w:color="000000"/>
        </w:rPr>
      </w:pPr>
      <w:r>
        <w:rPr>
          <w:rFonts w:hint="eastAsia" w:ascii="宋体" w:hAnsi="宋体" w:eastAsia="宋体"/>
          <w:color w:val="auto"/>
          <w:highlight w:val="none"/>
        </w:rPr>
        <w:t>鉴于</w:t>
      </w:r>
      <w:r>
        <w:rPr>
          <w:rFonts w:hint="eastAsia" w:ascii="宋体" w:hAnsi="宋体" w:eastAsia="宋体"/>
          <w:color w:val="auto"/>
          <w:highlight w:val="none"/>
          <w:u w:val="single" w:color="000000"/>
        </w:rPr>
        <w:tab/>
      </w:r>
      <w:r>
        <w:rPr>
          <w:rFonts w:hint="eastAsia" w:ascii="宋体" w:hAnsi="宋体" w:eastAsia="宋体"/>
          <w:color w:val="auto"/>
          <w:highlight w:val="none"/>
        </w:rPr>
        <w:t>（投标人名称）（以下称“投标人”）于</w:t>
      </w:r>
      <w:r>
        <w:rPr>
          <w:rFonts w:hint="eastAsia" w:ascii="宋体" w:hAnsi="宋体" w:eastAsia="宋体"/>
          <w:color w:val="auto"/>
          <w:highlight w:val="none"/>
          <w:u w:val="single" w:color="000000"/>
        </w:rPr>
        <w:tab/>
      </w:r>
      <w:r>
        <w:rPr>
          <w:rFonts w:hint="eastAsia" w:ascii="宋体" w:hAnsi="宋体" w:eastAsia="宋体"/>
          <w:color w:val="auto"/>
          <w:highlight w:val="none"/>
        </w:rPr>
        <w:t>年</w:t>
      </w:r>
      <w:r>
        <w:rPr>
          <w:rFonts w:hint="eastAsia" w:ascii="宋体" w:hAnsi="宋体" w:eastAsia="宋体"/>
          <w:color w:val="auto"/>
          <w:highlight w:val="none"/>
          <w:u w:val="single" w:color="000000"/>
        </w:rPr>
        <w:tab/>
      </w:r>
      <w:r>
        <w:rPr>
          <w:rFonts w:hint="eastAsia" w:ascii="宋体" w:hAnsi="宋体" w:eastAsia="宋体"/>
          <w:color w:val="auto"/>
          <w:highlight w:val="none"/>
        </w:rPr>
        <w:t>月</w:t>
      </w:r>
      <w:r>
        <w:rPr>
          <w:rFonts w:hint="eastAsia" w:ascii="宋体" w:hAnsi="宋体" w:eastAsia="宋体"/>
          <w:color w:val="auto"/>
          <w:highlight w:val="none"/>
          <w:u w:val="single" w:color="000000"/>
        </w:rPr>
        <w:tab/>
      </w:r>
      <w:r>
        <w:rPr>
          <w:rFonts w:hint="eastAsia" w:ascii="宋体" w:hAnsi="宋体" w:eastAsia="宋体"/>
          <w:color w:val="auto"/>
          <w:highlight w:val="none"/>
        </w:rPr>
        <w:t>日参加</w:t>
      </w:r>
      <w:r>
        <w:rPr>
          <w:rFonts w:hint="eastAsia" w:ascii="宋体" w:hAnsi="宋体" w:eastAsia="宋体"/>
          <w:color w:val="auto"/>
          <w:highlight w:val="none"/>
          <w:u w:val="single" w:color="000000"/>
        </w:rPr>
        <w:tab/>
      </w:r>
    </w:p>
    <w:p>
      <w:pPr>
        <w:pStyle w:val="11"/>
        <w:tabs>
          <w:tab w:val="left" w:pos="1997"/>
          <w:tab w:val="left" w:pos="6123"/>
          <w:tab w:val="left" w:pos="7066"/>
          <w:tab w:val="left" w:pos="8118"/>
        </w:tabs>
        <w:spacing w:line="460" w:lineRule="exact"/>
        <w:ind w:right="115"/>
        <w:jc w:val="both"/>
        <w:rPr>
          <w:rFonts w:ascii="宋体" w:hAnsi="宋体" w:eastAsia="宋体"/>
          <w:color w:val="auto"/>
          <w:highlight w:val="none"/>
        </w:rPr>
      </w:pPr>
      <w:r>
        <w:rPr>
          <w:rFonts w:hint="eastAsia" w:ascii="宋体" w:hAnsi="宋体" w:eastAsia="宋体"/>
          <w:color w:val="auto"/>
          <w:highlight w:val="none"/>
        </w:rPr>
        <w:t>（项目名称）招标的投标，</w:t>
      </w:r>
      <w:r>
        <w:rPr>
          <w:rFonts w:hint="eastAsia" w:ascii="宋体" w:hAnsi="宋体" w:eastAsia="宋体"/>
          <w:color w:val="auto"/>
          <w:highlight w:val="none"/>
          <w:u w:val="single" w:color="000000"/>
        </w:rPr>
        <w:tab/>
      </w:r>
      <w:r>
        <w:rPr>
          <w:rFonts w:hint="eastAsia" w:ascii="宋体" w:hAnsi="宋体" w:eastAsia="宋体"/>
          <w:color w:val="auto"/>
          <w:highlight w:val="none"/>
        </w:rPr>
        <w:t>（担保人名称，以下简 称“我方”）无条件地、不可撤销地保证：若投标人在投标有效期内撤销投标文件，中标后无正当理由不与招标人订立合同，在签订合同时向招标人提出附加条件，或者发生招标文件明确规定可以不予退还投标保证金的其他情形，我方承担保证责任。收到你方书面通知后，我方在 7 日内向你方无条件支付人民币（大写）</w:t>
      </w:r>
      <w:r>
        <w:rPr>
          <w:rFonts w:hint="eastAsia" w:ascii="宋体" w:hAnsi="宋体" w:eastAsia="宋体"/>
          <w:color w:val="auto"/>
          <w:highlight w:val="none"/>
          <w:u w:val="single" w:color="000000"/>
        </w:rPr>
        <w:tab/>
      </w:r>
      <w:r>
        <w:rPr>
          <w:rFonts w:hint="eastAsia" w:ascii="宋体" w:hAnsi="宋体" w:eastAsia="宋体"/>
          <w:color w:val="auto"/>
          <w:highlight w:val="none"/>
        </w:rPr>
        <w:t>。 本保函在投标有效期内保持有效。要求我方承担保证责任的通知应在投标有效期内送达我方。</w:t>
      </w:r>
    </w:p>
    <w:p>
      <w:pPr>
        <w:spacing w:line="460" w:lineRule="exact"/>
        <w:rPr>
          <w:rFonts w:ascii="宋体" w:hAnsi="宋体"/>
          <w:color w:val="auto"/>
          <w:sz w:val="20"/>
          <w:szCs w:val="20"/>
          <w:highlight w:val="none"/>
        </w:rPr>
      </w:pPr>
    </w:p>
    <w:p>
      <w:pPr>
        <w:spacing w:line="460" w:lineRule="exact"/>
        <w:ind w:firstLine="400" w:firstLineChars="200"/>
        <w:rPr>
          <w:rFonts w:ascii="宋体" w:hAnsi="宋体"/>
          <w:color w:val="auto"/>
          <w:sz w:val="20"/>
          <w:szCs w:val="20"/>
          <w:highlight w:val="none"/>
        </w:rPr>
      </w:pPr>
    </w:p>
    <w:p>
      <w:pPr>
        <w:spacing w:line="460" w:lineRule="exact"/>
        <w:ind w:firstLine="440" w:firstLineChars="200"/>
        <w:rPr>
          <w:rFonts w:ascii="宋体" w:hAnsi="宋体"/>
          <w:color w:val="auto"/>
          <w:highlight w:val="none"/>
        </w:rPr>
      </w:pPr>
    </w:p>
    <w:p>
      <w:pPr>
        <w:pStyle w:val="11"/>
        <w:tabs>
          <w:tab w:val="left" w:pos="3931"/>
        </w:tabs>
        <w:spacing w:line="460" w:lineRule="exact"/>
        <w:ind w:left="0" w:right="116" w:firstLine="420" w:firstLineChars="200"/>
        <w:jc w:val="both"/>
        <w:rPr>
          <w:rFonts w:ascii="宋体" w:hAnsi="宋体" w:eastAsia="宋体"/>
          <w:color w:val="auto"/>
          <w:sz w:val="10"/>
          <w:szCs w:val="10"/>
          <w:highlight w:val="none"/>
        </w:rPr>
      </w:pPr>
      <w:r>
        <w:rPr>
          <w:rFonts w:hint="eastAsia" w:ascii="宋体" w:hAnsi="宋体" w:eastAsia="宋体"/>
          <w:color w:val="auto"/>
          <w:highlight w:val="none"/>
        </w:rPr>
        <w:t>担保人名称：</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pStyle w:val="11"/>
        <w:tabs>
          <w:tab w:val="left" w:pos="7901"/>
        </w:tabs>
        <w:spacing w:line="46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法定代表人（单位负责人）或委托代理人：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pStyle w:val="11"/>
        <w:tabs>
          <w:tab w:val="left" w:pos="4286"/>
          <w:tab w:val="left" w:pos="8741"/>
        </w:tabs>
        <w:spacing w:line="46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地    址：</w:t>
      </w:r>
      <w:r>
        <w:rPr>
          <w:rFonts w:hint="eastAsia" w:ascii="宋体" w:hAnsi="宋体" w:eastAsia="宋体"/>
          <w:color w:val="auto"/>
          <w:highlight w:val="none"/>
          <w:u w:val="single" w:color="000000"/>
        </w:rPr>
        <w:tab/>
      </w:r>
    </w:p>
    <w:p>
      <w:pPr>
        <w:pStyle w:val="11"/>
        <w:tabs>
          <w:tab w:val="left" w:pos="8741"/>
        </w:tabs>
        <w:spacing w:line="46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邮政编码：</w:t>
      </w:r>
      <w:r>
        <w:rPr>
          <w:rFonts w:hint="eastAsia" w:ascii="宋体" w:hAnsi="宋体" w:eastAsia="宋体"/>
          <w:color w:val="auto"/>
          <w:highlight w:val="none"/>
          <w:u w:val="single" w:color="000000"/>
        </w:rPr>
        <w:tab/>
      </w:r>
    </w:p>
    <w:p>
      <w:pPr>
        <w:pStyle w:val="11"/>
        <w:tabs>
          <w:tab w:val="left" w:pos="4286"/>
          <w:tab w:val="left" w:pos="8741"/>
        </w:tabs>
        <w:spacing w:line="460" w:lineRule="exact"/>
        <w:ind w:left="0" w:firstLine="420" w:firstLineChars="200"/>
        <w:rPr>
          <w:rFonts w:ascii="宋体" w:hAnsi="宋体" w:eastAsia="宋体"/>
          <w:color w:val="auto"/>
          <w:highlight w:val="none"/>
        </w:rPr>
      </w:pPr>
      <w:r>
        <w:rPr>
          <w:rFonts w:hint="eastAsia" w:ascii="宋体" w:hAnsi="宋体" w:eastAsia="宋体"/>
          <w:color w:val="auto"/>
          <w:highlight w:val="none"/>
        </w:rPr>
        <w:t>电    话：</w:t>
      </w:r>
      <w:r>
        <w:rPr>
          <w:rFonts w:hint="eastAsia" w:ascii="宋体" w:hAnsi="宋体" w:eastAsia="宋体"/>
          <w:color w:val="auto"/>
          <w:highlight w:val="none"/>
          <w:u w:val="single" w:color="000000"/>
        </w:rPr>
        <w:tab/>
      </w:r>
    </w:p>
    <w:p>
      <w:pPr>
        <w:pStyle w:val="11"/>
        <w:tabs>
          <w:tab w:val="left" w:pos="6643"/>
          <w:tab w:val="left" w:pos="7589"/>
          <w:tab w:val="left" w:pos="8533"/>
        </w:tabs>
        <w:spacing w:line="335" w:lineRule="exact"/>
        <w:ind w:left="0" w:firstLine="7350" w:firstLineChars="3500"/>
        <w:jc w:val="both"/>
        <w:rPr>
          <w:rFonts w:ascii="宋体" w:hAnsi="宋体" w:eastAsia="宋体"/>
          <w:color w:val="auto"/>
          <w:highlight w:val="none"/>
        </w:rPr>
      </w:pPr>
      <w:bookmarkStart w:id="288" w:name="_bookmark161"/>
      <w:bookmarkEnd w:id="288"/>
      <w:r>
        <w:rPr>
          <w:rFonts w:hint="eastAsia" w:ascii="宋体" w:hAnsi="宋体" w:eastAsia="宋体"/>
          <w:color w:val="auto"/>
          <w:highlight w:val="none"/>
        </w:rPr>
        <w:t>年   月   日</w:t>
      </w:r>
    </w:p>
    <w:p>
      <w:pPr>
        <w:spacing w:line="335" w:lineRule="exact"/>
        <w:ind w:firstLine="440" w:firstLineChars="200"/>
        <w:rPr>
          <w:rFonts w:ascii="宋体" w:hAnsi="宋体"/>
          <w:color w:val="auto"/>
          <w:highlight w:val="none"/>
        </w:rPr>
        <w:sectPr>
          <w:pgSz w:w="12240" w:h="15840"/>
          <w:pgMar w:top="1440" w:right="1077" w:bottom="1440" w:left="1077" w:header="851" w:footer="850" w:gutter="0"/>
          <w:cols w:space="425" w:num="1"/>
          <w:docGrid w:linePitch="299" w:charSpace="0"/>
        </w:sectPr>
      </w:pPr>
    </w:p>
    <w:p>
      <w:pPr>
        <w:pStyle w:val="4"/>
        <w:spacing w:line="360" w:lineRule="auto"/>
        <w:jc w:val="center"/>
        <w:rPr>
          <w:rFonts w:ascii="宋体" w:hAnsi="宋体" w:eastAsia="宋体"/>
          <w:color w:val="auto"/>
          <w:sz w:val="28"/>
          <w:szCs w:val="28"/>
          <w:highlight w:val="none"/>
        </w:rPr>
      </w:pPr>
      <w:bookmarkStart w:id="289" w:name="_Toc8062"/>
      <w:bookmarkStart w:id="290" w:name="_Toc44"/>
      <w:bookmarkStart w:id="291" w:name="_Toc9914"/>
      <w:r>
        <w:rPr>
          <w:rFonts w:hint="eastAsia" w:ascii="宋体" w:hAnsi="宋体" w:eastAsia="宋体"/>
          <w:b/>
          <w:bCs/>
          <w:color w:val="auto"/>
          <w:kern w:val="44"/>
          <w:sz w:val="28"/>
          <w:szCs w:val="28"/>
          <w:highlight w:val="none"/>
        </w:rPr>
        <w:t>六、拟派本项目负责人及主要人员情况表</w:t>
      </w:r>
      <w:bookmarkEnd w:id="289"/>
      <w:bookmarkEnd w:id="290"/>
    </w:p>
    <w:p>
      <w:pPr>
        <w:rPr>
          <w:color w:val="auto"/>
          <w:highlight w:val="none"/>
        </w:rPr>
      </w:pP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891"/>
        <w:gridCol w:w="561"/>
        <w:gridCol w:w="339"/>
        <w:gridCol w:w="321"/>
        <w:gridCol w:w="665"/>
        <w:gridCol w:w="619"/>
        <w:gridCol w:w="894"/>
        <w:gridCol w:w="184"/>
        <w:gridCol w:w="1103"/>
        <w:gridCol w:w="174"/>
        <w:gridCol w:w="520"/>
        <w:gridCol w:w="494"/>
        <w:gridCol w:w="6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60" w:type="dxa"/>
            <w:gridSpan w:val="16"/>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拟派项目负责人资料情况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9"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452" w:type="dxa"/>
            <w:gridSpan w:val="2"/>
            <w:vAlign w:val="center"/>
          </w:tcPr>
          <w:p>
            <w:pPr>
              <w:jc w:val="center"/>
              <w:rPr>
                <w:rFonts w:ascii="宋体" w:hAnsi="宋体"/>
                <w:color w:val="auto"/>
                <w:sz w:val="21"/>
                <w:szCs w:val="21"/>
                <w:highlight w:val="none"/>
              </w:rPr>
            </w:pPr>
          </w:p>
        </w:tc>
        <w:tc>
          <w:tcPr>
            <w:tcW w:w="1325"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697" w:type="dxa"/>
            <w:gridSpan w:val="3"/>
            <w:vAlign w:val="center"/>
          </w:tcPr>
          <w:p>
            <w:pPr>
              <w:jc w:val="center"/>
              <w:rPr>
                <w:rFonts w:ascii="宋体" w:hAnsi="宋体"/>
                <w:color w:val="auto"/>
                <w:sz w:val="21"/>
                <w:szCs w:val="21"/>
                <w:highlight w:val="none"/>
              </w:rPr>
            </w:pPr>
          </w:p>
        </w:tc>
        <w:tc>
          <w:tcPr>
            <w:tcW w:w="1797"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2000" w:type="dxa"/>
            <w:gridSpan w:val="3"/>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9"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452" w:type="dxa"/>
            <w:gridSpan w:val="2"/>
            <w:vAlign w:val="center"/>
          </w:tcPr>
          <w:p>
            <w:pPr>
              <w:jc w:val="center"/>
              <w:rPr>
                <w:rFonts w:ascii="宋体" w:hAnsi="宋体"/>
                <w:color w:val="auto"/>
                <w:sz w:val="21"/>
                <w:szCs w:val="21"/>
                <w:highlight w:val="none"/>
              </w:rPr>
            </w:pPr>
          </w:p>
        </w:tc>
        <w:tc>
          <w:tcPr>
            <w:tcW w:w="1325"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697" w:type="dxa"/>
            <w:gridSpan w:val="3"/>
            <w:vAlign w:val="center"/>
          </w:tcPr>
          <w:p>
            <w:pPr>
              <w:jc w:val="center"/>
              <w:rPr>
                <w:rFonts w:ascii="宋体" w:hAnsi="宋体"/>
                <w:color w:val="auto"/>
                <w:sz w:val="21"/>
                <w:szCs w:val="21"/>
                <w:highlight w:val="none"/>
              </w:rPr>
            </w:pPr>
          </w:p>
        </w:tc>
        <w:tc>
          <w:tcPr>
            <w:tcW w:w="1797"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2000" w:type="dxa"/>
            <w:gridSpan w:val="3"/>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089"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电话</w:t>
            </w:r>
          </w:p>
        </w:tc>
        <w:tc>
          <w:tcPr>
            <w:tcW w:w="8271" w:type="dxa"/>
            <w:gridSpan w:val="14"/>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089"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452" w:type="dxa"/>
            <w:gridSpan w:val="2"/>
            <w:vAlign w:val="center"/>
          </w:tcPr>
          <w:p>
            <w:pPr>
              <w:jc w:val="center"/>
              <w:rPr>
                <w:rFonts w:ascii="宋体" w:hAnsi="宋体"/>
                <w:color w:val="auto"/>
                <w:sz w:val="21"/>
                <w:szCs w:val="21"/>
                <w:highlight w:val="none"/>
              </w:rPr>
            </w:pPr>
          </w:p>
        </w:tc>
        <w:tc>
          <w:tcPr>
            <w:tcW w:w="4819" w:type="dxa"/>
            <w:gridSpan w:val="9"/>
            <w:vAlign w:val="center"/>
          </w:tcPr>
          <w:p>
            <w:pPr>
              <w:pStyle w:val="57"/>
              <w:widowControl w:val="0"/>
              <w:pBdr>
                <w:bottom w:val="none" w:color="auto" w:sz="0" w:space="0"/>
                <w:right w:val="none" w:color="auto" w:sz="0" w:space="0"/>
              </w:pBdr>
              <w:spacing w:before="0" w:beforeAutospacing="0" w:after="0" w:afterAutospacing="0"/>
              <w:jc w:val="both"/>
              <w:textAlignment w:val="auto"/>
              <w:rPr>
                <w:rFonts w:hint="default" w:ascii="宋体" w:eastAsia="宋体"/>
                <w:color w:val="auto"/>
                <w:kern w:val="2"/>
                <w:sz w:val="21"/>
                <w:szCs w:val="21"/>
                <w:highlight w:val="none"/>
              </w:rPr>
            </w:pPr>
            <w:r>
              <w:rPr>
                <w:rFonts w:ascii="宋体" w:eastAsia="宋体"/>
                <w:color w:val="auto"/>
                <w:kern w:val="2"/>
                <w:sz w:val="21"/>
                <w:szCs w:val="21"/>
                <w:highlight w:val="none"/>
              </w:rPr>
              <w:t>从事</w:t>
            </w:r>
            <w:r>
              <w:rPr>
                <w:rFonts w:ascii="宋体" w:eastAsia="宋体"/>
                <w:color w:val="auto"/>
                <w:sz w:val="21"/>
                <w:szCs w:val="21"/>
                <w:highlight w:val="none"/>
              </w:rPr>
              <w:t>同类</w:t>
            </w:r>
            <w:r>
              <w:rPr>
                <w:rFonts w:ascii="宋体" w:eastAsia="宋体"/>
                <w:color w:val="auto"/>
                <w:kern w:val="2"/>
                <w:sz w:val="21"/>
                <w:szCs w:val="21"/>
                <w:highlight w:val="none"/>
              </w:rPr>
              <w:t>项目负责人年限</w:t>
            </w:r>
          </w:p>
        </w:tc>
        <w:tc>
          <w:tcPr>
            <w:tcW w:w="2000" w:type="dxa"/>
            <w:gridSpan w:val="3"/>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089"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具有认证资质</w:t>
            </w:r>
          </w:p>
        </w:tc>
        <w:tc>
          <w:tcPr>
            <w:tcW w:w="8271" w:type="dxa"/>
            <w:gridSpan w:val="14"/>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60" w:type="dxa"/>
            <w:gridSpan w:val="16"/>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018"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项目</w:t>
            </w:r>
          </w:p>
          <w:p>
            <w:pPr>
              <w:jc w:val="center"/>
              <w:rPr>
                <w:rFonts w:ascii="宋体" w:hAnsi="宋体"/>
                <w:color w:val="auto"/>
                <w:sz w:val="21"/>
                <w:szCs w:val="21"/>
                <w:highlight w:val="none"/>
              </w:rPr>
            </w:pPr>
            <w:r>
              <w:rPr>
                <w:rFonts w:hint="eastAsia" w:ascii="宋体" w:hAnsi="宋体"/>
                <w:color w:val="auto"/>
                <w:sz w:val="21"/>
                <w:szCs w:val="21"/>
                <w:highlight w:val="none"/>
              </w:rPr>
              <w:t>单位</w:t>
            </w:r>
          </w:p>
        </w:tc>
        <w:tc>
          <w:tcPr>
            <w:tcW w:w="2183" w:type="dxa"/>
            <w:gridSpan w:val="5"/>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2178"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主要工作内容</w:t>
            </w:r>
          </w:p>
        </w:tc>
        <w:tc>
          <w:tcPr>
            <w:tcW w:w="1287"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项目金额</w:t>
            </w:r>
          </w:p>
        </w:tc>
        <w:tc>
          <w:tcPr>
            <w:tcW w:w="1188"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完成日期</w:t>
            </w:r>
          </w:p>
        </w:tc>
        <w:tc>
          <w:tcPr>
            <w:tcW w:w="1506"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成果质量</w:t>
            </w:r>
          </w:p>
          <w:p>
            <w:pPr>
              <w:jc w:val="center"/>
              <w:rPr>
                <w:rFonts w:ascii="宋体" w:hAnsi="宋体"/>
                <w:color w:val="auto"/>
                <w:sz w:val="21"/>
                <w:szCs w:val="21"/>
                <w:highlight w:val="none"/>
              </w:rPr>
            </w:pPr>
            <w:r>
              <w:rPr>
                <w:rFonts w:hint="eastAsia" w:ascii="宋体" w:hAnsi="宋体"/>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18"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183" w:type="dxa"/>
            <w:gridSpan w:val="5"/>
            <w:vAlign w:val="center"/>
          </w:tcPr>
          <w:p>
            <w:pPr>
              <w:jc w:val="center"/>
              <w:rPr>
                <w:rFonts w:ascii="宋体" w:hAnsi="宋体"/>
                <w:color w:val="auto"/>
                <w:sz w:val="21"/>
                <w:szCs w:val="21"/>
                <w:highlight w:val="none"/>
              </w:rPr>
            </w:pPr>
          </w:p>
        </w:tc>
        <w:tc>
          <w:tcPr>
            <w:tcW w:w="2178" w:type="dxa"/>
            <w:gridSpan w:val="3"/>
            <w:vAlign w:val="center"/>
          </w:tcPr>
          <w:p>
            <w:pPr>
              <w:jc w:val="center"/>
              <w:rPr>
                <w:rFonts w:ascii="宋体" w:hAnsi="宋体"/>
                <w:color w:val="auto"/>
                <w:sz w:val="21"/>
                <w:szCs w:val="21"/>
                <w:highlight w:val="none"/>
              </w:rPr>
            </w:pPr>
          </w:p>
        </w:tc>
        <w:tc>
          <w:tcPr>
            <w:tcW w:w="1287" w:type="dxa"/>
            <w:gridSpan w:val="2"/>
            <w:vAlign w:val="center"/>
          </w:tcPr>
          <w:p>
            <w:pPr>
              <w:jc w:val="center"/>
              <w:rPr>
                <w:rFonts w:ascii="宋体" w:hAnsi="宋体"/>
                <w:color w:val="auto"/>
                <w:sz w:val="21"/>
                <w:szCs w:val="21"/>
                <w:highlight w:val="none"/>
              </w:rPr>
            </w:pPr>
          </w:p>
        </w:tc>
        <w:tc>
          <w:tcPr>
            <w:tcW w:w="1188" w:type="dxa"/>
            <w:gridSpan w:val="3"/>
            <w:vAlign w:val="center"/>
          </w:tcPr>
          <w:p>
            <w:pPr>
              <w:jc w:val="center"/>
              <w:rPr>
                <w:rFonts w:ascii="宋体" w:hAnsi="宋体"/>
                <w:color w:val="auto"/>
                <w:sz w:val="21"/>
                <w:szCs w:val="21"/>
                <w:highlight w:val="none"/>
              </w:rPr>
            </w:pPr>
          </w:p>
        </w:tc>
        <w:tc>
          <w:tcPr>
            <w:tcW w:w="1506" w:type="dxa"/>
            <w:gridSpan w:val="2"/>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18"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183" w:type="dxa"/>
            <w:gridSpan w:val="5"/>
            <w:vAlign w:val="center"/>
          </w:tcPr>
          <w:p>
            <w:pPr>
              <w:jc w:val="center"/>
              <w:rPr>
                <w:rFonts w:ascii="宋体" w:hAnsi="宋体"/>
                <w:color w:val="auto"/>
                <w:sz w:val="21"/>
                <w:szCs w:val="21"/>
                <w:highlight w:val="none"/>
              </w:rPr>
            </w:pPr>
          </w:p>
        </w:tc>
        <w:tc>
          <w:tcPr>
            <w:tcW w:w="2178" w:type="dxa"/>
            <w:gridSpan w:val="3"/>
            <w:vAlign w:val="center"/>
          </w:tcPr>
          <w:p>
            <w:pPr>
              <w:jc w:val="center"/>
              <w:rPr>
                <w:rFonts w:ascii="宋体" w:hAnsi="宋体"/>
                <w:color w:val="auto"/>
                <w:sz w:val="21"/>
                <w:szCs w:val="21"/>
                <w:highlight w:val="none"/>
              </w:rPr>
            </w:pPr>
          </w:p>
        </w:tc>
        <w:tc>
          <w:tcPr>
            <w:tcW w:w="1287" w:type="dxa"/>
            <w:gridSpan w:val="2"/>
            <w:vAlign w:val="center"/>
          </w:tcPr>
          <w:p>
            <w:pPr>
              <w:jc w:val="center"/>
              <w:rPr>
                <w:rFonts w:ascii="宋体" w:hAnsi="宋体"/>
                <w:color w:val="auto"/>
                <w:sz w:val="21"/>
                <w:szCs w:val="21"/>
                <w:highlight w:val="none"/>
              </w:rPr>
            </w:pPr>
          </w:p>
        </w:tc>
        <w:tc>
          <w:tcPr>
            <w:tcW w:w="1188" w:type="dxa"/>
            <w:gridSpan w:val="3"/>
            <w:vAlign w:val="center"/>
          </w:tcPr>
          <w:p>
            <w:pPr>
              <w:jc w:val="center"/>
              <w:rPr>
                <w:rFonts w:ascii="宋体" w:hAnsi="宋体"/>
                <w:color w:val="auto"/>
                <w:sz w:val="21"/>
                <w:szCs w:val="21"/>
                <w:highlight w:val="none"/>
              </w:rPr>
            </w:pPr>
          </w:p>
        </w:tc>
        <w:tc>
          <w:tcPr>
            <w:tcW w:w="1506" w:type="dxa"/>
            <w:gridSpan w:val="2"/>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18"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2183" w:type="dxa"/>
            <w:gridSpan w:val="5"/>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2178"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1287"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1188"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1506"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360" w:type="dxa"/>
            <w:gridSpan w:val="16"/>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拟参与本项目主要人员情况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089"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891"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900"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05"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1078"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277"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080"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经验年限</w:t>
            </w:r>
          </w:p>
        </w:tc>
        <w:tc>
          <w:tcPr>
            <w:tcW w:w="1440"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089" w:type="dxa"/>
            <w:gridSpan w:val="2"/>
            <w:vAlign w:val="center"/>
          </w:tcPr>
          <w:p>
            <w:pPr>
              <w:jc w:val="center"/>
              <w:rPr>
                <w:rFonts w:ascii="宋体" w:hAnsi="宋体"/>
                <w:color w:val="auto"/>
                <w:sz w:val="21"/>
                <w:szCs w:val="21"/>
                <w:highlight w:val="none"/>
              </w:rPr>
            </w:pPr>
          </w:p>
        </w:tc>
        <w:tc>
          <w:tcPr>
            <w:tcW w:w="891" w:type="dxa"/>
            <w:vAlign w:val="center"/>
          </w:tcPr>
          <w:p>
            <w:pPr>
              <w:jc w:val="center"/>
              <w:rPr>
                <w:rFonts w:ascii="宋体" w:hAnsi="宋体"/>
                <w:color w:val="auto"/>
                <w:sz w:val="21"/>
                <w:szCs w:val="21"/>
                <w:highlight w:val="none"/>
              </w:rPr>
            </w:pPr>
          </w:p>
        </w:tc>
        <w:tc>
          <w:tcPr>
            <w:tcW w:w="900" w:type="dxa"/>
            <w:gridSpan w:val="2"/>
            <w:vAlign w:val="center"/>
          </w:tcPr>
          <w:p>
            <w:pPr>
              <w:jc w:val="center"/>
              <w:rPr>
                <w:rFonts w:ascii="宋体" w:hAnsi="宋体"/>
                <w:color w:val="auto"/>
                <w:sz w:val="21"/>
                <w:szCs w:val="21"/>
                <w:highlight w:val="none"/>
              </w:rPr>
            </w:pPr>
          </w:p>
        </w:tc>
        <w:tc>
          <w:tcPr>
            <w:tcW w:w="1605" w:type="dxa"/>
            <w:gridSpan w:val="3"/>
            <w:vAlign w:val="center"/>
          </w:tcPr>
          <w:p>
            <w:pPr>
              <w:jc w:val="center"/>
              <w:rPr>
                <w:rFonts w:ascii="宋体" w:hAnsi="宋体"/>
                <w:color w:val="auto"/>
                <w:sz w:val="21"/>
                <w:szCs w:val="21"/>
                <w:highlight w:val="none"/>
              </w:rPr>
            </w:pPr>
          </w:p>
        </w:tc>
        <w:tc>
          <w:tcPr>
            <w:tcW w:w="1078" w:type="dxa"/>
            <w:gridSpan w:val="2"/>
            <w:vAlign w:val="center"/>
          </w:tcPr>
          <w:p>
            <w:pPr>
              <w:jc w:val="center"/>
              <w:rPr>
                <w:rFonts w:ascii="宋体" w:hAnsi="宋体"/>
                <w:color w:val="auto"/>
                <w:sz w:val="21"/>
                <w:szCs w:val="21"/>
                <w:highlight w:val="none"/>
              </w:rPr>
            </w:pPr>
          </w:p>
        </w:tc>
        <w:tc>
          <w:tcPr>
            <w:tcW w:w="1277" w:type="dxa"/>
            <w:gridSpan w:val="2"/>
            <w:vAlign w:val="center"/>
          </w:tcPr>
          <w:p>
            <w:pPr>
              <w:jc w:val="center"/>
              <w:rPr>
                <w:rFonts w:ascii="宋体" w:hAnsi="宋体"/>
                <w:color w:val="auto"/>
                <w:sz w:val="21"/>
                <w:szCs w:val="21"/>
                <w:highlight w:val="none"/>
              </w:rPr>
            </w:pPr>
          </w:p>
        </w:tc>
        <w:tc>
          <w:tcPr>
            <w:tcW w:w="1080" w:type="dxa"/>
            <w:gridSpan w:val="3"/>
            <w:vAlign w:val="center"/>
          </w:tcPr>
          <w:p>
            <w:pPr>
              <w:jc w:val="center"/>
              <w:rPr>
                <w:rFonts w:ascii="宋体" w:hAnsi="宋体"/>
                <w:color w:val="auto"/>
                <w:sz w:val="21"/>
                <w:szCs w:val="21"/>
                <w:highlight w:val="none"/>
              </w:rPr>
            </w:pPr>
          </w:p>
        </w:tc>
        <w:tc>
          <w:tcPr>
            <w:tcW w:w="1440"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089" w:type="dxa"/>
            <w:gridSpan w:val="2"/>
            <w:vAlign w:val="center"/>
          </w:tcPr>
          <w:p>
            <w:pPr>
              <w:jc w:val="center"/>
              <w:rPr>
                <w:rFonts w:ascii="宋体" w:hAnsi="宋体"/>
                <w:color w:val="auto"/>
                <w:sz w:val="21"/>
                <w:szCs w:val="21"/>
                <w:highlight w:val="none"/>
              </w:rPr>
            </w:pPr>
          </w:p>
        </w:tc>
        <w:tc>
          <w:tcPr>
            <w:tcW w:w="891" w:type="dxa"/>
            <w:vAlign w:val="center"/>
          </w:tcPr>
          <w:p>
            <w:pPr>
              <w:jc w:val="center"/>
              <w:rPr>
                <w:rFonts w:ascii="宋体" w:hAnsi="宋体"/>
                <w:color w:val="auto"/>
                <w:sz w:val="21"/>
                <w:szCs w:val="21"/>
                <w:highlight w:val="none"/>
              </w:rPr>
            </w:pPr>
          </w:p>
        </w:tc>
        <w:tc>
          <w:tcPr>
            <w:tcW w:w="900" w:type="dxa"/>
            <w:gridSpan w:val="2"/>
            <w:vAlign w:val="center"/>
          </w:tcPr>
          <w:p>
            <w:pPr>
              <w:jc w:val="center"/>
              <w:rPr>
                <w:rFonts w:ascii="宋体" w:hAnsi="宋体"/>
                <w:color w:val="auto"/>
                <w:sz w:val="21"/>
                <w:szCs w:val="21"/>
                <w:highlight w:val="none"/>
              </w:rPr>
            </w:pPr>
          </w:p>
        </w:tc>
        <w:tc>
          <w:tcPr>
            <w:tcW w:w="1605" w:type="dxa"/>
            <w:gridSpan w:val="3"/>
            <w:vAlign w:val="center"/>
          </w:tcPr>
          <w:p>
            <w:pPr>
              <w:jc w:val="center"/>
              <w:rPr>
                <w:rFonts w:ascii="宋体" w:hAnsi="宋体"/>
                <w:color w:val="auto"/>
                <w:sz w:val="21"/>
                <w:szCs w:val="21"/>
                <w:highlight w:val="none"/>
              </w:rPr>
            </w:pPr>
          </w:p>
        </w:tc>
        <w:tc>
          <w:tcPr>
            <w:tcW w:w="1078" w:type="dxa"/>
            <w:gridSpan w:val="2"/>
            <w:vAlign w:val="center"/>
          </w:tcPr>
          <w:p>
            <w:pPr>
              <w:jc w:val="center"/>
              <w:rPr>
                <w:rFonts w:ascii="宋体" w:hAnsi="宋体"/>
                <w:color w:val="auto"/>
                <w:sz w:val="21"/>
                <w:szCs w:val="21"/>
                <w:highlight w:val="none"/>
              </w:rPr>
            </w:pPr>
          </w:p>
        </w:tc>
        <w:tc>
          <w:tcPr>
            <w:tcW w:w="1277" w:type="dxa"/>
            <w:gridSpan w:val="2"/>
            <w:vAlign w:val="center"/>
          </w:tcPr>
          <w:p>
            <w:pPr>
              <w:jc w:val="center"/>
              <w:rPr>
                <w:rFonts w:ascii="宋体" w:hAnsi="宋体"/>
                <w:color w:val="auto"/>
                <w:sz w:val="21"/>
                <w:szCs w:val="21"/>
                <w:highlight w:val="none"/>
              </w:rPr>
            </w:pPr>
          </w:p>
        </w:tc>
        <w:tc>
          <w:tcPr>
            <w:tcW w:w="1080" w:type="dxa"/>
            <w:gridSpan w:val="3"/>
            <w:vAlign w:val="center"/>
          </w:tcPr>
          <w:p>
            <w:pPr>
              <w:jc w:val="center"/>
              <w:rPr>
                <w:rFonts w:ascii="宋体" w:hAnsi="宋体"/>
                <w:color w:val="auto"/>
                <w:sz w:val="21"/>
                <w:szCs w:val="21"/>
                <w:highlight w:val="none"/>
              </w:rPr>
            </w:pPr>
          </w:p>
        </w:tc>
        <w:tc>
          <w:tcPr>
            <w:tcW w:w="1440"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089"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891"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900"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1605"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1078"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1277" w:type="dxa"/>
            <w:gridSpan w:val="2"/>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1080" w:type="dxa"/>
            <w:gridSpan w:val="3"/>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w:t>
            </w:r>
          </w:p>
          <w:p>
            <w:pPr>
              <w:jc w:val="center"/>
              <w:rPr>
                <w:rFonts w:ascii="宋体" w:hAnsi="宋体"/>
                <w:color w:val="auto"/>
                <w:sz w:val="21"/>
                <w:szCs w:val="21"/>
                <w:highlight w:val="none"/>
              </w:rPr>
            </w:pPr>
            <w:r>
              <w:rPr>
                <w:rFonts w:hint="eastAsia" w:ascii="宋体" w:hAnsi="宋体"/>
                <w:color w:val="auto"/>
                <w:sz w:val="21"/>
                <w:szCs w:val="21"/>
                <w:highlight w:val="none"/>
              </w:rPr>
              <w:t>…</w:t>
            </w:r>
          </w:p>
        </w:tc>
        <w:tc>
          <w:tcPr>
            <w:tcW w:w="1440" w:type="dxa"/>
            <w:vAlign w:val="center"/>
          </w:tcPr>
          <w:p>
            <w:pPr>
              <w:jc w:val="center"/>
              <w:rPr>
                <w:rFonts w:ascii="宋体" w:hAnsi="宋体"/>
                <w:color w:val="auto"/>
                <w:sz w:val="21"/>
                <w:szCs w:val="21"/>
                <w:highlight w:val="none"/>
              </w:rPr>
            </w:pPr>
          </w:p>
        </w:tc>
      </w:tr>
    </w:tbl>
    <w:p>
      <w:pPr>
        <w:ind w:firstLine="420" w:firstLineChars="200"/>
        <w:rPr>
          <w:rFonts w:ascii="宋体" w:hAnsi="宋体"/>
          <w:color w:val="auto"/>
          <w:sz w:val="21"/>
          <w:szCs w:val="21"/>
          <w:highlight w:val="none"/>
        </w:rPr>
      </w:pPr>
      <w:r>
        <w:rPr>
          <w:rFonts w:hint="eastAsia" w:ascii="宋体" w:hAnsi="宋体"/>
          <w:color w:val="auto"/>
          <w:sz w:val="21"/>
          <w:szCs w:val="21"/>
          <w:highlight w:val="none"/>
        </w:rPr>
        <w:t>（此表可延长）</w:t>
      </w:r>
    </w:p>
    <w:p>
      <w:pPr>
        <w:pStyle w:val="5"/>
        <w:rPr>
          <w:rFonts w:ascii="宋体" w:hAnsi="宋体"/>
          <w:color w:val="auto"/>
          <w:sz w:val="21"/>
          <w:szCs w:val="21"/>
          <w:highlight w:val="none"/>
        </w:rPr>
      </w:pPr>
    </w:p>
    <w:p>
      <w:pPr>
        <w:tabs>
          <w:tab w:val="left" w:pos="1050"/>
          <w:tab w:val="left" w:pos="1838"/>
        </w:tabs>
        <w:spacing w:line="360" w:lineRule="auto"/>
        <w:rPr>
          <w:rFonts w:ascii="宋体" w:hAnsi="宋体"/>
          <w:b/>
          <w:color w:val="auto"/>
          <w:sz w:val="21"/>
          <w:szCs w:val="21"/>
          <w:highlight w:val="none"/>
        </w:rPr>
      </w:pPr>
      <w:r>
        <w:rPr>
          <w:rFonts w:hint="eastAsia" w:ascii="宋体" w:hAnsi="宋体"/>
          <w:b/>
          <w:color w:val="auto"/>
          <w:sz w:val="21"/>
          <w:szCs w:val="21"/>
          <w:highlight w:val="none"/>
        </w:rPr>
        <w:t>注： 1、上表列出的项目负责人，须附其资质证书的复印件（身份证、学位证、职称证、其他相关认证等）；</w:t>
      </w:r>
    </w:p>
    <w:p>
      <w:pPr>
        <w:tabs>
          <w:tab w:val="left" w:pos="1050"/>
          <w:tab w:val="left" w:pos="1838"/>
        </w:tabs>
        <w:spacing w:line="360" w:lineRule="auto"/>
        <w:ind w:firstLine="538" w:firstLineChars="255"/>
        <w:rPr>
          <w:rFonts w:ascii="宋体" w:hAnsi="宋体"/>
          <w:b/>
          <w:color w:val="auto"/>
          <w:sz w:val="21"/>
          <w:szCs w:val="21"/>
          <w:highlight w:val="none"/>
        </w:rPr>
      </w:pPr>
      <w:r>
        <w:rPr>
          <w:rFonts w:hint="eastAsia" w:ascii="宋体" w:hAnsi="宋体"/>
          <w:b/>
          <w:color w:val="auto"/>
          <w:sz w:val="21"/>
          <w:szCs w:val="21"/>
          <w:highlight w:val="none"/>
        </w:rPr>
        <w:t>2、上表列出的项目拟参与本项目主要人员须出具上述人员在本公司服务的外部证明，如：（如加盖社会保险基金管理中心印章的打印日期在本项目投标截止日之前六个月以内的《投保单》或《社会保险参保人员证明》，或单位代缴个人所得税税单等）复印件。</w:t>
      </w:r>
    </w:p>
    <w:p>
      <w:pPr>
        <w:ind w:left="3520" w:leftChars="1600" w:firstLine="840" w:firstLineChars="400"/>
        <w:rPr>
          <w:rFonts w:ascii="宋体" w:hAnsi="宋体"/>
          <w:color w:val="auto"/>
          <w:sz w:val="21"/>
          <w:szCs w:val="21"/>
          <w:highlight w:val="none"/>
        </w:rPr>
      </w:pPr>
    </w:p>
    <w:p>
      <w:pPr>
        <w:ind w:left="3520" w:leftChars="1600" w:firstLine="840" w:firstLineChars="400"/>
        <w:rPr>
          <w:rFonts w:ascii="宋体" w:hAnsi="宋体"/>
          <w:color w:val="auto"/>
          <w:sz w:val="21"/>
          <w:szCs w:val="21"/>
          <w:highlight w:val="none"/>
        </w:rPr>
      </w:pPr>
    </w:p>
    <w:p>
      <w:pPr>
        <w:spacing w:line="480" w:lineRule="auto"/>
        <w:ind w:firstLine="3765" w:firstLineChars="1793"/>
        <w:rPr>
          <w:rFonts w:ascii="宋体" w:hAnsi="宋体"/>
          <w:bCs/>
          <w:color w:val="auto"/>
          <w:sz w:val="21"/>
          <w:szCs w:val="21"/>
          <w:highlight w:val="none"/>
        </w:rPr>
      </w:pPr>
      <w:r>
        <w:rPr>
          <w:rFonts w:hint="eastAsia" w:ascii="宋体" w:hAnsi="宋体"/>
          <w:bCs/>
          <w:color w:val="auto"/>
          <w:sz w:val="21"/>
          <w:szCs w:val="21"/>
          <w:highlight w:val="none"/>
        </w:rPr>
        <w:t>投标人（盖章）：</w:t>
      </w:r>
    </w:p>
    <w:p>
      <w:pPr>
        <w:spacing w:line="480" w:lineRule="auto"/>
        <w:ind w:firstLine="3765" w:firstLineChars="1793"/>
        <w:rPr>
          <w:rFonts w:ascii="宋体" w:hAnsi="宋体"/>
          <w:bCs/>
          <w:color w:val="auto"/>
          <w:sz w:val="21"/>
          <w:szCs w:val="21"/>
          <w:highlight w:val="none"/>
        </w:rPr>
      </w:pPr>
      <w:r>
        <w:rPr>
          <w:rFonts w:hint="eastAsia" w:ascii="宋体" w:hAnsi="宋体"/>
          <w:bCs/>
          <w:color w:val="auto"/>
          <w:sz w:val="21"/>
          <w:szCs w:val="21"/>
          <w:highlight w:val="none"/>
        </w:rPr>
        <w:t>法定代表人或授权代理人（签名或盖章）：</w:t>
      </w:r>
    </w:p>
    <w:p>
      <w:pPr>
        <w:spacing w:line="480" w:lineRule="auto"/>
        <w:ind w:firstLine="4284" w:firstLineChars="2040"/>
        <w:rPr>
          <w:rFonts w:ascii="宋体" w:hAnsi="宋体"/>
          <w:color w:val="auto"/>
          <w:sz w:val="21"/>
          <w:szCs w:val="21"/>
          <w:highlight w:val="none"/>
        </w:rPr>
      </w:pPr>
      <w:r>
        <w:rPr>
          <w:rFonts w:hint="eastAsia" w:ascii="宋体" w:hAnsi="宋体"/>
          <w:color w:val="auto"/>
          <w:sz w:val="21"/>
          <w:szCs w:val="21"/>
          <w:highlight w:val="none"/>
        </w:rPr>
        <w:t>日    期：     年   月   日</w:t>
      </w:r>
    </w:p>
    <w:p>
      <w:pPr>
        <w:pStyle w:val="4"/>
        <w:spacing w:line="463" w:lineRule="exact"/>
        <w:ind w:right="223" w:firstLine="562" w:firstLineChars="200"/>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七、商务条款偏差表</w:t>
      </w:r>
      <w:bookmarkEnd w:id="291"/>
    </w:p>
    <w:p>
      <w:pPr>
        <w:spacing w:line="160" w:lineRule="exact"/>
        <w:ind w:firstLine="320" w:firstLineChars="200"/>
        <w:rPr>
          <w:rFonts w:ascii="宋体" w:hAnsi="宋体"/>
          <w:color w:val="auto"/>
          <w:sz w:val="16"/>
          <w:szCs w:val="16"/>
          <w:highlight w:val="none"/>
        </w:rPr>
      </w:pPr>
    </w:p>
    <w:p>
      <w:pPr>
        <w:pStyle w:val="4"/>
        <w:spacing w:line="240" w:lineRule="atLeast"/>
        <w:rPr>
          <w:rFonts w:hAnsi="宋体"/>
          <w:color w:val="auto"/>
          <w:sz w:val="21"/>
          <w:szCs w:val="21"/>
          <w:highlight w:val="none"/>
        </w:rPr>
      </w:pPr>
      <w:bookmarkStart w:id="292" w:name="_Toc31495"/>
      <w:bookmarkStart w:id="293" w:name="_Toc528142918"/>
      <w:bookmarkStart w:id="294" w:name="_Toc28959"/>
      <w:bookmarkStart w:id="295" w:name="_Toc563"/>
      <w:bookmarkStart w:id="296" w:name="_Toc515647820"/>
      <w:bookmarkStart w:id="297" w:name="_Toc216582817"/>
      <w:bookmarkStart w:id="298" w:name="_Toc22563"/>
      <w:r>
        <w:rPr>
          <w:rFonts w:hint="eastAsia" w:ascii="宋体" w:hAnsi="宋体" w:eastAsia="宋体"/>
          <w:b/>
          <w:bCs/>
          <w:color w:val="auto"/>
          <w:sz w:val="28"/>
          <w:szCs w:val="28"/>
          <w:highlight w:val="none"/>
        </w:rPr>
        <w:t xml:space="preserve"> </w:t>
      </w:r>
      <w:bookmarkEnd w:id="292"/>
      <w:bookmarkEnd w:id="293"/>
      <w:bookmarkEnd w:id="294"/>
      <w:bookmarkEnd w:id="295"/>
      <w:bookmarkEnd w:id="296"/>
      <w:bookmarkEnd w:id="297"/>
      <w:bookmarkEnd w:id="298"/>
      <w:bookmarkStart w:id="299" w:name="_Toc22938"/>
      <w:bookmarkStart w:id="300" w:name="_Toc528142919"/>
      <w:bookmarkStart w:id="301" w:name="_Toc23"/>
      <w:bookmarkStart w:id="302" w:name="_Toc216582818"/>
      <w:bookmarkStart w:id="303" w:name="_Toc24468"/>
      <w:bookmarkStart w:id="304" w:name="_Toc1980"/>
      <w:bookmarkStart w:id="305" w:name="_Toc515647821"/>
      <w:r>
        <w:rPr>
          <w:rFonts w:hint="eastAsia" w:ascii="宋体" w:hAnsi="宋体" w:eastAsia="宋体"/>
          <w:b/>
          <w:bCs/>
          <w:color w:val="auto"/>
          <w:sz w:val="28"/>
          <w:szCs w:val="28"/>
          <w:highlight w:val="none"/>
        </w:rPr>
        <w:t xml:space="preserve">  </w:t>
      </w:r>
      <w:bookmarkEnd w:id="299"/>
      <w:bookmarkEnd w:id="300"/>
      <w:bookmarkEnd w:id="301"/>
      <w:bookmarkEnd w:id="302"/>
      <w:bookmarkEnd w:id="303"/>
      <w:bookmarkEnd w:id="304"/>
      <w:bookmarkEnd w:id="305"/>
    </w:p>
    <w:p>
      <w:pPr>
        <w:pStyle w:val="14"/>
        <w:spacing w:line="240" w:lineRule="atLeast"/>
        <w:ind w:left="1105" w:leftChars="257" w:hanging="540"/>
        <w:rPr>
          <w:rFonts w:hAnsi="宋体"/>
          <w:color w:val="auto"/>
          <w:sz w:val="21"/>
          <w:szCs w:val="21"/>
          <w:highlight w:val="none"/>
        </w:rPr>
      </w:pPr>
    </w:p>
    <w:p>
      <w:pPr>
        <w:pStyle w:val="14"/>
        <w:spacing w:line="240" w:lineRule="atLeast"/>
        <w:ind w:left="1105" w:leftChars="257" w:hanging="540"/>
        <w:rPr>
          <w:rFonts w:hAnsi="宋体"/>
          <w:color w:val="auto"/>
          <w:sz w:val="21"/>
          <w:szCs w:val="21"/>
          <w:highlight w:val="none"/>
        </w:rPr>
      </w:pPr>
      <w:r>
        <w:rPr>
          <w:rFonts w:hint="eastAsia" w:hAnsi="宋体"/>
          <w:color w:val="auto"/>
          <w:sz w:val="21"/>
          <w:szCs w:val="21"/>
          <w:highlight w:val="none"/>
        </w:rPr>
        <w:t>项目名称:                      招标编号:             包号:</w:t>
      </w:r>
    </w:p>
    <w:p>
      <w:pPr>
        <w:pStyle w:val="14"/>
        <w:spacing w:line="240" w:lineRule="atLeast"/>
        <w:ind w:left="1105" w:leftChars="257" w:hanging="540"/>
        <w:rPr>
          <w:rFonts w:hAnsi="宋体"/>
          <w:color w:val="auto"/>
          <w:sz w:val="21"/>
          <w:szCs w:val="21"/>
          <w:highlight w:val="none"/>
        </w:rPr>
      </w:pPr>
    </w:p>
    <w:tbl>
      <w:tblPr>
        <w:tblStyle w:val="2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序号</w:t>
            </w:r>
          </w:p>
        </w:tc>
        <w:tc>
          <w:tcPr>
            <w:tcW w:w="2040"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招标文件条款号</w:t>
            </w:r>
          </w:p>
        </w:tc>
        <w:tc>
          <w:tcPr>
            <w:tcW w:w="2520"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招标文件的商务条款</w:t>
            </w:r>
          </w:p>
        </w:tc>
        <w:tc>
          <w:tcPr>
            <w:tcW w:w="2520"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投标文件的商务条款</w:t>
            </w:r>
          </w:p>
        </w:tc>
        <w:tc>
          <w:tcPr>
            <w:tcW w:w="900"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1</w:t>
            </w:r>
          </w:p>
        </w:tc>
        <w:tc>
          <w:tcPr>
            <w:tcW w:w="204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投标须知前附表1.3.4</w:t>
            </w:r>
          </w:p>
        </w:tc>
        <w:tc>
          <w:tcPr>
            <w:tcW w:w="252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招标内容及服务范围</w:t>
            </w:r>
          </w:p>
        </w:tc>
        <w:tc>
          <w:tcPr>
            <w:tcW w:w="2520" w:type="dxa"/>
          </w:tcPr>
          <w:p>
            <w:pPr>
              <w:pStyle w:val="14"/>
              <w:spacing w:line="240" w:lineRule="atLeast"/>
              <w:ind w:left="1105" w:leftChars="257" w:hanging="540"/>
              <w:jc w:val="center"/>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2</w:t>
            </w:r>
          </w:p>
        </w:tc>
        <w:tc>
          <w:tcPr>
            <w:tcW w:w="204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投标须知前附表1.3.2</w:t>
            </w:r>
          </w:p>
        </w:tc>
        <w:tc>
          <w:tcPr>
            <w:tcW w:w="252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服务期限</w:t>
            </w: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3</w:t>
            </w:r>
          </w:p>
        </w:tc>
        <w:tc>
          <w:tcPr>
            <w:tcW w:w="204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投标须知前附表1.3.3</w:t>
            </w:r>
          </w:p>
        </w:tc>
        <w:tc>
          <w:tcPr>
            <w:tcW w:w="252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服务地点</w:t>
            </w: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4</w:t>
            </w:r>
          </w:p>
        </w:tc>
        <w:tc>
          <w:tcPr>
            <w:tcW w:w="204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投标须知前附表3.3.1</w:t>
            </w:r>
          </w:p>
        </w:tc>
        <w:tc>
          <w:tcPr>
            <w:tcW w:w="252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投标有效期</w:t>
            </w: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5</w:t>
            </w:r>
          </w:p>
        </w:tc>
        <w:tc>
          <w:tcPr>
            <w:tcW w:w="204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投标须知前附表3.4.1</w:t>
            </w:r>
          </w:p>
        </w:tc>
        <w:tc>
          <w:tcPr>
            <w:tcW w:w="252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投标保证金</w:t>
            </w: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6</w:t>
            </w:r>
          </w:p>
        </w:tc>
        <w:tc>
          <w:tcPr>
            <w:tcW w:w="204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投标须知前附表11.1</w:t>
            </w:r>
          </w:p>
        </w:tc>
        <w:tc>
          <w:tcPr>
            <w:tcW w:w="2520" w:type="dxa"/>
            <w:vAlign w:val="center"/>
          </w:tcPr>
          <w:p>
            <w:pPr>
              <w:jc w:val="center"/>
              <w:rPr>
                <w:rFonts w:ascii="宋体" w:hAnsi="宋体"/>
                <w:color w:val="auto"/>
                <w:kern w:val="2"/>
                <w:sz w:val="21"/>
                <w:szCs w:val="21"/>
                <w:highlight w:val="none"/>
              </w:rPr>
            </w:pPr>
            <w:r>
              <w:rPr>
                <w:rFonts w:hint="eastAsia" w:ascii="宋体" w:hAnsi="宋体"/>
                <w:color w:val="auto"/>
                <w:kern w:val="2"/>
                <w:sz w:val="21"/>
                <w:szCs w:val="21"/>
                <w:highlight w:val="none"/>
              </w:rPr>
              <w:t>服务质量要求</w:t>
            </w: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7</w:t>
            </w:r>
          </w:p>
        </w:tc>
        <w:tc>
          <w:tcPr>
            <w:tcW w:w="204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投标须知前附表11.3</w:t>
            </w:r>
          </w:p>
        </w:tc>
        <w:tc>
          <w:tcPr>
            <w:tcW w:w="2520" w:type="dxa"/>
            <w:vAlign w:val="center"/>
          </w:tcPr>
          <w:p>
            <w:pPr>
              <w:jc w:val="center"/>
              <w:rPr>
                <w:rFonts w:ascii="宋体" w:hAnsi="宋体"/>
                <w:color w:val="auto"/>
                <w:kern w:val="2"/>
                <w:sz w:val="21"/>
                <w:szCs w:val="21"/>
                <w:highlight w:val="none"/>
              </w:rPr>
            </w:pPr>
            <w:r>
              <w:rPr>
                <w:rFonts w:hint="eastAsia" w:ascii="宋体" w:hAnsi="宋体"/>
                <w:color w:val="auto"/>
                <w:kern w:val="2"/>
                <w:sz w:val="21"/>
                <w:szCs w:val="21"/>
                <w:highlight w:val="none"/>
              </w:rPr>
              <w:t>售后服务响应时间</w:t>
            </w: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8</w:t>
            </w:r>
          </w:p>
        </w:tc>
        <w:tc>
          <w:tcPr>
            <w:tcW w:w="204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投标须知前附表11.4</w:t>
            </w:r>
          </w:p>
        </w:tc>
        <w:tc>
          <w:tcPr>
            <w:tcW w:w="252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投入人员数量</w:t>
            </w: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9</w:t>
            </w:r>
          </w:p>
        </w:tc>
        <w:tc>
          <w:tcPr>
            <w:tcW w:w="2040" w:type="dxa"/>
            <w:vAlign w:val="center"/>
          </w:tcPr>
          <w:p>
            <w:pPr>
              <w:jc w:val="center"/>
              <w:rPr>
                <w:rFonts w:ascii="宋体" w:hAnsi="宋体"/>
                <w:color w:val="auto"/>
                <w:kern w:val="2"/>
                <w:sz w:val="21"/>
                <w:szCs w:val="21"/>
                <w:highlight w:val="none"/>
              </w:rPr>
            </w:pPr>
            <w:r>
              <w:rPr>
                <w:rFonts w:hint="eastAsia" w:ascii="宋体" w:hAnsi="宋体"/>
                <w:color w:val="auto"/>
                <w:kern w:val="2"/>
                <w:sz w:val="21"/>
                <w:szCs w:val="21"/>
                <w:highlight w:val="none"/>
              </w:rPr>
              <w:t>投标须知前附表11.5</w:t>
            </w:r>
          </w:p>
        </w:tc>
        <w:tc>
          <w:tcPr>
            <w:tcW w:w="252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合同签订方式</w:t>
            </w: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4"/>
              <w:spacing w:line="240" w:lineRule="atLeast"/>
              <w:jc w:val="center"/>
              <w:rPr>
                <w:rFonts w:hAnsi="宋体"/>
                <w:color w:val="auto"/>
                <w:kern w:val="2"/>
                <w:sz w:val="21"/>
                <w:szCs w:val="21"/>
                <w:highlight w:val="none"/>
              </w:rPr>
            </w:pPr>
            <w:r>
              <w:rPr>
                <w:rFonts w:hint="eastAsia" w:hAnsi="宋体"/>
                <w:color w:val="auto"/>
                <w:kern w:val="2"/>
                <w:sz w:val="21"/>
                <w:szCs w:val="21"/>
                <w:highlight w:val="none"/>
              </w:rPr>
              <w:t>10</w:t>
            </w:r>
          </w:p>
        </w:tc>
        <w:tc>
          <w:tcPr>
            <w:tcW w:w="2040" w:type="dxa"/>
            <w:vAlign w:val="center"/>
          </w:tcPr>
          <w:p>
            <w:pPr>
              <w:jc w:val="center"/>
              <w:rPr>
                <w:rFonts w:ascii="宋体" w:hAnsi="宋体"/>
                <w:color w:val="auto"/>
                <w:kern w:val="2"/>
                <w:sz w:val="21"/>
                <w:szCs w:val="21"/>
                <w:highlight w:val="none"/>
              </w:rPr>
            </w:pPr>
            <w:r>
              <w:rPr>
                <w:rFonts w:hint="eastAsia" w:ascii="宋体" w:hAnsi="宋体"/>
                <w:color w:val="auto"/>
                <w:kern w:val="2"/>
                <w:sz w:val="21"/>
                <w:szCs w:val="21"/>
                <w:highlight w:val="none"/>
              </w:rPr>
              <w:t>投标须知前附表11.6</w:t>
            </w:r>
          </w:p>
        </w:tc>
        <w:tc>
          <w:tcPr>
            <w:tcW w:w="2520" w:type="dxa"/>
            <w:vAlign w:val="center"/>
          </w:tcPr>
          <w:p>
            <w:pPr>
              <w:pStyle w:val="14"/>
              <w:jc w:val="center"/>
              <w:rPr>
                <w:rFonts w:hAnsi="宋体"/>
                <w:color w:val="auto"/>
                <w:kern w:val="2"/>
                <w:sz w:val="21"/>
                <w:szCs w:val="21"/>
                <w:highlight w:val="none"/>
              </w:rPr>
            </w:pPr>
            <w:r>
              <w:rPr>
                <w:rFonts w:hint="eastAsia" w:hAnsi="宋体"/>
                <w:color w:val="auto"/>
                <w:kern w:val="2"/>
                <w:sz w:val="21"/>
                <w:szCs w:val="21"/>
                <w:highlight w:val="none"/>
              </w:rPr>
              <w:t>付款方式</w:t>
            </w: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jc w:val="center"/>
              <w:rPr>
                <w:rFonts w:hAnsi="宋体"/>
                <w:color w:val="auto"/>
                <w:kern w:val="2"/>
                <w:sz w:val="21"/>
                <w:szCs w:val="21"/>
                <w:highlight w:val="none"/>
              </w:rPr>
            </w:pPr>
          </w:p>
        </w:tc>
        <w:tc>
          <w:tcPr>
            <w:tcW w:w="2040" w:type="dxa"/>
            <w:vAlign w:val="center"/>
          </w:tcPr>
          <w:p>
            <w:pPr>
              <w:pStyle w:val="14"/>
              <w:jc w:val="center"/>
              <w:rPr>
                <w:rFonts w:hAnsi="宋体"/>
                <w:color w:val="auto"/>
                <w:kern w:val="2"/>
                <w:sz w:val="21"/>
                <w:szCs w:val="21"/>
                <w:highlight w:val="none"/>
              </w:rPr>
            </w:pPr>
          </w:p>
        </w:tc>
        <w:tc>
          <w:tcPr>
            <w:tcW w:w="2520" w:type="dxa"/>
            <w:vAlign w:val="center"/>
          </w:tcPr>
          <w:p>
            <w:pPr>
              <w:pStyle w:val="14"/>
              <w:jc w:val="center"/>
              <w:rPr>
                <w:rFonts w:hAnsi="宋体"/>
                <w:color w:val="auto"/>
                <w:kern w:val="2"/>
                <w:sz w:val="21"/>
                <w:szCs w:val="21"/>
                <w:highlight w:val="none"/>
              </w:rPr>
            </w:pP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jc w:val="center"/>
              <w:rPr>
                <w:rFonts w:hAnsi="宋体"/>
                <w:color w:val="auto"/>
                <w:kern w:val="2"/>
                <w:sz w:val="21"/>
                <w:szCs w:val="21"/>
                <w:highlight w:val="none"/>
              </w:rPr>
            </w:pPr>
          </w:p>
        </w:tc>
        <w:tc>
          <w:tcPr>
            <w:tcW w:w="2040" w:type="dxa"/>
          </w:tcPr>
          <w:p>
            <w:pPr>
              <w:pStyle w:val="14"/>
              <w:spacing w:line="240" w:lineRule="atLeast"/>
              <w:jc w:val="center"/>
              <w:rPr>
                <w:rFonts w:hAnsi="宋体"/>
                <w:color w:val="auto"/>
                <w:kern w:val="2"/>
                <w:sz w:val="21"/>
                <w:szCs w:val="21"/>
                <w:highlight w:val="none"/>
              </w:rPr>
            </w:pPr>
          </w:p>
        </w:tc>
        <w:tc>
          <w:tcPr>
            <w:tcW w:w="2520" w:type="dxa"/>
          </w:tcPr>
          <w:p>
            <w:pPr>
              <w:pStyle w:val="14"/>
              <w:spacing w:line="240" w:lineRule="atLeast"/>
              <w:jc w:val="center"/>
              <w:rPr>
                <w:rFonts w:hAnsi="宋体"/>
                <w:color w:val="auto"/>
                <w:kern w:val="2"/>
                <w:sz w:val="21"/>
                <w:szCs w:val="21"/>
                <w:highlight w:val="none"/>
              </w:rPr>
            </w:pP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105" w:leftChars="257" w:hanging="540"/>
              <w:rPr>
                <w:rFonts w:hAnsi="宋体"/>
                <w:color w:val="auto"/>
                <w:kern w:val="2"/>
                <w:sz w:val="24"/>
                <w:highlight w:val="none"/>
              </w:rPr>
            </w:pPr>
          </w:p>
        </w:tc>
        <w:tc>
          <w:tcPr>
            <w:tcW w:w="2040" w:type="dxa"/>
          </w:tcPr>
          <w:p>
            <w:pPr>
              <w:pStyle w:val="14"/>
              <w:spacing w:line="240" w:lineRule="atLeast"/>
              <w:ind w:left="1105" w:leftChars="257" w:hanging="540"/>
              <w:rPr>
                <w:rFonts w:hAnsi="宋体"/>
                <w:color w:val="auto"/>
                <w:kern w:val="2"/>
                <w:sz w:val="24"/>
                <w:highlight w:val="none"/>
              </w:rPr>
            </w:pPr>
          </w:p>
        </w:tc>
        <w:tc>
          <w:tcPr>
            <w:tcW w:w="2520" w:type="dxa"/>
          </w:tcPr>
          <w:p>
            <w:pPr>
              <w:pStyle w:val="14"/>
              <w:spacing w:line="240" w:lineRule="atLeast"/>
              <w:ind w:left="1105" w:leftChars="257" w:hanging="540"/>
              <w:rPr>
                <w:rFonts w:hAnsi="宋体"/>
                <w:color w:val="auto"/>
                <w:kern w:val="2"/>
                <w:sz w:val="24"/>
                <w:highlight w:val="none"/>
              </w:rPr>
            </w:pPr>
          </w:p>
        </w:tc>
        <w:tc>
          <w:tcPr>
            <w:tcW w:w="2520" w:type="dxa"/>
          </w:tcPr>
          <w:p>
            <w:pPr>
              <w:pStyle w:val="14"/>
              <w:spacing w:line="240" w:lineRule="atLeast"/>
              <w:ind w:left="1105" w:leftChars="257" w:hanging="540"/>
              <w:rPr>
                <w:rFonts w:hAnsi="宋体"/>
                <w:color w:val="auto"/>
                <w:kern w:val="2"/>
                <w:sz w:val="24"/>
                <w:highlight w:val="none"/>
              </w:rPr>
            </w:pPr>
          </w:p>
        </w:tc>
        <w:tc>
          <w:tcPr>
            <w:tcW w:w="900" w:type="dxa"/>
          </w:tcPr>
          <w:p>
            <w:pPr>
              <w:pStyle w:val="14"/>
              <w:spacing w:line="240" w:lineRule="atLeast"/>
              <w:ind w:left="1105" w:leftChars="257" w:hanging="540"/>
              <w:rPr>
                <w:rFonts w:hAnsi="宋体"/>
                <w:color w:val="auto"/>
                <w:kern w:val="2"/>
                <w:sz w:val="24"/>
                <w:highlight w:val="none"/>
              </w:rPr>
            </w:pPr>
          </w:p>
        </w:tc>
      </w:tr>
    </w:tbl>
    <w:p>
      <w:pPr>
        <w:pStyle w:val="14"/>
        <w:spacing w:line="240" w:lineRule="atLeast"/>
        <w:ind w:left="1105" w:leftChars="257" w:hanging="540"/>
        <w:rPr>
          <w:rFonts w:hAnsi="宋体"/>
          <w:color w:val="auto"/>
          <w:sz w:val="24"/>
          <w:highlight w:val="none"/>
        </w:rPr>
      </w:pPr>
    </w:p>
    <w:p>
      <w:pPr>
        <w:pStyle w:val="14"/>
        <w:spacing w:line="240" w:lineRule="atLeast"/>
        <w:ind w:left="1105" w:leftChars="257" w:hanging="540"/>
        <w:rPr>
          <w:rFonts w:hAnsi="宋体"/>
          <w:color w:val="auto"/>
          <w:sz w:val="24"/>
          <w:highlight w:val="none"/>
        </w:rPr>
      </w:pPr>
    </w:p>
    <w:p>
      <w:pPr>
        <w:pStyle w:val="14"/>
        <w:spacing w:line="240" w:lineRule="atLeast"/>
        <w:ind w:left="1105" w:leftChars="257" w:hanging="540"/>
        <w:rPr>
          <w:rFonts w:hAnsi="宋体"/>
          <w:color w:val="auto"/>
          <w:sz w:val="21"/>
          <w:szCs w:val="21"/>
          <w:highlight w:val="none"/>
          <w:u w:val="single"/>
        </w:rPr>
      </w:pPr>
      <w:r>
        <w:rPr>
          <w:rFonts w:hint="eastAsia" w:hAnsi="宋体"/>
          <w:color w:val="auto"/>
          <w:sz w:val="21"/>
          <w:szCs w:val="21"/>
          <w:highlight w:val="none"/>
        </w:rPr>
        <w:t>法定代表人或其委托代理人签字:</w:t>
      </w:r>
      <w:r>
        <w:rPr>
          <w:rFonts w:hint="eastAsia" w:hAnsi="宋体"/>
          <w:color w:val="auto"/>
          <w:sz w:val="21"/>
          <w:szCs w:val="21"/>
          <w:highlight w:val="none"/>
          <w:u w:val="single"/>
        </w:rPr>
        <w:t xml:space="preserve"> </w:t>
      </w:r>
      <w:r>
        <w:rPr>
          <w:rFonts w:hint="eastAsia" w:hAnsi="宋体"/>
          <w:color w:val="auto"/>
          <w:sz w:val="21"/>
          <w:szCs w:val="21"/>
          <w:highlight w:val="none"/>
          <w:u w:val="single"/>
        </w:rPr>
        <w:tab/>
      </w:r>
      <w:r>
        <w:rPr>
          <w:rFonts w:hint="eastAsia" w:hAnsi="宋体"/>
          <w:color w:val="auto"/>
          <w:sz w:val="21"/>
          <w:szCs w:val="21"/>
          <w:highlight w:val="none"/>
          <w:u w:val="single"/>
        </w:rPr>
        <w:t xml:space="preserve">                 </w:t>
      </w:r>
    </w:p>
    <w:p>
      <w:pPr>
        <w:pStyle w:val="14"/>
        <w:spacing w:line="240" w:lineRule="atLeast"/>
        <w:ind w:left="1105" w:leftChars="257" w:hanging="540"/>
        <w:rPr>
          <w:rFonts w:hAnsi="宋体"/>
          <w:color w:val="auto"/>
          <w:sz w:val="21"/>
          <w:szCs w:val="21"/>
          <w:highlight w:val="none"/>
          <w:u w:val="single"/>
        </w:rPr>
      </w:pPr>
    </w:p>
    <w:p>
      <w:pPr>
        <w:pStyle w:val="14"/>
        <w:tabs>
          <w:tab w:val="left" w:pos="5370"/>
        </w:tabs>
        <w:spacing w:line="240" w:lineRule="atLeast"/>
        <w:ind w:left="1105" w:leftChars="257" w:hanging="540"/>
        <w:rPr>
          <w:rFonts w:hAnsi="宋体"/>
          <w:color w:val="auto"/>
          <w:sz w:val="21"/>
          <w:szCs w:val="21"/>
          <w:highlight w:val="none"/>
          <w:u w:val="single"/>
        </w:rPr>
      </w:pPr>
      <w:r>
        <w:rPr>
          <w:rFonts w:hint="eastAsia" w:hAnsi="宋体"/>
          <w:color w:val="auto"/>
          <w:sz w:val="21"/>
          <w:szCs w:val="21"/>
          <w:highlight w:val="none"/>
        </w:rPr>
        <w:t>投标人(盖单位章):</w:t>
      </w:r>
      <w:r>
        <w:rPr>
          <w:rFonts w:hint="eastAsia" w:hAnsi="宋体"/>
          <w:color w:val="auto"/>
          <w:sz w:val="21"/>
          <w:szCs w:val="21"/>
          <w:highlight w:val="none"/>
          <w:u w:val="single"/>
        </w:rPr>
        <w:tab/>
      </w:r>
    </w:p>
    <w:p>
      <w:pPr>
        <w:spacing w:line="200" w:lineRule="exact"/>
        <w:ind w:firstLine="420" w:firstLineChars="200"/>
        <w:rPr>
          <w:rFonts w:ascii="宋体" w:hAnsi="宋体"/>
          <w:color w:val="auto"/>
          <w:sz w:val="21"/>
          <w:szCs w:val="21"/>
          <w:highlight w:val="none"/>
        </w:rPr>
      </w:pPr>
    </w:p>
    <w:p>
      <w:pPr>
        <w:pStyle w:val="11"/>
        <w:ind w:left="0" w:firstLine="420" w:firstLineChars="200"/>
        <w:rPr>
          <w:rFonts w:ascii="宋体" w:hAnsi="宋体" w:eastAsia="宋体"/>
          <w:color w:val="auto"/>
          <w:highlight w:val="none"/>
        </w:rPr>
      </w:pPr>
    </w:p>
    <w:p>
      <w:pPr>
        <w:pStyle w:val="34"/>
        <w:ind w:left="110" w:leftChars="50"/>
        <w:jc w:val="both"/>
        <w:rPr>
          <w:rFonts w:ascii="宋体" w:hAnsi="宋体"/>
          <w:color w:val="auto"/>
          <w:sz w:val="21"/>
          <w:szCs w:val="21"/>
          <w:highlight w:val="none"/>
        </w:rPr>
      </w:pPr>
      <w:r>
        <w:rPr>
          <w:rFonts w:hint="eastAsia" w:ascii="宋体" w:hAnsi="宋体"/>
          <w:color w:val="auto"/>
          <w:sz w:val="21"/>
          <w:szCs w:val="21"/>
          <w:highlight w:val="none"/>
        </w:rPr>
        <w:t>注： 1.投标人保证除商务款偏离表列出的偏差外，视为投标人响应招标文件的全部要求。</w:t>
      </w:r>
    </w:p>
    <w:p>
      <w:pPr>
        <w:pStyle w:val="34"/>
        <w:ind w:left="209" w:leftChars="95" w:firstLine="420" w:firstLineChars="200"/>
        <w:jc w:val="both"/>
        <w:rPr>
          <w:rFonts w:ascii="宋体" w:hAnsi="宋体"/>
          <w:color w:val="auto"/>
          <w:sz w:val="21"/>
          <w:szCs w:val="21"/>
          <w:highlight w:val="none"/>
        </w:rPr>
      </w:pPr>
      <w:r>
        <w:rPr>
          <w:rFonts w:hint="eastAsia" w:ascii="宋体" w:hAnsi="宋体"/>
          <w:color w:val="auto"/>
          <w:sz w:val="21"/>
          <w:szCs w:val="21"/>
          <w:highlight w:val="none"/>
        </w:rPr>
        <w:t>2.投标人提供的实际服务必须严格尊照投标文件承诺，严禁投标人为取得高分随意承诺，实际工作以次充好；</w:t>
      </w:r>
    </w:p>
    <w:p>
      <w:pPr>
        <w:pStyle w:val="11"/>
        <w:ind w:left="0" w:firstLine="630" w:firstLineChars="300"/>
        <w:rPr>
          <w:rFonts w:ascii="宋体" w:hAnsi="宋体" w:eastAsia="宋体"/>
          <w:color w:val="auto"/>
          <w:highlight w:val="none"/>
        </w:rPr>
        <w:sectPr>
          <w:pgSz w:w="12240" w:h="15840"/>
          <w:pgMar w:top="1440" w:right="1077" w:bottom="1440" w:left="1077" w:header="851" w:footer="850" w:gutter="0"/>
          <w:cols w:space="425" w:num="1"/>
          <w:docGrid w:linePitch="299" w:charSpace="0"/>
        </w:sectPr>
      </w:pPr>
      <w:r>
        <w:rPr>
          <w:rFonts w:hint="eastAsia" w:ascii="宋体" w:hAnsi="宋体" w:eastAsia="宋体"/>
          <w:color w:val="auto"/>
          <w:highlight w:val="none"/>
        </w:rPr>
        <w:t>3.投标文件的承诺事项视为招标人对其日常工作的验收标准；如发现虚假承诺，招标人有权没收其履约保证金并提请行业监管部门将该投标人列入“严重违法失信行为记录名单”中，三年内禁止参加政府采购活动。</w:t>
      </w:r>
    </w:p>
    <w:p>
      <w:pPr>
        <w:pStyle w:val="4"/>
        <w:spacing w:line="463" w:lineRule="exact"/>
        <w:ind w:right="223"/>
        <w:jc w:val="center"/>
        <w:rPr>
          <w:rFonts w:ascii="宋体" w:hAnsi="宋体" w:eastAsia="宋体"/>
          <w:b/>
          <w:bCs/>
          <w:color w:val="auto"/>
          <w:sz w:val="28"/>
          <w:szCs w:val="28"/>
          <w:highlight w:val="none"/>
        </w:rPr>
      </w:pPr>
      <w:bookmarkStart w:id="306" w:name="_bookmark162"/>
      <w:bookmarkEnd w:id="306"/>
      <w:bookmarkStart w:id="307" w:name="_bookmark163"/>
      <w:bookmarkEnd w:id="307"/>
      <w:bookmarkStart w:id="308" w:name="_Toc4552"/>
      <w:r>
        <w:rPr>
          <w:rFonts w:hint="eastAsia" w:ascii="宋体" w:hAnsi="宋体" w:eastAsia="宋体"/>
          <w:b/>
          <w:bCs/>
          <w:color w:val="auto"/>
          <w:sz w:val="28"/>
          <w:szCs w:val="28"/>
          <w:highlight w:val="none"/>
        </w:rPr>
        <w:t>八、资格审查资料</w:t>
      </w:r>
      <w:bookmarkEnd w:id="308"/>
    </w:p>
    <w:p>
      <w:pPr>
        <w:spacing w:line="260" w:lineRule="exact"/>
        <w:ind w:firstLine="520" w:firstLineChars="200"/>
        <w:rPr>
          <w:rFonts w:ascii="宋体" w:hAnsi="宋体"/>
          <w:color w:val="auto"/>
          <w:sz w:val="26"/>
          <w:szCs w:val="26"/>
          <w:highlight w:val="none"/>
        </w:rPr>
      </w:pPr>
    </w:p>
    <w:p>
      <w:pPr>
        <w:pStyle w:val="6"/>
        <w:spacing w:line="413" w:lineRule="exact"/>
        <w:ind w:left="0"/>
        <w:rPr>
          <w:rFonts w:ascii="宋体" w:hAnsi="宋体" w:eastAsia="宋体"/>
          <w:b/>
          <w:bCs/>
          <w:color w:val="auto"/>
          <w:highlight w:val="none"/>
        </w:rPr>
      </w:pPr>
      <w:bookmarkStart w:id="309" w:name="_bookmark164"/>
      <w:bookmarkEnd w:id="309"/>
    </w:p>
    <w:p>
      <w:pPr>
        <w:pStyle w:val="6"/>
        <w:spacing w:line="413" w:lineRule="exact"/>
        <w:ind w:left="0"/>
        <w:jc w:val="center"/>
        <w:rPr>
          <w:rFonts w:ascii="宋体" w:hAnsi="宋体" w:eastAsia="宋体"/>
          <w:b/>
          <w:bCs/>
          <w:color w:val="auto"/>
          <w:highlight w:val="none"/>
        </w:rPr>
      </w:pPr>
      <w:r>
        <w:rPr>
          <w:rFonts w:hint="eastAsia" w:ascii="宋体" w:hAnsi="宋体" w:eastAsia="宋体"/>
          <w:b/>
          <w:bCs/>
          <w:color w:val="auto"/>
          <w:highlight w:val="none"/>
        </w:rPr>
        <w:t>（一）投标人基本情况表</w:t>
      </w:r>
    </w:p>
    <w:p>
      <w:pPr>
        <w:spacing w:line="260" w:lineRule="exact"/>
        <w:ind w:firstLine="520" w:firstLineChars="200"/>
        <w:rPr>
          <w:rFonts w:ascii="宋体" w:hAnsi="宋体"/>
          <w:color w:val="auto"/>
          <w:sz w:val="26"/>
          <w:szCs w:val="26"/>
          <w:highlight w:val="none"/>
        </w:rPr>
      </w:pPr>
    </w:p>
    <w:tbl>
      <w:tblPr>
        <w:tblStyle w:val="22"/>
        <w:tblW w:w="9660" w:type="dxa"/>
        <w:jc w:val="center"/>
        <w:tblLayout w:type="fixed"/>
        <w:tblCellMar>
          <w:top w:w="0" w:type="dxa"/>
          <w:left w:w="0" w:type="dxa"/>
          <w:bottom w:w="0" w:type="dxa"/>
          <w:right w:w="0" w:type="dxa"/>
        </w:tblCellMar>
      </w:tblPr>
      <w:tblGrid>
        <w:gridCol w:w="2352"/>
        <w:gridCol w:w="1021"/>
        <w:gridCol w:w="2606"/>
        <w:gridCol w:w="1228"/>
        <w:gridCol w:w="2453"/>
      </w:tblGrid>
      <w:tr>
        <w:tblPrEx>
          <w:tblCellMar>
            <w:top w:w="0" w:type="dxa"/>
            <w:left w:w="0" w:type="dxa"/>
            <w:bottom w:w="0" w:type="dxa"/>
            <w:right w:w="0" w:type="dxa"/>
          </w:tblCellMar>
        </w:tblPrEx>
        <w:trPr>
          <w:trHeight w:val="454" w:hRule="exact"/>
          <w:jc w:val="center"/>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投标人名称</w:t>
            </w:r>
          </w:p>
        </w:tc>
        <w:tc>
          <w:tcPr>
            <w:tcW w:w="7308" w:type="dxa"/>
            <w:gridSpan w:val="4"/>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454" w:hRule="exact"/>
          <w:jc w:val="center"/>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注册资金</w:t>
            </w:r>
          </w:p>
        </w:tc>
        <w:tc>
          <w:tcPr>
            <w:tcW w:w="3627" w:type="dxa"/>
            <w:gridSpan w:val="2"/>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c>
          <w:tcPr>
            <w:tcW w:w="122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成立时间</w:t>
            </w:r>
          </w:p>
        </w:tc>
        <w:tc>
          <w:tcPr>
            <w:tcW w:w="2453"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454" w:hRule="exact"/>
          <w:jc w:val="center"/>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注册地址</w:t>
            </w:r>
          </w:p>
        </w:tc>
        <w:tc>
          <w:tcPr>
            <w:tcW w:w="7308" w:type="dxa"/>
            <w:gridSpan w:val="4"/>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454" w:hRule="exact"/>
          <w:jc w:val="center"/>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邮政编码</w:t>
            </w:r>
          </w:p>
        </w:tc>
        <w:tc>
          <w:tcPr>
            <w:tcW w:w="3627" w:type="dxa"/>
            <w:gridSpan w:val="2"/>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c>
          <w:tcPr>
            <w:tcW w:w="122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员工总数</w:t>
            </w:r>
          </w:p>
        </w:tc>
        <w:tc>
          <w:tcPr>
            <w:tcW w:w="2453"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454" w:hRule="exact"/>
          <w:jc w:val="center"/>
        </w:trPr>
        <w:tc>
          <w:tcPr>
            <w:tcW w:w="2352" w:type="dxa"/>
            <w:vMerge w:val="restart"/>
            <w:tcBorders>
              <w:top w:val="single" w:color="000000" w:sz="4" w:space="0"/>
              <w:left w:val="single" w:color="000000" w:sz="4" w:space="0"/>
              <w:right w:val="single" w:color="000000" w:sz="4" w:space="0"/>
            </w:tcBorders>
            <w:vAlign w:val="center"/>
          </w:tcPr>
          <w:p>
            <w:pPr>
              <w:pStyle w:val="34"/>
              <w:ind w:firstLine="420" w:firstLineChars="200"/>
              <w:jc w:val="center"/>
              <w:rPr>
                <w:rFonts w:ascii="宋体" w:hAnsi="宋体"/>
                <w:color w:val="auto"/>
                <w:kern w:val="2"/>
                <w:sz w:val="21"/>
                <w:szCs w:val="21"/>
                <w:highlight w:val="none"/>
              </w:rPr>
            </w:pPr>
          </w:p>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联系方式</w:t>
            </w:r>
          </w:p>
        </w:tc>
        <w:tc>
          <w:tcPr>
            <w:tcW w:w="1021"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联系人</w:t>
            </w:r>
          </w:p>
        </w:tc>
        <w:tc>
          <w:tcPr>
            <w:tcW w:w="2606"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c>
          <w:tcPr>
            <w:tcW w:w="122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电话</w:t>
            </w:r>
          </w:p>
        </w:tc>
        <w:tc>
          <w:tcPr>
            <w:tcW w:w="2453"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454" w:hRule="exact"/>
          <w:jc w:val="center"/>
        </w:trPr>
        <w:tc>
          <w:tcPr>
            <w:tcW w:w="2352" w:type="dxa"/>
            <w:vMerge w:val="continue"/>
            <w:tcBorders>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c>
          <w:tcPr>
            <w:tcW w:w="1021"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网址</w:t>
            </w:r>
          </w:p>
        </w:tc>
        <w:tc>
          <w:tcPr>
            <w:tcW w:w="2606"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c>
          <w:tcPr>
            <w:tcW w:w="1228"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传真</w:t>
            </w:r>
          </w:p>
        </w:tc>
        <w:tc>
          <w:tcPr>
            <w:tcW w:w="2453"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454" w:hRule="exact"/>
          <w:jc w:val="center"/>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法定代表人（单位负责人）</w:t>
            </w:r>
          </w:p>
        </w:tc>
        <w:tc>
          <w:tcPr>
            <w:tcW w:w="1021" w:type="dxa"/>
            <w:tcBorders>
              <w:top w:val="single" w:color="000000" w:sz="4" w:space="0"/>
              <w:left w:val="single" w:color="000000" w:sz="4" w:space="0"/>
              <w:bottom w:val="single" w:color="auto"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姓名</w:t>
            </w:r>
          </w:p>
        </w:tc>
        <w:tc>
          <w:tcPr>
            <w:tcW w:w="2606" w:type="dxa"/>
            <w:tcBorders>
              <w:top w:val="single" w:color="000000" w:sz="4" w:space="0"/>
              <w:left w:val="single" w:color="000000" w:sz="4" w:space="0"/>
              <w:bottom w:val="single" w:color="auto"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c>
          <w:tcPr>
            <w:tcW w:w="1228" w:type="dxa"/>
            <w:tcBorders>
              <w:top w:val="single" w:color="000000" w:sz="4" w:space="0"/>
              <w:left w:val="single" w:color="000000" w:sz="4" w:space="0"/>
              <w:bottom w:val="single" w:color="auto"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电话</w:t>
            </w:r>
          </w:p>
        </w:tc>
        <w:tc>
          <w:tcPr>
            <w:tcW w:w="2453" w:type="dxa"/>
            <w:tcBorders>
              <w:top w:val="single" w:color="000000" w:sz="4" w:space="0"/>
              <w:left w:val="single" w:color="000000" w:sz="4" w:space="0"/>
              <w:bottom w:val="single" w:color="auto"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788" w:hRule="exact"/>
          <w:jc w:val="center"/>
        </w:trPr>
        <w:tc>
          <w:tcPr>
            <w:tcW w:w="2352" w:type="dxa"/>
            <w:tcBorders>
              <w:top w:val="single" w:color="000000" w:sz="4" w:space="0"/>
              <w:left w:val="single" w:color="000000" w:sz="4" w:space="0"/>
              <w:bottom w:val="nil"/>
              <w:right w:val="single" w:color="auto"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投标人须知要求投标人需具有的各类资质证书</w:t>
            </w:r>
          </w:p>
        </w:tc>
        <w:tc>
          <w:tcPr>
            <w:tcW w:w="7308" w:type="dxa"/>
            <w:gridSpan w:val="4"/>
            <w:tcBorders>
              <w:top w:val="single" w:color="auto" w:sz="4" w:space="0"/>
              <w:left w:val="single" w:color="auto" w:sz="4" w:space="0"/>
              <w:bottom w:val="single" w:color="auto" w:sz="4" w:space="0"/>
              <w:right w:val="single" w:color="auto"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类型：等级：证书号：</w:t>
            </w:r>
          </w:p>
        </w:tc>
      </w:tr>
      <w:tr>
        <w:tblPrEx>
          <w:tblCellMar>
            <w:top w:w="0" w:type="dxa"/>
            <w:left w:w="0" w:type="dxa"/>
            <w:bottom w:w="0" w:type="dxa"/>
            <w:right w:w="0" w:type="dxa"/>
          </w:tblCellMar>
        </w:tblPrEx>
        <w:trPr>
          <w:trHeight w:val="454" w:hRule="exact"/>
          <w:jc w:val="center"/>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基本账户开户银行</w:t>
            </w:r>
          </w:p>
        </w:tc>
        <w:tc>
          <w:tcPr>
            <w:tcW w:w="7308" w:type="dxa"/>
            <w:gridSpan w:val="4"/>
            <w:tcBorders>
              <w:top w:val="single" w:color="auto"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454" w:hRule="exact"/>
          <w:jc w:val="center"/>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基本账户银行账号</w:t>
            </w:r>
          </w:p>
        </w:tc>
        <w:tc>
          <w:tcPr>
            <w:tcW w:w="7308" w:type="dxa"/>
            <w:gridSpan w:val="4"/>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454" w:hRule="exact"/>
          <w:jc w:val="center"/>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近三年营业额</w:t>
            </w:r>
          </w:p>
        </w:tc>
        <w:tc>
          <w:tcPr>
            <w:tcW w:w="7308" w:type="dxa"/>
            <w:gridSpan w:val="4"/>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1432" w:hRule="exact"/>
          <w:jc w:val="center"/>
        </w:trPr>
        <w:tc>
          <w:tcPr>
            <w:tcW w:w="2352" w:type="dxa"/>
            <w:tcBorders>
              <w:top w:val="single" w:color="000000" w:sz="4" w:space="0"/>
              <w:left w:val="single" w:color="000000" w:sz="4" w:space="0"/>
              <w:bottom w:val="nil"/>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投标人关联企业情况（包括但不限于与投标人法定代表人（单位负责人）为同一人或者存在控股、管理关系的不同单位）</w:t>
            </w:r>
          </w:p>
        </w:tc>
        <w:tc>
          <w:tcPr>
            <w:tcW w:w="7308" w:type="dxa"/>
            <w:gridSpan w:val="4"/>
            <w:tcBorders>
              <w:top w:val="single" w:color="000000" w:sz="4" w:space="0"/>
              <w:left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r>
        <w:tblPrEx>
          <w:tblCellMar>
            <w:top w:w="0" w:type="dxa"/>
            <w:left w:w="0" w:type="dxa"/>
            <w:bottom w:w="0" w:type="dxa"/>
            <w:right w:w="0" w:type="dxa"/>
          </w:tblCellMar>
        </w:tblPrEx>
        <w:trPr>
          <w:trHeight w:val="454" w:hRule="exact"/>
          <w:jc w:val="center"/>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备注</w:t>
            </w:r>
          </w:p>
        </w:tc>
        <w:tc>
          <w:tcPr>
            <w:tcW w:w="7308" w:type="dxa"/>
            <w:gridSpan w:val="4"/>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宋体" w:hAnsi="宋体"/>
                <w:color w:val="auto"/>
                <w:kern w:val="2"/>
                <w:sz w:val="21"/>
                <w:szCs w:val="21"/>
                <w:highlight w:val="none"/>
              </w:rPr>
            </w:pPr>
          </w:p>
        </w:tc>
      </w:tr>
    </w:tbl>
    <w:p>
      <w:pPr>
        <w:pStyle w:val="11"/>
        <w:spacing w:line="460" w:lineRule="exact"/>
        <w:ind w:left="0" w:right="118" w:firstLine="420" w:firstLineChars="200"/>
        <w:rPr>
          <w:rFonts w:ascii="宋体" w:hAnsi="宋体" w:eastAsia="宋体"/>
          <w:color w:val="auto"/>
          <w:highlight w:val="none"/>
        </w:rPr>
      </w:pPr>
      <w:r>
        <w:rPr>
          <w:rFonts w:hint="eastAsia" w:ascii="宋体" w:hAnsi="宋体" w:eastAsia="宋体"/>
          <w:color w:val="auto"/>
          <w:highlight w:val="none"/>
        </w:rPr>
        <w:t>注：</w:t>
      </w:r>
    </w:p>
    <w:p>
      <w:pPr>
        <w:pStyle w:val="11"/>
        <w:spacing w:line="460" w:lineRule="exact"/>
        <w:ind w:left="0" w:right="118" w:firstLine="420" w:firstLineChars="200"/>
        <w:rPr>
          <w:rFonts w:ascii="宋体" w:hAnsi="宋体" w:eastAsia="宋体"/>
          <w:color w:val="auto"/>
          <w:highlight w:val="none"/>
        </w:rPr>
      </w:pPr>
      <w:r>
        <w:rPr>
          <w:rFonts w:hint="eastAsia" w:ascii="宋体" w:hAnsi="宋体" w:eastAsia="宋体"/>
          <w:color w:val="auto"/>
          <w:highlight w:val="none"/>
        </w:rPr>
        <w:t>1. 投标人应根据投标人须知第 3.5.1 项的要求在本表后附相关证明材料。境内投标人以现金或者支票形式提交投标保证金的，还应附基本账户开户许可证复印件。</w:t>
      </w:r>
    </w:p>
    <w:p>
      <w:pPr>
        <w:pStyle w:val="11"/>
        <w:spacing w:line="460" w:lineRule="exact"/>
        <w:ind w:left="0" w:firstLine="420" w:firstLineChars="200"/>
        <w:rPr>
          <w:rFonts w:ascii="宋体" w:hAnsi="宋体" w:eastAsia="宋体"/>
          <w:color w:val="auto"/>
          <w:highlight w:val="none"/>
        </w:rPr>
      </w:pPr>
      <w:r>
        <w:rPr>
          <w:rFonts w:hint="eastAsia" w:ascii="宋体" w:hAnsi="宋体" w:eastAsia="宋体"/>
          <w:color w:val="auto"/>
          <w:highlight w:val="none"/>
        </w:rPr>
        <w:t>2. 如果投标人须知第 1.4.1 项对投标产品制造商的资质提出了要求，投标人应根据投标人须知第 3.5.1 项的要求在本表后附相关资质证书复印件。</w:t>
      </w:r>
    </w:p>
    <w:p>
      <w:pPr>
        <w:spacing w:line="460" w:lineRule="exact"/>
        <w:ind w:firstLine="440" w:firstLineChars="200"/>
        <w:rPr>
          <w:rFonts w:ascii="宋体" w:hAnsi="宋体"/>
          <w:color w:val="auto"/>
          <w:highlight w:val="none"/>
        </w:rPr>
        <w:sectPr>
          <w:footerReference r:id="rId16" w:type="default"/>
          <w:pgSz w:w="12240" w:h="15840"/>
          <w:pgMar w:top="1440" w:right="1077" w:bottom="1440" w:left="1077" w:header="851" w:footer="850" w:gutter="0"/>
          <w:cols w:space="425" w:num="1"/>
          <w:docGrid w:linePitch="299" w:charSpace="0"/>
        </w:sectPr>
      </w:pPr>
    </w:p>
    <w:p>
      <w:pPr>
        <w:pStyle w:val="6"/>
        <w:spacing w:line="413" w:lineRule="exact"/>
        <w:ind w:left="0"/>
        <w:rPr>
          <w:rFonts w:ascii="宋体" w:hAnsi="宋体" w:eastAsia="宋体"/>
          <w:b/>
          <w:bCs/>
          <w:color w:val="auto"/>
          <w:highlight w:val="none"/>
        </w:rPr>
      </w:pPr>
      <w:bookmarkStart w:id="310" w:name="_bookmark165"/>
      <w:bookmarkEnd w:id="310"/>
    </w:p>
    <w:p>
      <w:pPr>
        <w:spacing w:line="460" w:lineRule="atLeast"/>
        <w:jc w:val="both"/>
        <w:rPr>
          <w:b/>
          <w:color w:val="auto"/>
          <w:sz w:val="30"/>
          <w:szCs w:val="30"/>
          <w:highlight w:val="none"/>
        </w:rPr>
      </w:pPr>
    </w:p>
    <w:p>
      <w:pPr>
        <w:spacing w:line="460" w:lineRule="atLeast"/>
        <w:jc w:val="center"/>
        <w:rPr>
          <w:b/>
          <w:color w:val="auto"/>
          <w:sz w:val="30"/>
          <w:szCs w:val="30"/>
          <w:highlight w:val="none"/>
        </w:rPr>
      </w:pPr>
      <w:r>
        <w:rPr>
          <w:b/>
          <w:color w:val="auto"/>
          <w:sz w:val="30"/>
          <w:szCs w:val="30"/>
          <w:highlight w:val="none"/>
        </w:rPr>
        <w:t>（二）关于资格的声明函</w:t>
      </w:r>
    </w:p>
    <w:p>
      <w:pPr>
        <w:pStyle w:val="12"/>
        <w:spacing w:line="460" w:lineRule="atLeast"/>
        <w:ind w:left="440"/>
        <w:rPr>
          <w:rFonts w:ascii="Times New Roman" w:hAnsi="Times New Roman"/>
          <w:color w:val="auto"/>
          <w:sz w:val="24"/>
          <w:highlight w:val="none"/>
        </w:rPr>
      </w:pPr>
    </w:p>
    <w:p>
      <w:pPr>
        <w:pStyle w:val="12"/>
        <w:spacing w:line="460" w:lineRule="atLeast"/>
        <w:ind w:left="440"/>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pStyle w:val="12"/>
        <w:spacing w:line="460" w:lineRule="atLeast"/>
        <w:ind w:left="440" w:firstLine="420" w:firstLineChars="200"/>
        <w:rPr>
          <w:rFonts w:ascii="宋体" w:hAnsi="宋体"/>
          <w:color w:val="auto"/>
          <w:sz w:val="21"/>
          <w:szCs w:val="21"/>
          <w:highlight w:val="none"/>
        </w:rPr>
      </w:pPr>
      <w:r>
        <w:rPr>
          <w:rFonts w:hint="eastAsia" w:ascii="宋体" w:hAnsi="宋体"/>
          <w:color w:val="auto"/>
          <w:sz w:val="21"/>
          <w:szCs w:val="21"/>
          <w:highlight w:val="none"/>
        </w:rPr>
        <w:t>关于贵方20</w:t>
      </w:r>
      <w:r>
        <w:rPr>
          <w:rFonts w:hint="eastAsia" w:ascii="宋体" w:hAnsi="宋体"/>
          <w:color w:val="auto"/>
          <w:sz w:val="21"/>
          <w:szCs w:val="21"/>
          <w:highlight w:val="none"/>
          <w:u w:val="single"/>
        </w:rPr>
        <w:t>　　</w:t>
      </w:r>
      <w:r>
        <w:rPr>
          <w:rFonts w:hint="eastAsia" w:ascii="宋体" w:hAnsi="宋体"/>
          <w:color w:val="auto"/>
          <w:sz w:val="21"/>
          <w:szCs w:val="21"/>
          <w:highlight w:val="none"/>
        </w:rPr>
        <w:t>年</w:t>
      </w:r>
      <w:r>
        <w:rPr>
          <w:rFonts w:hint="eastAsia" w:ascii="宋体" w:hAnsi="宋体"/>
          <w:color w:val="auto"/>
          <w:sz w:val="21"/>
          <w:szCs w:val="21"/>
          <w:highlight w:val="none"/>
          <w:u w:val="single"/>
        </w:rPr>
        <w:t>　　</w:t>
      </w:r>
      <w:r>
        <w:rPr>
          <w:rFonts w:hint="eastAsia" w:ascii="宋体" w:hAnsi="宋体"/>
          <w:color w:val="auto"/>
          <w:sz w:val="21"/>
          <w:szCs w:val="21"/>
          <w:highlight w:val="none"/>
        </w:rPr>
        <w:t>月</w:t>
      </w:r>
      <w:r>
        <w:rPr>
          <w:rFonts w:hint="eastAsia" w:ascii="宋体" w:hAnsi="宋体"/>
          <w:color w:val="auto"/>
          <w:sz w:val="21"/>
          <w:szCs w:val="21"/>
          <w:highlight w:val="none"/>
          <w:u w:val="single"/>
        </w:rPr>
        <w:t>　　</w:t>
      </w:r>
      <w:r>
        <w:rPr>
          <w:rFonts w:hint="eastAsia" w:ascii="宋体" w:hAnsi="宋体"/>
          <w:color w:val="auto"/>
          <w:sz w:val="21"/>
          <w:szCs w:val="21"/>
          <w:highlight w:val="none"/>
        </w:rPr>
        <w:t>日第</w:t>
      </w:r>
      <w:r>
        <w:rPr>
          <w:rFonts w:hint="eastAsia" w:ascii="宋体" w:hAnsi="宋体"/>
          <w:color w:val="auto"/>
          <w:sz w:val="21"/>
          <w:szCs w:val="21"/>
          <w:highlight w:val="none"/>
          <w:u w:val="single"/>
        </w:rPr>
        <w:t>（招标文件编号）</w:t>
      </w:r>
      <w:r>
        <w:rPr>
          <w:rFonts w:hint="eastAsia" w:ascii="宋体" w:hAnsi="宋体"/>
          <w:color w:val="auto"/>
          <w:sz w:val="21"/>
          <w:szCs w:val="21"/>
          <w:highlight w:val="none"/>
        </w:rPr>
        <w:t>招标公告关于</w:t>
      </w:r>
      <w:r>
        <w:rPr>
          <w:rFonts w:hint="eastAsia" w:ascii="宋体" w:hAnsi="宋体"/>
          <w:color w:val="auto"/>
          <w:sz w:val="21"/>
          <w:szCs w:val="21"/>
          <w:highlight w:val="none"/>
          <w:u w:val="single"/>
        </w:rPr>
        <w:t>“　　　　　　”</w:t>
      </w:r>
      <w:r>
        <w:rPr>
          <w:rFonts w:hint="eastAsia" w:ascii="宋体" w:hAnsi="宋体"/>
          <w:color w:val="auto"/>
          <w:sz w:val="21"/>
          <w:szCs w:val="21"/>
          <w:highlight w:val="none"/>
        </w:rPr>
        <w:t>的招标项目，本签字人愿意参加投标，并有能力提供</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项目中的（</w:t>
      </w:r>
      <w:r>
        <w:rPr>
          <w:rFonts w:hint="eastAsia" w:ascii="宋体" w:hAnsi="宋体"/>
          <w:color w:val="auto"/>
          <w:sz w:val="21"/>
          <w:szCs w:val="21"/>
          <w:highlight w:val="none"/>
          <w:u w:val="single"/>
        </w:rPr>
        <w:t>服务名称）</w:t>
      </w:r>
      <w:r>
        <w:rPr>
          <w:rFonts w:hint="eastAsia" w:ascii="宋体" w:hAnsi="宋体"/>
          <w:color w:val="auto"/>
          <w:sz w:val="21"/>
          <w:szCs w:val="21"/>
          <w:highlight w:val="none"/>
        </w:rPr>
        <w:t>招标相关服务，并保证所提交的所有文件和说明是真实和准确的。</w:t>
      </w:r>
    </w:p>
    <w:p>
      <w:pPr>
        <w:pStyle w:val="12"/>
        <w:spacing w:line="460" w:lineRule="atLeast"/>
        <w:ind w:left="440"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投标人</w:t>
      </w:r>
      <w:r>
        <w:rPr>
          <w:rFonts w:hint="eastAsia" w:ascii="宋体" w:hAnsi="宋体"/>
          <w:color w:val="auto"/>
          <w:sz w:val="21"/>
          <w:szCs w:val="21"/>
          <w:highlight w:val="none"/>
          <w:u w:val="single"/>
        </w:rPr>
        <w:t>　投标人名称　</w:t>
      </w:r>
      <w:r>
        <w:rPr>
          <w:rFonts w:hint="eastAsia" w:ascii="宋体" w:hAnsi="宋体"/>
          <w:color w:val="auto"/>
          <w:sz w:val="21"/>
          <w:szCs w:val="21"/>
          <w:highlight w:val="none"/>
        </w:rPr>
        <w:t>　　　　　　签字人姓名、职务：</w:t>
      </w:r>
      <w:r>
        <w:rPr>
          <w:rFonts w:hint="eastAsia" w:ascii="宋体" w:hAnsi="宋体"/>
          <w:color w:val="auto"/>
          <w:sz w:val="21"/>
          <w:szCs w:val="21"/>
          <w:highlight w:val="none"/>
          <w:u w:val="single"/>
        </w:rPr>
        <w:t xml:space="preserve">法人授权人姓名                </w:t>
      </w:r>
    </w:p>
    <w:p>
      <w:pPr>
        <w:pStyle w:val="12"/>
        <w:spacing w:line="460" w:lineRule="atLeast"/>
        <w:ind w:left="440" w:firstLine="420" w:firstLineChars="200"/>
        <w:rPr>
          <w:rFonts w:ascii="宋体" w:hAnsi="宋体"/>
          <w:color w:val="auto"/>
          <w:sz w:val="21"/>
          <w:szCs w:val="21"/>
          <w:highlight w:val="none"/>
        </w:rPr>
      </w:pPr>
      <w:r>
        <w:rPr>
          <w:rFonts w:hint="eastAsia" w:ascii="宋体" w:hAnsi="宋体"/>
          <w:color w:val="auto"/>
          <w:sz w:val="21"/>
          <w:szCs w:val="21"/>
          <w:highlight w:val="none"/>
        </w:rPr>
        <w:t>地址：　　　　　　　　　　　　　受权签署本资格文件人：</w:t>
      </w:r>
      <w:r>
        <w:rPr>
          <w:rFonts w:hint="eastAsia" w:ascii="宋体" w:hAnsi="宋体"/>
          <w:color w:val="auto"/>
          <w:sz w:val="21"/>
          <w:szCs w:val="21"/>
          <w:highlight w:val="none"/>
          <w:u w:val="single"/>
        </w:rPr>
        <w:t xml:space="preserve">法人姓名              </w:t>
      </w:r>
    </w:p>
    <w:p>
      <w:pPr>
        <w:pStyle w:val="12"/>
        <w:spacing w:line="460" w:lineRule="atLeast"/>
        <w:ind w:left="440" w:firstLine="420" w:firstLineChars="200"/>
        <w:rPr>
          <w:rFonts w:ascii="宋体" w:hAnsi="宋体"/>
          <w:color w:val="auto"/>
          <w:sz w:val="21"/>
          <w:szCs w:val="21"/>
          <w:highlight w:val="none"/>
        </w:rPr>
      </w:pPr>
      <w:r>
        <w:rPr>
          <w:rFonts w:hint="eastAsia" w:ascii="宋体" w:hAnsi="宋体"/>
          <w:color w:val="auto"/>
          <w:sz w:val="21"/>
          <w:szCs w:val="21"/>
          <w:highlight w:val="none"/>
        </w:rPr>
        <w:t>传真：　　　　　　            　　　　　　　　　　　　　</w:t>
      </w:r>
    </w:p>
    <w:p>
      <w:pPr>
        <w:pStyle w:val="12"/>
        <w:spacing w:line="460" w:lineRule="atLeast"/>
        <w:ind w:left="440" w:firstLine="420" w:firstLineChars="200"/>
        <w:rPr>
          <w:rFonts w:ascii="宋体" w:hAnsi="宋体"/>
          <w:color w:val="auto"/>
          <w:sz w:val="21"/>
          <w:szCs w:val="21"/>
          <w:highlight w:val="none"/>
        </w:rPr>
      </w:pPr>
      <w:r>
        <w:rPr>
          <w:rFonts w:hint="eastAsia" w:ascii="宋体" w:hAnsi="宋体"/>
          <w:color w:val="auto"/>
          <w:sz w:val="21"/>
          <w:szCs w:val="21"/>
          <w:highlight w:val="none"/>
        </w:rPr>
        <w:t>邮编：　　　　　　　　　　　　　电话：　　　　　　　　</w:t>
      </w:r>
    </w:p>
    <w:p>
      <w:pPr>
        <w:pStyle w:val="12"/>
        <w:spacing w:line="460" w:lineRule="atLeast"/>
        <w:ind w:left="440" w:firstLine="420" w:firstLineChars="200"/>
        <w:rPr>
          <w:rFonts w:ascii="宋体" w:hAnsi="宋体"/>
          <w:color w:val="auto"/>
          <w:sz w:val="21"/>
          <w:szCs w:val="21"/>
          <w:highlight w:val="none"/>
        </w:rPr>
      </w:pPr>
      <w:r>
        <w:rPr>
          <w:rFonts w:hint="eastAsia" w:ascii="宋体" w:hAnsi="宋体"/>
          <w:color w:val="auto"/>
          <w:sz w:val="21"/>
          <w:szCs w:val="21"/>
          <w:highlight w:val="none"/>
        </w:rPr>
        <w:t>盖章：</w:t>
      </w:r>
    </w:p>
    <w:p>
      <w:pPr>
        <w:pStyle w:val="12"/>
        <w:spacing w:line="460" w:lineRule="atLeast"/>
        <w:ind w:left="440" w:firstLine="420" w:firstLineChars="200"/>
        <w:rPr>
          <w:rFonts w:ascii="宋体" w:hAnsi="宋体"/>
          <w:color w:val="auto"/>
          <w:sz w:val="21"/>
          <w:szCs w:val="21"/>
          <w:highlight w:val="none"/>
        </w:rPr>
      </w:pPr>
    </w:p>
    <w:p>
      <w:pPr>
        <w:pStyle w:val="12"/>
        <w:spacing w:line="460" w:lineRule="atLeast"/>
        <w:ind w:left="440" w:firstLine="420" w:firstLineChars="200"/>
        <w:rPr>
          <w:rFonts w:ascii="宋体" w:hAnsi="宋体"/>
          <w:color w:val="auto"/>
          <w:sz w:val="21"/>
          <w:szCs w:val="21"/>
          <w:highlight w:val="none"/>
        </w:rPr>
      </w:pPr>
    </w:p>
    <w:p>
      <w:pPr>
        <w:pStyle w:val="14"/>
        <w:spacing w:line="460" w:lineRule="atLeast"/>
        <w:jc w:val="center"/>
        <w:rPr>
          <w:rFonts w:hAnsi="宋体"/>
          <w:bCs/>
          <w:color w:val="auto"/>
          <w:sz w:val="21"/>
          <w:szCs w:val="21"/>
          <w:highlight w:val="none"/>
        </w:rPr>
      </w:pPr>
      <w:r>
        <w:rPr>
          <w:rFonts w:hint="eastAsia" w:hAnsi="宋体"/>
          <w:color w:val="auto"/>
          <w:sz w:val="21"/>
          <w:szCs w:val="21"/>
          <w:highlight w:val="none"/>
        </w:rPr>
        <w:t>　　　　　　　　　                       　　　　　　　　　</w:t>
      </w:r>
      <w:r>
        <w:rPr>
          <w:rFonts w:hint="eastAsia" w:hAnsi="宋体"/>
          <w:bCs/>
          <w:color w:val="auto"/>
          <w:sz w:val="21"/>
          <w:szCs w:val="21"/>
          <w:highlight w:val="none"/>
        </w:rPr>
        <w:t>20</w:t>
      </w:r>
      <w:r>
        <w:rPr>
          <w:rFonts w:hint="eastAsia" w:hAnsi="宋体"/>
          <w:bCs/>
          <w:color w:val="auto"/>
          <w:sz w:val="21"/>
          <w:szCs w:val="21"/>
          <w:highlight w:val="none"/>
          <w:u w:val="single"/>
        </w:rPr>
        <w:t>　　</w:t>
      </w:r>
      <w:r>
        <w:rPr>
          <w:rFonts w:hint="eastAsia" w:hAnsi="宋体"/>
          <w:bCs/>
          <w:color w:val="auto"/>
          <w:sz w:val="21"/>
          <w:szCs w:val="21"/>
          <w:highlight w:val="none"/>
        </w:rPr>
        <w:t>年</w:t>
      </w:r>
      <w:r>
        <w:rPr>
          <w:rFonts w:hint="eastAsia" w:hAnsi="宋体"/>
          <w:bCs/>
          <w:color w:val="auto"/>
          <w:sz w:val="21"/>
          <w:szCs w:val="21"/>
          <w:highlight w:val="none"/>
          <w:u w:val="single"/>
        </w:rPr>
        <w:t>　</w:t>
      </w:r>
      <w:r>
        <w:rPr>
          <w:rFonts w:hint="eastAsia" w:hAnsi="宋体"/>
          <w:bCs/>
          <w:color w:val="auto"/>
          <w:sz w:val="21"/>
          <w:szCs w:val="21"/>
          <w:highlight w:val="none"/>
        </w:rPr>
        <w:t>月</w:t>
      </w:r>
      <w:r>
        <w:rPr>
          <w:rFonts w:hint="eastAsia" w:hAnsi="宋体"/>
          <w:bCs/>
          <w:color w:val="auto"/>
          <w:sz w:val="21"/>
          <w:szCs w:val="21"/>
          <w:highlight w:val="none"/>
          <w:u w:val="single"/>
        </w:rPr>
        <w:t>　</w:t>
      </w:r>
      <w:r>
        <w:rPr>
          <w:rFonts w:hint="eastAsia" w:hAnsi="宋体"/>
          <w:bCs/>
          <w:color w:val="auto"/>
          <w:sz w:val="21"/>
          <w:szCs w:val="21"/>
          <w:highlight w:val="none"/>
        </w:rPr>
        <w:t xml:space="preserve"> 日</w:t>
      </w:r>
    </w:p>
    <w:p>
      <w:pPr>
        <w:spacing w:before="120" w:beforeLines="50" w:after="120" w:afterLines="50" w:line="460" w:lineRule="atLeast"/>
        <w:jc w:val="center"/>
        <w:rPr>
          <w:rFonts w:ascii="宋体" w:hAnsi="宋体"/>
          <w:b/>
          <w:color w:val="auto"/>
          <w:sz w:val="21"/>
          <w:szCs w:val="21"/>
          <w:highlight w:val="none"/>
        </w:rPr>
      </w:pPr>
    </w:p>
    <w:p>
      <w:pPr>
        <w:pStyle w:val="4"/>
        <w:spacing w:line="240" w:lineRule="atLeast"/>
        <w:rPr>
          <w:rFonts w:ascii="宋体" w:hAnsi="宋体" w:eastAsia="宋体"/>
          <w:color w:val="auto"/>
          <w:sz w:val="21"/>
          <w:szCs w:val="21"/>
          <w:highlight w:val="none"/>
        </w:rPr>
      </w:pPr>
      <w:r>
        <w:rPr>
          <w:color w:val="auto"/>
          <w:sz w:val="30"/>
          <w:szCs w:val="30"/>
          <w:highlight w:val="none"/>
        </w:rPr>
        <w:br w:type="page"/>
      </w:r>
      <w:bookmarkStart w:id="311" w:name="_Toc14004"/>
      <w:bookmarkStart w:id="312" w:name="_Toc8523"/>
      <w:r>
        <w:rPr>
          <w:rFonts w:hint="eastAsia" w:ascii="宋体" w:hAnsi="宋体" w:eastAsia="宋体"/>
          <w:color w:val="auto"/>
          <w:sz w:val="21"/>
          <w:szCs w:val="21"/>
          <w:highlight w:val="none"/>
        </w:rPr>
        <w:t>9-2-1  投标人企业（单位）类型声明函</w:t>
      </w:r>
      <w:bookmarkEnd w:id="311"/>
      <w:bookmarkEnd w:id="312"/>
    </w:p>
    <w:p>
      <w:pPr>
        <w:spacing w:line="240" w:lineRule="atLeast"/>
        <w:ind w:left="1105" w:leftChars="257" w:hanging="540"/>
        <w:jc w:val="center"/>
        <w:rPr>
          <w:rFonts w:ascii="宋体" w:hAnsi="宋体"/>
          <w:b/>
          <w:color w:val="auto"/>
          <w:sz w:val="21"/>
          <w:szCs w:val="21"/>
          <w:highlight w:val="none"/>
        </w:rPr>
      </w:pPr>
    </w:p>
    <w:p>
      <w:pPr>
        <w:spacing w:after="240" w:line="360" w:lineRule="atLeast"/>
        <w:ind w:firstLine="480"/>
        <w:rPr>
          <w:rFonts w:ascii="宋体" w:hAnsi="宋体"/>
          <w:color w:val="auto"/>
          <w:sz w:val="21"/>
          <w:szCs w:val="21"/>
          <w:highlight w:val="none"/>
        </w:rPr>
      </w:pPr>
      <w:r>
        <w:rPr>
          <w:rFonts w:hint="eastAsia" w:ascii="宋体" w:hAnsi="宋体"/>
          <w:color w:val="auto"/>
          <w:sz w:val="21"/>
          <w:szCs w:val="21"/>
          <w:highlight w:val="none"/>
        </w:rPr>
        <w:t> </w:t>
      </w:r>
    </w:p>
    <w:p>
      <w:pPr>
        <w:spacing w:after="240" w:line="360" w:lineRule="atLeast"/>
        <w:ind w:firstLine="480"/>
        <w:rPr>
          <w:rFonts w:ascii="宋体" w:hAnsi="宋体"/>
          <w:color w:val="auto"/>
          <w:sz w:val="18"/>
          <w:szCs w:val="18"/>
          <w:highlight w:val="none"/>
        </w:rPr>
      </w:pPr>
    </w:p>
    <w:p>
      <w:pPr>
        <w:spacing w:after="240" w:line="360" w:lineRule="atLeast"/>
        <w:ind w:firstLine="480"/>
        <w:jc w:val="center"/>
        <w:rPr>
          <w:rFonts w:ascii="宋体" w:hAnsi="宋体"/>
          <w:color w:val="auto"/>
          <w:sz w:val="18"/>
          <w:szCs w:val="18"/>
          <w:highlight w:val="none"/>
        </w:rPr>
      </w:pPr>
      <w:r>
        <w:rPr>
          <w:rFonts w:hint="eastAsia" w:ascii="宋体" w:hAnsi="宋体"/>
          <w:color w:val="auto"/>
          <w:szCs w:val="21"/>
          <w:highlight w:val="none"/>
        </w:rPr>
        <w:t>企业类型声明函</w:t>
      </w:r>
    </w:p>
    <w:p>
      <w:pPr>
        <w:spacing w:after="240" w:line="360" w:lineRule="atLeast"/>
        <w:ind w:firstLine="480"/>
        <w:rPr>
          <w:rFonts w:ascii="宋体" w:hAnsi="宋体"/>
          <w:color w:val="auto"/>
          <w:sz w:val="18"/>
          <w:szCs w:val="18"/>
          <w:highlight w:val="none"/>
        </w:rPr>
      </w:pPr>
      <w:r>
        <w:rPr>
          <w:rFonts w:hint="eastAsia" w:ascii="宋体" w:hAnsi="宋体"/>
          <w:color w:val="auto"/>
          <w:sz w:val="18"/>
          <w:szCs w:val="18"/>
          <w:highlight w:val="none"/>
        </w:rPr>
        <w:t> </w:t>
      </w:r>
    </w:p>
    <w:p>
      <w:pPr>
        <w:spacing w:after="240" w:line="360" w:lineRule="atLeast"/>
        <w:ind w:firstLine="480"/>
        <w:rPr>
          <w:rFonts w:ascii="宋体" w:hAnsi="宋体"/>
          <w:color w:val="auto"/>
          <w:sz w:val="18"/>
          <w:szCs w:val="18"/>
          <w:highlight w:val="none"/>
        </w:rPr>
      </w:pPr>
      <w:r>
        <w:rPr>
          <w:rFonts w:hint="eastAsia" w:ascii="宋体" w:hAnsi="宋体"/>
          <w:color w:val="auto"/>
          <w:szCs w:val="21"/>
          <w:highlight w:val="none"/>
        </w:rPr>
        <w:t>本公司郑重声明，根据《政府采购促进中小企业发展暂行办法》（财库[2011]181号）的规定，本公司为______（请填写：大型、中型、小型、微型）企业。即，本公司同时满足以下条件：</w:t>
      </w:r>
    </w:p>
    <w:p>
      <w:pPr>
        <w:spacing w:after="240" w:line="360" w:lineRule="atLeast"/>
        <w:ind w:firstLine="480"/>
        <w:rPr>
          <w:rFonts w:ascii="宋体" w:hAnsi="宋体"/>
          <w:color w:val="auto"/>
          <w:sz w:val="18"/>
          <w:szCs w:val="18"/>
          <w:highlight w:val="none"/>
        </w:rPr>
      </w:pPr>
      <w:r>
        <w:rPr>
          <w:rFonts w:hint="eastAsia" w:ascii="宋体" w:hAnsi="宋体"/>
          <w:color w:val="auto"/>
          <w:szCs w:val="21"/>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after="240" w:line="360" w:lineRule="atLeast"/>
        <w:ind w:firstLine="480"/>
        <w:rPr>
          <w:rFonts w:ascii="宋体" w:hAnsi="宋体"/>
          <w:color w:val="auto"/>
          <w:sz w:val="18"/>
          <w:szCs w:val="18"/>
          <w:highlight w:val="none"/>
        </w:rPr>
      </w:pPr>
      <w:r>
        <w:rPr>
          <w:rFonts w:hint="eastAsia" w:ascii="宋体" w:hAnsi="宋体"/>
          <w:color w:val="auto"/>
          <w:szCs w:val="21"/>
          <w:highlight w:val="none"/>
        </w:rPr>
        <w:t>2.本公司参加______单位的______项目采购活动提供本企业制造的货物，由本企业承担工程、提供服务，或者提供其他______（请填写：大型、中型、小型、微型）企业制造的货物。本条所称货物不包括使用大型企业注册商标的货物。</w:t>
      </w:r>
    </w:p>
    <w:p>
      <w:pPr>
        <w:spacing w:after="240" w:line="360" w:lineRule="atLeast"/>
        <w:ind w:firstLine="480"/>
        <w:rPr>
          <w:rFonts w:ascii="宋体" w:hAnsi="宋体"/>
          <w:color w:val="auto"/>
          <w:sz w:val="18"/>
          <w:szCs w:val="18"/>
          <w:highlight w:val="none"/>
        </w:rPr>
      </w:pPr>
      <w:r>
        <w:rPr>
          <w:rFonts w:hint="eastAsia" w:ascii="宋体" w:hAnsi="宋体"/>
          <w:color w:val="auto"/>
          <w:szCs w:val="21"/>
          <w:highlight w:val="none"/>
        </w:rPr>
        <w:t>本公司对上述声明的真实性负责。如有虚假，将依法承担相应责任。</w:t>
      </w:r>
    </w:p>
    <w:p>
      <w:pPr>
        <w:spacing w:after="240" w:line="360" w:lineRule="atLeast"/>
        <w:ind w:firstLine="480"/>
        <w:rPr>
          <w:rFonts w:ascii="宋体" w:hAnsi="宋体"/>
          <w:color w:val="auto"/>
          <w:sz w:val="18"/>
          <w:szCs w:val="18"/>
          <w:highlight w:val="none"/>
        </w:rPr>
      </w:pPr>
      <w:r>
        <w:rPr>
          <w:rFonts w:hint="eastAsia" w:ascii="宋体" w:hAnsi="宋体"/>
          <w:color w:val="auto"/>
          <w:sz w:val="18"/>
          <w:szCs w:val="18"/>
          <w:highlight w:val="none"/>
        </w:rPr>
        <w:t> </w:t>
      </w:r>
    </w:p>
    <w:p>
      <w:pPr>
        <w:spacing w:after="240" w:line="360" w:lineRule="atLeast"/>
        <w:ind w:firstLine="480"/>
        <w:rPr>
          <w:rFonts w:ascii="宋体" w:hAnsi="宋体"/>
          <w:color w:val="auto"/>
          <w:sz w:val="18"/>
          <w:szCs w:val="18"/>
          <w:highlight w:val="none"/>
        </w:rPr>
      </w:pPr>
      <w:r>
        <w:rPr>
          <w:rFonts w:hint="eastAsia" w:ascii="宋体" w:hAnsi="宋体"/>
          <w:color w:val="auto"/>
          <w:szCs w:val="21"/>
          <w:highlight w:val="none"/>
        </w:rPr>
        <w:t>　　　　　　　　　　　　　　　　　　　　　　　　　　　企业名称（盖章）：</w:t>
      </w:r>
    </w:p>
    <w:p>
      <w:pPr>
        <w:spacing w:after="240" w:line="360" w:lineRule="atLeast"/>
        <w:ind w:firstLine="480"/>
        <w:rPr>
          <w:rFonts w:ascii="宋体" w:hAnsi="宋体"/>
          <w:color w:val="auto"/>
          <w:sz w:val="18"/>
          <w:szCs w:val="18"/>
          <w:highlight w:val="none"/>
        </w:rPr>
      </w:pPr>
      <w:r>
        <w:rPr>
          <w:rFonts w:hint="eastAsia" w:ascii="宋体" w:hAnsi="宋体"/>
          <w:color w:val="auto"/>
          <w:sz w:val="18"/>
          <w:szCs w:val="18"/>
          <w:highlight w:val="none"/>
        </w:rPr>
        <w:t> </w:t>
      </w:r>
    </w:p>
    <w:p>
      <w:pPr>
        <w:spacing w:after="240" w:line="360" w:lineRule="atLeast"/>
        <w:ind w:firstLine="480"/>
        <w:rPr>
          <w:rFonts w:ascii="宋体" w:hAnsi="宋体"/>
          <w:color w:val="auto"/>
          <w:sz w:val="18"/>
          <w:szCs w:val="18"/>
          <w:highlight w:val="none"/>
        </w:rPr>
      </w:pPr>
      <w:r>
        <w:rPr>
          <w:rFonts w:hint="eastAsia" w:ascii="宋体" w:hAnsi="宋体"/>
          <w:color w:val="auto"/>
          <w:szCs w:val="21"/>
          <w:highlight w:val="none"/>
        </w:rPr>
        <w:t>　　　　　　　　　　　　　　　　　　　　　　　　　　　日期：</w:t>
      </w:r>
    </w:p>
    <w:p>
      <w:pPr>
        <w:spacing w:after="240" w:line="360" w:lineRule="atLeast"/>
        <w:ind w:firstLine="480"/>
        <w:rPr>
          <w:rFonts w:ascii="宋体" w:hAnsi="宋体"/>
          <w:color w:val="auto"/>
          <w:sz w:val="21"/>
          <w:szCs w:val="21"/>
          <w:highlight w:val="none"/>
        </w:rPr>
      </w:pPr>
    </w:p>
    <w:p>
      <w:pPr>
        <w:spacing w:before="100" w:beforeAutospacing="1" w:after="100" w:afterAutospacing="1" w:line="330" w:lineRule="atLeast"/>
        <w:ind w:firstLine="2730" w:firstLineChars="1300"/>
        <w:rPr>
          <w:rFonts w:ascii="宋体" w:hAnsi="宋体"/>
          <w:color w:val="auto"/>
          <w:sz w:val="21"/>
          <w:szCs w:val="21"/>
          <w:highlight w:val="none"/>
        </w:rPr>
      </w:pPr>
      <w:r>
        <w:rPr>
          <w:rFonts w:hint="eastAsia" w:ascii="宋体" w:hAnsi="宋体"/>
          <w:color w:val="auto"/>
          <w:sz w:val="21"/>
          <w:szCs w:val="21"/>
          <w:highlight w:val="none"/>
        </w:rPr>
        <w:t xml:space="preserve">           </w:t>
      </w:r>
    </w:p>
    <w:p>
      <w:pPr>
        <w:spacing w:before="100" w:beforeAutospacing="1" w:after="100" w:afterAutospacing="1" w:line="330" w:lineRule="atLeast"/>
        <w:ind w:firstLine="420"/>
        <w:rPr>
          <w:rFonts w:ascii="宋体" w:hAnsi="宋体"/>
          <w:color w:val="auto"/>
          <w:sz w:val="21"/>
          <w:szCs w:val="21"/>
          <w:highlight w:val="none"/>
        </w:rPr>
      </w:pPr>
    </w:p>
    <w:p>
      <w:pPr>
        <w:spacing w:line="360" w:lineRule="auto"/>
        <w:ind w:left="1105" w:leftChars="257" w:hanging="540"/>
        <w:jc w:val="center"/>
        <w:rPr>
          <w:rFonts w:ascii="宋体" w:hAnsi="宋体"/>
          <w:b/>
          <w:bCs/>
          <w:color w:val="auto"/>
          <w:highlight w:val="none"/>
        </w:rPr>
      </w:pPr>
      <w:r>
        <w:rPr>
          <w:rFonts w:hint="eastAsia" w:ascii="宋体" w:hAnsi="宋体"/>
          <w:color w:val="auto"/>
          <w:sz w:val="21"/>
          <w:szCs w:val="21"/>
          <w:highlight w:val="none"/>
        </w:rPr>
        <w:br w:type="page"/>
      </w:r>
    </w:p>
    <w:p>
      <w:pPr>
        <w:pStyle w:val="6"/>
        <w:spacing w:line="413" w:lineRule="exact"/>
        <w:ind w:left="0"/>
        <w:rPr>
          <w:rFonts w:ascii="宋体" w:hAnsi="宋体" w:eastAsia="宋体"/>
          <w:b/>
          <w:bCs/>
          <w:color w:val="auto"/>
          <w:highlight w:val="none"/>
        </w:rPr>
      </w:pPr>
    </w:p>
    <w:p>
      <w:pPr>
        <w:pStyle w:val="6"/>
        <w:spacing w:line="413" w:lineRule="exact"/>
        <w:jc w:val="center"/>
        <w:rPr>
          <w:rFonts w:ascii="宋体" w:hAnsi="宋体" w:eastAsia="宋体"/>
          <w:b/>
          <w:bCs/>
          <w:color w:val="auto"/>
          <w:highlight w:val="none"/>
        </w:rPr>
      </w:pPr>
      <w:r>
        <w:rPr>
          <w:rFonts w:hint="eastAsia" w:ascii="宋体" w:hAnsi="宋体" w:eastAsia="宋体"/>
          <w:b/>
          <w:bCs/>
          <w:color w:val="auto"/>
          <w:highlight w:val="none"/>
        </w:rPr>
        <w:t>（三）近年财务状况表</w:t>
      </w:r>
    </w:p>
    <w:p>
      <w:pPr>
        <w:spacing w:line="460" w:lineRule="exact"/>
        <w:rPr>
          <w:rFonts w:ascii="宋体" w:hAnsi="宋体"/>
          <w:color w:val="auto"/>
          <w:sz w:val="20"/>
          <w:szCs w:val="20"/>
          <w:highlight w:val="none"/>
        </w:rPr>
      </w:pPr>
    </w:p>
    <w:p>
      <w:pPr>
        <w:pStyle w:val="11"/>
        <w:spacing w:line="460" w:lineRule="exact"/>
        <w:ind w:left="0" w:firstLine="420" w:firstLineChars="200"/>
        <w:rPr>
          <w:rFonts w:ascii="宋体" w:hAnsi="宋体" w:eastAsia="宋体"/>
          <w:color w:val="auto"/>
          <w:highlight w:val="none"/>
        </w:rPr>
      </w:pPr>
      <w:r>
        <w:rPr>
          <w:rFonts w:hint="eastAsia" w:ascii="宋体" w:hAnsi="宋体" w:eastAsia="宋体"/>
          <w:color w:val="auto"/>
          <w:highlight w:val="none"/>
        </w:rPr>
        <w:t>投标人应根据投标人须知第 3.5.2 项的要求在本表后附财务审计报告等相关证明材料。</w:t>
      </w:r>
    </w:p>
    <w:p>
      <w:pPr>
        <w:spacing w:line="460" w:lineRule="exact"/>
        <w:ind w:firstLine="440" w:firstLineChars="200"/>
        <w:rPr>
          <w:rFonts w:ascii="宋体" w:hAnsi="宋体"/>
          <w:color w:val="auto"/>
          <w:highlight w:val="none"/>
        </w:rPr>
        <w:sectPr>
          <w:pgSz w:w="12240" w:h="15840"/>
          <w:pgMar w:top="1440" w:right="1077" w:bottom="1440" w:left="1077" w:header="851" w:footer="850" w:gutter="0"/>
          <w:cols w:space="425" w:num="1"/>
          <w:docGrid w:linePitch="299" w:charSpace="0"/>
        </w:sectPr>
      </w:pPr>
    </w:p>
    <w:p>
      <w:pPr>
        <w:pStyle w:val="6"/>
        <w:spacing w:line="413" w:lineRule="exact"/>
        <w:jc w:val="center"/>
        <w:rPr>
          <w:rFonts w:ascii="宋体" w:hAnsi="宋体" w:eastAsia="宋体"/>
          <w:b/>
          <w:bCs/>
          <w:color w:val="auto"/>
          <w:highlight w:val="none"/>
        </w:rPr>
      </w:pPr>
      <w:bookmarkStart w:id="313" w:name="_bookmark166"/>
      <w:bookmarkEnd w:id="313"/>
      <w:r>
        <w:rPr>
          <w:rFonts w:hint="eastAsia" w:ascii="宋体" w:hAnsi="宋体" w:eastAsia="宋体"/>
          <w:b/>
          <w:bCs/>
          <w:color w:val="auto"/>
          <w:highlight w:val="none"/>
        </w:rPr>
        <w:t>（四）近年完成的类似项目情况表</w:t>
      </w:r>
    </w:p>
    <w:p>
      <w:pPr>
        <w:spacing w:line="120" w:lineRule="exact"/>
        <w:ind w:firstLine="240" w:firstLineChars="200"/>
        <w:rPr>
          <w:rFonts w:ascii="宋体" w:hAnsi="宋体"/>
          <w:color w:val="auto"/>
          <w:sz w:val="12"/>
          <w:szCs w:val="12"/>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tbl>
      <w:tblPr>
        <w:tblStyle w:val="22"/>
        <w:tblW w:w="9760" w:type="dxa"/>
        <w:tblInd w:w="154" w:type="dxa"/>
        <w:tblLayout w:type="fixed"/>
        <w:tblCellMar>
          <w:top w:w="0" w:type="dxa"/>
          <w:left w:w="0" w:type="dxa"/>
          <w:bottom w:w="0" w:type="dxa"/>
          <w:right w:w="0" w:type="dxa"/>
        </w:tblCellMar>
      </w:tblPr>
      <w:tblGrid>
        <w:gridCol w:w="2599"/>
        <w:gridCol w:w="7161"/>
      </w:tblGrid>
      <w:tr>
        <w:tblPrEx>
          <w:tblCellMar>
            <w:top w:w="0" w:type="dxa"/>
            <w:left w:w="0" w:type="dxa"/>
            <w:bottom w:w="0" w:type="dxa"/>
            <w:right w:w="0" w:type="dxa"/>
          </w:tblCellMar>
        </w:tblPrEx>
        <w:trPr>
          <w:trHeight w:val="669" w:hRule="exact"/>
        </w:trPr>
        <w:tc>
          <w:tcPr>
            <w:tcW w:w="259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产品名称</w:t>
            </w:r>
          </w:p>
        </w:tc>
        <w:tc>
          <w:tcPr>
            <w:tcW w:w="7161" w:type="dxa"/>
            <w:tcBorders>
              <w:top w:val="single" w:color="000000" w:sz="4" w:space="0"/>
              <w:left w:val="single" w:color="000000" w:sz="4" w:space="0"/>
              <w:bottom w:val="single" w:color="000000" w:sz="4" w:space="0"/>
              <w:right w:val="single" w:color="000000" w:sz="4" w:space="0"/>
            </w:tcBorders>
            <w:vAlign w:val="center"/>
          </w:tcPr>
          <w:p>
            <w:pPr>
              <w:ind w:firstLine="440" w:firstLineChars="200"/>
              <w:jc w:val="center"/>
              <w:rPr>
                <w:rFonts w:ascii="宋体" w:hAnsi="宋体"/>
                <w:color w:val="auto"/>
                <w:kern w:val="2"/>
                <w:highlight w:val="none"/>
              </w:rPr>
            </w:pPr>
          </w:p>
        </w:tc>
      </w:tr>
      <w:tr>
        <w:tblPrEx>
          <w:tblCellMar>
            <w:top w:w="0" w:type="dxa"/>
            <w:left w:w="0" w:type="dxa"/>
            <w:bottom w:w="0" w:type="dxa"/>
            <w:right w:w="0" w:type="dxa"/>
          </w:tblCellMar>
        </w:tblPrEx>
        <w:trPr>
          <w:trHeight w:val="608" w:hRule="exact"/>
        </w:trPr>
        <w:tc>
          <w:tcPr>
            <w:tcW w:w="259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规格和型号</w:t>
            </w:r>
          </w:p>
        </w:tc>
        <w:tc>
          <w:tcPr>
            <w:tcW w:w="7161" w:type="dxa"/>
            <w:tcBorders>
              <w:top w:val="single" w:color="000000" w:sz="4" w:space="0"/>
              <w:left w:val="single" w:color="000000" w:sz="4" w:space="0"/>
              <w:bottom w:val="single" w:color="000000" w:sz="4" w:space="0"/>
              <w:right w:val="single" w:color="000000" w:sz="4" w:space="0"/>
            </w:tcBorders>
            <w:vAlign w:val="center"/>
          </w:tcPr>
          <w:p>
            <w:pPr>
              <w:ind w:firstLine="440" w:firstLineChars="200"/>
              <w:jc w:val="center"/>
              <w:rPr>
                <w:rFonts w:ascii="宋体" w:hAnsi="宋体"/>
                <w:color w:val="auto"/>
                <w:kern w:val="2"/>
                <w:highlight w:val="none"/>
              </w:rPr>
            </w:pPr>
          </w:p>
        </w:tc>
      </w:tr>
      <w:tr>
        <w:tblPrEx>
          <w:tblCellMar>
            <w:top w:w="0" w:type="dxa"/>
            <w:left w:w="0" w:type="dxa"/>
            <w:bottom w:w="0" w:type="dxa"/>
            <w:right w:w="0" w:type="dxa"/>
          </w:tblCellMar>
        </w:tblPrEx>
        <w:trPr>
          <w:trHeight w:val="615" w:hRule="exact"/>
        </w:trPr>
        <w:tc>
          <w:tcPr>
            <w:tcW w:w="259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项目名称</w:t>
            </w:r>
          </w:p>
        </w:tc>
        <w:tc>
          <w:tcPr>
            <w:tcW w:w="7161" w:type="dxa"/>
            <w:tcBorders>
              <w:top w:val="single" w:color="000000" w:sz="4" w:space="0"/>
              <w:left w:val="single" w:color="000000" w:sz="4" w:space="0"/>
              <w:bottom w:val="single" w:color="000000" w:sz="4" w:space="0"/>
              <w:right w:val="single" w:color="000000" w:sz="4" w:space="0"/>
            </w:tcBorders>
            <w:vAlign w:val="center"/>
          </w:tcPr>
          <w:p>
            <w:pPr>
              <w:ind w:firstLine="440" w:firstLineChars="200"/>
              <w:jc w:val="center"/>
              <w:rPr>
                <w:rFonts w:ascii="宋体" w:hAnsi="宋体"/>
                <w:color w:val="auto"/>
                <w:kern w:val="2"/>
                <w:highlight w:val="none"/>
              </w:rPr>
            </w:pPr>
          </w:p>
        </w:tc>
      </w:tr>
      <w:tr>
        <w:tblPrEx>
          <w:tblCellMar>
            <w:top w:w="0" w:type="dxa"/>
            <w:left w:w="0" w:type="dxa"/>
            <w:bottom w:w="0" w:type="dxa"/>
            <w:right w:w="0" w:type="dxa"/>
          </w:tblCellMar>
        </w:tblPrEx>
        <w:trPr>
          <w:trHeight w:val="611" w:hRule="exact"/>
        </w:trPr>
        <w:tc>
          <w:tcPr>
            <w:tcW w:w="259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买方名称</w:t>
            </w:r>
          </w:p>
        </w:tc>
        <w:tc>
          <w:tcPr>
            <w:tcW w:w="7161" w:type="dxa"/>
            <w:tcBorders>
              <w:top w:val="single" w:color="000000" w:sz="4" w:space="0"/>
              <w:left w:val="single" w:color="000000" w:sz="4" w:space="0"/>
              <w:bottom w:val="single" w:color="000000" w:sz="4" w:space="0"/>
              <w:right w:val="single" w:color="000000" w:sz="4" w:space="0"/>
            </w:tcBorders>
            <w:vAlign w:val="center"/>
          </w:tcPr>
          <w:p>
            <w:pPr>
              <w:ind w:firstLine="440" w:firstLineChars="200"/>
              <w:jc w:val="center"/>
              <w:rPr>
                <w:rFonts w:ascii="宋体" w:hAnsi="宋体"/>
                <w:color w:val="auto"/>
                <w:kern w:val="2"/>
                <w:highlight w:val="none"/>
              </w:rPr>
            </w:pPr>
          </w:p>
        </w:tc>
      </w:tr>
      <w:tr>
        <w:tblPrEx>
          <w:tblCellMar>
            <w:top w:w="0" w:type="dxa"/>
            <w:left w:w="0" w:type="dxa"/>
            <w:bottom w:w="0" w:type="dxa"/>
            <w:right w:w="0" w:type="dxa"/>
          </w:tblCellMar>
        </w:tblPrEx>
        <w:trPr>
          <w:trHeight w:val="615" w:hRule="exact"/>
        </w:trPr>
        <w:tc>
          <w:tcPr>
            <w:tcW w:w="259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买方联系人及电话</w:t>
            </w:r>
          </w:p>
        </w:tc>
        <w:tc>
          <w:tcPr>
            <w:tcW w:w="7161" w:type="dxa"/>
            <w:tcBorders>
              <w:top w:val="single" w:color="000000" w:sz="4" w:space="0"/>
              <w:left w:val="single" w:color="000000" w:sz="4" w:space="0"/>
              <w:bottom w:val="single" w:color="000000" w:sz="4" w:space="0"/>
              <w:right w:val="single" w:color="000000" w:sz="4" w:space="0"/>
            </w:tcBorders>
            <w:vAlign w:val="center"/>
          </w:tcPr>
          <w:p>
            <w:pPr>
              <w:ind w:firstLine="440" w:firstLineChars="200"/>
              <w:jc w:val="center"/>
              <w:rPr>
                <w:rFonts w:ascii="宋体" w:hAnsi="宋体"/>
                <w:color w:val="auto"/>
                <w:kern w:val="2"/>
                <w:highlight w:val="none"/>
              </w:rPr>
            </w:pPr>
          </w:p>
        </w:tc>
      </w:tr>
      <w:tr>
        <w:tblPrEx>
          <w:tblCellMar>
            <w:top w:w="0" w:type="dxa"/>
            <w:left w:w="0" w:type="dxa"/>
            <w:bottom w:w="0" w:type="dxa"/>
            <w:right w:w="0" w:type="dxa"/>
          </w:tblCellMar>
        </w:tblPrEx>
        <w:trPr>
          <w:trHeight w:val="613" w:hRule="exact"/>
        </w:trPr>
        <w:tc>
          <w:tcPr>
            <w:tcW w:w="259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合同价格</w:t>
            </w:r>
          </w:p>
        </w:tc>
        <w:tc>
          <w:tcPr>
            <w:tcW w:w="7161" w:type="dxa"/>
            <w:tcBorders>
              <w:top w:val="single" w:color="000000" w:sz="4" w:space="0"/>
              <w:left w:val="single" w:color="000000" w:sz="4" w:space="0"/>
              <w:bottom w:val="single" w:color="000000" w:sz="4" w:space="0"/>
              <w:right w:val="single" w:color="000000" w:sz="4" w:space="0"/>
            </w:tcBorders>
            <w:vAlign w:val="center"/>
          </w:tcPr>
          <w:p>
            <w:pPr>
              <w:ind w:firstLine="440" w:firstLineChars="200"/>
              <w:jc w:val="center"/>
              <w:rPr>
                <w:rFonts w:ascii="宋体" w:hAnsi="宋体"/>
                <w:color w:val="auto"/>
                <w:kern w:val="2"/>
                <w:highlight w:val="none"/>
              </w:rPr>
            </w:pPr>
          </w:p>
        </w:tc>
      </w:tr>
      <w:tr>
        <w:tblPrEx>
          <w:tblCellMar>
            <w:top w:w="0" w:type="dxa"/>
            <w:left w:w="0" w:type="dxa"/>
            <w:bottom w:w="0" w:type="dxa"/>
            <w:right w:w="0" w:type="dxa"/>
          </w:tblCellMar>
        </w:tblPrEx>
        <w:trPr>
          <w:trHeight w:val="3041" w:hRule="exact"/>
        </w:trPr>
        <w:tc>
          <w:tcPr>
            <w:tcW w:w="259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项目概况</w:t>
            </w:r>
          </w:p>
        </w:tc>
        <w:tc>
          <w:tcPr>
            <w:tcW w:w="7161" w:type="dxa"/>
            <w:tcBorders>
              <w:top w:val="single" w:color="000000" w:sz="4" w:space="0"/>
              <w:left w:val="single" w:color="000000" w:sz="4" w:space="0"/>
              <w:bottom w:val="single" w:color="000000" w:sz="4" w:space="0"/>
              <w:right w:val="single" w:color="000000" w:sz="4" w:space="0"/>
            </w:tcBorders>
            <w:vAlign w:val="center"/>
          </w:tcPr>
          <w:p>
            <w:pPr>
              <w:ind w:firstLine="440" w:firstLineChars="200"/>
              <w:jc w:val="center"/>
              <w:rPr>
                <w:rFonts w:ascii="宋体" w:hAnsi="宋体"/>
                <w:color w:val="auto"/>
                <w:kern w:val="2"/>
                <w:highlight w:val="none"/>
              </w:rPr>
            </w:pPr>
          </w:p>
        </w:tc>
      </w:tr>
      <w:tr>
        <w:tblPrEx>
          <w:tblCellMar>
            <w:top w:w="0" w:type="dxa"/>
            <w:left w:w="0" w:type="dxa"/>
            <w:bottom w:w="0" w:type="dxa"/>
            <w:right w:w="0" w:type="dxa"/>
          </w:tblCellMar>
        </w:tblPrEx>
        <w:trPr>
          <w:trHeight w:val="638" w:hRule="exact"/>
        </w:trPr>
        <w:tc>
          <w:tcPr>
            <w:tcW w:w="2599" w:type="dxa"/>
            <w:tcBorders>
              <w:top w:val="single" w:color="000000" w:sz="4" w:space="0"/>
              <w:left w:val="single" w:color="000000" w:sz="4" w:space="0"/>
              <w:bottom w:val="single" w:color="000000" w:sz="4" w:space="0"/>
              <w:right w:val="single" w:color="000000" w:sz="4" w:space="0"/>
            </w:tcBorders>
            <w:vAlign w:val="center"/>
          </w:tcPr>
          <w:p>
            <w:pPr>
              <w:pStyle w:val="34"/>
              <w:jc w:val="center"/>
              <w:rPr>
                <w:rFonts w:ascii="宋体" w:hAnsi="宋体"/>
                <w:color w:val="auto"/>
                <w:kern w:val="2"/>
                <w:sz w:val="21"/>
                <w:szCs w:val="21"/>
                <w:highlight w:val="none"/>
              </w:rPr>
            </w:pPr>
            <w:r>
              <w:rPr>
                <w:rFonts w:hint="eastAsia" w:ascii="宋体" w:hAnsi="宋体"/>
                <w:color w:val="auto"/>
                <w:kern w:val="2"/>
                <w:sz w:val="21"/>
                <w:szCs w:val="21"/>
                <w:highlight w:val="none"/>
              </w:rPr>
              <w:t>备注</w:t>
            </w:r>
          </w:p>
        </w:tc>
        <w:tc>
          <w:tcPr>
            <w:tcW w:w="7161" w:type="dxa"/>
            <w:tcBorders>
              <w:top w:val="single" w:color="000000" w:sz="4" w:space="0"/>
              <w:left w:val="single" w:color="000000" w:sz="4" w:space="0"/>
              <w:bottom w:val="single" w:color="000000" w:sz="4" w:space="0"/>
              <w:right w:val="single" w:color="000000" w:sz="4" w:space="0"/>
            </w:tcBorders>
            <w:vAlign w:val="center"/>
          </w:tcPr>
          <w:p>
            <w:pPr>
              <w:ind w:firstLine="440" w:firstLineChars="200"/>
              <w:jc w:val="center"/>
              <w:rPr>
                <w:rFonts w:ascii="宋体" w:hAnsi="宋体"/>
                <w:color w:val="auto"/>
                <w:kern w:val="2"/>
                <w:highlight w:val="none"/>
              </w:rPr>
            </w:pPr>
          </w:p>
        </w:tc>
      </w:tr>
    </w:tbl>
    <w:p>
      <w:pPr>
        <w:pStyle w:val="11"/>
        <w:spacing w:line="460" w:lineRule="exact"/>
        <w:ind w:left="0" w:right="118" w:firstLine="420" w:firstLineChars="200"/>
        <w:rPr>
          <w:rFonts w:ascii="宋体" w:hAnsi="宋体" w:eastAsia="宋体"/>
          <w:color w:val="auto"/>
          <w:highlight w:val="none"/>
        </w:rPr>
      </w:pPr>
      <w:r>
        <w:rPr>
          <w:rFonts w:hint="eastAsia" w:ascii="宋体" w:hAnsi="宋体" w:eastAsia="宋体"/>
          <w:color w:val="auto"/>
          <w:highlight w:val="none"/>
        </w:rPr>
        <w:t>注：</w:t>
      </w:r>
    </w:p>
    <w:p>
      <w:pPr>
        <w:pStyle w:val="11"/>
        <w:spacing w:line="460" w:lineRule="exact"/>
        <w:ind w:left="0" w:right="118" w:firstLine="420" w:firstLineChars="200"/>
        <w:rPr>
          <w:rFonts w:ascii="宋体" w:hAnsi="宋体" w:eastAsia="宋体"/>
          <w:color w:val="auto"/>
          <w:highlight w:val="none"/>
        </w:rPr>
      </w:pPr>
      <w:r>
        <w:rPr>
          <w:rFonts w:hint="eastAsia" w:ascii="宋体" w:hAnsi="宋体" w:eastAsia="宋体"/>
          <w:color w:val="auto"/>
          <w:highlight w:val="none"/>
        </w:rPr>
        <w:t>1. 投标人应根据投标人须知第 3.5.3 项的要求在本表后附相关证明材料（如中标通知书或合同等）。</w:t>
      </w:r>
      <w:bookmarkStart w:id="314" w:name="_bookmark167"/>
      <w:bookmarkEnd w:id="314"/>
    </w:p>
    <w:p>
      <w:pPr>
        <w:ind w:firstLine="440" w:firstLineChars="200"/>
        <w:rPr>
          <w:rFonts w:ascii="宋体" w:hAnsi="宋体"/>
          <w:color w:val="auto"/>
          <w:highlight w:val="none"/>
        </w:rPr>
        <w:sectPr>
          <w:pgSz w:w="12240" w:h="15840"/>
          <w:pgMar w:top="1440" w:right="1134" w:bottom="1440" w:left="1463" w:header="851" w:footer="850" w:gutter="0"/>
          <w:cols w:space="425" w:num="1"/>
          <w:docGrid w:linePitch="299" w:charSpace="0"/>
        </w:sectPr>
      </w:pPr>
    </w:p>
    <w:p>
      <w:pPr>
        <w:pStyle w:val="6"/>
        <w:spacing w:line="413" w:lineRule="exact"/>
        <w:jc w:val="center"/>
        <w:rPr>
          <w:rFonts w:ascii="宋体" w:hAnsi="宋体" w:eastAsia="宋体"/>
          <w:b/>
          <w:bCs/>
          <w:color w:val="auto"/>
          <w:highlight w:val="none"/>
        </w:rPr>
      </w:pPr>
      <w:bookmarkStart w:id="315" w:name="_bookmark168"/>
      <w:bookmarkEnd w:id="315"/>
      <w:r>
        <w:rPr>
          <w:rFonts w:hint="eastAsia" w:ascii="宋体" w:hAnsi="宋体" w:eastAsia="宋体"/>
          <w:b/>
          <w:bCs/>
          <w:color w:val="auto"/>
          <w:highlight w:val="none"/>
        </w:rPr>
        <w:t>（五）近年发生的诉讼及仲裁情况</w:t>
      </w:r>
    </w:p>
    <w:p>
      <w:pPr>
        <w:spacing w:line="110" w:lineRule="exact"/>
        <w:ind w:firstLine="220" w:firstLineChars="200"/>
        <w:rPr>
          <w:rFonts w:ascii="宋体" w:hAnsi="宋体"/>
          <w:color w:val="auto"/>
          <w:sz w:val="11"/>
          <w:szCs w:val="11"/>
          <w:highlight w:val="none"/>
        </w:rPr>
      </w:pPr>
    </w:p>
    <w:p>
      <w:pPr>
        <w:spacing w:line="200" w:lineRule="exact"/>
        <w:ind w:firstLine="400" w:firstLineChars="200"/>
        <w:rPr>
          <w:rFonts w:ascii="宋体" w:hAnsi="宋体"/>
          <w:color w:val="auto"/>
          <w:sz w:val="20"/>
          <w:szCs w:val="20"/>
          <w:highlight w:val="none"/>
        </w:rPr>
      </w:pPr>
    </w:p>
    <w:p>
      <w:pPr>
        <w:pStyle w:val="58"/>
        <w:ind w:firstLine="0" w:firstLineChars="0"/>
        <w:rPr>
          <w:rFonts w:hAnsi="宋体"/>
          <w:color w:val="auto"/>
          <w:highlight w:val="none"/>
          <w:lang w:val="en-US"/>
        </w:rPr>
      </w:pPr>
    </w:p>
    <w:p>
      <w:pPr>
        <w:pStyle w:val="58"/>
        <w:ind w:firstLine="0" w:firstLineChars="0"/>
        <w:rPr>
          <w:rFonts w:ascii="宋体" w:hAnsi="宋体"/>
          <w:color w:val="auto"/>
          <w:sz w:val="21"/>
          <w:szCs w:val="21"/>
          <w:highlight w:val="none"/>
        </w:rPr>
      </w:pPr>
      <w:r>
        <w:rPr>
          <w:rFonts w:hint="eastAsia" w:ascii="宋体" w:hAnsi="宋体"/>
          <w:color w:val="auto"/>
          <w:sz w:val="21"/>
          <w:szCs w:val="21"/>
          <w:highlight w:val="none"/>
          <w:lang w:val="en-US"/>
        </w:rPr>
        <w:t>投标人</w:t>
      </w:r>
      <w:r>
        <w:rPr>
          <w:rFonts w:hint="eastAsia" w:ascii="宋体" w:hAnsi="宋体"/>
          <w:color w:val="auto"/>
          <w:sz w:val="21"/>
          <w:szCs w:val="21"/>
          <w:highlight w:val="none"/>
        </w:rPr>
        <w:t>应如实填写：</w:t>
      </w:r>
    </w:p>
    <w:p>
      <w:pPr>
        <w:pStyle w:val="58"/>
        <w:rPr>
          <w:rFonts w:ascii="宋体" w:hAnsi="宋体"/>
          <w:color w:val="auto"/>
          <w:sz w:val="21"/>
          <w:szCs w:val="21"/>
          <w:highlight w:val="none"/>
        </w:rPr>
      </w:pPr>
      <w:r>
        <w:rPr>
          <w:rFonts w:hint="eastAsia" w:ascii="宋体" w:hAnsi="宋体"/>
          <w:color w:val="auto"/>
          <w:sz w:val="21"/>
          <w:szCs w:val="21"/>
          <w:highlight w:val="none"/>
        </w:rPr>
        <w:t>贵方目前是否正在涉及或面临尚未解决，对贵方影响巨大的诉讼案件？如果有，请简单说明情况。贵公司及分支机构或建议联合供货体的任何成员在过去10年中是否涉及任何诉讼案件？如果是，请写明诉讼案的现状。</w:t>
      </w:r>
    </w:p>
    <w:p>
      <w:pPr>
        <w:spacing w:before="120" w:beforeLines="50" w:after="120" w:afterLines="50" w:line="560" w:lineRule="exact"/>
        <w:jc w:val="both"/>
        <w:rPr>
          <w:rFonts w:ascii="宋体" w:hAnsi="宋体"/>
          <w:color w:val="auto"/>
          <w:kern w:val="2"/>
          <w:sz w:val="21"/>
          <w:szCs w:val="21"/>
          <w:highlight w:val="none"/>
        </w:rPr>
      </w:pPr>
    </w:p>
    <w:p>
      <w:pPr>
        <w:pStyle w:val="58"/>
        <w:rPr>
          <w:rFonts w:ascii="宋体" w:hAnsi="宋体"/>
          <w:color w:val="auto"/>
          <w:sz w:val="21"/>
          <w:szCs w:val="21"/>
          <w:highlight w:val="none"/>
          <w:u w:val="single"/>
        </w:rPr>
      </w:pPr>
      <w:r>
        <w:rPr>
          <w:rFonts w:hint="eastAsia" w:ascii="宋体" w:hAnsi="宋体"/>
          <w:color w:val="auto"/>
          <w:sz w:val="21"/>
          <w:szCs w:val="21"/>
          <w:highlight w:val="none"/>
        </w:rPr>
        <w:t>投标人（制造商或贸易公司）的的名称</w:t>
      </w:r>
      <w:r>
        <w:rPr>
          <w:rFonts w:hint="eastAsia" w:ascii="宋体" w:hAnsi="宋体"/>
          <w:color w:val="auto"/>
          <w:sz w:val="21"/>
          <w:szCs w:val="21"/>
          <w:highlight w:val="none"/>
          <w:u w:val="single"/>
        </w:rPr>
        <w:t xml:space="preserve">                  </w:t>
      </w:r>
    </w:p>
    <w:p>
      <w:pPr>
        <w:pStyle w:val="58"/>
        <w:rPr>
          <w:rFonts w:ascii="宋体" w:hAnsi="宋体"/>
          <w:color w:val="auto"/>
          <w:sz w:val="21"/>
          <w:szCs w:val="21"/>
          <w:highlight w:val="none"/>
        </w:rPr>
      </w:pPr>
      <w:r>
        <w:rPr>
          <w:rFonts w:hint="eastAsia" w:ascii="宋体" w:hAnsi="宋体"/>
          <w:color w:val="auto"/>
          <w:sz w:val="21"/>
          <w:szCs w:val="21"/>
          <w:highlight w:val="none"/>
        </w:rPr>
        <w:t>签字人姓名、职务（印刷字体）：</w:t>
      </w:r>
    </w:p>
    <w:p>
      <w:pPr>
        <w:pStyle w:val="58"/>
        <w:rPr>
          <w:rFonts w:ascii="宋体" w:hAnsi="宋体"/>
          <w:color w:val="auto"/>
          <w:sz w:val="21"/>
          <w:szCs w:val="21"/>
          <w:highlight w:val="none"/>
        </w:rPr>
      </w:pPr>
      <w:r>
        <w:rPr>
          <w:rFonts w:hint="eastAsia" w:ascii="宋体" w:hAnsi="宋体"/>
          <w:color w:val="auto"/>
          <w:sz w:val="21"/>
          <w:szCs w:val="21"/>
          <w:highlight w:val="none"/>
        </w:rPr>
        <w:t>签字</w:t>
      </w:r>
      <w:r>
        <w:rPr>
          <w:rFonts w:hint="eastAsia" w:ascii="宋体" w:hAnsi="宋体"/>
          <w:color w:val="auto"/>
          <w:sz w:val="21"/>
          <w:szCs w:val="21"/>
          <w:highlight w:val="none"/>
          <w:u w:val="single"/>
        </w:rPr>
        <w:t xml:space="preserve">                               </w:t>
      </w:r>
    </w:p>
    <w:p>
      <w:pPr>
        <w:pStyle w:val="58"/>
        <w:rPr>
          <w:rFonts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single"/>
        </w:rPr>
        <w:t xml:space="preserve">                               </w:t>
      </w:r>
    </w:p>
    <w:p>
      <w:pPr>
        <w:pStyle w:val="58"/>
        <w:rPr>
          <w:rFonts w:ascii="宋体" w:hAnsi="宋体"/>
          <w:color w:val="auto"/>
          <w:sz w:val="21"/>
          <w:szCs w:val="21"/>
          <w:highlight w:val="none"/>
        </w:rPr>
      </w:pPr>
      <w:r>
        <w:rPr>
          <w:rFonts w:hint="eastAsia" w:ascii="宋体" w:hAnsi="宋体"/>
          <w:color w:val="auto"/>
          <w:sz w:val="21"/>
          <w:szCs w:val="21"/>
          <w:highlight w:val="none"/>
        </w:rPr>
        <w:t>电话</w:t>
      </w:r>
      <w:r>
        <w:rPr>
          <w:rFonts w:hint="eastAsia" w:ascii="宋体" w:hAnsi="宋体"/>
          <w:color w:val="auto"/>
          <w:sz w:val="21"/>
          <w:szCs w:val="21"/>
          <w:highlight w:val="none"/>
          <w:u w:val="single"/>
        </w:rPr>
        <w:t xml:space="preserve">                               </w:t>
      </w:r>
    </w:p>
    <w:p>
      <w:pPr>
        <w:pStyle w:val="58"/>
        <w:rPr>
          <w:rFonts w:ascii="宋体" w:hAnsi="宋体"/>
          <w:color w:val="auto"/>
          <w:sz w:val="21"/>
          <w:szCs w:val="21"/>
          <w:highlight w:val="none"/>
        </w:rPr>
      </w:pPr>
      <w:r>
        <w:rPr>
          <w:rFonts w:hint="eastAsia" w:ascii="宋体" w:hAnsi="宋体"/>
          <w:color w:val="auto"/>
          <w:sz w:val="21"/>
          <w:szCs w:val="21"/>
          <w:highlight w:val="none"/>
        </w:rPr>
        <w:t>传真</w:t>
      </w:r>
      <w:r>
        <w:rPr>
          <w:rFonts w:hint="eastAsia" w:ascii="宋体" w:hAnsi="宋体"/>
          <w:color w:val="auto"/>
          <w:sz w:val="21"/>
          <w:szCs w:val="21"/>
          <w:highlight w:val="none"/>
          <w:u w:val="single"/>
        </w:rPr>
        <w:t xml:space="preserve">                               </w:t>
      </w:r>
    </w:p>
    <w:p>
      <w:pPr>
        <w:pStyle w:val="58"/>
        <w:rPr>
          <w:rFonts w:ascii="宋体" w:hAnsi="宋体"/>
          <w:snapToGrid w:val="0"/>
          <w:color w:val="auto"/>
          <w:sz w:val="21"/>
          <w:szCs w:val="21"/>
          <w:highlight w:val="none"/>
        </w:rPr>
      </w:pPr>
      <w:r>
        <w:rPr>
          <w:rFonts w:hint="eastAsia" w:ascii="宋体" w:hAnsi="宋体"/>
          <w:color w:val="auto"/>
          <w:sz w:val="21"/>
          <w:szCs w:val="21"/>
          <w:highlight w:val="none"/>
        </w:rPr>
        <w:t>邮编</w:t>
      </w:r>
      <w:r>
        <w:rPr>
          <w:rFonts w:hint="eastAsia" w:ascii="宋体" w:hAnsi="宋体"/>
          <w:color w:val="auto"/>
          <w:sz w:val="21"/>
          <w:szCs w:val="21"/>
          <w:highlight w:val="none"/>
          <w:u w:val="single"/>
        </w:rPr>
        <w:t xml:space="preserve">                               </w:t>
      </w:r>
    </w:p>
    <w:p>
      <w:pPr>
        <w:pStyle w:val="11"/>
        <w:ind w:left="0" w:firstLine="420" w:firstLineChars="200"/>
        <w:rPr>
          <w:rFonts w:ascii="宋体" w:hAnsi="宋体" w:eastAsia="宋体"/>
          <w:color w:val="auto"/>
          <w:highlight w:val="none"/>
        </w:rPr>
      </w:pPr>
      <w:r>
        <w:rPr>
          <w:rFonts w:hint="eastAsia" w:ascii="宋体" w:hAnsi="宋体" w:eastAsia="宋体"/>
          <w:color w:val="auto"/>
          <w:highlight w:val="none"/>
        </w:rPr>
        <w:t>注：投标人应根据投标人须知第 3.5.5 项的要求附相关证明材料。</w:t>
      </w:r>
    </w:p>
    <w:p>
      <w:pPr>
        <w:ind w:firstLine="420" w:firstLineChars="200"/>
        <w:rPr>
          <w:rFonts w:ascii="宋体" w:hAnsi="宋体"/>
          <w:color w:val="auto"/>
          <w:sz w:val="21"/>
          <w:szCs w:val="21"/>
          <w:highlight w:val="none"/>
        </w:rPr>
        <w:sectPr>
          <w:pgSz w:w="12240" w:h="15840"/>
          <w:pgMar w:top="1440" w:right="1134" w:bottom="1440" w:left="1463" w:header="851" w:footer="850" w:gutter="0"/>
          <w:cols w:space="425" w:num="1"/>
          <w:docGrid w:linePitch="299" w:charSpace="0"/>
        </w:sectPr>
      </w:pPr>
    </w:p>
    <w:p>
      <w:pPr>
        <w:spacing w:line="220" w:lineRule="exact"/>
        <w:ind w:firstLine="440" w:firstLineChars="200"/>
        <w:rPr>
          <w:rFonts w:ascii="宋体" w:hAnsi="宋体"/>
          <w:color w:val="auto"/>
          <w:highlight w:val="none"/>
        </w:rPr>
      </w:pPr>
    </w:p>
    <w:p>
      <w:pPr>
        <w:spacing w:line="463" w:lineRule="exact"/>
        <w:jc w:val="center"/>
        <w:rPr>
          <w:rFonts w:ascii="宋体" w:hAnsi="宋体"/>
          <w:b/>
          <w:bCs/>
          <w:color w:val="auto"/>
          <w:sz w:val="28"/>
          <w:szCs w:val="28"/>
          <w:highlight w:val="none"/>
        </w:rPr>
      </w:pPr>
      <w:bookmarkStart w:id="316" w:name="_bookmark170"/>
      <w:bookmarkEnd w:id="316"/>
      <w:bookmarkStart w:id="317" w:name="_bookmark169"/>
      <w:bookmarkEnd w:id="317"/>
    </w:p>
    <w:p>
      <w:pPr>
        <w:spacing w:line="463" w:lineRule="exact"/>
        <w:jc w:val="center"/>
        <w:rPr>
          <w:rFonts w:ascii="宋体" w:hAnsi="宋体"/>
          <w:b/>
          <w:bCs/>
          <w:color w:val="auto"/>
          <w:sz w:val="28"/>
          <w:szCs w:val="28"/>
          <w:highlight w:val="none"/>
        </w:rPr>
      </w:pPr>
      <w:r>
        <w:rPr>
          <w:rFonts w:hint="eastAsia" w:ascii="宋体" w:hAnsi="宋体"/>
          <w:b/>
          <w:bCs/>
          <w:color w:val="auto"/>
          <w:sz w:val="28"/>
          <w:szCs w:val="28"/>
          <w:highlight w:val="none"/>
        </w:rPr>
        <w:t>九、总体方案说明及技术支持资料</w:t>
      </w:r>
    </w:p>
    <w:p>
      <w:pPr>
        <w:pStyle w:val="19"/>
        <w:rPr>
          <w:rFonts w:ascii="宋体" w:hAnsi="宋体"/>
          <w:b/>
          <w:bCs/>
          <w:color w:val="auto"/>
          <w:sz w:val="28"/>
          <w:szCs w:val="28"/>
          <w:highlight w:val="none"/>
        </w:rPr>
      </w:pPr>
    </w:p>
    <w:p>
      <w:pPr>
        <w:spacing w:line="360" w:lineRule="auto"/>
        <w:rPr>
          <w:color w:val="auto"/>
          <w:highlight w:val="none"/>
        </w:rPr>
      </w:pPr>
    </w:p>
    <w:p>
      <w:pPr>
        <w:pStyle w:val="19"/>
        <w:spacing w:line="360" w:lineRule="auto"/>
        <w:ind w:firstLine="420" w:firstLineChars="200"/>
        <w:rPr>
          <w:color w:val="auto"/>
          <w:highlight w:val="none"/>
        </w:rPr>
      </w:pPr>
      <w:r>
        <w:rPr>
          <w:rFonts w:hint="eastAsia" w:ascii="宋体" w:hAnsi="宋体"/>
          <w:color w:val="auto"/>
          <w:sz w:val="21"/>
          <w:szCs w:val="21"/>
          <w:highlight w:val="none"/>
        </w:rPr>
        <w:t>主要内容为本项目综合说明（包含但不限于项目服务方案、进度计划、人员投入、应急措施方案等）、项目质量总体目标及质量保证措施、验收标准及方式、技术规范性文件说明等。</w:t>
      </w:r>
    </w:p>
    <w:p>
      <w:pPr>
        <w:rPr>
          <w:rFonts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br w:type="page"/>
      </w:r>
    </w:p>
    <w:p>
      <w:pPr>
        <w:pStyle w:val="19"/>
        <w:rPr>
          <w:rFonts w:ascii="宋体" w:hAnsi="宋体"/>
          <w:b/>
          <w:bCs/>
          <w:color w:val="auto"/>
          <w:sz w:val="28"/>
          <w:szCs w:val="28"/>
          <w:highlight w:val="none"/>
        </w:rPr>
      </w:pPr>
    </w:p>
    <w:p>
      <w:pPr>
        <w:rPr>
          <w:color w:val="auto"/>
          <w:highlight w:val="none"/>
        </w:rPr>
      </w:pPr>
    </w:p>
    <w:p>
      <w:pPr>
        <w:spacing w:line="463" w:lineRule="exact"/>
        <w:jc w:val="center"/>
        <w:rPr>
          <w:rFonts w:ascii="宋体" w:hAnsi="宋体"/>
          <w:b/>
          <w:bCs/>
          <w:color w:val="auto"/>
          <w:sz w:val="28"/>
          <w:szCs w:val="28"/>
          <w:highlight w:val="none"/>
        </w:rPr>
      </w:pPr>
      <w:bookmarkStart w:id="318" w:name="_bookmark172"/>
      <w:bookmarkEnd w:id="318"/>
      <w:r>
        <w:rPr>
          <w:rFonts w:hint="eastAsia" w:ascii="宋体" w:hAnsi="宋体"/>
          <w:b/>
          <w:bCs/>
          <w:color w:val="auto"/>
          <w:sz w:val="28"/>
          <w:szCs w:val="28"/>
          <w:highlight w:val="none"/>
        </w:rPr>
        <w:t>十、技术服务和售后服务计划</w:t>
      </w:r>
    </w:p>
    <w:p>
      <w:pPr>
        <w:pStyle w:val="19"/>
        <w:rPr>
          <w:color w:val="auto"/>
          <w:highlight w:val="none"/>
        </w:rPr>
      </w:pPr>
    </w:p>
    <w:p>
      <w:pPr>
        <w:rPr>
          <w:color w:val="auto"/>
          <w:highlight w:val="none"/>
        </w:rPr>
      </w:pPr>
    </w:p>
    <w:p>
      <w:pPr>
        <w:pStyle w:val="19"/>
        <w:rPr>
          <w:color w:val="auto"/>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主要内容为本项目提供的详细技术支持和服务内容，包含但不限于提供详细的服务方案，服务人员配备（包括拟投入技术售后服务人员构成情况（学历、职称、从事该产品技术服务年限）、技术售后服务的主要内容；</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售后服务须根据服务的响应时间、处理速度、定期巡检 以及技术支持、技术培训等服务进行承诺，并</w:t>
      </w:r>
      <w:r>
        <w:rPr>
          <w:rFonts w:hint="eastAsia" w:ascii="宋体" w:hAnsi="宋体"/>
          <w:b/>
          <w:bCs/>
          <w:color w:val="auto"/>
          <w:sz w:val="21"/>
          <w:szCs w:val="21"/>
          <w:highlight w:val="none"/>
          <w:u w:val="single"/>
        </w:rPr>
        <w:t>以承诺函形式列明服务期内及服务结束后服务的具体内容</w:t>
      </w:r>
      <w:r>
        <w:rPr>
          <w:rFonts w:hint="eastAsia" w:ascii="宋体" w:hAnsi="宋体"/>
          <w:color w:val="auto"/>
          <w:sz w:val="21"/>
          <w:szCs w:val="21"/>
          <w:highlight w:val="none"/>
        </w:rPr>
        <w:t>,包含但不限于服务人员数量配备、服务人员姓名联系方式、服务响应时间，收费标准，费用组成等内容。</w:t>
      </w:r>
    </w:p>
    <w:p>
      <w:pPr>
        <w:rPr>
          <w:rFonts w:ascii="宋体" w:hAnsi="宋体"/>
          <w:color w:val="auto"/>
          <w:kern w:val="44"/>
          <w:sz w:val="24"/>
          <w:szCs w:val="24"/>
          <w:highlight w:val="none"/>
        </w:rPr>
      </w:pPr>
      <w:bookmarkStart w:id="319" w:name="_bookmark173"/>
      <w:bookmarkEnd w:id="319"/>
      <w:bookmarkStart w:id="320" w:name="_Toc21927"/>
      <w:bookmarkStart w:id="321" w:name="_Toc20468"/>
      <w:bookmarkStart w:id="322" w:name="_Toc130139097"/>
      <w:r>
        <w:rPr>
          <w:rFonts w:hint="eastAsia" w:ascii="宋体" w:hAnsi="宋体"/>
          <w:color w:val="auto"/>
          <w:kern w:val="44"/>
          <w:sz w:val="24"/>
          <w:szCs w:val="24"/>
          <w:highlight w:val="none"/>
        </w:rPr>
        <w:br w:type="page"/>
      </w:r>
    </w:p>
    <w:p>
      <w:pPr>
        <w:pStyle w:val="19"/>
        <w:rPr>
          <w:color w:val="auto"/>
          <w:highlight w:val="none"/>
        </w:rPr>
      </w:pPr>
    </w:p>
    <w:p>
      <w:pPr>
        <w:pStyle w:val="4"/>
        <w:spacing w:line="360" w:lineRule="auto"/>
        <w:jc w:val="center"/>
        <w:rPr>
          <w:rFonts w:ascii="宋体" w:hAnsi="宋体" w:eastAsia="宋体"/>
          <w:b/>
          <w:bCs/>
          <w:color w:val="auto"/>
          <w:sz w:val="30"/>
          <w:szCs w:val="30"/>
          <w:highlight w:val="none"/>
        </w:rPr>
      </w:pPr>
      <w:r>
        <w:rPr>
          <w:rFonts w:hint="eastAsia" w:ascii="宋体" w:hAnsi="宋体" w:eastAsia="宋体"/>
          <w:b/>
          <w:bCs/>
          <w:color w:val="auto"/>
          <w:sz w:val="28"/>
          <w:szCs w:val="28"/>
          <w:highlight w:val="none"/>
        </w:rPr>
        <w:t>十一、招标代理服务费承诺书</w:t>
      </w:r>
      <w:bookmarkEnd w:id="320"/>
      <w:bookmarkEnd w:id="321"/>
    </w:p>
    <w:p>
      <w:pPr>
        <w:rPr>
          <w:rFonts w:ascii="宋体" w:hAnsi="宋体"/>
          <w:color w:val="auto"/>
          <w:highlight w:val="none"/>
        </w:rPr>
      </w:pPr>
    </w:p>
    <w:p>
      <w:pPr>
        <w:spacing w:line="480" w:lineRule="exact"/>
        <w:rPr>
          <w:rFonts w:ascii="宋体" w:hAnsi="宋体"/>
          <w:color w:val="auto"/>
          <w:sz w:val="24"/>
          <w:highlight w:val="none"/>
        </w:rPr>
      </w:pPr>
    </w:p>
    <w:p>
      <w:pPr>
        <w:spacing w:line="480" w:lineRule="exact"/>
        <w:rPr>
          <w:rFonts w:ascii="宋体" w:hAnsi="宋体"/>
          <w:b/>
          <w:color w:val="auto"/>
          <w:sz w:val="21"/>
          <w:szCs w:val="21"/>
          <w:highlight w:val="none"/>
        </w:rPr>
      </w:pPr>
      <w:r>
        <w:rPr>
          <w:rFonts w:hint="eastAsia" w:ascii="宋体" w:hAnsi="宋体"/>
          <w:color w:val="auto"/>
          <w:sz w:val="21"/>
          <w:szCs w:val="21"/>
          <w:highlight w:val="none"/>
        </w:rPr>
        <w:t xml:space="preserve">致：    </w:t>
      </w:r>
    </w:p>
    <w:p>
      <w:pPr>
        <w:spacing w:line="480" w:lineRule="exact"/>
        <w:rPr>
          <w:rFonts w:ascii="宋体" w:hAnsi="宋体"/>
          <w:color w:val="auto"/>
          <w:sz w:val="21"/>
          <w:szCs w:val="21"/>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如果我方在贵公司组织的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（项目名称）（招标编号：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）招标项目中获得中标资格，我方保证在收到《中标通知书》后五个工作日内，按照《招标代理服务管理暂行办法》（计价格[2002]1980号）收费标准向中标人收取招标代理服务费。</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我方如违约，愿凭贵公司开出的违约通知，按上述承诺金额的200％在我方提交的投标保证金（保函）及采购人与我方签订的中标合同的款项中扣付，并在此同意和要求投标保函开立银行及采购人（应</w:t>
      </w:r>
      <w:r>
        <w:rPr>
          <w:rFonts w:hint="eastAsia" w:ascii="宋体" w:hAnsi="宋体"/>
          <w:b/>
          <w:color w:val="auto"/>
          <w:sz w:val="21"/>
          <w:szCs w:val="21"/>
          <w:highlight w:val="none"/>
        </w:rPr>
        <w:t xml:space="preserve">************* </w:t>
      </w:r>
      <w:r>
        <w:rPr>
          <w:rFonts w:hint="eastAsia" w:ascii="宋体" w:hAnsi="宋体"/>
          <w:color w:val="auto"/>
          <w:sz w:val="21"/>
          <w:szCs w:val="21"/>
          <w:highlight w:val="none"/>
        </w:rPr>
        <w:t>的要求）办理支付手续。</w:t>
      </w:r>
    </w:p>
    <w:p>
      <w:pPr>
        <w:spacing w:line="360" w:lineRule="auto"/>
        <w:ind w:firstLine="420" w:firstLineChars="200"/>
        <w:rPr>
          <w:rFonts w:ascii="宋体" w:hAnsi="宋体"/>
          <w:color w:val="auto"/>
          <w:sz w:val="21"/>
          <w:szCs w:val="21"/>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特此承诺！</w:t>
      </w:r>
    </w:p>
    <w:p>
      <w:pPr>
        <w:spacing w:line="600" w:lineRule="auto"/>
        <w:ind w:left="4924" w:leftChars="2238"/>
        <w:rPr>
          <w:rFonts w:ascii="宋体" w:hAnsi="宋体"/>
          <w:color w:val="auto"/>
          <w:sz w:val="21"/>
          <w:szCs w:val="21"/>
          <w:highlight w:val="none"/>
        </w:rPr>
      </w:pPr>
    </w:p>
    <w:p>
      <w:pPr>
        <w:spacing w:line="480" w:lineRule="auto"/>
        <w:ind w:left="4854" w:leftChars="2050" w:hanging="344" w:hangingChars="164"/>
        <w:rPr>
          <w:rFonts w:ascii="宋体" w:hAnsi="宋体"/>
          <w:color w:val="auto"/>
          <w:sz w:val="21"/>
          <w:szCs w:val="21"/>
          <w:highlight w:val="none"/>
        </w:rPr>
      </w:pPr>
      <w:r>
        <w:rPr>
          <w:rFonts w:hint="eastAsia" w:ascii="宋体" w:hAnsi="宋体"/>
          <w:color w:val="auto"/>
          <w:sz w:val="21"/>
          <w:szCs w:val="21"/>
          <w:highlight w:val="none"/>
        </w:rPr>
        <w:t>投标人法定名称（公章）；</w:t>
      </w:r>
    </w:p>
    <w:p>
      <w:pPr>
        <w:spacing w:line="480" w:lineRule="auto"/>
        <w:ind w:left="4854" w:leftChars="2050" w:hanging="344" w:hangingChars="164"/>
        <w:rPr>
          <w:rFonts w:ascii="宋体" w:hAnsi="宋体"/>
          <w:color w:val="auto"/>
          <w:sz w:val="21"/>
          <w:szCs w:val="21"/>
          <w:highlight w:val="none"/>
        </w:rPr>
      </w:pPr>
      <w:r>
        <w:rPr>
          <w:rFonts w:hint="eastAsia" w:ascii="宋体" w:hAnsi="宋体"/>
          <w:color w:val="auto"/>
          <w:sz w:val="21"/>
          <w:szCs w:val="21"/>
          <w:highlight w:val="none"/>
        </w:rPr>
        <w:t>投标人法定地址：</w:t>
      </w:r>
    </w:p>
    <w:p>
      <w:pPr>
        <w:spacing w:line="480" w:lineRule="auto"/>
        <w:ind w:left="4854" w:leftChars="2050" w:hanging="344" w:hangingChars="164"/>
        <w:rPr>
          <w:rFonts w:ascii="宋体" w:hAnsi="宋体"/>
          <w:color w:val="auto"/>
          <w:sz w:val="21"/>
          <w:szCs w:val="21"/>
          <w:highlight w:val="none"/>
        </w:rPr>
      </w:pPr>
      <w:r>
        <w:rPr>
          <w:rFonts w:hint="eastAsia" w:ascii="宋体" w:hAnsi="宋体"/>
          <w:color w:val="auto"/>
          <w:sz w:val="21"/>
          <w:szCs w:val="21"/>
          <w:highlight w:val="none"/>
        </w:rPr>
        <w:t>投标人授权代表（签字或盖章）：</w:t>
      </w:r>
    </w:p>
    <w:p>
      <w:pPr>
        <w:spacing w:line="480" w:lineRule="auto"/>
        <w:ind w:left="4854" w:leftChars="2050" w:hanging="344" w:hangingChars="164"/>
        <w:rPr>
          <w:rFonts w:ascii="宋体" w:hAnsi="宋体"/>
          <w:color w:val="auto"/>
          <w:sz w:val="21"/>
          <w:szCs w:val="21"/>
          <w:highlight w:val="none"/>
        </w:rPr>
      </w:pPr>
      <w:r>
        <w:rPr>
          <w:rFonts w:hint="eastAsia" w:ascii="宋体" w:hAnsi="宋体"/>
          <w:color w:val="auto"/>
          <w:sz w:val="21"/>
          <w:szCs w:val="21"/>
          <w:highlight w:val="none"/>
        </w:rPr>
        <w:t>电    话：</w:t>
      </w:r>
    </w:p>
    <w:p>
      <w:pPr>
        <w:spacing w:line="480" w:lineRule="auto"/>
        <w:ind w:left="4854" w:leftChars="2050" w:hanging="344" w:hangingChars="164"/>
        <w:rPr>
          <w:rFonts w:ascii="宋体" w:hAnsi="宋体"/>
          <w:color w:val="auto"/>
          <w:sz w:val="21"/>
          <w:szCs w:val="21"/>
          <w:highlight w:val="none"/>
        </w:rPr>
      </w:pPr>
      <w:r>
        <w:rPr>
          <w:rFonts w:hint="eastAsia" w:ascii="宋体" w:hAnsi="宋体"/>
          <w:color w:val="auto"/>
          <w:sz w:val="21"/>
          <w:szCs w:val="21"/>
          <w:highlight w:val="none"/>
        </w:rPr>
        <w:t>传    真：</w:t>
      </w:r>
    </w:p>
    <w:p>
      <w:pPr>
        <w:spacing w:line="480" w:lineRule="auto"/>
        <w:ind w:left="4854" w:leftChars="2050" w:hanging="344" w:hangingChars="164"/>
        <w:rPr>
          <w:rFonts w:ascii="宋体" w:hAnsi="宋体"/>
          <w:color w:val="auto"/>
          <w:sz w:val="21"/>
          <w:szCs w:val="21"/>
          <w:highlight w:val="none"/>
        </w:rPr>
      </w:pPr>
      <w:r>
        <w:rPr>
          <w:rFonts w:hint="eastAsia" w:ascii="宋体" w:hAnsi="宋体"/>
          <w:color w:val="auto"/>
          <w:sz w:val="21"/>
          <w:szCs w:val="21"/>
          <w:highlight w:val="none"/>
        </w:rPr>
        <w:t>承诺日期：</w:t>
      </w:r>
      <w:r>
        <w:rPr>
          <w:rFonts w:hint="eastAsia" w:ascii="宋体" w:hAnsi="宋体"/>
          <w:bCs/>
          <w:color w:val="auto"/>
          <w:sz w:val="21"/>
          <w:szCs w:val="21"/>
          <w:highlight w:val="none"/>
        </w:rPr>
        <w:t xml:space="preserve">     年   月   日</w:t>
      </w:r>
    </w:p>
    <w:p>
      <w:pPr>
        <w:spacing w:line="360" w:lineRule="auto"/>
        <w:rPr>
          <w:color w:val="auto"/>
          <w:sz w:val="24"/>
          <w:highlight w:val="none"/>
        </w:rPr>
      </w:pPr>
    </w:p>
    <w:bookmarkEnd w:id="322"/>
    <w:p>
      <w:pPr>
        <w:pStyle w:val="19"/>
        <w:rPr>
          <w:color w:val="auto"/>
          <w:highlight w:val="none"/>
        </w:rPr>
      </w:pPr>
      <w:r>
        <w:rPr>
          <w:rFonts w:hint="eastAsia"/>
          <w:color w:val="auto"/>
          <w:highlight w:val="none"/>
        </w:rPr>
        <w:t xml:space="preserve">                                      </w:t>
      </w: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4"/>
        <w:spacing w:line="360" w:lineRule="auto"/>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十二、廉政承诺书</w:t>
      </w:r>
    </w:p>
    <w:p>
      <w:pPr>
        <w:rPr>
          <w:rFonts w:ascii="仿宋" w:hAnsi="仿宋" w:eastAsia="仿宋" w:cs="仿宋"/>
          <w:color w:val="auto"/>
          <w:sz w:val="21"/>
          <w:szCs w:val="21"/>
          <w:highlight w:val="none"/>
        </w:rPr>
      </w:pPr>
    </w:p>
    <w:p>
      <w:pPr>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致：  </w:t>
      </w:r>
    </w:p>
    <w:p>
      <w:pPr>
        <w:spacing w:line="360" w:lineRule="auto"/>
        <w:ind w:firstLine="420" w:firstLineChars="200"/>
        <w:rPr>
          <w:rFonts w:ascii="宋体" w:hAnsi="宋体"/>
          <w:color w:val="auto"/>
          <w:sz w:val="21"/>
          <w:szCs w:val="21"/>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为加强在xxxxx项目招标投标过程中的廉政建设，防止发生各种谋取不正当利益的违规、违纪、违法行为，保护国家、集体和当事人的合法权益，我方做出以下廉政承诺：</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我方严格遵守与本招标项目有关的国家相关法律、法规、政策以及廉政建设的各项规定，业务活动坚持公开、公平、公正、透明的原则（除法律法规另有规定外），并对本单位人员进行廉政教育、党纪政纪和法律法规教育。</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2.我方遵照执行贵方提供的有关廉政制度和规定,并接受贵方监督。</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3.如果我方有幸中标，我方将严格执行本合同，自觉按合同办事,遵照诚实信用原则保证不谋取不正当利益。</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我方和我方人员不以任何名义和形式向贵方人员或检验、检测等第三方人员赠送现金、有价证券或其它影响其正确履行职责的礼品、礼金，不向其提供无偿服务，不报销其个人或部门费用，以及采用其他不正当手段拉拢上述人员。如有违反，我方承诺贵方可视具体情节和造成后果，对我方采取批评教育或其它措施。我方人员以不正当手段获取得利益由贵方予以追缴,由此给贵方造成损失均由我方承担。</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如果贵方人员在业务活动中有违规、违纪、违法等行为，我方将采取积极措施有效地防止其继续发生，并及时向贵方纪检监察机关举报。在发现和查处违规、违纪、违法等行为过程中，我方将积极配合贵方的调查取证工作,并提供协助和便利条件。</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6.如果我方有幸中标，此承诺书将持续生效至合同履行完为止。</w:t>
      </w:r>
    </w:p>
    <w:p>
      <w:pPr>
        <w:spacing w:line="360" w:lineRule="auto"/>
        <w:ind w:firstLine="420" w:firstLineChars="200"/>
        <w:rPr>
          <w:rFonts w:ascii="宋体" w:hAnsi="宋体"/>
          <w:color w:val="auto"/>
          <w:sz w:val="21"/>
          <w:szCs w:val="21"/>
          <w:highlight w:val="none"/>
        </w:rPr>
      </w:pPr>
    </w:p>
    <w:p>
      <w:pPr>
        <w:spacing w:line="360" w:lineRule="auto"/>
        <w:ind w:firstLine="420" w:firstLineChars="200"/>
        <w:rPr>
          <w:rFonts w:ascii="宋体" w:hAnsi="宋体"/>
          <w:color w:val="auto"/>
          <w:sz w:val="21"/>
          <w:szCs w:val="21"/>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年   月    日</w:t>
      </w:r>
    </w:p>
    <w:p>
      <w:pPr>
        <w:spacing w:line="360" w:lineRule="auto"/>
        <w:ind w:firstLine="420" w:firstLineChars="200"/>
        <w:rPr>
          <w:rFonts w:ascii="宋体" w:hAnsi="宋体"/>
          <w:color w:val="auto"/>
          <w:sz w:val="21"/>
          <w:szCs w:val="21"/>
          <w:highlight w:val="none"/>
        </w:rPr>
      </w:pPr>
    </w:p>
    <w:p>
      <w:pPr>
        <w:pStyle w:val="19"/>
        <w:rPr>
          <w:rFonts w:ascii="宋体" w:hAnsi="宋体"/>
          <w:color w:val="auto"/>
          <w:sz w:val="21"/>
          <w:szCs w:val="21"/>
          <w:highlight w:val="none"/>
        </w:rPr>
      </w:pPr>
    </w:p>
    <w:p>
      <w:pPr>
        <w:spacing w:line="360" w:lineRule="auto"/>
        <w:ind w:firstLine="420" w:firstLineChars="200"/>
        <w:rPr>
          <w:rFonts w:ascii="宋体" w:hAnsi="宋体"/>
          <w:color w:val="auto"/>
          <w:sz w:val="21"/>
          <w:szCs w:val="21"/>
          <w:highlight w:val="none"/>
        </w:rPr>
      </w:pPr>
    </w:p>
    <w:p>
      <w:pPr>
        <w:spacing w:line="360" w:lineRule="auto"/>
        <w:ind w:firstLine="420" w:firstLineChars="200"/>
        <w:rPr>
          <w:rFonts w:ascii="宋体" w:hAnsi="宋体"/>
          <w:color w:val="auto"/>
          <w:sz w:val="21"/>
          <w:szCs w:val="21"/>
          <w:highlight w:val="none"/>
        </w:rPr>
      </w:pPr>
    </w:p>
    <w:p>
      <w:pPr>
        <w:spacing w:line="360" w:lineRule="auto"/>
        <w:ind w:firstLine="420" w:firstLineChars="200"/>
        <w:rPr>
          <w:rFonts w:ascii="宋体" w:hAnsi="宋体"/>
          <w:color w:val="auto"/>
          <w:sz w:val="21"/>
          <w:szCs w:val="21"/>
          <w:highlight w:val="none"/>
        </w:rPr>
      </w:pPr>
    </w:p>
    <w:p>
      <w:pPr>
        <w:jc w:val="center"/>
        <w:rPr>
          <w:rFonts w:ascii="宋体" w:hAnsi="宋体"/>
          <w:b/>
          <w:bCs/>
          <w:color w:val="auto"/>
          <w:sz w:val="28"/>
          <w:szCs w:val="28"/>
          <w:highlight w:val="none"/>
        </w:rPr>
      </w:pPr>
    </w:p>
    <w:p>
      <w:pPr>
        <w:pStyle w:val="19"/>
        <w:rPr>
          <w:rFonts w:ascii="宋体" w:hAnsi="宋体"/>
          <w:b/>
          <w:bCs/>
          <w:color w:val="auto"/>
          <w:sz w:val="28"/>
          <w:szCs w:val="28"/>
          <w:highlight w:val="none"/>
        </w:rPr>
      </w:pPr>
    </w:p>
    <w:p>
      <w:pPr>
        <w:rPr>
          <w:rFonts w:ascii="宋体" w:hAnsi="宋体"/>
          <w:b/>
          <w:bCs/>
          <w:color w:val="auto"/>
          <w:sz w:val="28"/>
          <w:szCs w:val="28"/>
          <w:highlight w:val="none"/>
        </w:rPr>
      </w:pPr>
    </w:p>
    <w:p>
      <w:pPr>
        <w:pStyle w:val="19"/>
        <w:rPr>
          <w:rFonts w:ascii="宋体" w:hAnsi="宋体"/>
          <w:b/>
          <w:bCs/>
          <w:color w:val="auto"/>
          <w:sz w:val="28"/>
          <w:szCs w:val="28"/>
          <w:highlight w:val="none"/>
        </w:rPr>
      </w:pPr>
    </w:p>
    <w:p>
      <w:pPr>
        <w:rPr>
          <w:rFonts w:ascii="宋体" w:hAnsi="宋体"/>
          <w:b/>
          <w:bCs/>
          <w:color w:val="auto"/>
          <w:sz w:val="28"/>
          <w:szCs w:val="28"/>
          <w:highlight w:val="none"/>
        </w:rPr>
      </w:pPr>
    </w:p>
    <w:p>
      <w:pPr>
        <w:pStyle w:val="19"/>
        <w:rPr>
          <w:rFonts w:ascii="宋体" w:hAnsi="宋体"/>
          <w:b/>
          <w:bCs/>
          <w:color w:val="auto"/>
          <w:sz w:val="28"/>
          <w:szCs w:val="28"/>
          <w:highlight w:val="none"/>
        </w:rPr>
      </w:pPr>
    </w:p>
    <w:p>
      <w:pPr>
        <w:spacing w:line="360" w:lineRule="auto"/>
        <w:ind w:firstLine="420" w:firstLineChars="200"/>
        <w:jc w:val="center"/>
        <w:rPr>
          <w:rFonts w:ascii="宋体" w:hAnsi="宋体"/>
          <w:color w:val="auto"/>
          <w:sz w:val="21"/>
          <w:szCs w:val="21"/>
          <w:highlight w:val="none"/>
        </w:rPr>
      </w:pPr>
    </w:p>
    <w:p>
      <w:pPr>
        <w:jc w:val="center"/>
        <w:rPr>
          <w:rFonts w:ascii="宋体" w:hAnsi="宋体"/>
          <w:b/>
          <w:bCs/>
          <w:color w:val="auto"/>
          <w:sz w:val="28"/>
          <w:szCs w:val="28"/>
          <w:highlight w:val="none"/>
        </w:rPr>
      </w:pPr>
    </w:p>
    <w:p>
      <w:pPr>
        <w:jc w:val="both"/>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both"/>
        <w:rPr>
          <w:rFonts w:ascii="宋体" w:hAnsi="宋体"/>
          <w:b/>
          <w:bCs/>
          <w:color w:val="auto"/>
          <w:sz w:val="28"/>
          <w:szCs w:val="28"/>
          <w:highlight w:val="none"/>
        </w:rPr>
      </w:pP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十三、其他资料</w:t>
      </w:r>
    </w:p>
    <w:p>
      <w:pPr>
        <w:pStyle w:val="19"/>
        <w:rPr>
          <w:color w:val="auto"/>
          <w:highlight w:val="none"/>
        </w:rPr>
      </w:pPr>
    </w:p>
    <w:p>
      <w:pPr>
        <w:pStyle w:val="19"/>
        <w:jc w:val="center"/>
        <w:outlineLvl w:val="0"/>
        <w:rPr>
          <w:color w:val="auto"/>
          <w:highlight w:val="none"/>
        </w:rPr>
      </w:pPr>
      <w:bookmarkStart w:id="323" w:name="_Toc2249"/>
      <w:r>
        <w:rPr>
          <w:rFonts w:hint="eastAsia"/>
          <w:color w:val="auto"/>
          <w:highlight w:val="none"/>
        </w:rPr>
        <w:t>投标人认为需要提供的其他资料</w:t>
      </w:r>
      <w:bookmarkEnd w:id="323"/>
    </w:p>
    <w:p>
      <w:pPr>
        <w:rPr>
          <w:color w:val="auto"/>
          <w:highlight w:val="none"/>
        </w:rPr>
      </w:pPr>
    </w:p>
    <w:p>
      <w:pPr>
        <w:pStyle w:val="19"/>
        <w:rPr>
          <w:color w:val="auto"/>
          <w:highlight w:val="none"/>
        </w:rPr>
      </w:pPr>
    </w:p>
    <w:p>
      <w:pPr>
        <w:rPr>
          <w:color w:val="auto"/>
          <w:highlight w:val="none"/>
        </w:rPr>
      </w:pPr>
    </w:p>
    <w:p>
      <w:pPr>
        <w:pStyle w:val="19"/>
        <w:rPr>
          <w:color w:val="auto"/>
          <w:highlight w:val="none"/>
        </w:rPr>
      </w:pPr>
    </w:p>
    <w:p>
      <w:pPr>
        <w:rPr>
          <w:color w:val="auto"/>
          <w:highlight w:val="none"/>
        </w:rPr>
      </w:pPr>
    </w:p>
    <w:p>
      <w:pPr>
        <w:pStyle w:val="19"/>
        <w:rPr>
          <w:color w:val="auto"/>
          <w:highlight w:val="none"/>
        </w:rPr>
      </w:pPr>
    </w:p>
    <w:p>
      <w:pPr>
        <w:rPr>
          <w:color w:val="auto"/>
          <w:highlight w:val="none"/>
        </w:rPr>
      </w:pPr>
    </w:p>
    <w:p>
      <w:pPr>
        <w:pStyle w:val="19"/>
        <w:rPr>
          <w:color w:val="auto"/>
          <w:highlight w:val="none"/>
        </w:rPr>
      </w:pPr>
    </w:p>
    <w:p>
      <w:pPr>
        <w:rPr>
          <w:color w:val="auto"/>
          <w:highlight w:val="none"/>
        </w:rPr>
      </w:pPr>
    </w:p>
    <w:p>
      <w:pPr>
        <w:spacing w:line="463" w:lineRule="exact"/>
        <w:ind w:right="7" w:firstLine="562" w:firstLineChars="200"/>
        <w:jc w:val="center"/>
        <w:rPr>
          <w:rFonts w:ascii="宋体" w:hAnsi="宋体"/>
          <w:b/>
          <w:bCs/>
          <w:color w:val="auto"/>
          <w:sz w:val="28"/>
          <w:szCs w:val="28"/>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rPr>
          <w:rFonts w:ascii="宋体" w:hAnsi="宋体"/>
          <w:color w:val="auto"/>
          <w:sz w:val="20"/>
          <w:szCs w:val="20"/>
          <w:highlight w:val="none"/>
        </w:rPr>
      </w:pPr>
    </w:p>
    <w:p>
      <w:pPr>
        <w:spacing w:line="200" w:lineRule="exact"/>
        <w:ind w:firstLine="400" w:firstLineChars="200"/>
        <w:jc w:val="center"/>
        <w:rPr>
          <w:rFonts w:ascii="宋体" w:hAnsi="宋体"/>
          <w:color w:val="auto"/>
          <w:sz w:val="20"/>
          <w:szCs w:val="20"/>
          <w:highlight w:val="none"/>
        </w:rPr>
      </w:pPr>
    </w:p>
    <w:p>
      <w:pPr>
        <w:ind w:firstLine="440" w:firstLineChars="200"/>
        <w:rPr>
          <w:color w:val="auto"/>
          <w:highlight w:val="none"/>
        </w:rPr>
      </w:pPr>
    </w:p>
    <w:p>
      <w:pPr>
        <w:spacing w:line="460" w:lineRule="exact"/>
        <w:jc w:val="both"/>
        <w:rPr>
          <w:color w:val="auto"/>
          <w:highlight w:val="none"/>
        </w:rPr>
      </w:pPr>
      <w:r>
        <w:rPr>
          <w:rFonts w:hint="eastAsia"/>
          <w:color w:val="auto"/>
          <w:highlight w:val="none"/>
        </w:rPr>
        <w:t xml:space="preserve">                                                      </w:t>
      </w:r>
    </w:p>
    <w:sectPr>
      <w:footerReference r:id="rId17" w:type="default"/>
      <w:pgSz w:w="12240" w:h="15840"/>
      <w:pgMar w:top="1440" w:right="1077" w:bottom="1440" w:left="1077" w:header="851" w:footer="85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5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8</w:t>
                          </w:r>
                          <w:r>
                            <w:fldChar w:fldCharType="end"/>
                          </w:r>
                        </w:p>
                      </w:txbxContent>
                    </wps:txbx>
                    <wps:bodyPr vert="horz" wrap="none" lIns="0" tIns="0" rIns="0" bIns="0" anchor="t">
                      <a:spAutoFit/>
                    </wps:bodyPr>
                  </wps:wsp>
                </a:graphicData>
              </a:graphic>
            </wp:anchor>
          </w:drawing>
        </mc:Choice>
        <mc:Fallback>
          <w:pict>
            <v:rect id="文本框 152" o:spid="_x0000_s1026" o:spt="1" style="position:absolute;left:0pt;margin-top:0pt;height:144pt;width:144pt;mso-position-horizontal:center;mso-position-horizontal-relative:margin;mso-wrap-style:none;z-index:2516500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&#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QhgD8dUBAACtAwAADgAAAAAAAAABACAAAAAf&#10;AQAAZHJzL2Uyb0RvYy54bWxQSwUGAAAAAAYABgBZAQAAZ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57</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LSg0vywEAAKADAAAOAAAAAAAAAAEAIAAAAB8BAABkcnMvZTJv&#10;RG9jLnhtbFBLBQYAAAAABgAGAFkBAABc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15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67</w:t>
                          </w:r>
                          <w:r>
                            <w:fldChar w:fldCharType="end"/>
                          </w:r>
                        </w:p>
                      </w:txbxContent>
                    </wps:txbx>
                    <wps:bodyPr vert="horz" wrap="none" lIns="0" tIns="0" rIns="0" bIns="0" anchor="t">
                      <a:spAutoFit/>
                    </wps:bodyPr>
                  </wps:wsp>
                </a:graphicData>
              </a:graphic>
            </wp:anchor>
          </w:drawing>
        </mc:Choice>
        <mc:Fallback>
          <w:pict>
            <v:rect id="文本框 150"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Nw30XTAQAArQMAAA4AAAAAAAAAAQAgAAAAHwEA&#10;AGRycy9lMm9Eb2MueG1sUEsFBgAAAAAGAAYAWQEAAGQ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73</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IyaeQcwBAACgAwAADgAAAAAAAAABACAAAAAfAQAAZHJzL2Uy&#10;b0RvYy54bWxQSwUGAAAAAAYABgBZAQAAXQ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73</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15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78</w:t>
                          </w:r>
                          <w:r>
                            <w:fldChar w:fldCharType="end"/>
                          </w:r>
                        </w:p>
                      </w:txbxContent>
                    </wps:txbx>
                    <wps:bodyPr vert="horz" wrap="none" lIns="0" tIns="0" rIns="0" bIns="0" anchor="t">
                      <a:spAutoFit/>
                    </wps:bodyPr>
                  </wps:wsp>
                </a:graphicData>
              </a:graphic>
            </wp:anchor>
          </w:drawing>
        </mc:Choice>
        <mc:Fallback>
          <w:pict>
            <v:rect id="文本框 15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zLN65NUBAACtAwAADgAAAAAAAAABACAAAAAf&#10;AQAAZHJzL2Uyb0RvYy54bWxQSwUGAAAAAAYABgBZAQAAZ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78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10</w:t>
                          </w:r>
                          <w:r>
                            <w:fldChar w:fldCharType="end"/>
                          </w:r>
                        </w:p>
                      </w:txbxContent>
                    </wps:txbx>
                    <wps:bodyPr vert="horz" wrap="none" lIns="0" tIns="0" rIns="0" bIns="0" anchor="t">
                      <a:spAutoFit/>
                    </wps:bodyPr>
                  </wps:wsp>
                </a:graphicData>
              </a:graphic>
            </wp:anchor>
          </w:drawing>
        </mc:Choice>
        <mc:Fallback>
          <w:pict>
            <v:rect id="文本框 141" o:spid="_x0000_s1026" o:spt="1" style="position:absolute;left:0pt;margin-top:0pt;height:144pt;width:144pt;mso-position-horizontal:center;mso-position-horizontal-relative:margin;mso-wrap-style:none;z-index:2516510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&#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FyLlidUBAACtAwAADgAAAAAAAAABACAAAAAf&#10;AQAAZHJzL2Uyb0RvYy54bWxQSwUGAAAAAAYABgBZAQAAZ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10</w:t>
                    </w:r>
                    <w:r>
                      <w:fldChar w:fldCharType="end"/>
                    </w:r>
                  </w:p>
                </w:txbxContent>
              </v:textbox>
            </v:rect>
          </w:pict>
        </mc:Fallback>
      </mc:AlternateContent>
    </w:r>
    <w:r>
      <mc:AlternateContent>
        <mc:Choice Requires="wps">
          <w:drawing>
            <wp:anchor distT="0" distB="0" distL="114300" distR="114300" simplePos="0" relativeHeight="251652096" behindDoc="0" locked="0" layoutInCell="1" allowOverlap="1">
              <wp:simplePos x="0" y="0"/>
              <wp:positionH relativeFrom="margin">
                <wp:posOffset>3220085</wp:posOffset>
              </wp:positionH>
              <wp:positionV relativeFrom="paragraph">
                <wp:posOffset>-375920</wp:posOffset>
              </wp:positionV>
              <wp:extent cx="1828800" cy="1828800"/>
              <wp:effectExtent l="0" t="0" r="0" b="0"/>
              <wp:wrapNone/>
              <wp:docPr id="4099" name="文本框 20"/>
              <wp:cNvGraphicFramePr/>
              <a:graphic xmlns:a="http://schemas.openxmlformats.org/drawingml/2006/main">
                <a:graphicData uri="http://schemas.microsoft.com/office/word/2010/wordprocessingShape">
                  <wps:wsp>
                    <wps:cNvSpPr/>
                    <wps:spPr>
                      <a:xfrm>
                        <a:off x="0" y="0"/>
                        <a:ext cx="1828799" cy="1828800"/>
                      </a:xfrm>
                      <a:prstGeom prst="rect">
                        <a:avLst/>
                      </a:prstGeom>
                      <a:noFill/>
                      <a:ln>
                        <a:noFill/>
                      </a:ln>
                      <a:effectLst/>
                    </wps:spPr>
                    <wps:txbx>
                      <w:txbxContent>
                        <w:p/>
                      </w:txbxContent>
                    </wps:txbx>
                    <wps:bodyPr vert="horz" wrap="none" lIns="0" tIns="0" rIns="0" bIns="0" anchor="t">
                      <a:spAutoFit/>
                    </wps:bodyPr>
                  </wps:wsp>
                </a:graphicData>
              </a:graphic>
            </wp:anchor>
          </w:drawing>
        </mc:Choice>
        <mc:Fallback>
          <w:pict>
            <v:rect id="文本框 20" o:spid="_x0000_s1026" o:spt="1" style="position:absolute;left:0pt;margin-left:253.55pt;margin-top:-29.6pt;height:144pt;width:144pt;mso-position-horizontal-relative:margin;mso-wrap-style:none;z-index:251652096;mso-width-relative:page;mso-height-relative:page;" filled="f" stroked="f" coordsize="21600,21600" o:gfxdata="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Qgo99gAAAALAQAADwAAAAAAAAABACAA&#10;AAAiAAAAZHJzL2Rvd25yZXYueG1sUEsBAhQAFAAAAAgAh07iQHfW5SzUAQAArAMAAA4AAAAAAAAA&#10;AQAgAAAAJwEAAGRycy9lMm9Eb2MueG1sUEsFBgAAAAAGAAYAWQEAAG0FAAAAAA==&#10;">
              <v:fill on="f" focussize="0,0"/>
              <v:stroke on="f"/>
              <v:imagedata o:title=""/>
              <o:lock v:ext="edit" aspectratio="f"/>
              <v:textbox inset="0mm,0mm,0mm,0mm" style="mso-fit-shape-to-text:t;">
                <w:txbxContent>
                  <w:p/>
                </w:txbxContent>
              </v:textbox>
            </v:rect>
          </w:pict>
        </mc:Fallback>
      </mc:AlternateContent>
    </w:r>
    <w: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-776605</wp:posOffset>
              </wp:positionV>
              <wp:extent cx="121920" cy="190500"/>
              <wp:effectExtent l="0" t="0" r="0" b="0"/>
              <wp:wrapNone/>
              <wp:docPr id="4100" name="文本框 15"/>
              <wp:cNvGraphicFramePr/>
              <a:graphic xmlns:a="http://schemas.openxmlformats.org/drawingml/2006/main">
                <a:graphicData uri="http://schemas.microsoft.com/office/word/2010/wordprocessingShape">
                  <wps:wsp>
                    <wps:cNvSpPr/>
                    <wps:spPr>
                      <a:xfrm>
                        <a:off x="0" y="0"/>
                        <a:ext cx="121920" cy="190500"/>
                      </a:xfrm>
                      <a:prstGeom prst="rect">
                        <a:avLst/>
                      </a:prstGeom>
                      <a:noFill/>
                      <a:ln>
                        <a:noFill/>
                      </a:ln>
                      <a:effectLst/>
                    </wps:spPr>
                    <wps:txbx>
                      <w:txbxContent>
                        <w:p/>
                      </w:txbxContent>
                    </wps:txbx>
                    <wps:bodyPr vert="horz" wrap="square" lIns="0" tIns="0" rIns="0" bIns="0" anchor="t">
                      <a:noAutofit/>
                    </wps:bodyPr>
                  </wps:wsp>
                </a:graphicData>
              </a:graphic>
            </wp:anchor>
          </w:drawing>
        </mc:Choice>
        <mc:Fallback>
          <w:pict>
            <v:rect id="文本框 15" o:spid="_x0000_s1026" o:spt="1" style="position:absolute;left:0pt;margin-top:-61.15pt;height:15pt;width:9.6pt;mso-position-horizontal:center;mso-position-horizontal-relative:margin;z-index:251653120;mso-width-relative:page;mso-height-relative:page;" filled="f" stroked="f" coordsize="21600,21600" o:gfxdata="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mq6rvYAAAACAEAAA8AAAAAAAAA&#10;AQAgAAAAIgAAAGRycy9kb3ducmV2LnhtbFBLAQIUABQAAAAIAIdO4kChyxtM2AEAAKwDAAAOAAAA&#10;AAAAAAEAIAAAACcBAABkcnMvZTJvRG9jLnhtbFBLBQYAAAAABgAGAFkBAABxBQAAAAA=&#10;">
              <v:fill on="f" focussize="0,0"/>
              <v:stroke on="f"/>
              <v:imagedata o:title=""/>
              <o:lock v:ext="edit" aspectratio="f"/>
              <v:textbox inset="0mm,0mm,0mm,0mm">
                <w:txbxContent>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4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30</w:t>
                          </w:r>
                          <w:r>
                            <w:fldChar w:fldCharType="end"/>
                          </w:r>
                        </w:p>
                      </w:txbxContent>
                    </wps:txbx>
                    <wps:bodyPr vert="horz" wrap="none" lIns="0" tIns="0" rIns="0" bIns="0" anchor="t">
                      <a:spAutoFit/>
                    </wps:bodyPr>
                  </wps:wsp>
                </a:graphicData>
              </a:graphic>
            </wp:anchor>
          </w:drawing>
        </mc:Choice>
        <mc:Fallback>
          <w:pict>
            <v:rect id="文本框 142" o:spid="_x0000_s1026" o:spt="1"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iEucu1AEAAK0DAAAOAAAAAAAAAAEAIAAAAB8B&#10;AABkcnMvZTJvRG9jLnhtbFBLBQYAAAAABgAGAFkBAABl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30</w:t>
                    </w:r>
                    <w:r>
                      <w:fldChar w:fldCharType="end"/>
                    </w:r>
                  </w:p>
                </w:txbxContent>
              </v:textbox>
            </v:rect>
          </w:pict>
        </mc:Fallback>
      </mc:AlternateContent>
    </w:r>
    <w:r>
      <mc:AlternateContent>
        <mc:Choice Requires="wps">
          <w:drawing>
            <wp:anchor distT="0" distB="0" distL="114300" distR="114300" simplePos="0" relativeHeight="251655168" behindDoc="1" locked="0" layoutInCell="1" allowOverlap="1">
              <wp:simplePos x="0" y="0"/>
              <wp:positionH relativeFrom="page">
                <wp:posOffset>3815715</wp:posOffset>
              </wp:positionH>
              <wp:positionV relativeFrom="page">
                <wp:posOffset>9333230</wp:posOffset>
              </wp:positionV>
              <wp:extent cx="140970" cy="139700"/>
              <wp:effectExtent l="0" t="0" r="0" b="0"/>
              <wp:wrapNone/>
              <wp:docPr id="4102" name="文本框 1"/>
              <wp:cNvGraphicFramePr/>
              <a:graphic xmlns:a="http://schemas.openxmlformats.org/drawingml/2006/main">
                <a:graphicData uri="http://schemas.microsoft.com/office/word/2010/wordprocessingShape">
                  <wps:wsp>
                    <wps:cNvSpPr/>
                    <wps:spPr>
                      <a:xfrm>
                        <a:off x="0" y="0"/>
                        <a:ext cx="140970" cy="139700"/>
                      </a:xfrm>
                      <a:prstGeom prst="rect">
                        <a:avLst/>
                      </a:prstGeom>
                      <a:noFill/>
                      <a:ln>
                        <a:noFill/>
                      </a:ln>
                      <a:effectLst/>
                    </wps:spPr>
                    <wps:txbx>
                      <w:txbxContent>
                        <w:p>
                          <w:pPr>
                            <w:spacing w:line="203" w:lineRule="exact"/>
                            <w:ind w:left="20"/>
                            <w:rPr>
                              <w:rFonts w:eastAsia="Calibri" w:cs="Calibri"/>
                              <w:sz w:val="18"/>
                              <w:szCs w:val="18"/>
                            </w:rPr>
                          </w:pPr>
                          <w:r>
                            <w:rPr>
                              <w:rFonts w:eastAsia="Calibri" w:cs="Calibri"/>
                              <w:color w:val="FFFFFF"/>
                              <w:spacing w:val="-1"/>
                              <w:sz w:val="18"/>
                              <w:szCs w:val="18"/>
                            </w:rPr>
                            <w:t>30</w:t>
                          </w:r>
                        </w:p>
                      </w:txbxContent>
                    </wps:txbx>
                    <wps:bodyPr lIns="0" tIns="0" rIns="0" bIns="0" upright="1"/>
                  </wps:wsp>
                </a:graphicData>
              </a:graphic>
            </wp:anchor>
          </w:drawing>
        </mc:Choice>
        <mc:Fallback>
          <w:pict>
            <v:rect id="文本框 1" o:spid="_x0000_s1026" o:spt="1" style="position:absolute;left:0pt;margin-left:300.45pt;margin-top:734.9pt;height:11pt;width:11.1pt;mso-position-horizontal-relative:page;mso-position-vertical-relative:page;z-index:-251661312;mso-width-relative:page;mso-height-relative:page;" filled="f" stroked="f" coordsize="21600,21600" o:gfxdata="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rlFS2wAAAA0BAAAPAAAAAAAAAAEAIAAAACIAAABkcnMvZG93bnJldi54bWxQSwEC&#10;FAAUAAAACACHTuJAuDPMxrgBAAB4AwAADgAAAAAAAAABACAAAAAqAQAAZHJzL2Uyb0RvYy54bWxQ&#10;SwUGAAAAAAYABgBZAQAAVAUAAAAA&#10;">
              <v:fill on="f" focussize="0,0"/>
              <v:stroke on="f"/>
              <v:imagedata o:title=""/>
              <o:lock v:ext="edit" aspectratio="f"/>
              <v:textbox inset="0mm,0mm,0mm,0mm">
                <w:txbxContent>
                  <w:p>
                    <w:pPr>
                      <w:spacing w:line="203" w:lineRule="exact"/>
                      <w:ind w:left="20"/>
                      <w:rPr>
                        <w:rFonts w:eastAsia="Calibri" w:cs="Calibri"/>
                        <w:sz w:val="18"/>
                        <w:szCs w:val="18"/>
                      </w:rPr>
                    </w:pPr>
                    <w:r>
                      <w:rPr>
                        <w:rFonts w:eastAsia="Calibri" w:cs="Calibri"/>
                        <w:color w:val="FFFFFF"/>
                        <w:spacing w:val="-1"/>
                        <w:sz w:val="18"/>
                        <w:szCs w:val="18"/>
                      </w:rPr>
                      <w:t>30</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w:rPr>
        <w:sz w:val="18"/>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4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31</w:t>
                          </w:r>
                          <w:r>
                            <w:fldChar w:fldCharType="end"/>
                          </w:r>
                        </w:p>
                      </w:txbxContent>
                    </wps:txbx>
                    <wps:bodyPr vert="horz" wrap="none" lIns="0" tIns="0" rIns="0" bIns="0" anchor="t">
                      <a:spAutoFit/>
                    </wps:bodyPr>
                  </wps:wsp>
                </a:graphicData>
              </a:graphic>
            </wp:anchor>
          </w:drawing>
        </mc:Choice>
        <mc:Fallback>
          <w:pict>
            <v:rect id="文本框 143" o:spid="_x0000_s1026" o:spt="1"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&#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KTO2l9UBAACtAwAADgAAAAAAAAABACAAAAAf&#10;AQAAZHJzL2Uyb0RvYy54bWxQSwUGAAAAAAYABgBZAQAAZ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rect>
          </w:pict>
        </mc:Fallback>
      </mc:AlternateContent>
    </w:r>
  </w:p>
  <w:p>
    <w:pPr>
      <w:spacing w:line="180" w:lineRule="exac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w:rPr>
        <w:sz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33</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ORpx9IBAACrAwAADgAAAAAAAAABACAAAAAfAQAA&#10;ZHJzL2Uyb0RvYy54bWxQSwUGAAAAAAYABgBZAQAAY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4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39</w:t>
                          </w:r>
                          <w:r>
                            <w:fldChar w:fldCharType="end"/>
                          </w:r>
                        </w:p>
                      </w:txbxContent>
                    </wps:txbx>
                    <wps:bodyPr vert="horz" wrap="none" lIns="0" tIns="0" rIns="0" bIns="0" anchor="t">
                      <a:spAutoFit/>
                    </wps:bodyPr>
                  </wps:wsp>
                </a:graphicData>
              </a:graphic>
            </wp:anchor>
          </w:drawing>
        </mc:Choice>
        <mc:Fallback>
          <w:pict>
            <v:rect id="文本框 145"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&#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a0whi9UBAACtAwAADgAAAAAAAAABACAAAAAf&#10;AQAAZHJzL2Uyb0RvYy54bWxQSwUGAAAAAAYABgBZAQAAZ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39</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PAGE   \* MERGEFORMAT</w:instrText>
                          </w:r>
                          <w:r>
                            <w:fldChar w:fldCharType="separate"/>
                          </w:r>
                          <w:r>
                            <w:rPr>
                              <w:lang w:val="zh-CN"/>
                            </w:rPr>
                            <w:t>40</w:t>
                          </w:r>
                          <w:r>
                            <w:rPr>
                              <w:lang w:val="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6gPDM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qA8MyQEAAJkDAAAOAAAAAAAAAAEAIAAAAB4BAABkcnMvZTJvRG9j&#10;LnhtbFBLBQYAAAAABgAGAFkBAABZBQ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mc:Fallback>
      </mc:AlternateContent>
    </w:r>
  </w:p>
  <w:p>
    <w:pPr>
      <w:pStyle w:val="17"/>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4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54</w:t>
                          </w:r>
                          <w:r>
                            <w:fldChar w:fldCharType="end"/>
                          </w:r>
                        </w:p>
                      </w:txbxContent>
                    </wps:txbx>
                    <wps:bodyPr vert="horz" wrap="none" lIns="0" tIns="0" rIns="0" bIns="0" anchor="t">
                      <a:spAutoFit/>
                    </wps:bodyPr>
                  </wps:wsp>
                </a:graphicData>
              </a:graphic>
            </wp:anchor>
          </w:drawing>
        </mc:Choice>
        <mc:Fallback>
          <w:pict>
            <v:rect id="文本框 14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&#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1uIkB9UBAACtAwAADgAAAAAAAAABACAAAAAf&#10;AQAAZHJzL2Uyb0RvYy54bWxQSwUGAAAAAAYABgBZAQAAZ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56</w:t>
                          </w:r>
                          <w:r>
                            <w:fldChar w:fldCharType="end"/>
                          </w:r>
                        </w:p>
                      </w:txbxContent>
                    </wps:txbx>
                    <wps:bodyPr vert="horz" wrap="none" lIns="0" tIns="0" rIns="0" bIns="0" anchor="t">
                      <a:spAutoFit/>
                    </wps:bodyPr>
                  </wps:wsp>
                </a:graphicData>
              </a:graphic>
            </wp:anchor>
          </w:drawing>
        </mc:Choice>
        <mc:Fallback>
          <w:pict>
            <v:rect id="文本框 14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lhILRAQAAqgMAAA4AAABkcnMvZTJvRG9jLnhtbK1TzY7TMBC+I/EO&#10;lu80aYVQiZ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7QJnDlhaeCX798uP35dfn5l&#10;y5evk0B9wIry7sMdTB6SmdgOLdj0Jx5syKKer6KqITJJweV6tV6XpLeks9khnOLhegCMb5W3LBk1&#10;B5paFlOc3mMcU+eUVM35W20MxUVl3F8BwhwjKo9+up36HztOVhz2w0Rj75szsafHQFU7D18462kV&#10;au5o8zkz7xwpnbZmNmA29rMhnKSLNR8bxvDmGKm73HQqNlYgssmhEWba07qlHfnTz1kPT2z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rJYSC0QEAAKoDAAAOAAAAAAAAAAEAIAAAAB8BAABk&#10;cnMvZTJvRG9jLnhtbFBLBQYAAAAABgAGAFkBAABi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56</w:t>
                    </w:r>
                    <w:r>
                      <w:fldChar w:fldCharType="end"/>
                    </w:r>
                  </w:p>
                </w:txbxContent>
              </v:textbox>
            </v:rect>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3815715</wp:posOffset>
              </wp:positionH>
              <wp:positionV relativeFrom="page">
                <wp:posOffset>9333230</wp:posOffset>
              </wp:positionV>
              <wp:extent cx="140970" cy="139700"/>
              <wp:effectExtent l="0" t="0" r="0" b="0"/>
              <wp:wrapNone/>
              <wp:docPr id="2" name="文本框 9"/>
              <wp:cNvGraphicFramePr/>
              <a:graphic xmlns:a="http://schemas.openxmlformats.org/drawingml/2006/main">
                <a:graphicData uri="http://schemas.microsoft.com/office/word/2010/wordprocessingShape">
                  <wps:wsp>
                    <wps:cNvSpPr/>
                    <wps:spPr>
                      <a:xfrm>
                        <a:off x="0" y="0"/>
                        <a:ext cx="140970" cy="139700"/>
                      </a:xfrm>
                      <a:prstGeom prst="rect">
                        <a:avLst/>
                      </a:prstGeom>
                      <a:noFill/>
                      <a:ln>
                        <a:noFill/>
                      </a:ln>
                      <a:effectLst/>
                    </wps:spPr>
                    <wps:txbx>
                      <w:txbxContent>
                        <w:p>
                          <w:pPr>
                            <w:spacing w:line="203" w:lineRule="exact"/>
                            <w:ind w:left="20"/>
                            <w:rPr>
                              <w:rFonts w:eastAsia="Calibri" w:cs="Calibri"/>
                              <w:sz w:val="18"/>
                              <w:szCs w:val="18"/>
                            </w:rPr>
                          </w:pPr>
                        </w:p>
                      </w:txbxContent>
                    </wps:txbx>
                    <wps:bodyPr lIns="0" tIns="0" rIns="0" bIns="0" upright="1"/>
                  </wps:wsp>
                </a:graphicData>
              </a:graphic>
            </wp:anchor>
          </w:drawing>
        </mc:Choice>
        <mc:Fallback>
          <w:pict>
            <v:rect id="文本框 9" o:spid="_x0000_s1026" o:spt="1" style="position:absolute;left:0pt;margin-left:300.45pt;margin-top:734.9pt;height:11pt;width:11.1pt;mso-position-horizontal-relative:page;mso-position-vertical-relative:page;z-index:-251655168;mso-width-relative:page;mso-height-relative:page;" filled="f" stroked="f" coordsize="21600,21600" o:gfxdata="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yuUVLbAAAADQEAAA8AAAAAAAAAAQAgAAAAIgAAAGRycy9kb3ducmV2LnhtbFBLAQIU&#10;ABQAAAAIAIdO4kBWEI/FtwEAAHUDAAAOAAAAAAAAAAEAIAAAACoBAABkcnMvZTJvRG9jLnhtbFBL&#10;BQYAAAAABgAGAFkBAABTBQAAAAA=&#10;">
              <v:fill on="f" focussize="0,0"/>
              <v:stroke on="f"/>
              <v:imagedata o:title=""/>
              <o:lock v:ext="edit" aspectratio="f"/>
              <v:textbox inset="0mm,0mm,0mm,0mm">
                <w:txbxContent>
                  <w:p>
                    <w:pPr>
                      <w:spacing w:line="203" w:lineRule="exact"/>
                      <w:ind w:left="20"/>
                      <w:rPr>
                        <w:rFonts w:eastAsia="Calibri" w:cs="Calibri"/>
                        <w:sz w:val="18"/>
                        <w:szCs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474BD"/>
    <w:multiLevelType w:val="singleLevel"/>
    <w:tmpl w:val="8DD474BD"/>
    <w:lvl w:ilvl="0" w:tentative="0">
      <w:start w:val="1"/>
      <w:numFmt w:val="decimal"/>
      <w:suff w:val="nothing"/>
      <w:lvlText w:val="%1、"/>
      <w:lvlJc w:val="left"/>
    </w:lvl>
  </w:abstractNum>
  <w:abstractNum w:abstractNumId="1">
    <w:nsid w:val="FFC13BA3"/>
    <w:multiLevelType w:val="singleLevel"/>
    <w:tmpl w:val="FFC13BA3"/>
    <w:lvl w:ilvl="0" w:tentative="0">
      <w:start w:val="1"/>
      <w:numFmt w:val="decimal"/>
      <w:suff w:val="nothing"/>
      <w:lvlText w:val="%1、"/>
      <w:lvlJc w:val="left"/>
    </w:lvl>
  </w:abstractNum>
  <w:abstractNum w:abstractNumId="2">
    <w:nsid w:val="30EE4C8E"/>
    <w:multiLevelType w:val="singleLevel"/>
    <w:tmpl w:val="30EE4C8E"/>
    <w:lvl w:ilvl="0" w:tentative="0">
      <w:start w:val="5"/>
      <w:numFmt w:val="chineseCounting"/>
      <w:suff w:val="nothing"/>
      <w:lvlText w:val="%1、"/>
      <w:lvlJc w:val="left"/>
      <w:rPr>
        <w:rFonts w:hint="eastAsia"/>
      </w:rPr>
    </w:lvl>
  </w:abstractNum>
  <w:abstractNum w:abstractNumId="3">
    <w:nsid w:val="43A82AE6"/>
    <w:multiLevelType w:val="singleLevel"/>
    <w:tmpl w:val="43A82AE6"/>
    <w:lvl w:ilvl="0" w:tentative="0">
      <w:start w:val="1"/>
      <w:numFmt w:val="decimal"/>
      <w:suff w:val="nothing"/>
      <w:lvlText w:val="%1、"/>
      <w:lvlJc w:val="left"/>
    </w:lvl>
  </w:abstractNum>
  <w:abstractNum w:abstractNumId="4">
    <w:nsid w:val="5DA41684"/>
    <w:multiLevelType w:val="multilevel"/>
    <w:tmpl w:val="5DA41684"/>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9C"/>
    <w:rsid w:val="000100C8"/>
    <w:rsid w:val="00021FA6"/>
    <w:rsid w:val="00024F2D"/>
    <w:rsid w:val="000331F0"/>
    <w:rsid w:val="00042564"/>
    <w:rsid w:val="00050C15"/>
    <w:rsid w:val="000535A7"/>
    <w:rsid w:val="000653DC"/>
    <w:rsid w:val="00065F0F"/>
    <w:rsid w:val="00073D1E"/>
    <w:rsid w:val="00075E82"/>
    <w:rsid w:val="00083771"/>
    <w:rsid w:val="000902D2"/>
    <w:rsid w:val="00091714"/>
    <w:rsid w:val="000B37AD"/>
    <w:rsid w:val="000C414F"/>
    <w:rsid w:val="000C50A7"/>
    <w:rsid w:val="000C614A"/>
    <w:rsid w:val="000D5BE6"/>
    <w:rsid w:val="000F5B80"/>
    <w:rsid w:val="000F644A"/>
    <w:rsid w:val="00102B1F"/>
    <w:rsid w:val="00103A1E"/>
    <w:rsid w:val="00105DCC"/>
    <w:rsid w:val="00110EFE"/>
    <w:rsid w:val="00117373"/>
    <w:rsid w:val="00122B0D"/>
    <w:rsid w:val="00125E08"/>
    <w:rsid w:val="00136E2E"/>
    <w:rsid w:val="00137E9D"/>
    <w:rsid w:val="001403C4"/>
    <w:rsid w:val="001447CE"/>
    <w:rsid w:val="00146FB0"/>
    <w:rsid w:val="001517D0"/>
    <w:rsid w:val="001518BE"/>
    <w:rsid w:val="0016234F"/>
    <w:rsid w:val="001723EF"/>
    <w:rsid w:val="0017453A"/>
    <w:rsid w:val="00180251"/>
    <w:rsid w:val="00181412"/>
    <w:rsid w:val="001873B6"/>
    <w:rsid w:val="00191388"/>
    <w:rsid w:val="00196DAD"/>
    <w:rsid w:val="001A0132"/>
    <w:rsid w:val="001A3DD6"/>
    <w:rsid w:val="001B2888"/>
    <w:rsid w:val="001B70AC"/>
    <w:rsid w:val="001C77A0"/>
    <w:rsid w:val="001D045D"/>
    <w:rsid w:val="001D05E7"/>
    <w:rsid w:val="001D68B2"/>
    <w:rsid w:val="001E25B6"/>
    <w:rsid w:val="001E3882"/>
    <w:rsid w:val="001E7F2E"/>
    <w:rsid w:val="001F741B"/>
    <w:rsid w:val="0020487A"/>
    <w:rsid w:val="00205970"/>
    <w:rsid w:val="00206192"/>
    <w:rsid w:val="002128C0"/>
    <w:rsid w:val="0021378A"/>
    <w:rsid w:val="00215568"/>
    <w:rsid w:val="00223411"/>
    <w:rsid w:val="002360A0"/>
    <w:rsid w:val="0025524F"/>
    <w:rsid w:val="0025572C"/>
    <w:rsid w:val="0026374A"/>
    <w:rsid w:val="00267A61"/>
    <w:rsid w:val="00275634"/>
    <w:rsid w:val="00284B5A"/>
    <w:rsid w:val="002902DB"/>
    <w:rsid w:val="002A6721"/>
    <w:rsid w:val="002B5B8B"/>
    <w:rsid w:val="002C436E"/>
    <w:rsid w:val="002C5A7B"/>
    <w:rsid w:val="002C783B"/>
    <w:rsid w:val="002C7DBF"/>
    <w:rsid w:val="002D55EB"/>
    <w:rsid w:val="002D720F"/>
    <w:rsid w:val="002D74CE"/>
    <w:rsid w:val="002E4D74"/>
    <w:rsid w:val="002F47FA"/>
    <w:rsid w:val="002F68DB"/>
    <w:rsid w:val="0031225E"/>
    <w:rsid w:val="003216A6"/>
    <w:rsid w:val="00331943"/>
    <w:rsid w:val="0033271A"/>
    <w:rsid w:val="00333B38"/>
    <w:rsid w:val="0033534A"/>
    <w:rsid w:val="00335CBD"/>
    <w:rsid w:val="003444E0"/>
    <w:rsid w:val="003514D4"/>
    <w:rsid w:val="00352C71"/>
    <w:rsid w:val="00357B0C"/>
    <w:rsid w:val="0036203F"/>
    <w:rsid w:val="00370401"/>
    <w:rsid w:val="0038400E"/>
    <w:rsid w:val="003864BD"/>
    <w:rsid w:val="003946CB"/>
    <w:rsid w:val="003B0516"/>
    <w:rsid w:val="003C1AE9"/>
    <w:rsid w:val="003C2234"/>
    <w:rsid w:val="003D3DC6"/>
    <w:rsid w:val="003E3F70"/>
    <w:rsid w:val="004049C6"/>
    <w:rsid w:val="004135BC"/>
    <w:rsid w:val="004141C9"/>
    <w:rsid w:val="0042441F"/>
    <w:rsid w:val="0042554D"/>
    <w:rsid w:val="004308EF"/>
    <w:rsid w:val="00445502"/>
    <w:rsid w:val="00451FBB"/>
    <w:rsid w:val="004613B0"/>
    <w:rsid w:val="004713C7"/>
    <w:rsid w:val="004740BA"/>
    <w:rsid w:val="00474953"/>
    <w:rsid w:val="004762E0"/>
    <w:rsid w:val="004A1154"/>
    <w:rsid w:val="004A14CC"/>
    <w:rsid w:val="004B0263"/>
    <w:rsid w:val="004B0B64"/>
    <w:rsid w:val="004B63B3"/>
    <w:rsid w:val="004D2590"/>
    <w:rsid w:val="004D7B38"/>
    <w:rsid w:val="004E3278"/>
    <w:rsid w:val="004F1221"/>
    <w:rsid w:val="004F1A02"/>
    <w:rsid w:val="004F2437"/>
    <w:rsid w:val="004F2B41"/>
    <w:rsid w:val="004F3DC8"/>
    <w:rsid w:val="004F6100"/>
    <w:rsid w:val="00501C8A"/>
    <w:rsid w:val="00512F78"/>
    <w:rsid w:val="00520F05"/>
    <w:rsid w:val="00521DC0"/>
    <w:rsid w:val="00522FDD"/>
    <w:rsid w:val="0053272B"/>
    <w:rsid w:val="00540F24"/>
    <w:rsid w:val="00545BEA"/>
    <w:rsid w:val="00546ADB"/>
    <w:rsid w:val="005515C6"/>
    <w:rsid w:val="00552E46"/>
    <w:rsid w:val="005647E1"/>
    <w:rsid w:val="00577DEB"/>
    <w:rsid w:val="0058655B"/>
    <w:rsid w:val="0058723B"/>
    <w:rsid w:val="0059057F"/>
    <w:rsid w:val="00594F40"/>
    <w:rsid w:val="00595D73"/>
    <w:rsid w:val="005A53B6"/>
    <w:rsid w:val="005A65EF"/>
    <w:rsid w:val="005A6B4A"/>
    <w:rsid w:val="005C1C3B"/>
    <w:rsid w:val="005C2E41"/>
    <w:rsid w:val="005C6D0C"/>
    <w:rsid w:val="005D225C"/>
    <w:rsid w:val="005D4326"/>
    <w:rsid w:val="005E2241"/>
    <w:rsid w:val="006056EC"/>
    <w:rsid w:val="006263B0"/>
    <w:rsid w:val="00630254"/>
    <w:rsid w:val="006509D2"/>
    <w:rsid w:val="0067047F"/>
    <w:rsid w:val="006724CF"/>
    <w:rsid w:val="00674D9C"/>
    <w:rsid w:val="0067712C"/>
    <w:rsid w:val="006806F6"/>
    <w:rsid w:val="006879B7"/>
    <w:rsid w:val="006937AB"/>
    <w:rsid w:val="00694D63"/>
    <w:rsid w:val="006A0CB7"/>
    <w:rsid w:val="006A0FB5"/>
    <w:rsid w:val="006A2A72"/>
    <w:rsid w:val="006B2656"/>
    <w:rsid w:val="006B5A6F"/>
    <w:rsid w:val="006B6CD5"/>
    <w:rsid w:val="006C12FE"/>
    <w:rsid w:val="006C79CF"/>
    <w:rsid w:val="006D3029"/>
    <w:rsid w:val="006D3405"/>
    <w:rsid w:val="006E1FB6"/>
    <w:rsid w:val="006F5357"/>
    <w:rsid w:val="006F5E5D"/>
    <w:rsid w:val="00724239"/>
    <w:rsid w:val="0072591A"/>
    <w:rsid w:val="00725FEB"/>
    <w:rsid w:val="00731FC7"/>
    <w:rsid w:val="00737FA3"/>
    <w:rsid w:val="0074047D"/>
    <w:rsid w:val="00755EC1"/>
    <w:rsid w:val="0075717A"/>
    <w:rsid w:val="0076107B"/>
    <w:rsid w:val="0076257B"/>
    <w:rsid w:val="0076499A"/>
    <w:rsid w:val="00773F0B"/>
    <w:rsid w:val="00780A5D"/>
    <w:rsid w:val="00793B06"/>
    <w:rsid w:val="007A1EE6"/>
    <w:rsid w:val="007C133D"/>
    <w:rsid w:val="007C6C3C"/>
    <w:rsid w:val="007E1DB0"/>
    <w:rsid w:val="007E5A05"/>
    <w:rsid w:val="007F2771"/>
    <w:rsid w:val="0082451B"/>
    <w:rsid w:val="00832DCE"/>
    <w:rsid w:val="00835AAF"/>
    <w:rsid w:val="008402A8"/>
    <w:rsid w:val="00844862"/>
    <w:rsid w:val="00860286"/>
    <w:rsid w:val="00862076"/>
    <w:rsid w:val="00863458"/>
    <w:rsid w:val="00877360"/>
    <w:rsid w:val="008775CB"/>
    <w:rsid w:val="00880586"/>
    <w:rsid w:val="008857CC"/>
    <w:rsid w:val="008A1717"/>
    <w:rsid w:val="008A2C4E"/>
    <w:rsid w:val="008A5159"/>
    <w:rsid w:val="008B3733"/>
    <w:rsid w:val="008B467D"/>
    <w:rsid w:val="008B4E95"/>
    <w:rsid w:val="008B6C2B"/>
    <w:rsid w:val="008D05A8"/>
    <w:rsid w:val="008D0E30"/>
    <w:rsid w:val="008D42A0"/>
    <w:rsid w:val="008D5BAA"/>
    <w:rsid w:val="008D7AE0"/>
    <w:rsid w:val="008F0423"/>
    <w:rsid w:val="008F2196"/>
    <w:rsid w:val="008F24E0"/>
    <w:rsid w:val="008F42A5"/>
    <w:rsid w:val="00902931"/>
    <w:rsid w:val="00916293"/>
    <w:rsid w:val="009162EC"/>
    <w:rsid w:val="00922472"/>
    <w:rsid w:val="00923DC6"/>
    <w:rsid w:val="009242DD"/>
    <w:rsid w:val="0092459D"/>
    <w:rsid w:val="009340C1"/>
    <w:rsid w:val="00937756"/>
    <w:rsid w:val="00954DEF"/>
    <w:rsid w:val="00957796"/>
    <w:rsid w:val="00963AC2"/>
    <w:rsid w:val="00965346"/>
    <w:rsid w:val="0096785E"/>
    <w:rsid w:val="00973619"/>
    <w:rsid w:val="009739DF"/>
    <w:rsid w:val="00973ED3"/>
    <w:rsid w:val="00974D2B"/>
    <w:rsid w:val="009770BB"/>
    <w:rsid w:val="00992484"/>
    <w:rsid w:val="009A7F7A"/>
    <w:rsid w:val="009B1EC6"/>
    <w:rsid w:val="009B3D06"/>
    <w:rsid w:val="009B52A5"/>
    <w:rsid w:val="009B5999"/>
    <w:rsid w:val="009B7FC5"/>
    <w:rsid w:val="009C1E7E"/>
    <w:rsid w:val="009C458D"/>
    <w:rsid w:val="009D2283"/>
    <w:rsid w:val="009D3585"/>
    <w:rsid w:val="009E0001"/>
    <w:rsid w:val="009E0E2D"/>
    <w:rsid w:val="009E3CCB"/>
    <w:rsid w:val="009F0D73"/>
    <w:rsid w:val="009F3767"/>
    <w:rsid w:val="00A07AC9"/>
    <w:rsid w:val="00A21E3A"/>
    <w:rsid w:val="00A2694A"/>
    <w:rsid w:val="00A30148"/>
    <w:rsid w:val="00A34E47"/>
    <w:rsid w:val="00A40018"/>
    <w:rsid w:val="00A403CF"/>
    <w:rsid w:val="00A406F1"/>
    <w:rsid w:val="00A52B77"/>
    <w:rsid w:val="00A555A6"/>
    <w:rsid w:val="00A55EA5"/>
    <w:rsid w:val="00A62E75"/>
    <w:rsid w:val="00A63BD9"/>
    <w:rsid w:val="00A70645"/>
    <w:rsid w:val="00A73632"/>
    <w:rsid w:val="00A76154"/>
    <w:rsid w:val="00A9297A"/>
    <w:rsid w:val="00AA301F"/>
    <w:rsid w:val="00AA5635"/>
    <w:rsid w:val="00AE3C78"/>
    <w:rsid w:val="00AE3E3A"/>
    <w:rsid w:val="00AE5F4D"/>
    <w:rsid w:val="00AE74A3"/>
    <w:rsid w:val="00AF1CB0"/>
    <w:rsid w:val="00AF6CAC"/>
    <w:rsid w:val="00AF7622"/>
    <w:rsid w:val="00B05B15"/>
    <w:rsid w:val="00B13BC4"/>
    <w:rsid w:val="00B25443"/>
    <w:rsid w:val="00B40338"/>
    <w:rsid w:val="00B53EBF"/>
    <w:rsid w:val="00B60BD0"/>
    <w:rsid w:val="00B612A8"/>
    <w:rsid w:val="00B6460C"/>
    <w:rsid w:val="00B67224"/>
    <w:rsid w:val="00B76487"/>
    <w:rsid w:val="00B879C2"/>
    <w:rsid w:val="00B92F9E"/>
    <w:rsid w:val="00B96B9B"/>
    <w:rsid w:val="00BA325C"/>
    <w:rsid w:val="00BA6982"/>
    <w:rsid w:val="00BA74AF"/>
    <w:rsid w:val="00BB72A7"/>
    <w:rsid w:val="00BC147D"/>
    <w:rsid w:val="00BC1A10"/>
    <w:rsid w:val="00BD3466"/>
    <w:rsid w:val="00BD54A7"/>
    <w:rsid w:val="00BE687B"/>
    <w:rsid w:val="00BE7C27"/>
    <w:rsid w:val="00BE7CCB"/>
    <w:rsid w:val="00BF2307"/>
    <w:rsid w:val="00BF4D88"/>
    <w:rsid w:val="00C16132"/>
    <w:rsid w:val="00C20367"/>
    <w:rsid w:val="00C23443"/>
    <w:rsid w:val="00C23C6D"/>
    <w:rsid w:val="00C364E4"/>
    <w:rsid w:val="00C410A8"/>
    <w:rsid w:val="00C42424"/>
    <w:rsid w:val="00C577FC"/>
    <w:rsid w:val="00C63BCE"/>
    <w:rsid w:val="00C66FBC"/>
    <w:rsid w:val="00C8185E"/>
    <w:rsid w:val="00C90AB8"/>
    <w:rsid w:val="00C91E3D"/>
    <w:rsid w:val="00C92425"/>
    <w:rsid w:val="00C926E8"/>
    <w:rsid w:val="00C93579"/>
    <w:rsid w:val="00CA0487"/>
    <w:rsid w:val="00CA403C"/>
    <w:rsid w:val="00CB15DA"/>
    <w:rsid w:val="00CB1809"/>
    <w:rsid w:val="00CC03B0"/>
    <w:rsid w:val="00CC5386"/>
    <w:rsid w:val="00CC5D4C"/>
    <w:rsid w:val="00CD07B0"/>
    <w:rsid w:val="00CD2D75"/>
    <w:rsid w:val="00CD3005"/>
    <w:rsid w:val="00CE4A42"/>
    <w:rsid w:val="00CF0AE4"/>
    <w:rsid w:val="00CF727E"/>
    <w:rsid w:val="00D02389"/>
    <w:rsid w:val="00D109E1"/>
    <w:rsid w:val="00D24EFE"/>
    <w:rsid w:val="00D30C65"/>
    <w:rsid w:val="00D371D7"/>
    <w:rsid w:val="00D459CF"/>
    <w:rsid w:val="00D46650"/>
    <w:rsid w:val="00D51620"/>
    <w:rsid w:val="00D519FE"/>
    <w:rsid w:val="00D537F4"/>
    <w:rsid w:val="00D53E9E"/>
    <w:rsid w:val="00D54E1C"/>
    <w:rsid w:val="00D63BAC"/>
    <w:rsid w:val="00D65E51"/>
    <w:rsid w:val="00D8506D"/>
    <w:rsid w:val="00DA7F16"/>
    <w:rsid w:val="00DB612A"/>
    <w:rsid w:val="00DD00B0"/>
    <w:rsid w:val="00E06D1D"/>
    <w:rsid w:val="00E10238"/>
    <w:rsid w:val="00E14A61"/>
    <w:rsid w:val="00E21995"/>
    <w:rsid w:val="00E2781D"/>
    <w:rsid w:val="00E441BF"/>
    <w:rsid w:val="00E534A8"/>
    <w:rsid w:val="00E5478C"/>
    <w:rsid w:val="00E55E5B"/>
    <w:rsid w:val="00E60E96"/>
    <w:rsid w:val="00E67E14"/>
    <w:rsid w:val="00E84DF5"/>
    <w:rsid w:val="00E856F8"/>
    <w:rsid w:val="00EA7A63"/>
    <w:rsid w:val="00EB0C87"/>
    <w:rsid w:val="00EB171B"/>
    <w:rsid w:val="00EB3D37"/>
    <w:rsid w:val="00EB7361"/>
    <w:rsid w:val="00EB7B44"/>
    <w:rsid w:val="00ED5C63"/>
    <w:rsid w:val="00ED7341"/>
    <w:rsid w:val="00EE1E92"/>
    <w:rsid w:val="00EE3BB9"/>
    <w:rsid w:val="00EF26F8"/>
    <w:rsid w:val="00EF3FDC"/>
    <w:rsid w:val="00EF4893"/>
    <w:rsid w:val="00F049B7"/>
    <w:rsid w:val="00F14856"/>
    <w:rsid w:val="00F23E06"/>
    <w:rsid w:val="00F27CC0"/>
    <w:rsid w:val="00F36CE2"/>
    <w:rsid w:val="00F4141C"/>
    <w:rsid w:val="00F54D2C"/>
    <w:rsid w:val="00F61348"/>
    <w:rsid w:val="00F61BFF"/>
    <w:rsid w:val="00F61E05"/>
    <w:rsid w:val="00F62FE1"/>
    <w:rsid w:val="00F63BB8"/>
    <w:rsid w:val="00F6709A"/>
    <w:rsid w:val="00F7220D"/>
    <w:rsid w:val="00F740A8"/>
    <w:rsid w:val="00F77E15"/>
    <w:rsid w:val="00F911FF"/>
    <w:rsid w:val="00F96D95"/>
    <w:rsid w:val="00F973B9"/>
    <w:rsid w:val="00FA5DA2"/>
    <w:rsid w:val="00FB4472"/>
    <w:rsid w:val="00FB6E25"/>
    <w:rsid w:val="00FB7FD8"/>
    <w:rsid w:val="00FC0170"/>
    <w:rsid w:val="00FC6534"/>
    <w:rsid w:val="00FC6925"/>
    <w:rsid w:val="00FD0333"/>
    <w:rsid w:val="00FD0BDC"/>
    <w:rsid w:val="00FD3F16"/>
    <w:rsid w:val="00FD5361"/>
    <w:rsid w:val="00FE0B82"/>
    <w:rsid w:val="00FE2B6E"/>
    <w:rsid w:val="00FE6346"/>
    <w:rsid w:val="00FF2512"/>
    <w:rsid w:val="00FF38A9"/>
    <w:rsid w:val="00FF4E36"/>
    <w:rsid w:val="00FF6DF7"/>
    <w:rsid w:val="01265FDC"/>
    <w:rsid w:val="01E51CBA"/>
    <w:rsid w:val="01FF3CE0"/>
    <w:rsid w:val="032D1668"/>
    <w:rsid w:val="03494B58"/>
    <w:rsid w:val="03E66A7E"/>
    <w:rsid w:val="03F75B38"/>
    <w:rsid w:val="052E36AC"/>
    <w:rsid w:val="05E11766"/>
    <w:rsid w:val="07896BA8"/>
    <w:rsid w:val="0A147BA4"/>
    <w:rsid w:val="0A8154C3"/>
    <w:rsid w:val="0B7C7BFC"/>
    <w:rsid w:val="0B877152"/>
    <w:rsid w:val="0D6A2D33"/>
    <w:rsid w:val="0D90235B"/>
    <w:rsid w:val="0DF77E26"/>
    <w:rsid w:val="0F0032BB"/>
    <w:rsid w:val="0F060B1D"/>
    <w:rsid w:val="0F45346F"/>
    <w:rsid w:val="0FBA22AE"/>
    <w:rsid w:val="100774DA"/>
    <w:rsid w:val="12CB4DB3"/>
    <w:rsid w:val="12D23F63"/>
    <w:rsid w:val="13A60C4C"/>
    <w:rsid w:val="13AA4EF6"/>
    <w:rsid w:val="141522ED"/>
    <w:rsid w:val="16085443"/>
    <w:rsid w:val="16FC7DA2"/>
    <w:rsid w:val="175835AA"/>
    <w:rsid w:val="1A0342F4"/>
    <w:rsid w:val="1A090E36"/>
    <w:rsid w:val="1A4C190A"/>
    <w:rsid w:val="1A8E43C6"/>
    <w:rsid w:val="1C0A2059"/>
    <w:rsid w:val="1C6809B3"/>
    <w:rsid w:val="1D723D75"/>
    <w:rsid w:val="1E971007"/>
    <w:rsid w:val="1FCE1A65"/>
    <w:rsid w:val="1FF61AC9"/>
    <w:rsid w:val="214564D2"/>
    <w:rsid w:val="21860F3A"/>
    <w:rsid w:val="22FE4921"/>
    <w:rsid w:val="23101E55"/>
    <w:rsid w:val="23475463"/>
    <w:rsid w:val="24A3520D"/>
    <w:rsid w:val="254C6956"/>
    <w:rsid w:val="259E3C9D"/>
    <w:rsid w:val="2622530E"/>
    <w:rsid w:val="27C45DE8"/>
    <w:rsid w:val="28800B53"/>
    <w:rsid w:val="29ED7AD8"/>
    <w:rsid w:val="2C1E74B4"/>
    <w:rsid w:val="2C4F1FE4"/>
    <w:rsid w:val="2C7E7AE4"/>
    <w:rsid w:val="2CFA6111"/>
    <w:rsid w:val="2D134E68"/>
    <w:rsid w:val="2D6A6111"/>
    <w:rsid w:val="2DDD35D0"/>
    <w:rsid w:val="2E156421"/>
    <w:rsid w:val="2F261FF9"/>
    <w:rsid w:val="300C07C1"/>
    <w:rsid w:val="31614C6A"/>
    <w:rsid w:val="317D451C"/>
    <w:rsid w:val="31ED7781"/>
    <w:rsid w:val="328A3713"/>
    <w:rsid w:val="32AC45BF"/>
    <w:rsid w:val="33362DFF"/>
    <w:rsid w:val="33506812"/>
    <w:rsid w:val="35E67684"/>
    <w:rsid w:val="36461D7B"/>
    <w:rsid w:val="372310E7"/>
    <w:rsid w:val="37BB2A04"/>
    <w:rsid w:val="37C5657C"/>
    <w:rsid w:val="38442E6B"/>
    <w:rsid w:val="3ACF42A7"/>
    <w:rsid w:val="3CCC24DC"/>
    <w:rsid w:val="3D986DD7"/>
    <w:rsid w:val="3E594D47"/>
    <w:rsid w:val="3F595A31"/>
    <w:rsid w:val="411F13CD"/>
    <w:rsid w:val="42475176"/>
    <w:rsid w:val="425A578F"/>
    <w:rsid w:val="42B9691E"/>
    <w:rsid w:val="42D81371"/>
    <w:rsid w:val="43266338"/>
    <w:rsid w:val="43EC66F1"/>
    <w:rsid w:val="44D9647C"/>
    <w:rsid w:val="45AC2B47"/>
    <w:rsid w:val="460442EA"/>
    <w:rsid w:val="460E7D11"/>
    <w:rsid w:val="46455A1E"/>
    <w:rsid w:val="46B73AAD"/>
    <w:rsid w:val="475B4952"/>
    <w:rsid w:val="47BC7BA3"/>
    <w:rsid w:val="48334B98"/>
    <w:rsid w:val="48504047"/>
    <w:rsid w:val="48E5730D"/>
    <w:rsid w:val="48F7248C"/>
    <w:rsid w:val="496E1B25"/>
    <w:rsid w:val="4C316B0A"/>
    <w:rsid w:val="4C614206"/>
    <w:rsid w:val="4D5649F7"/>
    <w:rsid w:val="4D8B11DF"/>
    <w:rsid w:val="4E187376"/>
    <w:rsid w:val="504B355A"/>
    <w:rsid w:val="50DE7198"/>
    <w:rsid w:val="50DF1AA5"/>
    <w:rsid w:val="50EF19C5"/>
    <w:rsid w:val="51092DA7"/>
    <w:rsid w:val="54F84904"/>
    <w:rsid w:val="5530340D"/>
    <w:rsid w:val="55315616"/>
    <w:rsid w:val="55AE304C"/>
    <w:rsid w:val="565B3319"/>
    <w:rsid w:val="56CB3FF5"/>
    <w:rsid w:val="586D2CA9"/>
    <w:rsid w:val="58A24925"/>
    <w:rsid w:val="590D31A8"/>
    <w:rsid w:val="5AD21B45"/>
    <w:rsid w:val="5D246FEF"/>
    <w:rsid w:val="5F4D7A93"/>
    <w:rsid w:val="600E1420"/>
    <w:rsid w:val="62C253AA"/>
    <w:rsid w:val="63DE39BD"/>
    <w:rsid w:val="646A31C6"/>
    <w:rsid w:val="64946216"/>
    <w:rsid w:val="64CA7138"/>
    <w:rsid w:val="65047C7B"/>
    <w:rsid w:val="651E68EB"/>
    <w:rsid w:val="672B39A0"/>
    <w:rsid w:val="682B690A"/>
    <w:rsid w:val="688161AD"/>
    <w:rsid w:val="69571CA4"/>
    <w:rsid w:val="69D17E82"/>
    <w:rsid w:val="6D260CCC"/>
    <w:rsid w:val="6E202A7A"/>
    <w:rsid w:val="704C7316"/>
    <w:rsid w:val="71747AD6"/>
    <w:rsid w:val="71774ACA"/>
    <w:rsid w:val="718D3F54"/>
    <w:rsid w:val="718E7121"/>
    <w:rsid w:val="728467A8"/>
    <w:rsid w:val="733A2B28"/>
    <w:rsid w:val="73763FD4"/>
    <w:rsid w:val="73841A1A"/>
    <w:rsid w:val="739A2812"/>
    <w:rsid w:val="744C3F26"/>
    <w:rsid w:val="74645646"/>
    <w:rsid w:val="74C2091A"/>
    <w:rsid w:val="74E37FFA"/>
    <w:rsid w:val="76647A2B"/>
    <w:rsid w:val="76685221"/>
    <w:rsid w:val="7921542F"/>
    <w:rsid w:val="7A364130"/>
    <w:rsid w:val="7B213A80"/>
    <w:rsid w:val="7CAC203A"/>
    <w:rsid w:val="7CED1508"/>
    <w:rsid w:val="7D0D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宋体"/>
      <w:sz w:val="22"/>
      <w:szCs w:val="22"/>
      <w:lang w:val="en-US" w:eastAsia="zh-CN" w:bidi="ar-SA"/>
    </w:rPr>
  </w:style>
  <w:style w:type="paragraph" w:styleId="3">
    <w:name w:val="heading 1"/>
    <w:basedOn w:val="1"/>
    <w:next w:val="1"/>
    <w:qFormat/>
    <w:uiPriority w:val="0"/>
    <w:pPr>
      <w:outlineLvl w:val="0"/>
    </w:pPr>
    <w:rPr>
      <w:rFonts w:ascii="Microsoft JhengHei" w:hAnsi="Microsoft JhengHei" w:eastAsia="Microsoft JhengHei"/>
      <w:sz w:val="44"/>
      <w:szCs w:val="44"/>
    </w:rPr>
  </w:style>
  <w:style w:type="paragraph" w:styleId="4">
    <w:name w:val="heading 2"/>
    <w:basedOn w:val="1"/>
    <w:next w:val="5"/>
    <w:link w:val="27"/>
    <w:qFormat/>
    <w:uiPriority w:val="0"/>
    <w:pPr>
      <w:outlineLvl w:val="1"/>
    </w:pPr>
    <w:rPr>
      <w:rFonts w:ascii="Microsoft JhengHei" w:hAnsi="Microsoft JhengHei" w:eastAsia="Microsoft JhengHei"/>
      <w:sz w:val="32"/>
      <w:szCs w:val="32"/>
    </w:rPr>
  </w:style>
  <w:style w:type="paragraph" w:styleId="6">
    <w:name w:val="heading 3"/>
    <w:basedOn w:val="1"/>
    <w:next w:val="1"/>
    <w:link w:val="28"/>
    <w:qFormat/>
    <w:uiPriority w:val="0"/>
    <w:pPr>
      <w:ind w:left="237"/>
      <w:outlineLvl w:val="2"/>
    </w:pPr>
    <w:rPr>
      <w:rFonts w:ascii="Microsoft JhengHei" w:hAnsi="Microsoft JhengHei" w:eastAsia="Microsoft JhengHei"/>
      <w:sz w:val="28"/>
      <w:szCs w:val="28"/>
    </w:rPr>
  </w:style>
  <w:style w:type="paragraph" w:styleId="7">
    <w:name w:val="heading 4"/>
    <w:basedOn w:val="1"/>
    <w:next w:val="5"/>
    <w:link w:val="29"/>
    <w:qFormat/>
    <w:uiPriority w:val="0"/>
    <w:pPr>
      <w:keepNext/>
      <w:tabs>
        <w:tab w:val="left" w:pos="600"/>
      </w:tabs>
      <w:adjustRightInd w:val="0"/>
      <w:spacing w:line="360" w:lineRule="auto"/>
      <w:textAlignment w:val="baseline"/>
      <w:outlineLvl w:val="3"/>
    </w:pPr>
    <w:rPr>
      <w:rFonts w:ascii="Times New Roman" w:hAnsi="宋体" w:cs="Times New Roman"/>
      <w:b/>
      <w:color w:val="000000"/>
      <w:spacing w:val="-20"/>
      <w:sz w:val="24"/>
      <w:szCs w:val="20"/>
    </w:rPr>
  </w:style>
  <w:style w:type="paragraph" w:styleId="8">
    <w:name w:val="heading 5"/>
    <w:basedOn w:val="1"/>
    <w:next w:val="1"/>
    <w:qFormat/>
    <w:uiPriority w:val="0"/>
    <w:pPr>
      <w:adjustRightInd w:val="0"/>
      <w:spacing w:line="360" w:lineRule="auto"/>
      <w:ind w:firstLine="200" w:firstLineChars="200"/>
      <w:textAlignment w:val="baseline"/>
      <w:outlineLvl w:val="4"/>
    </w:pPr>
    <w:rPr>
      <w:rFonts w:ascii="Times New Roman" w:hAnsi="宋体" w:cs="Times New Roman"/>
      <w:sz w:val="24"/>
      <w:szCs w:val="20"/>
    </w:rPr>
  </w:style>
  <w:style w:type="paragraph" w:styleId="9">
    <w:name w:val="heading 6"/>
    <w:basedOn w:val="1"/>
    <w:next w:val="1"/>
    <w:qFormat/>
    <w:uiPriority w:val="0"/>
    <w:pPr>
      <w:adjustRightInd w:val="0"/>
      <w:spacing w:line="460" w:lineRule="exact"/>
      <w:ind w:firstLine="560" w:firstLineChars="200"/>
      <w:textAlignment w:val="baseline"/>
      <w:outlineLvl w:val="5"/>
    </w:pPr>
    <w:rPr>
      <w:rFonts w:ascii="Times New Roman" w:hAnsi="宋体" w:cs="Times New Roman"/>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33"/>
    <w:qFormat/>
    <w:uiPriority w:val="0"/>
    <w:pPr>
      <w:snapToGrid w:val="0"/>
    </w:pPr>
    <w:rPr>
      <w:sz w:val="18"/>
    </w:rPr>
  </w:style>
  <w:style w:type="paragraph" w:styleId="5">
    <w:name w:val="Normal Indent"/>
    <w:basedOn w:val="1"/>
    <w:qFormat/>
    <w:uiPriority w:val="0"/>
    <w:pPr>
      <w:keepNext/>
      <w:keepLines/>
      <w:tabs>
        <w:tab w:val="left" w:pos="737"/>
      </w:tabs>
      <w:ind w:firstLine="454"/>
    </w:pPr>
  </w:style>
  <w:style w:type="paragraph" w:styleId="10">
    <w:name w:val="toa heading"/>
    <w:basedOn w:val="1"/>
    <w:next w:val="1"/>
    <w:qFormat/>
    <w:uiPriority w:val="0"/>
    <w:pPr>
      <w:spacing w:before="120"/>
    </w:pPr>
    <w:rPr>
      <w:rFonts w:ascii="Arial" w:hAnsi="Arial"/>
      <w:sz w:val="24"/>
    </w:rPr>
  </w:style>
  <w:style w:type="paragraph" w:styleId="11">
    <w:name w:val="Body Text"/>
    <w:basedOn w:val="1"/>
    <w:link w:val="30"/>
    <w:qFormat/>
    <w:uiPriority w:val="0"/>
    <w:pPr>
      <w:ind w:left="100"/>
    </w:pPr>
    <w:rPr>
      <w:rFonts w:ascii="Microsoft JhengHei" w:hAnsi="Microsoft JhengHei" w:eastAsia="Microsoft JhengHei"/>
      <w:sz w:val="21"/>
      <w:szCs w:val="21"/>
    </w:rPr>
  </w:style>
  <w:style w:type="paragraph" w:styleId="12">
    <w:name w:val="Body Text Indent"/>
    <w:basedOn w:val="1"/>
    <w:link w:val="31"/>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qFormat/>
    <w:uiPriority w:val="0"/>
    <w:rPr>
      <w:rFonts w:ascii="宋体" w:hAnsi="Courier New"/>
      <w:sz w:val="20"/>
    </w:rPr>
  </w:style>
  <w:style w:type="paragraph" w:styleId="15">
    <w:name w:val="Date"/>
    <w:basedOn w:val="1"/>
    <w:next w:val="1"/>
    <w:qFormat/>
    <w:uiPriority w:val="0"/>
    <w:pPr>
      <w:tabs>
        <w:tab w:val="left" w:pos="737"/>
      </w:tabs>
      <w:jc w:val="both"/>
    </w:pPr>
    <w:rPr>
      <w:rFonts w:ascii="宋体"/>
    </w:rPr>
  </w:style>
  <w:style w:type="paragraph" w:styleId="16">
    <w:name w:val="Balloon Text"/>
    <w:basedOn w:val="1"/>
    <w:link w:val="32"/>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Normal (Web)"/>
    <w:basedOn w:val="1"/>
    <w:qFormat/>
    <w:uiPriority w:val="99"/>
    <w:pPr>
      <w:spacing w:before="100" w:beforeAutospacing="1" w:after="100" w:afterAutospacing="1"/>
    </w:pPr>
    <w:rPr>
      <w:rFonts w:ascii="宋体" w:hAnsi="宋体"/>
      <w:sz w:val="24"/>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b/>
      <w:bCs/>
    </w:rPr>
  </w:style>
  <w:style w:type="character" w:styleId="26">
    <w:name w:val="Hyperlink"/>
    <w:basedOn w:val="24"/>
    <w:qFormat/>
    <w:uiPriority w:val="99"/>
    <w:rPr>
      <w:rFonts w:cs="Times New Roman"/>
      <w:color w:val="0000FF"/>
      <w:u w:val="single"/>
    </w:rPr>
  </w:style>
  <w:style w:type="character" w:customStyle="1" w:styleId="27">
    <w:name w:val="标题 2 Char"/>
    <w:link w:val="4"/>
    <w:qFormat/>
    <w:uiPriority w:val="0"/>
    <w:rPr>
      <w:rFonts w:ascii="Microsoft JhengHei" w:hAnsi="Microsoft JhengHei" w:eastAsia="Microsoft JhengHei"/>
      <w:sz w:val="32"/>
      <w:szCs w:val="32"/>
    </w:rPr>
  </w:style>
  <w:style w:type="character" w:customStyle="1" w:styleId="28">
    <w:name w:val="标题 3 Char"/>
    <w:basedOn w:val="24"/>
    <w:link w:val="6"/>
    <w:qFormat/>
    <w:uiPriority w:val="0"/>
    <w:rPr>
      <w:rFonts w:hint="eastAsia" w:ascii="Microsoft JhengHei" w:hAnsi="Microsoft JhengHei" w:eastAsia="Microsoft JhengHei" w:cs="Times New Roman"/>
      <w:sz w:val="28"/>
      <w:szCs w:val="28"/>
    </w:rPr>
  </w:style>
  <w:style w:type="character" w:customStyle="1" w:styleId="29">
    <w:name w:val="标题 4 Char"/>
    <w:basedOn w:val="24"/>
    <w:link w:val="7"/>
    <w:qFormat/>
    <w:uiPriority w:val="0"/>
    <w:rPr>
      <w:rFonts w:ascii="Times New Roman" w:hAnsi="宋体" w:eastAsia="宋体" w:cs="Times New Roman"/>
      <w:b/>
      <w:color w:val="000000"/>
      <w:spacing w:val="-20"/>
      <w:kern w:val="0"/>
      <w:sz w:val="24"/>
      <w:szCs w:val="20"/>
    </w:rPr>
  </w:style>
  <w:style w:type="character" w:customStyle="1" w:styleId="30">
    <w:name w:val="正文文本 Char"/>
    <w:basedOn w:val="24"/>
    <w:link w:val="11"/>
    <w:qFormat/>
    <w:uiPriority w:val="0"/>
    <w:rPr>
      <w:rFonts w:hint="eastAsia" w:ascii="Microsoft JhengHei" w:hAnsi="Microsoft JhengHei" w:eastAsia="Microsoft JhengHei" w:cs="Times New Roman"/>
      <w:sz w:val="21"/>
      <w:szCs w:val="21"/>
    </w:rPr>
  </w:style>
  <w:style w:type="character" w:customStyle="1" w:styleId="31">
    <w:name w:val="正文文本缩进 Char"/>
    <w:basedOn w:val="24"/>
    <w:link w:val="12"/>
    <w:qFormat/>
    <w:uiPriority w:val="0"/>
    <w:rPr>
      <w:rFonts w:ascii="Calibri" w:hAnsi="Calibri" w:eastAsia="宋体" w:cs="宋体"/>
      <w:sz w:val="22"/>
      <w:szCs w:val="22"/>
    </w:rPr>
  </w:style>
  <w:style w:type="character" w:customStyle="1" w:styleId="32">
    <w:name w:val="批注框文本 Char"/>
    <w:basedOn w:val="24"/>
    <w:link w:val="16"/>
    <w:qFormat/>
    <w:uiPriority w:val="0"/>
    <w:rPr>
      <w:rFonts w:ascii="Calibri" w:hAnsi="Calibri" w:eastAsia="宋体" w:cs="宋体"/>
      <w:sz w:val="18"/>
      <w:szCs w:val="18"/>
    </w:rPr>
  </w:style>
  <w:style w:type="character" w:customStyle="1" w:styleId="33">
    <w:name w:val="脚注文本 Char"/>
    <w:basedOn w:val="24"/>
    <w:link w:val="2"/>
    <w:qFormat/>
    <w:uiPriority w:val="0"/>
    <w:rPr>
      <w:rFonts w:hint="default" w:ascii="Calibri" w:hAnsi="Calibri" w:eastAsia="宋体" w:cs="Times New Roman"/>
      <w:sz w:val="18"/>
      <w:szCs w:val="18"/>
    </w:rPr>
  </w:style>
  <w:style w:type="paragraph" w:customStyle="1" w:styleId="34">
    <w:name w:val="Table Paragraph"/>
    <w:basedOn w:val="1"/>
    <w:qFormat/>
    <w:uiPriority w:val="1"/>
  </w:style>
  <w:style w:type="paragraph" w:customStyle="1" w:styleId="35">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36">
    <w:name w:val="List Paragraph"/>
    <w:basedOn w:val="1"/>
    <w:qFormat/>
    <w:uiPriority w:val="99"/>
    <w:pPr>
      <w:ind w:firstLine="420" w:firstLineChars="200"/>
    </w:pPr>
  </w:style>
  <w:style w:type="character" w:customStyle="1" w:styleId="37">
    <w:name w:val="font41"/>
    <w:basedOn w:val="24"/>
    <w:qFormat/>
    <w:uiPriority w:val="0"/>
    <w:rPr>
      <w:rFonts w:hint="eastAsia" w:ascii="宋体" w:hAnsi="宋体" w:eastAsia="宋体" w:cs="宋体"/>
      <w:color w:val="000000"/>
      <w:sz w:val="28"/>
      <w:szCs w:val="28"/>
      <w:u w:val="none"/>
    </w:rPr>
  </w:style>
  <w:style w:type="character" w:customStyle="1" w:styleId="38">
    <w:name w:val="font51"/>
    <w:basedOn w:val="24"/>
    <w:qFormat/>
    <w:uiPriority w:val="0"/>
    <w:rPr>
      <w:rFonts w:ascii="Arial" w:hAnsi="Arial" w:cs="Arial"/>
      <w:color w:val="000000"/>
      <w:sz w:val="28"/>
      <w:szCs w:val="28"/>
      <w:u w:val="none"/>
    </w:rPr>
  </w:style>
  <w:style w:type="character" w:customStyle="1" w:styleId="39">
    <w:name w:val="font11"/>
    <w:basedOn w:val="24"/>
    <w:qFormat/>
    <w:uiPriority w:val="0"/>
    <w:rPr>
      <w:rFonts w:hint="eastAsia" w:ascii="宋体" w:hAnsi="宋体" w:eastAsia="宋体" w:cs="宋体"/>
      <w:color w:val="000000"/>
      <w:sz w:val="28"/>
      <w:szCs w:val="28"/>
      <w:u w:val="none"/>
    </w:rPr>
  </w:style>
  <w:style w:type="character" w:customStyle="1" w:styleId="40">
    <w:name w:val="font01"/>
    <w:basedOn w:val="24"/>
    <w:qFormat/>
    <w:uiPriority w:val="0"/>
    <w:rPr>
      <w:rFonts w:ascii="Arial" w:hAnsi="Arial" w:cs="Arial"/>
      <w:color w:val="000000"/>
      <w:sz w:val="28"/>
      <w:szCs w:val="28"/>
      <w:u w:val="none"/>
    </w:rPr>
  </w:style>
  <w:style w:type="paragraph" w:customStyle="1" w:styleId="41">
    <w:name w:val="文档正文"/>
    <w:basedOn w:val="1"/>
    <w:qFormat/>
    <w:uiPriority w:val="99"/>
    <w:pPr>
      <w:widowControl w:val="0"/>
      <w:adjustRightInd w:val="0"/>
      <w:spacing w:line="312" w:lineRule="atLeast"/>
      <w:ind w:firstLine="567"/>
      <w:jc w:val="both"/>
      <w:textAlignment w:val="baseline"/>
    </w:pPr>
    <w:rPr>
      <w:rFonts w:ascii="长城仿宋" w:hAnsi="Times New Roman" w:eastAsia="长城仿宋" w:cs="Times New Roman"/>
      <w:sz w:val="28"/>
      <w:szCs w:val="24"/>
    </w:rPr>
  </w:style>
  <w:style w:type="paragraph" w:customStyle="1" w:styleId="42">
    <w:name w:val="Char2"/>
    <w:basedOn w:val="1"/>
    <w:qFormat/>
    <w:uiPriority w:val="0"/>
    <w:pPr>
      <w:widowControl w:val="0"/>
      <w:spacing w:line="360" w:lineRule="auto"/>
      <w:ind w:firstLine="200" w:firstLineChars="200"/>
      <w:jc w:val="both"/>
    </w:pPr>
    <w:rPr>
      <w:rFonts w:ascii="Times New Roman" w:hAnsi="Times New Roman" w:cs="Times New Roman"/>
      <w:kern w:val="2"/>
      <w:sz w:val="21"/>
      <w:szCs w:val="24"/>
    </w:rPr>
  </w:style>
  <w:style w:type="character" w:customStyle="1" w:styleId="43">
    <w:name w:val="标题 2 Char Char"/>
    <w:qFormat/>
    <w:uiPriority w:val="0"/>
    <w:rPr>
      <w:rFonts w:eastAsia="宋体"/>
      <w:b/>
      <w:color w:val="000000"/>
      <w:kern w:val="2"/>
      <w:sz w:val="24"/>
      <w:lang w:val="en-US" w:eastAsia="zh-CN" w:bidi="ar-SA"/>
    </w:rPr>
  </w:style>
  <w:style w:type="character" w:customStyle="1" w:styleId="44">
    <w:name w:val="font101"/>
    <w:basedOn w:val="24"/>
    <w:qFormat/>
    <w:uiPriority w:val="0"/>
    <w:rPr>
      <w:rFonts w:hint="eastAsia" w:ascii="华文中宋" w:hAnsi="华文中宋" w:eastAsia="华文中宋" w:cs="华文中宋"/>
      <w:b/>
      <w:color w:val="000000"/>
      <w:sz w:val="22"/>
      <w:szCs w:val="22"/>
      <w:u w:val="none"/>
    </w:rPr>
  </w:style>
  <w:style w:type="character" w:customStyle="1" w:styleId="45">
    <w:name w:val="bookmark-item"/>
    <w:qFormat/>
    <w:uiPriority w:val="0"/>
  </w:style>
  <w:style w:type="paragraph" w:customStyle="1" w:styleId="46">
    <w:name w:val="列出段落1"/>
    <w:basedOn w:val="1"/>
    <w:qFormat/>
    <w:uiPriority w:val="0"/>
    <w:pPr>
      <w:ind w:firstLine="420" w:firstLineChars="200"/>
    </w:pPr>
    <w:rPr>
      <w:rFonts w:ascii="Times New Roman" w:hAnsi="Times New Roman" w:cs="Times New Roman"/>
      <w:szCs w:val="24"/>
    </w:rPr>
  </w:style>
  <w:style w:type="paragraph" w:customStyle="1" w:styleId="47">
    <w:name w:val="列出段落3"/>
    <w:basedOn w:val="1"/>
    <w:qFormat/>
    <w:uiPriority w:val="0"/>
    <w:pPr>
      <w:ind w:firstLine="420" w:firstLineChars="200"/>
    </w:pPr>
    <w:rPr>
      <w:rFonts w:ascii="Times New Roman" w:hAnsi="Times New Roman" w:cs="Times New Roman"/>
      <w:szCs w:val="24"/>
    </w:rPr>
  </w:style>
  <w:style w:type="paragraph" w:customStyle="1" w:styleId="48">
    <w:name w:val="列出段落2"/>
    <w:basedOn w:val="1"/>
    <w:qFormat/>
    <w:uiPriority w:val="34"/>
    <w:pPr>
      <w:ind w:firstLine="420" w:firstLineChars="200"/>
    </w:pPr>
    <w:rPr>
      <w:rFonts w:ascii="Times New Roman" w:hAnsi="Times New Roman" w:cs="Times New Roman"/>
      <w:szCs w:val="24"/>
    </w:rPr>
  </w:style>
  <w:style w:type="paragraph" w:customStyle="1" w:styleId="49">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character" w:customStyle="1" w:styleId="50">
    <w:name w:val="NormalCharacter"/>
    <w:qFormat/>
    <w:uiPriority w:val="0"/>
  </w:style>
  <w:style w:type="paragraph" w:customStyle="1" w:styleId="51">
    <w:name w:val="HtmlNormal"/>
    <w:basedOn w:val="1"/>
    <w:qFormat/>
    <w:uiPriority w:val="0"/>
    <w:pPr>
      <w:spacing w:before="75" w:after="75"/>
      <w:textAlignment w:val="baseline"/>
    </w:pPr>
    <w:rPr>
      <w:sz w:val="24"/>
      <w:szCs w:val="24"/>
    </w:rPr>
  </w:style>
  <w:style w:type="character" w:customStyle="1" w:styleId="52">
    <w:name w:val="PageNumber"/>
    <w:basedOn w:val="50"/>
    <w:qFormat/>
    <w:uiPriority w:val="0"/>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55">
    <w:name w:val="网格型1"/>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网格型2"/>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7">
    <w:name w:val="xl24"/>
    <w:basedOn w:val="1"/>
    <w:qFormat/>
    <w:uiPriority w:val="0"/>
    <w:pPr>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sz w:val="24"/>
    </w:rPr>
  </w:style>
  <w:style w:type="paragraph" w:customStyle="1" w:styleId="58">
    <w:name w:val="中文正文、"/>
    <w:basedOn w:val="1"/>
    <w:qFormat/>
    <w:uiPriority w:val="0"/>
    <w:pPr>
      <w:widowControl w:val="0"/>
      <w:spacing w:line="360" w:lineRule="auto"/>
      <w:ind w:firstLine="420" w:firstLineChars="200"/>
    </w:pPr>
    <w:rPr>
      <w:lang w:val="zh-CN"/>
    </w:rPr>
  </w:style>
  <w:style w:type="paragraph" w:customStyle="1" w:styleId="59">
    <w:name w:val="标题一、"/>
    <w:basedOn w:val="1"/>
    <w:qFormat/>
    <w:uiPriority w:val="0"/>
    <w:pPr>
      <w:spacing w:before="312" w:beforeLines="100" w:after="312" w:afterLines="100" w:line="360" w:lineRule="auto"/>
      <w:jc w:val="center"/>
      <w:outlineLvl w:val="0"/>
    </w:pPr>
    <w:rPr>
      <w:rFonts w:ascii="黑体" w:eastAsia="黑体"/>
      <w:kern w:val="2"/>
      <w:sz w:val="32"/>
      <w:szCs w:val="32"/>
    </w:rPr>
  </w:style>
  <w:style w:type="character" w:customStyle="1" w:styleId="60">
    <w:name w:val="font91"/>
    <w:basedOn w:val="24"/>
    <w:qFormat/>
    <w:uiPriority w:val="0"/>
    <w:rPr>
      <w:rFonts w:hint="eastAsia" w:ascii="等线" w:hAnsi="等线" w:eastAsia="等线" w:cs="等线"/>
      <w:color w:val="000000"/>
      <w:sz w:val="16"/>
      <w:szCs w:val="16"/>
      <w:u w:val="none"/>
    </w:rPr>
  </w:style>
  <w:style w:type="character" w:customStyle="1" w:styleId="61">
    <w:name w:val="font81"/>
    <w:basedOn w:val="24"/>
    <w:qFormat/>
    <w:uiPriority w:val="0"/>
    <w:rPr>
      <w:rFonts w:hint="eastAsia" w:ascii="等线" w:hAnsi="等线" w:eastAsia="等线" w:cs="等线"/>
      <w:b/>
      <w:color w:val="000000"/>
      <w:sz w:val="16"/>
      <w:szCs w:val="16"/>
      <w:u w:val="none"/>
    </w:rPr>
  </w:style>
  <w:style w:type="character" w:customStyle="1" w:styleId="62">
    <w:name w:val="font71"/>
    <w:basedOn w:val="24"/>
    <w:qFormat/>
    <w:uiPriority w:val="0"/>
    <w:rPr>
      <w:rFonts w:hint="eastAsia" w:ascii="等线" w:hAnsi="等线" w:eastAsia="等线" w:cs="等线"/>
      <w:b/>
      <w:color w:val="000000"/>
      <w:sz w:val="16"/>
      <w:szCs w:val="16"/>
      <w:u w:val="none"/>
    </w:rPr>
  </w:style>
  <w:style w:type="paragraph" w:customStyle="1" w:styleId="6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4">
    <w:name w:val="正文缩进1"/>
    <w:basedOn w:val="1"/>
    <w:qFormat/>
    <w:uiPriority w:val="0"/>
    <w:pPr>
      <w:autoSpaceDE w:val="0"/>
      <w:autoSpaceDN w:val="0"/>
      <w:adjustRightInd w:val="0"/>
      <w:ind w:firstLine="420"/>
    </w:pPr>
    <w:rPr>
      <w:rFonts w:ascii="宋体" w:hAnsiTheme="minorHAnsi" w:eastAsiaTheme="minorEastAsia" w:cstheme="minorBidi"/>
      <w:sz w:val="24"/>
    </w:rPr>
  </w:style>
  <w:style w:type="table" w:customStyle="1" w:styleId="65">
    <w:name w:val="网格型12"/>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CFF68-8F5E-49AB-A3ED-09C318DA0E2A}">
  <ds:schemaRefs/>
</ds:datastoreItem>
</file>

<file path=docProps/app.xml><?xml version="1.0" encoding="utf-8"?>
<Properties xmlns="http://schemas.openxmlformats.org/officeDocument/2006/extended-properties" xmlns:vt="http://schemas.openxmlformats.org/officeDocument/2006/docPropsVTypes">
  <Template>Normal</Template>
  <Pages>78</Pages>
  <Words>6009</Words>
  <Characters>34256</Characters>
  <Lines>285</Lines>
  <Paragraphs>80</Paragraphs>
  <TotalTime>0</TotalTime>
  <ScaleCrop>false</ScaleCrop>
  <LinksUpToDate>false</LinksUpToDate>
  <CharactersWithSpaces>40185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2018-04-15T02:23:00Z</dcterms:created>
  <dc:creator>dell</dc:creator>
  <cp:lastModifiedBy>Lorraine*</cp:lastModifiedBy>
  <cp:lastPrinted>2019-12-13T02:43:00Z</cp:lastPrinted>
  <dcterms:modified xsi:type="dcterms:W3CDTF">2021-03-01T04:45:57Z</dcterms:modified>
  <cp:revision>575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