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楷体"/>
          <w:b/>
          <w:bCs/>
          <w:color w:val="FF0000"/>
          <w:sz w:val="48"/>
          <w:szCs w:val="48"/>
        </w:rPr>
      </w:pPr>
    </w:p>
    <w:p>
      <w:pPr>
        <w:jc w:val="both"/>
        <w:rPr>
          <w:rFonts w:hint="eastAsia" w:ascii="楷体" w:hAnsi="楷体" w:eastAsia="楷体" w:cs="楷体"/>
          <w:b/>
          <w:bCs/>
          <w:color w:val="FF0000"/>
          <w:sz w:val="48"/>
          <w:szCs w:val="48"/>
          <w:lang w:val="en-US" w:eastAsia="zh-CN"/>
        </w:rPr>
      </w:pPr>
    </w:p>
    <w:p>
      <w:pPr>
        <w:jc w:val="center"/>
        <w:rPr>
          <w:rFonts w:hint="eastAsia" w:ascii="楷体" w:hAnsi="楷体" w:eastAsia="楷体" w:cs="楷体"/>
          <w:b/>
          <w:bCs/>
          <w:color w:val="FF0000"/>
          <w:sz w:val="48"/>
          <w:szCs w:val="48"/>
          <w:lang w:eastAsia="zh-CN"/>
        </w:rPr>
      </w:pPr>
      <w:r>
        <w:rPr>
          <w:rFonts w:hint="eastAsia" w:ascii="楷体" w:hAnsi="楷体" w:eastAsia="楷体" w:cs="楷体"/>
          <w:b/>
          <w:bCs/>
          <w:color w:val="FF0000"/>
          <w:sz w:val="48"/>
          <w:szCs w:val="48"/>
          <w:lang w:eastAsia="zh-CN"/>
        </w:rPr>
        <w:t>2022年伊犁哈萨克自治州友谊医院第四批医疗设备采购项目</w:t>
      </w:r>
    </w:p>
    <w:p>
      <w:pPr>
        <w:pStyle w:val="2"/>
      </w:pPr>
    </w:p>
    <w:p>
      <w:pPr>
        <w:jc w:val="center"/>
        <w:rPr>
          <w:rFonts w:ascii="楷体" w:hAnsi="楷体" w:eastAsia="楷体" w:cs="楷体"/>
          <w:b/>
          <w:bCs/>
          <w:sz w:val="84"/>
          <w:szCs w:val="84"/>
        </w:rPr>
      </w:pPr>
      <w:r>
        <w:rPr>
          <w:rFonts w:hint="eastAsia" w:ascii="楷体" w:hAnsi="楷体" w:eastAsia="楷体" w:cs="楷体"/>
          <w:b/>
          <w:bCs/>
          <w:sz w:val="84"/>
          <w:szCs w:val="84"/>
        </w:rPr>
        <w:t>采购文件</w:t>
      </w:r>
    </w:p>
    <w:p>
      <w:pPr>
        <w:jc w:val="center"/>
        <w:rPr>
          <w:rFonts w:ascii="楷体" w:hAnsi="楷体" w:eastAsia="楷体" w:cs="楷体"/>
          <w:b/>
          <w:bCs/>
          <w:color w:val="FF0000"/>
          <w:sz w:val="30"/>
          <w:szCs w:val="30"/>
        </w:rPr>
      </w:pPr>
    </w:p>
    <w:p>
      <w:pPr>
        <w:pStyle w:val="25"/>
        <w:ind w:firstLine="480"/>
      </w:pPr>
    </w:p>
    <w:p>
      <w:pPr>
        <w:jc w:val="center"/>
        <w:rPr>
          <w:rFonts w:ascii="楷体" w:hAnsi="楷体" w:eastAsia="楷体" w:cs="楷体"/>
          <w:b/>
          <w:bCs/>
          <w:sz w:val="30"/>
          <w:szCs w:val="30"/>
        </w:rPr>
      </w:pPr>
      <w:r>
        <w:rPr>
          <w:rFonts w:hint="eastAsia" w:ascii="楷体" w:hAnsi="楷体" w:eastAsia="楷体" w:cs="楷体"/>
          <w:b/>
          <w:bCs/>
          <w:color w:val="FF0000"/>
          <w:sz w:val="30"/>
          <w:szCs w:val="30"/>
        </w:rPr>
        <w:t>项目编号：</w:t>
      </w:r>
      <w:r>
        <w:rPr>
          <w:rFonts w:hint="eastAsia" w:ascii="楷体" w:hAnsi="楷体" w:eastAsia="楷体" w:cs="楷体"/>
          <w:b/>
          <w:bCs/>
          <w:color w:val="FF0000"/>
          <w:sz w:val="30"/>
          <w:szCs w:val="30"/>
          <w:lang w:eastAsia="zh-CN"/>
        </w:rPr>
        <w:t>HYDF-2022-12-04</w:t>
      </w:r>
    </w:p>
    <w:p>
      <w:pPr>
        <w:jc w:val="center"/>
        <w:rPr>
          <w:rFonts w:ascii="楷体" w:hAnsi="楷体" w:eastAsia="楷体" w:cs="楷体"/>
          <w:b/>
          <w:bCs/>
          <w:sz w:val="30"/>
          <w:szCs w:val="30"/>
        </w:rPr>
      </w:pPr>
    </w:p>
    <w:p>
      <w:pPr>
        <w:jc w:val="center"/>
        <w:rPr>
          <w:rFonts w:ascii="楷体" w:hAnsi="楷体" w:eastAsia="楷体" w:cs="楷体"/>
          <w:b/>
          <w:bCs/>
          <w:sz w:val="30"/>
          <w:szCs w:val="30"/>
        </w:rPr>
      </w:pPr>
    </w:p>
    <w:p>
      <w:pPr>
        <w:rPr>
          <w:rFonts w:ascii="楷体" w:hAnsi="楷体" w:eastAsia="楷体" w:cs="楷体"/>
          <w:b/>
          <w:bCs/>
          <w:sz w:val="30"/>
          <w:szCs w:val="30"/>
        </w:rPr>
      </w:pPr>
    </w:p>
    <w:p>
      <w:pPr>
        <w:jc w:val="center"/>
        <w:rPr>
          <w:rFonts w:ascii="楷体" w:hAnsi="楷体" w:eastAsia="楷体" w:cs="楷体"/>
          <w:b/>
          <w:bCs/>
          <w:sz w:val="30"/>
          <w:szCs w:val="30"/>
        </w:rPr>
      </w:pPr>
      <w:r>
        <w:rPr>
          <w:rFonts w:hint="eastAsia" w:ascii="楷体" w:hAnsi="楷体" w:eastAsia="楷体" w:cs="楷体"/>
          <w:b/>
          <w:bCs/>
          <w:sz w:val="30"/>
          <w:szCs w:val="30"/>
          <w:lang w:eastAsia="zh-CN"/>
        </w:rPr>
        <w:t>新疆宏裕鼎峰工程项目管理有限公司</w:t>
      </w:r>
      <w:r>
        <w:rPr>
          <w:rFonts w:hint="eastAsia" w:ascii="楷体" w:hAnsi="楷体" w:eastAsia="楷体" w:cs="楷体"/>
          <w:b/>
          <w:bCs/>
          <w:sz w:val="30"/>
          <w:szCs w:val="30"/>
        </w:rPr>
        <w:t>编制</w:t>
      </w:r>
    </w:p>
    <w:p>
      <w:pPr>
        <w:jc w:val="center"/>
        <w:rPr>
          <w:rFonts w:ascii="楷体" w:hAnsi="楷体" w:eastAsia="楷体" w:cs="楷体"/>
          <w:b/>
          <w:bCs/>
          <w:color w:val="FF0000"/>
          <w:sz w:val="30"/>
          <w:szCs w:val="30"/>
        </w:rPr>
      </w:pPr>
    </w:p>
    <w:p>
      <w:pPr>
        <w:jc w:val="center"/>
        <w:rPr>
          <w:rFonts w:ascii="楷体" w:hAnsi="楷体" w:eastAsia="楷体" w:cs="楷体"/>
          <w:b/>
          <w:bCs/>
          <w:color w:val="FF0000"/>
          <w:sz w:val="30"/>
          <w:szCs w:val="30"/>
        </w:rPr>
      </w:pPr>
      <w:r>
        <w:rPr>
          <w:rFonts w:hint="eastAsia" w:ascii="楷体" w:hAnsi="楷体" w:eastAsia="楷体" w:cs="楷体"/>
          <w:b/>
          <w:bCs/>
          <w:color w:val="FF0000"/>
          <w:sz w:val="30"/>
          <w:szCs w:val="30"/>
        </w:rPr>
        <w:t>202</w:t>
      </w:r>
      <w:r>
        <w:rPr>
          <w:rFonts w:hint="eastAsia" w:ascii="楷体" w:hAnsi="楷体" w:eastAsia="楷体" w:cs="楷体"/>
          <w:b/>
          <w:bCs/>
          <w:color w:val="FF0000"/>
          <w:sz w:val="30"/>
          <w:szCs w:val="30"/>
          <w:lang w:val="en-US" w:eastAsia="zh-CN"/>
        </w:rPr>
        <w:t>2</w:t>
      </w:r>
      <w:r>
        <w:rPr>
          <w:rFonts w:hint="eastAsia" w:ascii="楷体" w:hAnsi="楷体" w:eastAsia="楷体" w:cs="楷体"/>
          <w:b/>
          <w:bCs/>
          <w:color w:val="FF0000"/>
          <w:sz w:val="30"/>
          <w:szCs w:val="30"/>
        </w:rPr>
        <w:t>年</w:t>
      </w:r>
      <w:r>
        <w:rPr>
          <w:rFonts w:hint="eastAsia" w:ascii="楷体" w:hAnsi="楷体" w:eastAsia="楷体" w:cs="楷体"/>
          <w:b/>
          <w:bCs/>
          <w:color w:val="FF0000"/>
          <w:sz w:val="30"/>
          <w:szCs w:val="30"/>
          <w:lang w:val="en-US" w:eastAsia="zh-CN"/>
        </w:rPr>
        <w:t>12</w:t>
      </w:r>
      <w:r>
        <w:rPr>
          <w:rFonts w:hint="eastAsia" w:ascii="楷体" w:hAnsi="楷体" w:eastAsia="楷体" w:cs="楷体"/>
          <w:b/>
          <w:bCs/>
          <w:color w:val="FF0000"/>
          <w:sz w:val="30"/>
          <w:szCs w:val="30"/>
        </w:rPr>
        <w:t>月</w:t>
      </w:r>
    </w:p>
    <w:p>
      <w:pPr>
        <w:spacing w:before="4" w:line="424" w:lineRule="auto"/>
        <w:ind w:left="260" w:right="1710"/>
        <w:jc w:val="left"/>
        <w:rPr>
          <w:b/>
          <w:sz w:val="36"/>
        </w:rPr>
      </w:pPr>
    </w:p>
    <w:p>
      <w:pPr>
        <w:pStyle w:val="20"/>
        <w:rPr>
          <w:rFonts w:asciiTheme="minorEastAsia" w:hAnsiTheme="minorEastAsia" w:eastAsiaTheme="minorEastAsia"/>
          <w:sz w:val="32"/>
          <w:szCs w:val="32"/>
        </w:rPr>
      </w:pPr>
    </w:p>
    <w:p>
      <w:pPr>
        <w:rPr>
          <w:rFonts w:asciiTheme="minorEastAsia" w:hAnsiTheme="minorEastAsia" w:eastAsiaTheme="minorEastAsia"/>
          <w:sz w:val="32"/>
          <w:szCs w:val="32"/>
        </w:rPr>
      </w:pPr>
    </w:p>
    <w:p/>
    <w:p>
      <w:pPr>
        <w:pStyle w:val="2"/>
      </w:pPr>
    </w:p>
    <w:p>
      <w:pPr>
        <w:pStyle w:val="20"/>
        <w:jc w:val="both"/>
        <w:rPr>
          <w:rFonts w:asciiTheme="minorEastAsia" w:hAnsiTheme="minorEastAsia" w:eastAsiaTheme="minorEastAsia"/>
          <w:sz w:val="32"/>
          <w:szCs w:val="32"/>
        </w:rPr>
      </w:pPr>
    </w:p>
    <w:p>
      <w:pPr>
        <w:pStyle w:val="20"/>
        <w:rPr>
          <w:rFonts w:asciiTheme="minorEastAsia" w:hAnsiTheme="minorEastAsia" w:eastAsiaTheme="minorEastAsia"/>
          <w:sz w:val="32"/>
          <w:szCs w:val="32"/>
        </w:rPr>
      </w:pPr>
      <w:r>
        <w:rPr>
          <w:rFonts w:hint="eastAsia" w:asciiTheme="minorEastAsia" w:hAnsiTheme="minorEastAsia" w:eastAsiaTheme="minorEastAsia"/>
          <w:sz w:val="32"/>
          <w:szCs w:val="32"/>
        </w:rPr>
        <w:t>目 录</w:t>
      </w:r>
    </w:p>
    <w:p>
      <w:pPr>
        <w:rPr>
          <w:rFonts w:asciiTheme="minorEastAsia" w:hAnsiTheme="minorEastAsia" w:eastAsiaTheme="minorEastAsia"/>
        </w:rPr>
      </w:pPr>
    </w:p>
    <w:p>
      <w:pPr>
        <w:pStyle w:val="20"/>
        <w:spacing w:line="360" w:lineRule="auto"/>
        <w:rPr>
          <w:rFonts w:asciiTheme="minorEastAsia" w:hAnsiTheme="minorEastAsia" w:eastAsiaTheme="minorEastAsia"/>
          <w:b w:val="0"/>
          <w:sz w:val="32"/>
          <w:szCs w:val="32"/>
        </w:rPr>
      </w:pPr>
      <w:r>
        <w:rPr>
          <w:rFonts w:hint="eastAsia" w:asciiTheme="minorEastAsia" w:hAnsiTheme="minorEastAsia" w:eastAsiaTheme="minorEastAsia"/>
          <w:b w:val="0"/>
          <w:sz w:val="32"/>
          <w:szCs w:val="32"/>
        </w:rPr>
        <w:fldChar w:fldCharType="begin"/>
      </w:r>
      <w:r>
        <w:rPr>
          <w:rStyle w:val="32"/>
          <w:rFonts w:hint="eastAsia" w:asciiTheme="minorEastAsia" w:hAnsiTheme="minorEastAsia" w:eastAsiaTheme="minorEastAsia"/>
          <w:b w:val="0"/>
          <w:color w:val="auto"/>
          <w:sz w:val="32"/>
          <w:szCs w:val="32"/>
        </w:rPr>
        <w:instrText xml:space="preserve"> TOC \o "1-3" \h \z \u </w:instrText>
      </w:r>
      <w:r>
        <w:rPr>
          <w:rFonts w:hint="eastAsia" w:asciiTheme="minorEastAsia" w:hAnsiTheme="minorEastAsia" w:eastAsiaTheme="minorEastAsia"/>
          <w:b w:val="0"/>
          <w:sz w:val="32"/>
          <w:szCs w:val="32"/>
        </w:rPr>
        <w:fldChar w:fldCharType="separate"/>
      </w:r>
      <w:r>
        <w:fldChar w:fldCharType="begin"/>
      </w:r>
      <w:r>
        <w:instrText xml:space="preserve"> HYPERLINK \l "_Toc533162508" </w:instrText>
      </w:r>
      <w:r>
        <w:fldChar w:fldCharType="separate"/>
      </w:r>
      <w:r>
        <w:rPr>
          <w:rStyle w:val="32"/>
          <w:rFonts w:hint="eastAsia" w:asciiTheme="minorEastAsia" w:hAnsiTheme="minorEastAsia" w:eastAsiaTheme="minorEastAsia"/>
          <w:sz w:val="32"/>
          <w:szCs w:val="32"/>
        </w:rPr>
        <w:t>投标邀请</w:t>
      </w:r>
      <w:r>
        <w:rPr>
          <w:rFonts w:asciiTheme="minorEastAsia" w:hAnsiTheme="minorEastAsia" w:eastAsiaTheme="minorEastAsia"/>
          <w:sz w:val="32"/>
          <w:szCs w:val="32"/>
        </w:rPr>
        <w:tab/>
      </w:r>
      <w:r>
        <w:rPr>
          <w:rFonts w:hint="eastAsia" w:asciiTheme="minorEastAsia" w:hAnsiTheme="minorEastAsia" w:eastAsiaTheme="minorEastAsia"/>
          <w:sz w:val="32"/>
          <w:szCs w:val="32"/>
        </w:rPr>
        <w:fldChar w:fldCharType="end"/>
      </w:r>
    </w:p>
    <w:p>
      <w:pPr>
        <w:pStyle w:val="20"/>
        <w:spacing w:line="360" w:lineRule="auto"/>
        <w:rPr>
          <w:rFonts w:asciiTheme="minorEastAsia" w:hAnsiTheme="minorEastAsia" w:eastAsiaTheme="minorEastAsia"/>
          <w:b w:val="0"/>
          <w:sz w:val="32"/>
          <w:szCs w:val="32"/>
        </w:rPr>
      </w:pPr>
      <w:r>
        <w:fldChar w:fldCharType="begin"/>
      </w:r>
      <w:r>
        <w:instrText xml:space="preserve"> HYPERLINK \l "_Toc533162509" </w:instrText>
      </w:r>
      <w:r>
        <w:fldChar w:fldCharType="separate"/>
      </w:r>
      <w:r>
        <w:rPr>
          <w:rStyle w:val="32"/>
          <w:rFonts w:hint="eastAsia" w:asciiTheme="minorEastAsia" w:hAnsiTheme="minorEastAsia" w:eastAsiaTheme="minorEastAsia"/>
          <w:sz w:val="32"/>
          <w:szCs w:val="32"/>
        </w:rPr>
        <w:t>第一部份投标须知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p>
    <w:p>
      <w:pPr>
        <w:pStyle w:val="20"/>
        <w:spacing w:line="360" w:lineRule="auto"/>
        <w:rPr>
          <w:rFonts w:asciiTheme="minorEastAsia" w:hAnsiTheme="minorEastAsia" w:eastAsiaTheme="minorEastAsia"/>
          <w:b w:val="0"/>
          <w:sz w:val="32"/>
          <w:szCs w:val="32"/>
        </w:rPr>
      </w:pPr>
      <w:r>
        <w:fldChar w:fldCharType="begin"/>
      </w:r>
      <w:r>
        <w:instrText xml:space="preserve"> HYPERLINK \l "_Toc533162510" </w:instrText>
      </w:r>
      <w:r>
        <w:fldChar w:fldCharType="separate"/>
      </w:r>
      <w:r>
        <w:rPr>
          <w:rStyle w:val="32"/>
          <w:rFonts w:hint="eastAsia" w:asciiTheme="minorEastAsia" w:hAnsiTheme="minorEastAsia" w:eastAsiaTheme="minorEastAsia"/>
          <w:sz w:val="32"/>
          <w:szCs w:val="32"/>
        </w:rPr>
        <w:t>第二部分招标说明</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p>
    <w:p>
      <w:pPr>
        <w:pStyle w:val="22"/>
        <w:spacing w:line="360" w:lineRule="auto"/>
        <w:rPr>
          <w:rFonts w:asciiTheme="minorEastAsia" w:hAnsiTheme="minorEastAsia" w:eastAsiaTheme="minorEastAsia"/>
          <w:sz w:val="32"/>
          <w:szCs w:val="32"/>
        </w:rPr>
      </w:pPr>
      <w:r>
        <w:fldChar w:fldCharType="begin"/>
      </w:r>
      <w:r>
        <w:instrText xml:space="preserve"> HYPERLINK \l "_Toc533162511" </w:instrText>
      </w:r>
      <w:r>
        <w:fldChar w:fldCharType="separate"/>
      </w:r>
      <w:r>
        <w:rPr>
          <w:rStyle w:val="32"/>
          <w:rFonts w:hint="eastAsia" w:asciiTheme="minorEastAsia" w:hAnsiTheme="minorEastAsia" w:eastAsiaTheme="minorEastAsia"/>
          <w:b/>
          <w:sz w:val="32"/>
          <w:szCs w:val="32"/>
        </w:rPr>
        <w:t>第一章总则</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p>
    <w:p>
      <w:pPr>
        <w:pStyle w:val="22"/>
        <w:spacing w:line="360" w:lineRule="auto"/>
        <w:rPr>
          <w:rFonts w:asciiTheme="minorEastAsia" w:hAnsiTheme="minorEastAsia" w:eastAsiaTheme="minorEastAsia"/>
          <w:sz w:val="32"/>
          <w:szCs w:val="32"/>
        </w:rPr>
      </w:pPr>
      <w:r>
        <w:fldChar w:fldCharType="begin"/>
      </w:r>
      <w:r>
        <w:instrText xml:space="preserve"> HYPERLINK \l "_Toc533162512" </w:instrText>
      </w:r>
      <w:r>
        <w:fldChar w:fldCharType="separate"/>
      </w:r>
      <w:r>
        <w:rPr>
          <w:rStyle w:val="32"/>
          <w:rFonts w:hint="eastAsia" w:asciiTheme="minorEastAsia" w:hAnsiTheme="minorEastAsia" w:eastAsiaTheme="minorEastAsia"/>
          <w:b/>
          <w:sz w:val="32"/>
          <w:szCs w:val="32"/>
        </w:rPr>
        <w:t>第二章采购文件</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p>
    <w:p>
      <w:pPr>
        <w:pStyle w:val="20"/>
        <w:spacing w:line="360" w:lineRule="auto"/>
        <w:rPr>
          <w:rFonts w:asciiTheme="minorEastAsia" w:hAnsiTheme="minorEastAsia" w:eastAsiaTheme="minorEastAsia"/>
          <w:b w:val="0"/>
          <w:sz w:val="32"/>
          <w:szCs w:val="32"/>
        </w:rPr>
      </w:pPr>
      <w:r>
        <w:fldChar w:fldCharType="begin"/>
      </w:r>
      <w:r>
        <w:instrText xml:space="preserve"> HYPERLINK \l "_Toc533162513" </w:instrText>
      </w:r>
      <w:r>
        <w:fldChar w:fldCharType="separate"/>
      </w:r>
      <w:r>
        <w:rPr>
          <w:rStyle w:val="32"/>
          <w:rFonts w:hint="eastAsia" w:asciiTheme="minorEastAsia" w:hAnsiTheme="minorEastAsia" w:eastAsiaTheme="minorEastAsia"/>
          <w:sz w:val="32"/>
          <w:szCs w:val="32"/>
        </w:rPr>
        <w:t>第三部分投标说明</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p>
    <w:p>
      <w:pPr>
        <w:pStyle w:val="22"/>
        <w:spacing w:line="360" w:lineRule="auto"/>
        <w:rPr>
          <w:rFonts w:asciiTheme="minorEastAsia" w:hAnsiTheme="minorEastAsia" w:eastAsiaTheme="minorEastAsia"/>
          <w:sz w:val="32"/>
          <w:szCs w:val="32"/>
        </w:rPr>
      </w:pPr>
      <w:r>
        <w:fldChar w:fldCharType="begin"/>
      </w:r>
      <w:r>
        <w:instrText xml:space="preserve"> HYPERLINK \l "_Toc533162514" </w:instrText>
      </w:r>
      <w:r>
        <w:fldChar w:fldCharType="separate"/>
      </w:r>
      <w:r>
        <w:rPr>
          <w:rStyle w:val="32"/>
          <w:rFonts w:hint="eastAsia" w:asciiTheme="minorEastAsia" w:hAnsiTheme="minorEastAsia" w:eastAsiaTheme="minorEastAsia"/>
          <w:b/>
          <w:sz w:val="32"/>
          <w:szCs w:val="32"/>
        </w:rPr>
        <w:t>第一章对投标人的资质要求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p>
    <w:p>
      <w:pPr>
        <w:pStyle w:val="20"/>
        <w:spacing w:line="360" w:lineRule="auto"/>
        <w:ind w:firstLine="583" w:firstLineChars="132"/>
        <w:jc w:val="both"/>
        <w:rPr>
          <w:rFonts w:asciiTheme="minorEastAsia" w:hAnsiTheme="minorEastAsia" w:eastAsiaTheme="minorEastAsia"/>
          <w:b w:val="0"/>
          <w:sz w:val="32"/>
          <w:szCs w:val="32"/>
        </w:rPr>
      </w:pPr>
      <w:r>
        <w:fldChar w:fldCharType="begin"/>
      </w:r>
      <w:r>
        <w:instrText xml:space="preserve"> HYPERLINK \l "_Toc533162515" </w:instrText>
      </w:r>
      <w:r>
        <w:fldChar w:fldCharType="separate"/>
      </w:r>
      <w:r>
        <w:rPr>
          <w:rStyle w:val="32"/>
          <w:rFonts w:hint="eastAsia" w:asciiTheme="minorEastAsia" w:hAnsiTheme="minorEastAsia" w:eastAsiaTheme="minorEastAsia"/>
          <w:sz w:val="32"/>
          <w:szCs w:val="32"/>
        </w:rPr>
        <w:t>第二章投标文件的编写</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p>
    <w:p>
      <w:pPr>
        <w:pStyle w:val="22"/>
        <w:spacing w:line="360" w:lineRule="auto"/>
        <w:rPr>
          <w:rFonts w:asciiTheme="minorEastAsia" w:hAnsiTheme="minorEastAsia" w:eastAsiaTheme="minorEastAsia"/>
          <w:sz w:val="32"/>
          <w:szCs w:val="32"/>
        </w:rPr>
      </w:pPr>
      <w:r>
        <w:fldChar w:fldCharType="begin"/>
      </w:r>
      <w:r>
        <w:instrText xml:space="preserve"> HYPERLINK \l "_Toc533162516" </w:instrText>
      </w:r>
      <w:r>
        <w:fldChar w:fldCharType="separate"/>
      </w:r>
      <w:r>
        <w:rPr>
          <w:rStyle w:val="32"/>
          <w:rFonts w:hint="eastAsia" w:asciiTheme="minorEastAsia" w:hAnsiTheme="minorEastAsia" w:eastAsiaTheme="minorEastAsia"/>
          <w:b/>
          <w:sz w:val="32"/>
          <w:szCs w:val="32"/>
        </w:rPr>
        <w:t>第三章投标文件的递交</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p>
    <w:p>
      <w:pPr>
        <w:pStyle w:val="22"/>
        <w:spacing w:line="360" w:lineRule="auto"/>
        <w:rPr>
          <w:rFonts w:asciiTheme="minorEastAsia" w:hAnsiTheme="minorEastAsia" w:eastAsiaTheme="minorEastAsia"/>
          <w:sz w:val="32"/>
          <w:szCs w:val="32"/>
        </w:rPr>
      </w:pPr>
      <w:r>
        <w:fldChar w:fldCharType="begin"/>
      </w:r>
      <w:r>
        <w:instrText xml:space="preserve"> HYPERLINK \l "_Toc533162517" </w:instrText>
      </w:r>
      <w:r>
        <w:fldChar w:fldCharType="separate"/>
      </w:r>
      <w:r>
        <w:rPr>
          <w:rStyle w:val="32"/>
          <w:rFonts w:hint="eastAsia" w:asciiTheme="minorEastAsia" w:hAnsiTheme="minorEastAsia" w:eastAsiaTheme="minorEastAsia"/>
          <w:b/>
          <w:sz w:val="32"/>
          <w:szCs w:val="32"/>
        </w:rPr>
        <w:t>第四章评标委员会</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p>
    <w:p>
      <w:pPr>
        <w:pStyle w:val="22"/>
        <w:spacing w:line="360" w:lineRule="auto"/>
        <w:rPr>
          <w:rFonts w:asciiTheme="minorEastAsia" w:hAnsiTheme="minorEastAsia" w:eastAsiaTheme="minorEastAsia"/>
          <w:sz w:val="32"/>
          <w:szCs w:val="32"/>
        </w:rPr>
      </w:pPr>
      <w:r>
        <w:fldChar w:fldCharType="begin"/>
      </w:r>
      <w:r>
        <w:instrText xml:space="preserve"> HYPERLINK \l "_Toc533162518" </w:instrText>
      </w:r>
      <w:r>
        <w:fldChar w:fldCharType="separate"/>
      </w:r>
      <w:r>
        <w:rPr>
          <w:rStyle w:val="32"/>
          <w:rFonts w:hint="eastAsia" w:asciiTheme="minorEastAsia" w:hAnsiTheme="minorEastAsia" w:eastAsiaTheme="minorEastAsia"/>
          <w:b/>
          <w:sz w:val="32"/>
          <w:szCs w:val="32"/>
        </w:rPr>
        <w:t>第五章开　标</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p>
    <w:p>
      <w:pPr>
        <w:pStyle w:val="22"/>
        <w:spacing w:line="360" w:lineRule="auto"/>
        <w:rPr>
          <w:rFonts w:asciiTheme="minorEastAsia" w:hAnsiTheme="minorEastAsia" w:eastAsiaTheme="minorEastAsia"/>
          <w:sz w:val="32"/>
          <w:szCs w:val="32"/>
        </w:rPr>
      </w:pPr>
      <w:r>
        <w:fldChar w:fldCharType="begin"/>
      </w:r>
      <w:r>
        <w:instrText xml:space="preserve"> HYPERLINK \l "_Toc533162519" </w:instrText>
      </w:r>
      <w:r>
        <w:fldChar w:fldCharType="separate"/>
      </w:r>
      <w:r>
        <w:rPr>
          <w:rStyle w:val="32"/>
          <w:rFonts w:hint="eastAsia" w:asciiTheme="minorEastAsia" w:hAnsiTheme="minorEastAsia" w:eastAsiaTheme="minorEastAsia"/>
          <w:b/>
          <w:bCs/>
          <w:sz w:val="32"/>
          <w:szCs w:val="32"/>
        </w:rPr>
        <w:t>第六章评　标</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p>
    <w:p>
      <w:pPr>
        <w:pStyle w:val="22"/>
        <w:spacing w:line="360" w:lineRule="auto"/>
        <w:rPr>
          <w:rFonts w:asciiTheme="minorEastAsia" w:hAnsiTheme="minorEastAsia" w:eastAsiaTheme="minorEastAsia"/>
          <w:sz w:val="32"/>
          <w:szCs w:val="32"/>
        </w:rPr>
      </w:pPr>
      <w:r>
        <w:fldChar w:fldCharType="begin"/>
      </w:r>
      <w:r>
        <w:instrText xml:space="preserve"> HYPERLINK \l "_Toc533162520" </w:instrText>
      </w:r>
      <w:r>
        <w:fldChar w:fldCharType="separate"/>
      </w:r>
      <w:r>
        <w:rPr>
          <w:rStyle w:val="32"/>
          <w:rFonts w:hint="eastAsia" w:asciiTheme="minorEastAsia" w:hAnsiTheme="minorEastAsia" w:eastAsiaTheme="minorEastAsia"/>
          <w:b/>
          <w:sz w:val="32"/>
          <w:szCs w:val="32"/>
        </w:rPr>
        <w:t>第七章定　标</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p>
    <w:p>
      <w:pPr>
        <w:pStyle w:val="22"/>
        <w:spacing w:line="360" w:lineRule="auto"/>
        <w:rPr>
          <w:rFonts w:asciiTheme="minorEastAsia" w:hAnsiTheme="minorEastAsia" w:eastAsiaTheme="minorEastAsia"/>
          <w:sz w:val="32"/>
          <w:szCs w:val="32"/>
        </w:rPr>
      </w:pPr>
      <w:r>
        <w:fldChar w:fldCharType="begin"/>
      </w:r>
      <w:r>
        <w:instrText xml:space="preserve"> HYPERLINK \l "_Toc533162521" </w:instrText>
      </w:r>
      <w:r>
        <w:fldChar w:fldCharType="separate"/>
      </w:r>
      <w:r>
        <w:rPr>
          <w:rStyle w:val="32"/>
          <w:rFonts w:hint="eastAsia" w:asciiTheme="minorEastAsia" w:hAnsiTheme="minorEastAsia" w:eastAsiaTheme="minorEastAsia"/>
          <w:b/>
          <w:sz w:val="32"/>
          <w:szCs w:val="32"/>
        </w:rPr>
        <w:t>第八章授予合同</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p>
    <w:p>
      <w:pPr>
        <w:pStyle w:val="20"/>
        <w:spacing w:line="360" w:lineRule="auto"/>
        <w:rPr>
          <w:rFonts w:asciiTheme="minorEastAsia" w:hAnsiTheme="minorEastAsia" w:eastAsiaTheme="minorEastAsia"/>
          <w:b w:val="0"/>
          <w:sz w:val="32"/>
          <w:szCs w:val="32"/>
        </w:rPr>
      </w:pPr>
      <w:r>
        <w:fldChar w:fldCharType="begin"/>
      </w:r>
      <w:r>
        <w:instrText xml:space="preserve"> HYPERLINK \l "_Toc533162522" </w:instrText>
      </w:r>
      <w:r>
        <w:fldChar w:fldCharType="separate"/>
      </w:r>
      <w:r>
        <w:rPr>
          <w:rStyle w:val="32"/>
          <w:rFonts w:hint="eastAsia" w:asciiTheme="minorEastAsia" w:hAnsiTheme="minorEastAsia" w:eastAsiaTheme="minorEastAsia"/>
          <w:sz w:val="32"/>
          <w:szCs w:val="32"/>
        </w:rPr>
        <w:t>第四部分采购货物清单及技</w:t>
      </w:r>
      <w:bookmarkStart w:id="0" w:name="_Hlt12874821"/>
      <w:r>
        <w:rPr>
          <w:rStyle w:val="32"/>
          <w:rFonts w:hint="eastAsia" w:asciiTheme="minorEastAsia" w:hAnsiTheme="minorEastAsia" w:eastAsiaTheme="minorEastAsia"/>
          <w:sz w:val="32"/>
          <w:szCs w:val="32"/>
        </w:rPr>
        <w:t>术</w:t>
      </w:r>
      <w:bookmarkEnd w:id="0"/>
      <w:r>
        <w:rPr>
          <w:rStyle w:val="32"/>
          <w:rFonts w:hint="eastAsia" w:asciiTheme="minorEastAsia" w:hAnsiTheme="minorEastAsia" w:eastAsiaTheme="minorEastAsia"/>
          <w:sz w:val="32"/>
          <w:szCs w:val="32"/>
        </w:rPr>
        <w:t>参数</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p>
    <w:p>
      <w:pPr>
        <w:pStyle w:val="20"/>
        <w:spacing w:line="360" w:lineRule="auto"/>
        <w:rPr>
          <w:rFonts w:asciiTheme="minorEastAsia" w:hAnsiTheme="minorEastAsia" w:eastAsiaTheme="minorEastAsia"/>
          <w:b w:val="0"/>
          <w:sz w:val="32"/>
          <w:szCs w:val="32"/>
        </w:rPr>
      </w:pPr>
      <w:r>
        <w:fldChar w:fldCharType="begin"/>
      </w:r>
      <w:r>
        <w:instrText xml:space="preserve"> HYPERLINK \l "_Toc533162523" </w:instrText>
      </w:r>
      <w:r>
        <w:fldChar w:fldCharType="separate"/>
      </w:r>
      <w:r>
        <w:rPr>
          <w:rStyle w:val="32"/>
          <w:rFonts w:hint="eastAsia" w:asciiTheme="minorEastAsia" w:hAnsiTheme="minorEastAsia" w:eastAsiaTheme="minorEastAsia"/>
          <w:sz w:val="32"/>
          <w:szCs w:val="32"/>
        </w:rPr>
        <w:t>第五部分合同样板</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p>
    <w:p>
      <w:pPr>
        <w:pStyle w:val="20"/>
        <w:spacing w:line="360" w:lineRule="auto"/>
        <w:rPr>
          <w:rFonts w:asciiTheme="minorEastAsia" w:hAnsiTheme="minorEastAsia" w:eastAsiaTheme="minorEastAsia"/>
          <w:b w:val="0"/>
          <w:sz w:val="32"/>
          <w:szCs w:val="32"/>
        </w:rPr>
      </w:pPr>
      <w:r>
        <w:fldChar w:fldCharType="begin"/>
      </w:r>
      <w:r>
        <w:instrText xml:space="preserve"> HYPERLINK \l "_Toc533162524" </w:instrText>
      </w:r>
      <w:r>
        <w:fldChar w:fldCharType="separate"/>
      </w:r>
      <w:r>
        <w:rPr>
          <w:rStyle w:val="32"/>
          <w:rFonts w:hint="eastAsia" w:asciiTheme="minorEastAsia" w:hAnsiTheme="minorEastAsia" w:eastAsiaTheme="minorEastAsia"/>
          <w:sz w:val="32"/>
          <w:szCs w:val="32"/>
        </w:rPr>
        <w:t>第六部分附　件</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p>
    <w:p>
      <w:pPr>
        <w:pStyle w:val="22"/>
        <w:spacing w:line="360" w:lineRule="auto"/>
        <w:rPr>
          <w:rFonts w:asciiTheme="minorEastAsia" w:hAnsiTheme="minorEastAsia" w:eastAsiaTheme="minorEastAsia"/>
          <w:b/>
          <w:szCs w:val="21"/>
        </w:rPr>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992" w:gutter="0"/>
          <w:pgNumType w:start="1"/>
          <w:cols w:space="720" w:num="1"/>
          <w:docGrid w:type="lines" w:linePitch="333" w:charSpace="0"/>
        </w:sectPr>
      </w:pPr>
      <w:r>
        <w:rPr>
          <w:rFonts w:hint="eastAsia" w:asciiTheme="minorEastAsia" w:hAnsiTheme="minorEastAsia" w:eastAsiaTheme="minorEastAsia"/>
          <w:sz w:val="32"/>
          <w:szCs w:val="32"/>
        </w:rPr>
        <w:fldChar w:fldCharType="end"/>
      </w:r>
    </w:p>
    <w:p>
      <w:pPr>
        <w:pStyle w:val="4"/>
        <w:keepNext w:val="0"/>
        <w:keepLines w:val="0"/>
        <w:pageBreakBefore w:val="0"/>
        <w:widowControl/>
        <w:kinsoku/>
        <w:wordWrap/>
        <w:overflowPunct/>
        <w:topLinePunct w:val="0"/>
        <w:autoSpaceDE/>
        <w:autoSpaceDN/>
        <w:bidi w:val="0"/>
        <w:adjustRightInd w:val="0"/>
        <w:snapToGrid w:val="0"/>
        <w:spacing w:line="312" w:lineRule="auto"/>
        <w:jc w:val="center"/>
        <w:rPr>
          <w:rFonts w:hint="eastAsia" w:ascii="宋体" w:hAnsi="宋体" w:eastAsia="宋体" w:cs="宋体"/>
          <w:color w:val="000000"/>
          <w:sz w:val="30"/>
          <w:szCs w:val="30"/>
        </w:rPr>
      </w:pPr>
      <w:bookmarkStart w:id="1" w:name="_Toc533162509"/>
      <w:r>
        <w:rPr>
          <w:rFonts w:hint="eastAsia" w:cs="宋体"/>
          <w:sz w:val="30"/>
          <w:szCs w:val="30"/>
          <w:lang w:eastAsia="zh-CN"/>
        </w:rPr>
        <w:t>2022年伊犁哈萨克自治州友谊医院第四批医疗设备采购项目</w:t>
      </w:r>
      <w:r>
        <w:rPr>
          <w:rFonts w:hint="eastAsia" w:cs="宋体"/>
          <w:sz w:val="30"/>
          <w:szCs w:val="30"/>
          <w:lang w:val="en-US" w:eastAsia="zh-CN"/>
        </w:rPr>
        <w:t xml:space="preserve"> </w:t>
      </w:r>
      <w:r>
        <w:rPr>
          <w:rFonts w:hint="eastAsia" w:ascii="宋体" w:hAnsi="宋体" w:eastAsia="宋体" w:cs="宋体"/>
          <w:sz w:val="30"/>
          <w:szCs w:val="30"/>
        </w:rPr>
        <w:t>公开招标公告</w:t>
      </w:r>
    </w:p>
    <w:p>
      <w:pPr>
        <w:pStyle w:val="23"/>
        <w:keepNext w:val="0"/>
        <w:keepLines w:val="0"/>
        <w:pageBreakBefore w:val="0"/>
        <w:widowControl/>
        <w:numPr>
          <w:ilvl w:val="0"/>
          <w:numId w:val="2"/>
        </w:numPr>
        <w:kinsoku/>
        <w:wordWrap/>
        <w:overflowPunct/>
        <w:topLinePunct w:val="0"/>
        <w:autoSpaceDE/>
        <w:autoSpaceDN/>
        <w:bidi w:val="0"/>
        <w:adjustRightInd w:val="0"/>
        <w:snapToGrid w:val="0"/>
        <w:spacing w:before="75" w:beforeAutospacing="0" w:after="75" w:afterAutospacing="0" w:line="312" w:lineRule="auto"/>
        <w:rPr>
          <w:rFonts w:hint="eastAsia" w:ascii="宋体" w:hAnsi="宋体" w:eastAsia="宋体" w:cs="宋体"/>
          <w:color w:val="000000"/>
          <w:sz w:val="28"/>
          <w:szCs w:val="28"/>
          <w:lang w:val="en-US"/>
        </w:rPr>
      </w:pPr>
      <w:r>
        <w:rPr>
          <w:rStyle w:val="29"/>
          <w:rFonts w:hint="eastAsia" w:ascii="宋体" w:hAnsi="宋体" w:eastAsia="宋体" w:cs="宋体"/>
          <w:color w:val="000000"/>
          <w:sz w:val="28"/>
          <w:szCs w:val="28"/>
        </w:rPr>
        <w:t> 采购项目编号:</w:t>
      </w:r>
      <w:r>
        <w:rPr>
          <w:rFonts w:hint="eastAsia" w:cs="宋体"/>
          <w:color w:val="000000"/>
          <w:sz w:val="28"/>
          <w:szCs w:val="28"/>
          <w:lang w:eastAsia="zh-CN"/>
        </w:rPr>
        <w:t>HYDF-2022-12-04</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12" w:lineRule="auto"/>
        <w:rPr>
          <w:rFonts w:hint="eastAsia" w:ascii="宋体" w:hAnsi="宋体" w:eastAsia="宋体" w:cs="宋体"/>
          <w:color w:val="000000"/>
          <w:sz w:val="27"/>
          <w:szCs w:val="27"/>
        </w:rPr>
      </w:pPr>
      <w:r>
        <w:rPr>
          <w:rStyle w:val="29"/>
          <w:rFonts w:hint="eastAsia" w:ascii="宋体" w:hAnsi="宋体" w:eastAsia="宋体" w:cs="宋体"/>
          <w:color w:val="000000"/>
          <w:sz w:val="27"/>
          <w:szCs w:val="27"/>
          <w:lang w:val="en-US" w:eastAsia="zh-CN"/>
        </w:rPr>
        <w:t>二</w:t>
      </w:r>
      <w:r>
        <w:rPr>
          <w:rStyle w:val="29"/>
          <w:rFonts w:hint="eastAsia" w:ascii="宋体" w:hAnsi="宋体" w:eastAsia="宋体" w:cs="宋体"/>
          <w:color w:val="000000"/>
          <w:sz w:val="27"/>
          <w:szCs w:val="27"/>
        </w:rPr>
        <w:t>、  采购项目概况：</w:t>
      </w:r>
      <w:r>
        <w:rPr>
          <w:rFonts w:hint="eastAsia" w:ascii="宋体" w:hAnsi="宋体" w:eastAsia="宋体" w:cs="宋体"/>
          <w:color w:val="000000"/>
          <w:sz w:val="27"/>
          <w:szCs w:val="27"/>
        </w:rPr>
        <w:t> </w:t>
      </w:r>
    </w:p>
    <w:tbl>
      <w:tblPr>
        <w:tblStyle w:val="26"/>
        <w:tblpPr w:leftFromText="180" w:rightFromText="180" w:vertAnchor="text" w:horzAnchor="page" w:tblpX="842" w:tblpY="222"/>
        <w:tblOverlap w:val="never"/>
        <w:tblW w:w="62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95"/>
        <w:gridCol w:w="1505"/>
        <w:gridCol w:w="2068"/>
        <w:gridCol w:w="1017"/>
        <w:gridCol w:w="1017"/>
        <w:gridCol w:w="1312"/>
        <w:gridCol w:w="134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eastAsia="宋体" w:cs="宋体"/>
                <w:color w:val="000000"/>
                <w:sz w:val="24"/>
                <w:szCs w:val="22"/>
                <w:lang w:val="en-US" w:eastAsia="zh-CN"/>
              </w:rPr>
            </w:pPr>
            <w:r>
              <w:rPr>
                <w:rFonts w:hint="eastAsia" w:ascii="宋体" w:hAnsi="宋体" w:cs="宋体"/>
                <w:color w:val="000000"/>
                <w:sz w:val="24"/>
                <w:szCs w:val="22"/>
                <w:lang w:val="en-US" w:eastAsia="zh-CN"/>
              </w:rPr>
              <w:t>项目名称</w:t>
            </w:r>
          </w:p>
        </w:tc>
        <w:tc>
          <w:tcPr>
            <w:tcW w:w="697"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cs="宋体"/>
                <w:color w:val="000000"/>
                <w:sz w:val="24"/>
                <w:szCs w:val="22"/>
                <w:lang w:val="en-US" w:eastAsia="zh-CN"/>
              </w:rPr>
            </w:pPr>
            <w:r>
              <w:rPr>
                <w:rFonts w:hint="eastAsia" w:ascii="宋体" w:hAnsi="宋体" w:cs="宋体"/>
                <w:color w:val="000000"/>
                <w:sz w:val="24"/>
                <w:szCs w:val="22"/>
                <w:lang w:val="en-US" w:eastAsia="zh-CN"/>
              </w:rPr>
              <w:t>标段划分</w:t>
            </w:r>
          </w:p>
        </w:tc>
        <w:tc>
          <w:tcPr>
            <w:tcW w:w="95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eastAsia="zh-CN" w:bidi="ar"/>
              </w:rPr>
            </w:pPr>
            <w:r>
              <w:rPr>
                <w:rFonts w:hint="eastAsia" w:ascii="宋体" w:hAnsi="宋体" w:cs="宋体"/>
                <w:color w:val="000000"/>
                <w:kern w:val="0"/>
                <w:sz w:val="24"/>
                <w:szCs w:val="22"/>
                <w:lang w:val="en-US" w:eastAsia="zh-CN" w:bidi="ar"/>
              </w:rPr>
              <w:t>采购内容</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数量</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2"/>
                <w:lang w:bidi="ar"/>
              </w:rPr>
              <w:t>单位</w:t>
            </w:r>
          </w:p>
        </w:tc>
        <w:tc>
          <w:tcPr>
            <w:tcW w:w="60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预算</w:t>
            </w:r>
            <w:r>
              <w:rPr>
                <w:rFonts w:hint="eastAsia" w:ascii="宋体" w:hAnsi="宋体" w:cs="宋体"/>
                <w:color w:val="000000"/>
                <w:kern w:val="0"/>
                <w:sz w:val="24"/>
                <w:szCs w:val="22"/>
                <w:lang w:val="en-US" w:eastAsia="zh-CN" w:bidi="ar"/>
              </w:rPr>
              <w:t>单价</w:t>
            </w:r>
            <w:r>
              <w:rPr>
                <w:rFonts w:hint="eastAsia" w:ascii="宋体" w:hAnsi="宋体" w:eastAsia="宋体" w:cs="宋体"/>
                <w:color w:val="000000"/>
                <w:kern w:val="0"/>
                <w:sz w:val="24"/>
                <w:szCs w:val="22"/>
                <w:lang w:bidi="ar"/>
              </w:rPr>
              <w:t>金额</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w:t>
            </w:r>
            <w:r>
              <w:rPr>
                <w:rFonts w:hint="eastAsia" w:ascii="宋体" w:hAnsi="宋体" w:eastAsia="宋体" w:cs="宋体"/>
                <w:color w:val="000000"/>
                <w:kern w:val="0"/>
                <w:sz w:val="24"/>
                <w:szCs w:val="22"/>
                <w:lang w:val="en-US" w:eastAsia="zh-CN" w:bidi="ar"/>
              </w:rPr>
              <w:t>万</w:t>
            </w:r>
            <w:r>
              <w:rPr>
                <w:rFonts w:hint="eastAsia" w:ascii="宋体" w:hAnsi="宋体" w:eastAsia="宋体" w:cs="宋体"/>
                <w:color w:val="000000"/>
                <w:kern w:val="0"/>
                <w:sz w:val="24"/>
                <w:szCs w:val="22"/>
                <w:lang w:bidi="ar"/>
              </w:rPr>
              <w:t>元)</w:t>
            </w:r>
          </w:p>
        </w:tc>
        <w:tc>
          <w:tcPr>
            <w:tcW w:w="62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预算</w:t>
            </w:r>
            <w:r>
              <w:rPr>
                <w:rFonts w:hint="eastAsia" w:ascii="宋体" w:hAnsi="宋体" w:cs="宋体"/>
                <w:color w:val="000000"/>
                <w:kern w:val="0"/>
                <w:sz w:val="24"/>
                <w:szCs w:val="22"/>
                <w:lang w:val="en-US" w:eastAsia="zh-CN" w:bidi="ar"/>
              </w:rPr>
              <w:t>总价</w:t>
            </w:r>
            <w:r>
              <w:rPr>
                <w:rFonts w:hint="eastAsia" w:ascii="宋体" w:hAnsi="宋体" w:eastAsia="宋体" w:cs="宋体"/>
                <w:color w:val="000000"/>
                <w:kern w:val="0"/>
                <w:sz w:val="24"/>
                <w:szCs w:val="22"/>
                <w:lang w:bidi="ar"/>
              </w:rPr>
              <w:t>金额</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bidi="ar"/>
              </w:rPr>
              <w:t>(</w:t>
            </w:r>
            <w:r>
              <w:rPr>
                <w:rFonts w:hint="eastAsia" w:ascii="宋体" w:hAnsi="宋体" w:eastAsia="宋体" w:cs="宋体"/>
                <w:color w:val="000000"/>
                <w:kern w:val="0"/>
                <w:sz w:val="24"/>
                <w:szCs w:val="22"/>
                <w:lang w:val="en-US" w:eastAsia="zh-CN" w:bidi="ar"/>
              </w:rPr>
              <w:t>万</w:t>
            </w:r>
            <w:r>
              <w:rPr>
                <w:rFonts w:hint="eastAsia" w:ascii="宋体" w:hAnsi="宋体" w:eastAsia="宋体" w:cs="宋体"/>
                <w:color w:val="000000"/>
                <w:kern w:val="0"/>
                <w:sz w:val="24"/>
                <w:szCs w:val="22"/>
                <w:lang w:bidi="ar"/>
              </w:rPr>
              <w:t>元)</w:t>
            </w:r>
          </w:p>
        </w:tc>
        <w:tc>
          <w:tcPr>
            <w:tcW w:w="57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restar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sz w:val="24"/>
                <w:szCs w:val="22"/>
                <w:lang w:val="en-US" w:eastAsia="zh-CN"/>
              </w:rPr>
            </w:pPr>
            <w:r>
              <w:rPr>
                <w:rFonts w:hint="eastAsia" w:ascii="宋体" w:hAnsi="宋体" w:cs="宋体"/>
                <w:color w:val="000000"/>
                <w:sz w:val="24"/>
                <w:szCs w:val="22"/>
                <w:lang w:val="en-US" w:eastAsia="zh-CN"/>
              </w:rPr>
              <w:t>2022年伊犁哈萨克自治州友谊医院第四批医疗设备采购项目</w:t>
            </w:r>
          </w:p>
        </w:tc>
        <w:tc>
          <w:tcPr>
            <w:tcW w:w="697"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cs="宋体"/>
                <w:color w:val="000000"/>
                <w:sz w:val="24"/>
                <w:szCs w:val="22"/>
                <w:lang w:val="en-US" w:eastAsia="zh-CN"/>
              </w:rPr>
            </w:pPr>
            <w:r>
              <w:rPr>
                <w:rFonts w:hint="eastAsia" w:ascii="宋体" w:hAnsi="宋体" w:cs="宋体"/>
                <w:color w:val="000000"/>
                <w:sz w:val="24"/>
                <w:szCs w:val="22"/>
                <w:lang w:val="en-US" w:eastAsia="zh-CN"/>
              </w:rPr>
              <w:t>一标段</w:t>
            </w:r>
          </w:p>
        </w:tc>
        <w:tc>
          <w:tcPr>
            <w:tcW w:w="95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333333"/>
                <w:sz w:val="24"/>
                <w:szCs w:val="22"/>
              </w:rPr>
            </w:pPr>
            <w:r>
              <w:rPr>
                <w:rFonts w:hint="eastAsia" w:ascii="宋体" w:hAnsi="宋体" w:eastAsia="宋体" w:cs="宋体"/>
                <w:i w:val="0"/>
                <w:iCs w:val="0"/>
                <w:color w:val="000000"/>
                <w:kern w:val="0"/>
                <w:sz w:val="22"/>
                <w:szCs w:val="22"/>
                <w:u w:val="none"/>
                <w:lang w:val="en-US" w:eastAsia="zh-CN" w:bidi="ar"/>
              </w:rPr>
              <w:t>电动手术床</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sz w:val="24"/>
                <w:szCs w:val="22"/>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台</w:t>
            </w:r>
          </w:p>
        </w:tc>
        <w:tc>
          <w:tcPr>
            <w:tcW w:w="60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sz w:val="24"/>
                <w:szCs w:val="22"/>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62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w:t>
            </w:r>
          </w:p>
        </w:tc>
        <w:tc>
          <w:tcPr>
            <w:tcW w:w="57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sz w:val="24"/>
                <w:szCs w:val="22"/>
                <w:lang w:val="en-US" w:eastAsia="zh-CN"/>
              </w:rPr>
            </w:pPr>
            <w:r>
              <w:rPr>
                <w:rFonts w:hint="eastAsia" w:ascii="宋体" w:hAnsi="宋体" w:cs="宋体"/>
                <w:color w:val="000000"/>
                <w:sz w:val="24"/>
                <w:szCs w:val="22"/>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cs="宋体"/>
                <w:color w:val="000000"/>
                <w:sz w:val="24"/>
                <w:szCs w:val="22"/>
                <w:lang w:val="en-US" w:eastAsia="zh-CN"/>
              </w:rPr>
            </w:pPr>
          </w:p>
        </w:tc>
        <w:tc>
          <w:tcPr>
            <w:tcW w:w="1655" w:type="pct"/>
            <w:gridSpan w:val="2"/>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sz w:val="24"/>
                <w:szCs w:val="22"/>
                <w:lang w:val="en-US" w:eastAsia="zh-CN"/>
              </w:rPr>
              <w:t>一标段预算总金额</w:t>
            </w:r>
          </w:p>
        </w:tc>
        <w:tc>
          <w:tcPr>
            <w:tcW w:w="2743" w:type="pct"/>
            <w:gridSpan w:val="5"/>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cs="宋体"/>
                <w:color w:val="000000"/>
                <w:sz w:val="24"/>
                <w:szCs w:val="22"/>
                <w:lang w:val="en-US" w:eastAsia="zh-CN"/>
              </w:rPr>
            </w:pPr>
            <w:r>
              <w:rPr>
                <w:rFonts w:hint="eastAsia" w:ascii="宋体" w:hAnsi="宋体" w:cs="宋体"/>
                <w:i w:val="0"/>
                <w:iCs w:val="0"/>
                <w:color w:val="000000"/>
                <w:kern w:val="0"/>
                <w:sz w:val="22"/>
                <w:szCs w:val="22"/>
                <w:u w:val="none"/>
                <w:lang w:val="en-US" w:eastAsia="zh-CN" w:bidi="ar"/>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sz w:val="24"/>
                <w:szCs w:val="22"/>
                <w:lang w:val="en-US" w:eastAsia="zh-CN"/>
              </w:rPr>
            </w:pPr>
          </w:p>
        </w:tc>
        <w:tc>
          <w:tcPr>
            <w:tcW w:w="697" w:type="pct"/>
            <w:vMerge w:val="restar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eastAsia="宋体" w:cs="宋体"/>
                <w:color w:val="000000"/>
                <w:sz w:val="24"/>
                <w:szCs w:val="22"/>
                <w:lang w:val="en-US" w:eastAsia="zh-CN"/>
              </w:rPr>
            </w:pPr>
            <w:r>
              <w:rPr>
                <w:rFonts w:hint="eastAsia" w:ascii="宋体" w:hAnsi="宋体" w:cs="宋体"/>
                <w:color w:val="000000"/>
                <w:sz w:val="24"/>
                <w:szCs w:val="22"/>
                <w:lang w:val="en-US" w:eastAsia="zh-CN"/>
              </w:rPr>
              <w:t>二标段</w:t>
            </w:r>
          </w:p>
        </w:tc>
        <w:tc>
          <w:tcPr>
            <w:tcW w:w="95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sz w:val="24"/>
                <w:szCs w:val="22"/>
              </w:rPr>
            </w:pPr>
            <w:r>
              <w:rPr>
                <w:rFonts w:hint="eastAsia" w:ascii="宋体" w:hAnsi="宋体" w:eastAsia="宋体" w:cs="宋体"/>
                <w:color w:val="000000"/>
                <w:sz w:val="24"/>
                <w:szCs w:val="22"/>
              </w:rPr>
              <w:t>光学试管镜</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个</w:t>
            </w:r>
          </w:p>
        </w:tc>
        <w:tc>
          <w:tcPr>
            <w:tcW w:w="60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sz w:val="24"/>
                <w:szCs w:val="22"/>
                <w:lang w:val="en-US" w:eastAsia="zh-CN"/>
              </w:rPr>
            </w:pPr>
            <w:r>
              <w:rPr>
                <w:rFonts w:hint="eastAsia" w:ascii="宋体" w:hAnsi="宋体" w:cs="宋体"/>
                <w:color w:val="000000"/>
                <w:sz w:val="24"/>
                <w:szCs w:val="22"/>
                <w:lang w:val="en-US" w:eastAsia="zh-CN"/>
              </w:rPr>
              <w:t>8.4</w:t>
            </w:r>
          </w:p>
        </w:tc>
        <w:tc>
          <w:tcPr>
            <w:tcW w:w="62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16.8</w:t>
            </w:r>
          </w:p>
        </w:tc>
        <w:tc>
          <w:tcPr>
            <w:tcW w:w="57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sz w:val="24"/>
                <w:szCs w:val="22"/>
              </w:rPr>
            </w:pPr>
            <w:r>
              <w:rPr>
                <w:rFonts w:hint="eastAsia" w:ascii="宋体" w:hAnsi="宋体" w:eastAsia="宋体" w:cs="宋体"/>
                <w:i w:val="0"/>
                <w:iCs w:val="0"/>
                <w:color w:val="000000"/>
                <w:kern w:val="0"/>
                <w:sz w:val="22"/>
                <w:szCs w:val="22"/>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sz w:val="24"/>
                <w:szCs w:val="22"/>
                <w:lang w:val="en-US" w:eastAsia="zh-CN"/>
              </w:rPr>
            </w:pPr>
          </w:p>
        </w:tc>
        <w:tc>
          <w:tcPr>
            <w:tcW w:w="697" w:type="pct"/>
            <w:vMerge w:val="continue"/>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sz w:val="24"/>
                <w:szCs w:val="22"/>
                <w:lang w:val="en-US" w:eastAsia="zh-CN"/>
              </w:rPr>
            </w:pPr>
          </w:p>
        </w:tc>
        <w:tc>
          <w:tcPr>
            <w:tcW w:w="95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sz w:val="24"/>
                <w:szCs w:val="22"/>
              </w:rPr>
            </w:pPr>
            <w:r>
              <w:rPr>
                <w:rFonts w:hint="eastAsia" w:ascii="宋体" w:hAnsi="宋体" w:eastAsia="宋体" w:cs="宋体"/>
                <w:color w:val="000000"/>
                <w:sz w:val="24"/>
                <w:szCs w:val="22"/>
              </w:rPr>
              <w:t>电子镜</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sz w:val="24"/>
                <w:szCs w:val="22"/>
                <w:lang w:val="en-US" w:eastAsia="zh-CN"/>
              </w:rPr>
            </w:pPr>
            <w:r>
              <w:rPr>
                <w:rFonts w:hint="eastAsia" w:ascii="宋体" w:hAnsi="宋体" w:cs="宋体"/>
                <w:color w:val="000000"/>
                <w:sz w:val="24"/>
                <w:szCs w:val="22"/>
                <w:lang w:val="en-US" w:eastAsia="zh-CN"/>
              </w:rPr>
              <w:t>1</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2"/>
                <w:sz w:val="24"/>
                <w:szCs w:val="24"/>
                <w:lang w:val="en-US" w:eastAsia="zh-CN" w:bidi="ar-SA"/>
              </w:rPr>
              <w:t>个</w:t>
            </w:r>
          </w:p>
        </w:tc>
        <w:tc>
          <w:tcPr>
            <w:tcW w:w="60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sz w:val="24"/>
                <w:szCs w:val="22"/>
                <w:lang w:val="en-US" w:eastAsia="zh-CN"/>
              </w:rPr>
            </w:pPr>
            <w:r>
              <w:rPr>
                <w:rFonts w:hint="eastAsia" w:ascii="宋体" w:hAnsi="宋体" w:cs="宋体"/>
                <w:color w:val="000000"/>
                <w:sz w:val="24"/>
                <w:szCs w:val="22"/>
                <w:lang w:val="en-US" w:eastAsia="zh-CN"/>
              </w:rPr>
              <w:t>56</w:t>
            </w:r>
          </w:p>
        </w:tc>
        <w:tc>
          <w:tcPr>
            <w:tcW w:w="62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56</w:t>
            </w:r>
          </w:p>
        </w:tc>
        <w:tc>
          <w:tcPr>
            <w:tcW w:w="57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sz w:val="24"/>
                <w:szCs w:val="22"/>
                <w:lang w:val="en-US" w:eastAsia="zh-CN"/>
              </w:rPr>
            </w:pPr>
          </w:p>
        </w:tc>
        <w:tc>
          <w:tcPr>
            <w:tcW w:w="697" w:type="pct"/>
            <w:vMerge w:val="continue"/>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sz w:val="24"/>
                <w:szCs w:val="22"/>
                <w:lang w:val="en-US" w:eastAsia="zh-CN"/>
              </w:rPr>
            </w:pPr>
          </w:p>
        </w:tc>
        <w:tc>
          <w:tcPr>
            <w:tcW w:w="95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sz w:val="24"/>
                <w:szCs w:val="22"/>
              </w:rPr>
            </w:pPr>
            <w:r>
              <w:rPr>
                <w:rFonts w:hint="eastAsia" w:ascii="宋体" w:hAnsi="宋体" w:eastAsia="宋体" w:cs="宋体"/>
                <w:color w:val="000000"/>
                <w:sz w:val="24"/>
                <w:szCs w:val="22"/>
              </w:rPr>
              <w:t>内窥镜图像处理中心+光学试管镜+摄像头+导光束+专用台车+医用监视器</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套</w:t>
            </w:r>
          </w:p>
        </w:tc>
        <w:tc>
          <w:tcPr>
            <w:tcW w:w="60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100</w:t>
            </w:r>
          </w:p>
        </w:tc>
        <w:tc>
          <w:tcPr>
            <w:tcW w:w="62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100</w:t>
            </w:r>
          </w:p>
        </w:tc>
        <w:tc>
          <w:tcPr>
            <w:tcW w:w="57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sz w:val="24"/>
                <w:szCs w:val="22"/>
                <w:lang w:val="en-US" w:eastAsia="zh-CN"/>
              </w:rPr>
            </w:pPr>
          </w:p>
        </w:tc>
        <w:tc>
          <w:tcPr>
            <w:tcW w:w="1655" w:type="pct"/>
            <w:gridSpan w:val="2"/>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sz w:val="24"/>
                <w:szCs w:val="22"/>
                <w:lang w:val="en-US" w:eastAsia="zh-CN"/>
              </w:rPr>
              <w:t>二标段预算总金额</w:t>
            </w:r>
          </w:p>
        </w:tc>
        <w:tc>
          <w:tcPr>
            <w:tcW w:w="2743" w:type="pct"/>
            <w:gridSpan w:val="5"/>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i w:val="0"/>
                <w:iCs w:val="0"/>
                <w:color w:val="000000"/>
                <w:kern w:val="0"/>
                <w:sz w:val="22"/>
                <w:szCs w:val="22"/>
                <w:u w:val="none"/>
                <w:lang w:val="en-US" w:eastAsia="zh-CN" w:bidi="ar"/>
              </w:rPr>
              <w:t>172.8万元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sz w:val="24"/>
                <w:szCs w:val="22"/>
                <w:lang w:val="en-US" w:eastAsia="zh-CN"/>
              </w:rPr>
            </w:pPr>
          </w:p>
        </w:tc>
        <w:tc>
          <w:tcPr>
            <w:tcW w:w="697" w:type="pct"/>
            <w:vMerge w:val="restar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eastAsia="宋体" w:cs="宋体"/>
                <w:color w:val="000000"/>
                <w:sz w:val="24"/>
                <w:szCs w:val="22"/>
                <w:lang w:val="en-US" w:eastAsia="zh-CN"/>
              </w:rPr>
            </w:pPr>
            <w:r>
              <w:rPr>
                <w:rFonts w:hint="eastAsia" w:ascii="宋体" w:hAnsi="宋体" w:cs="宋体"/>
                <w:color w:val="000000"/>
                <w:sz w:val="24"/>
                <w:szCs w:val="22"/>
                <w:lang w:val="en-US" w:eastAsia="zh-CN"/>
              </w:rPr>
              <w:t>三标段</w:t>
            </w:r>
          </w:p>
        </w:tc>
        <w:tc>
          <w:tcPr>
            <w:tcW w:w="95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sz w:val="24"/>
                <w:szCs w:val="22"/>
              </w:rPr>
            </w:pPr>
            <w:r>
              <w:rPr>
                <w:rFonts w:hint="eastAsia" w:ascii="宋体" w:hAnsi="宋体" w:eastAsia="宋体" w:cs="宋体"/>
                <w:color w:val="000000"/>
                <w:sz w:val="24"/>
                <w:szCs w:val="22"/>
              </w:rPr>
              <w:t>电动气压止血仪</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2"/>
                <w:sz w:val="24"/>
                <w:szCs w:val="24"/>
                <w:lang w:val="en-US" w:eastAsia="zh-CN" w:bidi="ar-SA"/>
              </w:rPr>
              <w:t>台</w:t>
            </w:r>
          </w:p>
        </w:tc>
        <w:tc>
          <w:tcPr>
            <w:tcW w:w="60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sz w:val="24"/>
                <w:szCs w:val="22"/>
                <w:lang w:val="en-US" w:eastAsia="zh-CN"/>
              </w:rPr>
            </w:pPr>
            <w:r>
              <w:rPr>
                <w:rFonts w:hint="eastAsia" w:ascii="宋体" w:hAnsi="宋体" w:cs="宋体"/>
                <w:color w:val="000000"/>
                <w:sz w:val="24"/>
                <w:szCs w:val="22"/>
                <w:lang w:val="en-US" w:eastAsia="zh-CN"/>
              </w:rPr>
              <w:t>10</w:t>
            </w:r>
          </w:p>
        </w:tc>
        <w:tc>
          <w:tcPr>
            <w:tcW w:w="62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57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2"/>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697" w:type="pct"/>
            <w:vMerge w:val="continue"/>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95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高频电刀</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4</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2"/>
                <w:sz w:val="24"/>
                <w:szCs w:val="24"/>
                <w:lang w:val="en-US" w:eastAsia="zh-CN" w:bidi="ar-SA"/>
              </w:rPr>
              <w:t>台</w:t>
            </w:r>
          </w:p>
        </w:tc>
        <w:tc>
          <w:tcPr>
            <w:tcW w:w="60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20</w:t>
            </w:r>
          </w:p>
        </w:tc>
        <w:tc>
          <w:tcPr>
            <w:tcW w:w="62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80</w:t>
            </w:r>
          </w:p>
        </w:tc>
        <w:tc>
          <w:tcPr>
            <w:tcW w:w="57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cs="宋体"/>
                <w:color w:val="000000"/>
                <w:sz w:val="24"/>
                <w:szCs w:val="22"/>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1655" w:type="pct"/>
            <w:gridSpan w:val="2"/>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cs="宋体"/>
                <w:color w:val="000000"/>
                <w:sz w:val="24"/>
                <w:szCs w:val="22"/>
                <w:lang w:val="en-US" w:eastAsia="zh-CN"/>
              </w:rPr>
              <w:t>三标段预算总金额</w:t>
            </w:r>
          </w:p>
        </w:tc>
        <w:tc>
          <w:tcPr>
            <w:tcW w:w="2743" w:type="pct"/>
            <w:gridSpan w:val="5"/>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697" w:type="pct"/>
            <w:vMerge w:val="restart"/>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四标段</w:t>
            </w:r>
          </w:p>
        </w:tc>
        <w:tc>
          <w:tcPr>
            <w:tcW w:w="95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光学试管镜</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2"/>
                <w:sz w:val="24"/>
                <w:szCs w:val="24"/>
                <w:lang w:val="en-US" w:eastAsia="zh-CN" w:bidi="ar-SA"/>
              </w:rPr>
              <w:t>个</w:t>
            </w:r>
          </w:p>
        </w:tc>
        <w:tc>
          <w:tcPr>
            <w:tcW w:w="60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9</w:t>
            </w:r>
          </w:p>
        </w:tc>
        <w:tc>
          <w:tcPr>
            <w:tcW w:w="62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p>
        </w:tc>
        <w:tc>
          <w:tcPr>
            <w:tcW w:w="57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eastAsia="宋体" w:cs="宋体"/>
                <w:i w:val="0"/>
                <w:iCs w:val="0"/>
                <w:color w:val="000000"/>
                <w:kern w:val="0"/>
                <w:sz w:val="22"/>
                <w:szCs w:val="22"/>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697"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95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摄像头+导光束</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套</w:t>
            </w:r>
          </w:p>
        </w:tc>
        <w:tc>
          <w:tcPr>
            <w:tcW w:w="60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77</w:t>
            </w:r>
          </w:p>
        </w:tc>
        <w:tc>
          <w:tcPr>
            <w:tcW w:w="62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77</w:t>
            </w:r>
          </w:p>
        </w:tc>
        <w:tc>
          <w:tcPr>
            <w:tcW w:w="57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eastAsia="宋体" w:cs="宋体"/>
                <w:i w:val="0"/>
                <w:iCs w:val="0"/>
                <w:color w:val="000000"/>
                <w:kern w:val="0"/>
                <w:sz w:val="22"/>
                <w:szCs w:val="22"/>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1655" w:type="pct"/>
            <w:gridSpan w:val="2"/>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四标段预算总金额</w:t>
            </w:r>
          </w:p>
        </w:tc>
        <w:tc>
          <w:tcPr>
            <w:tcW w:w="2743" w:type="pct"/>
            <w:gridSpan w:val="5"/>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697" w:type="pct"/>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五标段</w:t>
            </w:r>
          </w:p>
        </w:tc>
        <w:tc>
          <w:tcPr>
            <w:tcW w:w="95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子母无影灯（LED)</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4</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套</w:t>
            </w:r>
          </w:p>
        </w:tc>
        <w:tc>
          <w:tcPr>
            <w:tcW w:w="60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20</w:t>
            </w:r>
          </w:p>
        </w:tc>
        <w:tc>
          <w:tcPr>
            <w:tcW w:w="62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80</w:t>
            </w:r>
          </w:p>
        </w:tc>
        <w:tc>
          <w:tcPr>
            <w:tcW w:w="57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cs="宋体"/>
                <w:color w:val="000000"/>
                <w:sz w:val="24"/>
                <w:szCs w:val="22"/>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1655" w:type="pct"/>
            <w:gridSpan w:val="2"/>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五标段预算总金额</w:t>
            </w:r>
          </w:p>
        </w:tc>
        <w:tc>
          <w:tcPr>
            <w:tcW w:w="2743" w:type="pct"/>
            <w:gridSpan w:val="5"/>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697" w:type="pct"/>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六标段</w:t>
            </w:r>
          </w:p>
        </w:tc>
        <w:tc>
          <w:tcPr>
            <w:tcW w:w="95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加温仪</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5</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套</w:t>
            </w:r>
          </w:p>
        </w:tc>
        <w:tc>
          <w:tcPr>
            <w:tcW w:w="60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8</w:t>
            </w:r>
          </w:p>
        </w:tc>
        <w:tc>
          <w:tcPr>
            <w:tcW w:w="62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40</w:t>
            </w:r>
          </w:p>
        </w:tc>
        <w:tc>
          <w:tcPr>
            <w:tcW w:w="57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cs="宋体"/>
                <w:color w:val="000000"/>
                <w:sz w:val="24"/>
                <w:szCs w:val="22"/>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1655" w:type="pct"/>
            <w:gridSpan w:val="2"/>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六标段预算总金额</w:t>
            </w:r>
          </w:p>
        </w:tc>
        <w:tc>
          <w:tcPr>
            <w:tcW w:w="2743" w:type="pct"/>
            <w:gridSpan w:val="5"/>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697" w:type="pct"/>
            <w:vMerge w:val="restart"/>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cs="宋体"/>
                <w:color w:val="000000"/>
                <w:kern w:val="0"/>
                <w:sz w:val="24"/>
                <w:szCs w:val="22"/>
                <w:lang w:val="en-US" w:eastAsia="zh-CN" w:bidi="ar"/>
              </w:rPr>
            </w:pPr>
          </w:p>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cs="宋体"/>
                <w:color w:val="000000"/>
                <w:kern w:val="0"/>
                <w:sz w:val="24"/>
                <w:szCs w:val="22"/>
                <w:lang w:val="en-US" w:eastAsia="zh-CN" w:bidi="ar"/>
              </w:rPr>
            </w:pPr>
          </w:p>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cs="宋体"/>
                <w:color w:val="000000"/>
                <w:kern w:val="0"/>
                <w:sz w:val="24"/>
                <w:szCs w:val="22"/>
                <w:lang w:val="en-US" w:eastAsia="zh-CN" w:bidi="ar"/>
              </w:rPr>
            </w:pPr>
          </w:p>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七标段</w:t>
            </w:r>
          </w:p>
        </w:tc>
        <w:tc>
          <w:tcPr>
            <w:tcW w:w="95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移动式垃圾桶</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个</w:t>
            </w:r>
          </w:p>
        </w:tc>
        <w:tc>
          <w:tcPr>
            <w:tcW w:w="60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0.3</w:t>
            </w:r>
          </w:p>
        </w:tc>
        <w:tc>
          <w:tcPr>
            <w:tcW w:w="62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p>
        </w:tc>
        <w:tc>
          <w:tcPr>
            <w:tcW w:w="57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cs="宋体"/>
                <w:color w:val="000000"/>
                <w:sz w:val="24"/>
                <w:szCs w:val="22"/>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697"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95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不锈钢污物车</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4</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辆</w:t>
            </w:r>
          </w:p>
        </w:tc>
        <w:tc>
          <w:tcPr>
            <w:tcW w:w="60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0.5</w:t>
            </w:r>
          </w:p>
        </w:tc>
        <w:tc>
          <w:tcPr>
            <w:tcW w:w="62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57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cs="宋体"/>
                <w:color w:val="000000"/>
                <w:sz w:val="24"/>
                <w:szCs w:val="22"/>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697"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95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垃圾架</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22</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个</w:t>
            </w:r>
          </w:p>
        </w:tc>
        <w:tc>
          <w:tcPr>
            <w:tcW w:w="60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0.2</w:t>
            </w:r>
          </w:p>
        </w:tc>
        <w:tc>
          <w:tcPr>
            <w:tcW w:w="62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4.4</w:t>
            </w:r>
          </w:p>
        </w:tc>
        <w:tc>
          <w:tcPr>
            <w:tcW w:w="57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cs="宋体"/>
                <w:color w:val="000000"/>
                <w:sz w:val="24"/>
                <w:szCs w:val="22"/>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697"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95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三套车</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color w:val="000000"/>
                <w:kern w:val="0"/>
                <w:sz w:val="24"/>
                <w:szCs w:val="24"/>
                <w:lang w:val="en-US" w:eastAsia="zh-CN" w:bidi="ar"/>
              </w:rPr>
              <w:t>辆</w:t>
            </w:r>
          </w:p>
        </w:tc>
        <w:tc>
          <w:tcPr>
            <w:tcW w:w="60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1</w:t>
            </w:r>
          </w:p>
        </w:tc>
        <w:tc>
          <w:tcPr>
            <w:tcW w:w="62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57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cs="宋体"/>
                <w:color w:val="000000"/>
                <w:sz w:val="24"/>
                <w:szCs w:val="22"/>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697"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95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圆凳</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10</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个</w:t>
            </w:r>
          </w:p>
        </w:tc>
        <w:tc>
          <w:tcPr>
            <w:tcW w:w="60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0.2</w:t>
            </w:r>
          </w:p>
        </w:tc>
        <w:tc>
          <w:tcPr>
            <w:tcW w:w="62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57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cs="宋体"/>
                <w:color w:val="000000"/>
                <w:sz w:val="24"/>
                <w:szCs w:val="22"/>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697"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95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带靠背手术凳</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10</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个 </w:t>
            </w:r>
          </w:p>
        </w:tc>
        <w:tc>
          <w:tcPr>
            <w:tcW w:w="60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0.4</w:t>
            </w:r>
          </w:p>
        </w:tc>
        <w:tc>
          <w:tcPr>
            <w:tcW w:w="62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57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cs="宋体"/>
                <w:color w:val="000000"/>
                <w:sz w:val="24"/>
                <w:szCs w:val="22"/>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697"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95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护理车</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4</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辆</w:t>
            </w:r>
          </w:p>
        </w:tc>
        <w:tc>
          <w:tcPr>
            <w:tcW w:w="60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0.6</w:t>
            </w:r>
          </w:p>
        </w:tc>
        <w:tc>
          <w:tcPr>
            <w:tcW w:w="62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w:t>
            </w:r>
          </w:p>
        </w:tc>
        <w:tc>
          <w:tcPr>
            <w:tcW w:w="57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cs="宋体"/>
                <w:color w:val="000000"/>
                <w:sz w:val="24"/>
                <w:szCs w:val="22"/>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1655" w:type="pct"/>
            <w:gridSpan w:val="2"/>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七标段预算总金额</w:t>
            </w:r>
          </w:p>
        </w:tc>
        <w:tc>
          <w:tcPr>
            <w:tcW w:w="2743" w:type="pct"/>
            <w:gridSpan w:val="5"/>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18.6万元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697" w:type="pct"/>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八标段</w:t>
            </w:r>
          </w:p>
        </w:tc>
        <w:tc>
          <w:tcPr>
            <w:tcW w:w="95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高清腹腔镜设备（全套)</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w:t>
            </w:r>
          </w:p>
        </w:tc>
        <w:tc>
          <w:tcPr>
            <w:tcW w:w="471"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套</w:t>
            </w:r>
          </w:p>
        </w:tc>
        <w:tc>
          <w:tcPr>
            <w:tcW w:w="60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200</w:t>
            </w:r>
          </w:p>
        </w:tc>
        <w:tc>
          <w:tcPr>
            <w:tcW w:w="62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200</w:t>
            </w:r>
          </w:p>
        </w:tc>
        <w:tc>
          <w:tcPr>
            <w:tcW w:w="57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cs="宋体"/>
                <w:color w:val="000000"/>
                <w:sz w:val="24"/>
                <w:szCs w:val="22"/>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1655" w:type="pct"/>
            <w:gridSpan w:val="2"/>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eastAsia"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八标段预算总金额</w:t>
            </w:r>
          </w:p>
        </w:tc>
        <w:tc>
          <w:tcPr>
            <w:tcW w:w="2743" w:type="pct"/>
            <w:gridSpan w:val="5"/>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0"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kern w:val="0"/>
                <w:sz w:val="24"/>
                <w:szCs w:val="22"/>
                <w:lang w:val="en-US" w:eastAsia="zh-CN" w:bidi="ar"/>
              </w:rPr>
            </w:pPr>
          </w:p>
        </w:tc>
        <w:tc>
          <w:tcPr>
            <w:tcW w:w="1655" w:type="pct"/>
            <w:gridSpan w:val="2"/>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项目总金额合计</w:t>
            </w:r>
          </w:p>
        </w:tc>
        <w:tc>
          <w:tcPr>
            <w:tcW w:w="2743" w:type="pct"/>
            <w:gridSpan w:val="5"/>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30+172.8+100+95+80+40+18.6+200=736.4万元</w:t>
            </w:r>
          </w:p>
        </w:tc>
      </w:tr>
    </w:tbl>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12" w:lineRule="auto"/>
        <w:textAlignment w:val="auto"/>
        <w:rPr>
          <w:rStyle w:val="29"/>
          <w:rFonts w:hint="eastAsia" w:ascii="宋体" w:hAnsi="宋体" w:eastAsia="宋体" w:cs="宋体"/>
          <w:color w:val="000000"/>
          <w:sz w:val="27"/>
          <w:szCs w:val="27"/>
        </w:rPr>
      </w:pPr>
      <w:r>
        <w:rPr>
          <w:rFonts w:hint="eastAsia" w:ascii="宋体" w:hAnsi="宋体" w:eastAsia="宋体" w:cs="宋体"/>
          <w:color w:val="000000"/>
          <w:sz w:val="27"/>
          <w:szCs w:val="27"/>
        </w:rPr>
        <w:t> </w:t>
      </w:r>
      <w:r>
        <w:rPr>
          <w:rFonts w:hint="eastAsia" w:ascii="宋体" w:hAnsi="宋体" w:eastAsia="宋体" w:cs="宋体"/>
          <w:color w:val="000000"/>
          <w:sz w:val="28"/>
          <w:szCs w:val="28"/>
        </w:rPr>
        <w:t>       </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12" w:lineRule="auto"/>
        <w:rPr>
          <w:rFonts w:hint="eastAsia" w:ascii="宋体" w:hAnsi="宋体" w:eastAsia="宋体" w:cs="宋体"/>
          <w:color w:val="000000"/>
        </w:rPr>
      </w:pPr>
      <w:r>
        <w:rPr>
          <w:rStyle w:val="29"/>
          <w:rFonts w:hint="eastAsia" w:ascii="宋体" w:hAnsi="宋体" w:eastAsia="宋体" w:cs="宋体"/>
          <w:color w:val="000000"/>
          <w:sz w:val="27"/>
          <w:szCs w:val="27"/>
          <w:lang w:val="en-US" w:eastAsia="zh-CN"/>
        </w:rPr>
        <w:t>三</w:t>
      </w:r>
      <w:r>
        <w:rPr>
          <w:rStyle w:val="29"/>
          <w:rFonts w:hint="eastAsia" w:ascii="宋体" w:hAnsi="宋体" w:eastAsia="宋体" w:cs="宋体"/>
          <w:color w:val="000000"/>
          <w:sz w:val="27"/>
          <w:szCs w:val="27"/>
        </w:rPr>
        <w:t>、  供应商资格要求：</w:t>
      </w:r>
    </w:p>
    <w:p>
      <w:pPr>
        <w:pStyle w:val="23"/>
        <w:keepNext w:val="0"/>
        <w:keepLines w:val="0"/>
        <w:pageBreakBefore w:val="0"/>
        <w:widowControl/>
        <w:kinsoku/>
        <w:wordWrap/>
        <w:overflowPunct/>
        <w:topLinePunct w:val="0"/>
        <w:autoSpaceDE/>
        <w:autoSpaceDN/>
        <w:bidi w:val="0"/>
        <w:adjustRightInd w:val="0"/>
        <w:snapToGrid w:val="0"/>
        <w:spacing w:line="312" w:lineRule="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（1）符合《中华人民共和国政府采购法》第二十二条之规定</w:t>
      </w:r>
      <w:r>
        <w:rPr>
          <w:rFonts w:hint="eastAsia" w:cs="宋体"/>
          <w:color w:val="000000"/>
          <w:sz w:val="28"/>
          <w:szCs w:val="28"/>
          <w:lang w:val="en-US" w:eastAsia="zh-CN"/>
        </w:rPr>
        <w:t>,</w:t>
      </w:r>
      <w:r>
        <w:rPr>
          <w:rFonts w:hint="eastAsia" w:ascii="宋体" w:hAnsi="宋体" w:eastAsia="宋体" w:cs="宋体"/>
          <w:color w:val="000000"/>
          <w:sz w:val="28"/>
          <w:szCs w:val="28"/>
        </w:rPr>
        <w:t>提供有效期内且年检合格的营业执照正本或副本原件</w:t>
      </w:r>
      <w:r>
        <w:rPr>
          <w:rFonts w:hint="eastAsia" w:ascii="宋体" w:hAnsi="宋体" w:eastAsia="宋体" w:cs="宋体"/>
          <w:color w:val="000000"/>
          <w:sz w:val="28"/>
          <w:szCs w:val="28"/>
          <w:lang w:val="en-US" w:eastAsia="zh-CN"/>
        </w:rPr>
        <w:t>或复印件加盖投标企业公章</w:t>
      </w:r>
      <w:r>
        <w:rPr>
          <w:rFonts w:hint="eastAsia" w:ascii="宋体" w:hAnsi="宋体" w:eastAsia="宋体" w:cs="宋体"/>
          <w:color w:val="000000"/>
          <w:sz w:val="28"/>
          <w:szCs w:val="28"/>
        </w:rPr>
        <w:t>；</w:t>
      </w:r>
    </w:p>
    <w:p>
      <w:pPr>
        <w:pStyle w:val="23"/>
        <w:keepNext w:val="0"/>
        <w:keepLines w:val="0"/>
        <w:pageBreakBefore w:val="0"/>
        <w:widowControl/>
        <w:kinsoku/>
        <w:wordWrap/>
        <w:overflowPunct/>
        <w:topLinePunct w:val="0"/>
        <w:autoSpaceDE/>
        <w:autoSpaceDN/>
        <w:bidi w:val="0"/>
        <w:adjustRightInd w:val="0"/>
        <w:snapToGrid w:val="0"/>
        <w:spacing w:line="312" w:lineRule="auto"/>
        <w:rPr>
          <w:rFonts w:hint="eastAsia" w:ascii="宋体" w:hAnsi="宋体" w:eastAsia="宋体" w:cs="宋体"/>
          <w:color w:val="000000"/>
          <w:sz w:val="28"/>
          <w:szCs w:val="28"/>
        </w:rPr>
      </w:pPr>
      <w:r>
        <w:rPr>
          <w:rFonts w:hint="eastAsia" w:ascii="宋体" w:hAnsi="宋体" w:eastAsia="宋体" w:cs="宋体"/>
          <w:color w:val="000000"/>
          <w:sz w:val="28"/>
          <w:szCs w:val="28"/>
        </w:rPr>
        <w:t>（2）法定代表人证明或授权委托人授权委托书原件；</w:t>
      </w:r>
    </w:p>
    <w:p>
      <w:pPr>
        <w:pStyle w:val="23"/>
        <w:keepNext w:val="0"/>
        <w:keepLines w:val="0"/>
        <w:pageBreakBefore w:val="0"/>
        <w:widowControl/>
        <w:kinsoku/>
        <w:wordWrap/>
        <w:overflowPunct/>
        <w:topLinePunct w:val="0"/>
        <w:autoSpaceDE/>
        <w:autoSpaceDN/>
        <w:bidi w:val="0"/>
        <w:adjustRightInd w:val="0"/>
        <w:snapToGrid w:val="0"/>
        <w:spacing w:line="312" w:lineRule="auto"/>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cs="宋体"/>
          <w:color w:val="000000"/>
          <w:sz w:val="28"/>
          <w:szCs w:val="28"/>
          <w:lang w:val="en-US" w:eastAsia="zh-CN"/>
        </w:rPr>
        <w:t>3</w:t>
      </w:r>
      <w:r>
        <w:rPr>
          <w:rFonts w:hint="eastAsia" w:ascii="宋体" w:hAnsi="宋体" w:eastAsia="宋体" w:cs="宋体"/>
          <w:color w:val="000000"/>
          <w:sz w:val="28"/>
          <w:szCs w:val="28"/>
        </w:rPr>
        <w:t>）法定代表人身份证或委托代理人身份证原件；</w:t>
      </w:r>
    </w:p>
    <w:p>
      <w:pPr>
        <w:pStyle w:val="23"/>
        <w:keepNext w:val="0"/>
        <w:keepLines w:val="0"/>
        <w:pageBreakBefore w:val="0"/>
        <w:widowControl/>
        <w:kinsoku/>
        <w:wordWrap/>
        <w:overflowPunct/>
        <w:topLinePunct w:val="0"/>
        <w:autoSpaceDE/>
        <w:autoSpaceDN/>
        <w:bidi w:val="0"/>
        <w:adjustRightInd w:val="0"/>
        <w:snapToGrid w:val="0"/>
        <w:spacing w:line="312" w:lineRule="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w:t>
      </w:r>
      <w:r>
        <w:rPr>
          <w:rFonts w:hint="eastAsia" w:cs="宋体"/>
          <w:color w:val="000000"/>
          <w:sz w:val="28"/>
          <w:szCs w:val="28"/>
          <w:lang w:val="en-US" w:eastAsia="zh-CN"/>
        </w:rPr>
        <w:t>4</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投标人为制造商的须提供《医疗器械生产许可证》原件（或复印件加盖公章）；投标人为经销商的须提供《医疗器械经营许可证》原件（或复印件加盖公章）</w:t>
      </w:r>
      <w:r>
        <w:rPr>
          <w:rFonts w:hint="eastAsia" w:cs="宋体"/>
          <w:color w:val="000000"/>
          <w:sz w:val="28"/>
          <w:szCs w:val="28"/>
          <w:lang w:val="en-US" w:eastAsia="zh-CN"/>
        </w:rPr>
        <w:t>及制造商的医疗器械生产许可证复印件加盖制造商公章</w:t>
      </w:r>
    </w:p>
    <w:p>
      <w:pPr>
        <w:pStyle w:val="23"/>
        <w:keepNext w:val="0"/>
        <w:keepLines w:val="0"/>
        <w:pageBreakBefore w:val="0"/>
        <w:widowControl/>
        <w:kinsoku/>
        <w:wordWrap/>
        <w:overflowPunct/>
        <w:topLinePunct w:val="0"/>
        <w:autoSpaceDE/>
        <w:autoSpaceDN/>
        <w:bidi w:val="0"/>
        <w:adjustRightInd w:val="0"/>
        <w:snapToGrid w:val="0"/>
        <w:spacing w:line="312" w:lineRule="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w:t>
      </w:r>
      <w:r>
        <w:rPr>
          <w:rFonts w:hint="eastAsia" w:cs="宋体"/>
          <w:color w:val="000000"/>
          <w:sz w:val="28"/>
          <w:szCs w:val="28"/>
          <w:lang w:val="en-US" w:eastAsia="zh-CN"/>
        </w:rPr>
        <w:t>5</w:t>
      </w:r>
      <w:r>
        <w:rPr>
          <w:rFonts w:hint="eastAsia" w:ascii="宋体" w:hAnsi="宋体" w:eastAsia="宋体" w:cs="宋体"/>
          <w:color w:val="000000"/>
          <w:sz w:val="28"/>
          <w:szCs w:val="28"/>
          <w:lang w:val="en-US" w:eastAsia="zh-CN"/>
        </w:rPr>
        <w:t>）社保机构或税务机构出具的投标企业缴纳被授权人近3个月的社会保障资金证明原件（法定代表人参加也须提供此项，退休人员提供退休证）。</w:t>
      </w:r>
    </w:p>
    <w:p>
      <w:pPr>
        <w:pStyle w:val="23"/>
        <w:keepNext w:val="0"/>
        <w:keepLines w:val="0"/>
        <w:pageBreakBefore w:val="0"/>
        <w:widowControl/>
        <w:kinsoku/>
        <w:wordWrap/>
        <w:overflowPunct/>
        <w:topLinePunct w:val="0"/>
        <w:autoSpaceDE/>
        <w:autoSpaceDN/>
        <w:bidi w:val="0"/>
        <w:adjustRightInd w:val="0"/>
        <w:snapToGrid w:val="0"/>
        <w:spacing w:line="312" w:lineRule="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w:t>
      </w:r>
      <w:r>
        <w:rPr>
          <w:rFonts w:hint="eastAsia" w:cs="宋体"/>
          <w:color w:val="000000"/>
          <w:sz w:val="28"/>
          <w:szCs w:val="28"/>
          <w:lang w:val="en-US" w:eastAsia="zh-CN"/>
        </w:rPr>
        <w:t>6</w:t>
      </w:r>
      <w:r>
        <w:rPr>
          <w:rFonts w:hint="eastAsia" w:ascii="宋体" w:hAnsi="宋体" w:eastAsia="宋体" w:cs="宋体"/>
          <w:color w:val="000000"/>
          <w:sz w:val="28"/>
          <w:szCs w:val="28"/>
          <w:lang w:val="en-US" w:eastAsia="zh-CN"/>
        </w:rPr>
        <w:t>）税务机关出具的参加本次采购活动近3个月报价人依法纳税凭证原件或有电子专用章的完税证明。</w:t>
      </w:r>
    </w:p>
    <w:p>
      <w:pPr>
        <w:pStyle w:val="23"/>
        <w:keepNext w:val="0"/>
        <w:keepLines w:val="0"/>
        <w:pageBreakBefore w:val="0"/>
        <w:widowControl/>
        <w:kinsoku/>
        <w:wordWrap/>
        <w:overflowPunct/>
        <w:topLinePunct w:val="0"/>
        <w:autoSpaceDE/>
        <w:autoSpaceDN/>
        <w:bidi w:val="0"/>
        <w:adjustRightInd w:val="0"/>
        <w:snapToGrid w:val="0"/>
        <w:spacing w:line="312" w:lineRule="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w:t>
      </w:r>
      <w:r>
        <w:rPr>
          <w:rFonts w:hint="eastAsia" w:cs="宋体"/>
          <w:color w:val="000000"/>
          <w:sz w:val="28"/>
          <w:szCs w:val="28"/>
          <w:lang w:val="en-US" w:eastAsia="zh-CN"/>
        </w:rPr>
        <w:t>7</w:t>
      </w:r>
      <w:r>
        <w:rPr>
          <w:rFonts w:hint="eastAsia" w:ascii="宋体" w:hAnsi="宋体" w:eastAsia="宋体" w:cs="宋体"/>
          <w:color w:val="000000"/>
          <w:sz w:val="28"/>
          <w:szCs w:val="28"/>
          <w:lang w:val="en-US" w:eastAsia="zh-CN"/>
        </w:rPr>
        <w:t>）会计师事务所出具的2021年度财务审计报告原件（复印件加盖公章）或银行出具的资信证明原件。</w:t>
      </w:r>
    </w:p>
    <w:p>
      <w:pPr>
        <w:pStyle w:val="23"/>
        <w:keepNext w:val="0"/>
        <w:keepLines w:val="0"/>
        <w:pageBreakBefore w:val="0"/>
        <w:widowControl/>
        <w:kinsoku/>
        <w:wordWrap/>
        <w:overflowPunct/>
        <w:topLinePunct w:val="0"/>
        <w:autoSpaceDE/>
        <w:autoSpaceDN/>
        <w:bidi w:val="0"/>
        <w:adjustRightInd w:val="0"/>
        <w:snapToGrid w:val="0"/>
        <w:spacing w:line="312" w:lineRule="auto"/>
        <w:rPr>
          <w:rFonts w:hint="eastAsia" w:cs="宋体"/>
          <w:color w:val="000000"/>
          <w:sz w:val="28"/>
          <w:szCs w:val="28"/>
          <w:lang w:eastAsia="zh-CN"/>
        </w:rPr>
      </w:pPr>
      <w:r>
        <w:rPr>
          <w:rFonts w:hint="eastAsia" w:ascii="仿宋" w:hAnsi="仿宋" w:eastAsia="仿宋" w:cs="仿宋"/>
          <w:sz w:val="28"/>
          <w:szCs w:val="28"/>
          <w:u w:val="none"/>
          <w:lang w:val="en-US" w:eastAsia="zh-CN"/>
        </w:rPr>
        <w:t>（8）</w:t>
      </w:r>
      <w:r>
        <w:rPr>
          <w:rFonts w:hint="eastAsia" w:cs="宋体"/>
          <w:color w:val="000000"/>
          <w:sz w:val="28"/>
          <w:szCs w:val="28"/>
          <w:lang w:val="en-US" w:eastAsia="zh-CN"/>
        </w:rPr>
        <w:t>进口产品国外生产企业给中国区总代理的授权书复印件（加盖中国区总代理的公章，授权书如为英文件的须提供本授权书的中文翻译件）、进口产品中国区代理给投标人授权证明原件（或复印件加盖鲜章）（进口产品授权委托书要求逐级提供，缺一不可）</w:t>
      </w:r>
      <w:r>
        <w:rPr>
          <w:rFonts w:hint="eastAsia" w:cs="宋体"/>
          <w:b/>
          <w:bCs/>
          <w:color w:val="000000"/>
          <w:sz w:val="28"/>
          <w:szCs w:val="28"/>
          <w:lang w:val="en-US" w:eastAsia="zh-CN"/>
        </w:rPr>
        <w:t>（进口设备标段提供）</w:t>
      </w:r>
      <w:r>
        <w:rPr>
          <w:rFonts w:hint="eastAsia" w:cs="宋体"/>
          <w:color w:val="000000"/>
          <w:sz w:val="28"/>
          <w:szCs w:val="28"/>
          <w:lang w:eastAsia="zh-CN"/>
        </w:rPr>
        <w:t>；</w:t>
      </w:r>
    </w:p>
    <w:p>
      <w:pPr>
        <w:pStyle w:val="23"/>
        <w:keepNext w:val="0"/>
        <w:keepLines w:val="0"/>
        <w:pageBreakBefore w:val="0"/>
        <w:widowControl/>
        <w:kinsoku/>
        <w:wordWrap/>
        <w:overflowPunct/>
        <w:topLinePunct w:val="0"/>
        <w:autoSpaceDE/>
        <w:autoSpaceDN/>
        <w:bidi w:val="0"/>
        <w:adjustRightInd w:val="0"/>
        <w:snapToGrid w:val="0"/>
        <w:spacing w:line="312" w:lineRule="auto"/>
        <w:rPr>
          <w:rFonts w:hint="eastAsia" w:cs="宋体"/>
          <w:color w:val="000000"/>
          <w:sz w:val="28"/>
          <w:szCs w:val="28"/>
          <w:lang w:eastAsia="zh-CN"/>
        </w:rPr>
      </w:pPr>
      <w:r>
        <w:rPr>
          <w:rFonts w:hint="eastAsia" w:cs="宋体"/>
          <w:color w:val="000000"/>
          <w:sz w:val="28"/>
          <w:szCs w:val="28"/>
          <w:lang w:val="en-US" w:eastAsia="zh-CN"/>
        </w:rPr>
        <w:t>（9）投标人需提供所投产品的《医疗器械注册证》(含注册登记表)原件或复印件加盖公章，所有证件均应在有效期内。</w:t>
      </w:r>
    </w:p>
    <w:p>
      <w:pPr>
        <w:pStyle w:val="23"/>
        <w:keepNext w:val="0"/>
        <w:keepLines w:val="0"/>
        <w:pageBreakBefore w:val="0"/>
        <w:widowControl/>
        <w:numPr>
          <w:ilvl w:val="0"/>
          <w:numId w:val="0"/>
        </w:numPr>
        <w:kinsoku/>
        <w:wordWrap/>
        <w:overflowPunct/>
        <w:topLinePunct w:val="0"/>
        <w:autoSpaceDE/>
        <w:autoSpaceDN/>
        <w:bidi w:val="0"/>
        <w:adjustRightInd w:val="0"/>
        <w:snapToGrid w:val="0"/>
        <w:spacing w:before="75" w:beforeAutospacing="0" w:after="75" w:afterAutospacing="0" w:line="312" w:lineRule="auto"/>
        <w:ind w:right="0" w:rightChars="0"/>
        <w:rPr>
          <w:rStyle w:val="29"/>
          <w:rFonts w:hint="eastAsia" w:ascii="宋体" w:hAnsi="宋体" w:eastAsia="宋体" w:cs="宋体"/>
          <w:color w:val="000000"/>
          <w:sz w:val="27"/>
          <w:szCs w:val="27"/>
          <w:lang w:val="en-US" w:eastAsia="zh-CN"/>
        </w:rPr>
      </w:pPr>
      <w:r>
        <w:rPr>
          <w:rStyle w:val="29"/>
          <w:rFonts w:hint="eastAsia" w:ascii="宋体" w:hAnsi="宋体" w:eastAsia="宋体" w:cs="宋体"/>
          <w:color w:val="000000"/>
          <w:sz w:val="27"/>
          <w:szCs w:val="27"/>
          <w:lang w:val="en-US" w:eastAsia="zh-CN"/>
        </w:rPr>
        <w:t>说明：本项目不接受联合体投标，单位负责人为同一人或者存在控股、管理关系的不同单位，不得同时参加本项目的投标；为本项目提供整体设计、规范编制或者项目管理、监理、检测等服务的服务商，不得再参加本项目投标。其中（</w:t>
      </w:r>
      <w:r>
        <w:rPr>
          <w:rStyle w:val="29"/>
          <w:rFonts w:hint="eastAsia" w:cs="宋体"/>
          <w:color w:val="000000"/>
          <w:sz w:val="27"/>
          <w:szCs w:val="27"/>
          <w:lang w:val="en-US" w:eastAsia="zh-CN"/>
        </w:rPr>
        <w:t>1</w:t>
      </w:r>
      <w:r>
        <w:rPr>
          <w:rStyle w:val="29"/>
          <w:rFonts w:hint="eastAsia" w:ascii="宋体" w:hAnsi="宋体" w:eastAsia="宋体" w:cs="宋体"/>
          <w:color w:val="000000"/>
          <w:sz w:val="27"/>
          <w:szCs w:val="27"/>
          <w:lang w:val="en-US" w:eastAsia="zh-CN"/>
        </w:rPr>
        <w:t>）-（</w:t>
      </w:r>
      <w:r>
        <w:rPr>
          <w:rStyle w:val="29"/>
          <w:rFonts w:hint="eastAsia" w:cs="宋体"/>
          <w:color w:val="000000"/>
          <w:sz w:val="27"/>
          <w:szCs w:val="27"/>
          <w:lang w:val="en-US" w:eastAsia="zh-CN"/>
        </w:rPr>
        <w:t>9</w:t>
      </w:r>
      <w:r>
        <w:rPr>
          <w:rStyle w:val="29"/>
          <w:rFonts w:hint="eastAsia" w:ascii="宋体" w:hAnsi="宋体" w:eastAsia="宋体" w:cs="宋体"/>
          <w:color w:val="000000"/>
          <w:sz w:val="27"/>
          <w:szCs w:val="27"/>
          <w:lang w:val="en-US" w:eastAsia="zh-CN"/>
        </w:rPr>
        <w:t>）为资格审查时的必备条件，投标人必须按要求</w:t>
      </w:r>
      <w:r>
        <w:rPr>
          <w:rStyle w:val="29"/>
          <w:rFonts w:hint="eastAsia" w:cs="宋体"/>
          <w:color w:val="000000"/>
          <w:sz w:val="27"/>
          <w:szCs w:val="27"/>
          <w:lang w:val="en-US" w:eastAsia="zh-CN"/>
        </w:rPr>
        <w:t>上传</w:t>
      </w:r>
      <w:r>
        <w:rPr>
          <w:rStyle w:val="29"/>
          <w:rFonts w:hint="eastAsia" w:ascii="宋体" w:hAnsi="宋体" w:eastAsia="宋体" w:cs="宋体"/>
          <w:color w:val="000000"/>
          <w:sz w:val="27"/>
          <w:szCs w:val="27"/>
          <w:lang w:val="en-US" w:eastAsia="zh-CN"/>
        </w:rPr>
        <w:t>提供，如果提供不全则视为对招标文件资格审查内容的不响应，投标将被拒绝（不接受二次提供）。</w:t>
      </w:r>
    </w:p>
    <w:p>
      <w:pPr>
        <w:pStyle w:val="23"/>
        <w:keepNext w:val="0"/>
        <w:keepLines w:val="0"/>
        <w:pageBreakBefore w:val="0"/>
        <w:widowControl/>
        <w:numPr>
          <w:ilvl w:val="0"/>
          <w:numId w:val="0"/>
        </w:numPr>
        <w:kinsoku/>
        <w:wordWrap/>
        <w:overflowPunct/>
        <w:topLinePunct w:val="0"/>
        <w:autoSpaceDE/>
        <w:autoSpaceDN/>
        <w:bidi w:val="0"/>
        <w:adjustRightInd w:val="0"/>
        <w:snapToGrid w:val="0"/>
        <w:spacing w:before="75" w:beforeAutospacing="0" w:after="75" w:afterAutospacing="0" w:line="312" w:lineRule="auto"/>
        <w:ind w:right="0" w:rightChars="0"/>
        <w:rPr>
          <w:rStyle w:val="29"/>
          <w:rFonts w:hint="eastAsia" w:ascii="宋体" w:hAnsi="宋体" w:eastAsia="宋体" w:cs="宋体"/>
          <w:color w:val="000000"/>
          <w:sz w:val="27"/>
          <w:szCs w:val="27"/>
          <w:lang w:val="en-US" w:eastAsia="zh-CN"/>
        </w:rPr>
      </w:pPr>
    </w:p>
    <w:p>
      <w:pPr>
        <w:pStyle w:val="23"/>
        <w:keepNext w:val="0"/>
        <w:keepLines w:val="0"/>
        <w:pageBreakBefore w:val="0"/>
        <w:widowControl/>
        <w:numPr>
          <w:ilvl w:val="0"/>
          <w:numId w:val="0"/>
        </w:numPr>
        <w:kinsoku/>
        <w:wordWrap/>
        <w:overflowPunct/>
        <w:topLinePunct w:val="0"/>
        <w:autoSpaceDE/>
        <w:autoSpaceDN/>
        <w:bidi w:val="0"/>
        <w:adjustRightInd w:val="0"/>
        <w:snapToGrid w:val="0"/>
        <w:spacing w:before="75" w:beforeAutospacing="0" w:after="75" w:afterAutospacing="0" w:line="312" w:lineRule="auto"/>
        <w:ind w:right="0" w:rightChars="0"/>
        <w:rPr>
          <w:rStyle w:val="29"/>
          <w:rFonts w:hint="eastAsia" w:ascii="宋体" w:hAnsi="宋体" w:eastAsia="宋体" w:cs="宋体"/>
          <w:color w:val="000000"/>
          <w:sz w:val="27"/>
          <w:szCs w:val="27"/>
        </w:rPr>
      </w:pPr>
      <w:r>
        <w:rPr>
          <w:rStyle w:val="29"/>
          <w:rFonts w:hint="eastAsia" w:ascii="宋体" w:hAnsi="宋体" w:eastAsia="宋体" w:cs="宋体"/>
          <w:color w:val="000000"/>
          <w:sz w:val="27"/>
          <w:szCs w:val="27"/>
          <w:lang w:val="en-US" w:eastAsia="zh-CN"/>
        </w:rPr>
        <w:t>四、</w:t>
      </w:r>
      <w:r>
        <w:rPr>
          <w:rStyle w:val="29"/>
          <w:rFonts w:hint="eastAsia" w:ascii="宋体" w:hAnsi="宋体" w:eastAsia="宋体" w:cs="宋体"/>
          <w:color w:val="000000"/>
          <w:sz w:val="27"/>
          <w:szCs w:val="27"/>
        </w:rPr>
        <w:t> 供应商报名及采购文件发售时间、地址、售价:</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12" w:lineRule="auto"/>
        <w:textAlignment w:val="auto"/>
        <w:rPr>
          <w:rStyle w:val="29"/>
          <w:rFonts w:hint="default" w:cs="宋体"/>
          <w:b w:val="0"/>
          <w:bCs/>
          <w:sz w:val="27"/>
          <w:szCs w:val="27"/>
          <w:lang w:val="en-US" w:eastAsia="zh-CN"/>
        </w:rPr>
      </w:pPr>
      <w:r>
        <w:rPr>
          <w:rStyle w:val="29"/>
          <w:rFonts w:hint="eastAsia" w:ascii="宋体" w:hAnsi="宋体" w:eastAsia="宋体" w:cs="宋体"/>
          <w:color w:val="000000"/>
          <w:sz w:val="27"/>
          <w:szCs w:val="27"/>
        </w:rPr>
        <w:t>1. 采购文件发售时间：</w:t>
      </w:r>
      <w:r>
        <w:rPr>
          <w:rStyle w:val="29"/>
          <w:rFonts w:hint="eastAsia" w:ascii="宋体" w:hAnsi="宋体" w:eastAsia="宋体" w:cs="宋体"/>
          <w:b w:val="0"/>
          <w:bCs/>
          <w:sz w:val="27"/>
          <w:szCs w:val="27"/>
        </w:rPr>
        <w:t>202</w:t>
      </w:r>
      <w:r>
        <w:rPr>
          <w:rStyle w:val="29"/>
          <w:rFonts w:hint="eastAsia" w:ascii="宋体" w:hAnsi="宋体" w:eastAsia="宋体" w:cs="宋体"/>
          <w:b w:val="0"/>
          <w:bCs/>
          <w:sz w:val="27"/>
          <w:szCs w:val="27"/>
          <w:lang w:val="en-US" w:eastAsia="zh-CN"/>
        </w:rPr>
        <w:t>2</w:t>
      </w:r>
      <w:r>
        <w:rPr>
          <w:rStyle w:val="29"/>
          <w:rFonts w:hint="eastAsia" w:ascii="宋体" w:hAnsi="宋体" w:eastAsia="宋体" w:cs="宋体"/>
          <w:b w:val="0"/>
          <w:bCs/>
          <w:sz w:val="27"/>
          <w:szCs w:val="27"/>
        </w:rPr>
        <w:t>-</w:t>
      </w:r>
      <w:r>
        <w:rPr>
          <w:rStyle w:val="29"/>
          <w:rFonts w:hint="eastAsia" w:ascii="宋体" w:hAnsi="宋体" w:eastAsia="宋体" w:cs="宋体"/>
          <w:b w:val="0"/>
          <w:bCs/>
          <w:sz w:val="27"/>
          <w:szCs w:val="27"/>
          <w:lang w:val="en-US" w:eastAsia="zh-CN"/>
        </w:rPr>
        <w:t>12</w:t>
      </w:r>
      <w:r>
        <w:rPr>
          <w:rStyle w:val="29"/>
          <w:rFonts w:hint="eastAsia" w:ascii="宋体" w:hAnsi="宋体" w:eastAsia="宋体" w:cs="宋体"/>
          <w:b w:val="0"/>
          <w:bCs/>
          <w:sz w:val="27"/>
          <w:szCs w:val="27"/>
        </w:rPr>
        <w:t>-</w:t>
      </w:r>
      <w:r>
        <w:rPr>
          <w:rStyle w:val="29"/>
          <w:rFonts w:hint="eastAsia" w:cs="宋体"/>
          <w:b w:val="0"/>
          <w:bCs/>
          <w:sz w:val="27"/>
          <w:szCs w:val="27"/>
          <w:lang w:val="en-US" w:eastAsia="zh-CN"/>
        </w:rPr>
        <w:t>23</w:t>
      </w:r>
      <w:r>
        <w:rPr>
          <w:rStyle w:val="29"/>
          <w:rFonts w:hint="eastAsia" w:ascii="宋体" w:hAnsi="宋体" w:eastAsia="宋体" w:cs="宋体"/>
          <w:b w:val="0"/>
          <w:bCs/>
          <w:sz w:val="27"/>
          <w:szCs w:val="27"/>
        </w:rPr>
        <w:t>至202</w:t>
      </w:r>
      <w:r>
        <w:rPr>
          <w:rStyle w:val="29"/>
          <w:rFonts w:hint="eastAsia" w:ascii="宋体" w:hAnsi="宋体" w:eastAsia="宋体" w:cs="宋体"/>
          <w:b w:val="0"/>
          <w:bCs/>
          <w:sz w:val="27"/>
          <w:szCs w:val="27"/>
          <w:lang w:val="en-US" w:eastAsia="zh-CN"/>
        </w:rPr>
        <w:t>2</w:t>
      </w:r>
      <w:r>
        <w:rPr>
          <w:rStyle w:val="29"/>
          <w:rFonts w:hint="eastAsia" w:ascii="宋体" w:hAnsi="宋体" w:eastAsia="宋体" w:cs="宋体"/>
          <w:b w:val="0"/>
          <w:bCs/>
          <w:sz w:val="27"/>
          <w:szCs w:val="27"/>
        </w:rPr>
        <w:t>-</w:t>
      </w:r>
      <w:r>
        <w:rPr>
          <w:rStyle w:val="29"/>
          <w:rFonts w:hint="eastAsia" w:ascii="宋体" w:hAnsi="宋体" w:eastAsia="宋体" w:cs="宋体"/>
          <w:b w:val="0"/>
          <w:bCs/>
          <w:sz w:val="27"/>
          <w:szCs w:val="27"/>
          <w:lang w:val="en-US" w:eastAsia="zh-CN"/>
        </w:rPr>
        <w:t>12</w:t>
      </w:r>
      <w:r>
        <w:rPr>
          <w:rStyle w:val="29"/>
          <w:rFonts w:hint="eastAsia" w:ascii="宋体" w:hAnsi="宋体" w:eastAsia="宋体" w:cs="宋体"/>
          <w:b w:val="0"/>
          <w:bCs/>
          <w:sz w:val="27"/>
          <w:szCs w:val="27"/>
        </w:rPr>
        <w:t>-</w:t>
      </w:r>
      <w:r>
        <w:rPr>
          <w:rStyle w:val="29"/>
          <w:rFonts w:hint="eastAsia" w:cs="宋体"/>
          <w:b w:val="0"/>
          <w:bCs/>
          <w:sz w:val="27"/>
          <w:szCs w:val="27"/>
          <w:lang w:val="en-US" w:eastAsia="zh-CN"/>
        </w:rPr>
        <w:t>30</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12" w:lineRule="auto"/>
        <w:textAlignment w:val="auto"/>
        <w:rPr>
          <w:rFonts w:hint="eastAsia" w:ascii="宋体" w:hAnsi="宋体" w:eastAsia="宋体" w:cs="宋体"/>
          <w:color w:val="000000"/>
        </w:rPr>
      </w:pPr>
      <w:r>
        <w:rPr>
          <w:rStyle w:val="29"/>
          <w:rFonts w:hint="eastAsia" w:ascii="宋体" w:hAnsi="宋体" w:eastAsia="宋体" w:cs="宋体"/>
          <w:color w:val="000000"/>
          <w:sz w:val="27"/>
          <w:szCs w:val="27"/>
        </w:rPr>
        <w:t>上午：</w:t>
      </w:r>
      <w:r>
        <w:rPr>
          <w:rFonts w:hint="eastAsia" w:ascii="宋体" w:hAnsi="宋体" w:eastAsia="宋体" w:cs="宋体"/>
          <w:color w:val="000000"/>
          <w:sz w:val="27"/>
          <w:szCs w:val="27"/>
        </w:rPr>
        <w:t> 10:00-14:00 </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12" w:lineRule="auto"/>
        <w:textAlignment w:val="auto"/>
        <w:rPr>
          <w:rFonts w:hint="eastAsia" w:ascii="宋体" w:hAnsi="宋体" w:eastAsia="宋体" w:cs="宋体"/>
          <w:color w:val="000000"/>
        </w:rPr>
      </w:pPr>
      <w:r>
        <w:rPr>
          <w:rStyle w:val="29"/>
          <w:rFonts w:hint="eastAsia" w:ascii="宋体" w:hAnsi="宋体" w:eastAsia="宋体" w:cs="宋体"/>
          <w:color w:val="000000"/>
          <w:sz w:val="27"/>
          <w:szCs w:val="27"/>
        </w:rPr>
        <w:t>下午：</w:t>
      </w:r>
      <w:r>
        <w:rPr>
          <w:rFonts w:hint="eastAsia" w:ascii="宋体" w:hAnsi="宋体" w:eastAsia="宋体" w:cs="宋体"/>
          <w:color w:val="000000"/>
          <w:sz w:val="27"/>
          <w:szCs w:val="27"/>
        </w:rPr>
        <w:t> 1</w:t>
      </w:r>
      <w:r>
        <w:rPr>
          <w:rFonts w:hint="eastAsia" w:ascii="宋体" w:hAnsi="宋体" w:eastAsia="宋体" w:cs="宋体"/>
          <w:color w:val="000000"/>
          <w:sz w:val="27"/>
          <w:szCs w:val="27"/>
          <w:lang w:val="en-US" w:eastAsia="zh-CN"/>
        </w:rPr>
        <w:t>5</w:t>
      </w:r>
      <w:r>
        <w:rPr>
          <w:rFonts w:hint="eastAsia" w:ascii="宋体" w:hAnsi="宋体" w:eastAsia="宋体" w:cs="宋体"/>
          <w:color w:val="000000"/>
          <w:sz w:val="27"/>
          <w:szCs w:val="27"/>
        </w:rPr>
        <w:t>:</w:t>
      </w:r>
      <w:r>
        <w:rPr>
          <w:rFonts w:hint="eastAsia" w:ascii="宋体" w:hAnsi="宋体" w:eastAsia="宋体" w:cs="宋体"/>
          <w:color w:val="000000"/>
          <w:sz w:val="27"/>
          <w:szCs w:val="27"/>
          <w:lang w:val="en-US" w:eastAsia="zh-CN"/>
        </w:rPr>
        <w:t>30</w:t>
      </w:r>
      <w:r>
        <w:rPr>
          <w:rFonts w:hint="eastAsia" w:ascii="宋体" w:hAnsi="宋体" w:eastAsia="宋体" w:cs="宋体"/>
          <w:color w:val="000000"/>
          <w:sz w:val="27"/>
          <w:szCs w:val="27"/>
        </w:rPr>
        <w:t>-</w:t>
      </w:r>
      <w:r>
        <w:rPr>
          <w:rFonts w:hint="eastAsia" w:ascii="宋体" w:hAnsi="宋体" w:eastAsia="宋体" w:cs="宋体"/>
          <w:color w:val="000000"/>
          <w:sz w:val="27"/>
          <w:szCs w:val="27"/>
          <w:lang w:val="en-US" w:eastAsia="zh-CN"/>
        </w:rPr>
        <w:t>19</w:t>
      </w:r>
      <w:r>
        <w:rPr>
          <w:rFonts w:hint="eastAsia" w:ascii="宋体" w:hAnsi="宋体" w:eastAsia="宋体" w:cs="宋体"/>
          <w:color w:val="000000"/>
          <w:sz w:val="27"/>
          <w:szCs w:val="27"/>
        </w:rPr>
        <w:t>:</w:t>
      </w:r>
      <w:r>
        <w:rPr>
          <w:rFonts w:hint="eastAsia" w:ascii="宋体" w:hAnsi="宋体" w:eastAsia="宋体" w:cs="宋体"/>
          <w:color w:val="000000"/>
          <w:sz w:val="27"/>
          <w:szCs w:val="27"/>
          <w:lang w:val="en-US" w:eastAsia="zh-CN"/>
        </w:rPr>
        <w:t>30</w:t>
      </w:r>
      <w:r>
        <w:rPr>
          <w:rFonts w:hint="eastAsia" w:ascii="宋体" w:hAnsi="宋体" w:eastAsia="宋体" w:cs="宋体"/>
          <w:color w:val="000000"/>
          <w:sz w:val="27"/>
          <w:szCs w:val="27"/>
        </w:rPr>
        <w:t> </w:t>
      </w:r>
    </w:p>
    <w:p>
      <w:pPr>
        <w:pStyle w:val="23"/>
        <w:keepNext w:val="0"/>
        <w:keepLines w:val="0"/>
        <w:pageBreakBefore w:val="0"/>
        <w:widowControl/>
        <w:numPr>
          <w:ilvl w:val="0"/>
          <w:numId w:val="3"/>
        </w:numPr>
        <w:kinsoku/>
        <w:wordWrap/>
        <w:overflowPunct/>
        <w:topLinePunct w:val="0"/>
        <w:autoSpaceDE/>
        <w:autoSpaceDN/>
        <w:bidi w:val="0"/>
        <w:adjustRightInd w:val="0"/>
        <w:snapToGrid w:val="0"/>
        <w:spacing w:before="75" w:beforeAutospacing="0" w:after="75" w:afterAutospacing="0" w:line="312" w:lineRule="auto"/>
        <w:textAlignment w:val="auto"/>
        <w:rPr>
          <w:rStyle w:val="29"/>
          <w:rFonts w:hint="eastAsia" w:ascii="宋体" w:hAnsi="宋体" w:eastAsia="宋体" w:cs="宋体"/>
          <w:b w:val="0"/>
          <w:bCs/>
          <w:color w:val="000000"/>
          <w:sz w:val="27"/>
          <w:szCs w:val="27"/>
          <w:lang w:eastAsia="zh-CN"/>
        </w:rPr>
      </w:pPr>
      <w:r>
        <w:rPr>
          <w:rStyle w:val="29"/>
          <w:rFonts w:hint="eastAsia" w:ascii="宋体" w:hAnsi="宋体" w:eastAsia="宋体" w:cs="宋体"/>
          <w:color w:val="000000"/>
          <w:sz w:val="27"/>
          <w:szCs w:val="27"/>
        </w:rPr>
        <w:t>取采购文件地址：</w:t>
      </w:r>
      <w:r>
        <w:rPr>
          <w:rStyle w:val="29"/>
          <w:rFonts w:hint="eastAsia" w:ascii="宋体" w:hAnsi="宋体" w:eastAsia="宋体" w:cs="宋体"/>
          <w:b w:val="0"/>
          <w:bCs/>
          <w:color w:val="000000"/>
          <w:sz w:val="27"/>
          <w:szCs w:val="27"/>
          <w:lang w:eastAsia="zh-CN"/>
        </w:rPr>
        <w:t>政采云平台线上获取</w:t>
      </w:r>
      <w:r>
        <w:rPr>
          <w:rFonts w:ascii="仿宋" w:hAnsi="仿宋" w:eastAsia="仿宋" w:cs="仿宋"/>
          <w:i w:val="0"/>
          <w:iCs w:val="0"/>
          <w:caps w:val="0"/>
          <w:color w:val="000000"/>
          <w:spacing w:val="0"/>
          <w:sz w:val="27"/>
          <w:szCs w:val="27"/>
        </w:rPr>
        <w:t>https://www.zcygov.cn/）</w:t>
      </w:r>
    </w:p>
    <w:p>
      <w:pPr>
        <w:pStyle w:val="23"/>
        <w:keepNext w:val="0"/>
        <w:keepLines w:val="0"/>
        <w:pageBreakBefore w:val="0"/>
        <w:widowControl/>
        <w:numPr>
          <w:ilvl w:val="0"/>
          <w:numId w:val="3"/>
        </w:numPr>
        <w:kinsoku/>
        <w:wordWrap/>
        <w:overflowPunct/>
        <w:topLinePunct w:val="0"/>
        <w:autoSpaceDE/>
        <w:autoSpaceDN/>
        <w:bidi w:val="0"/>
        <w:adjustRightInd w:val="0"/>
        <w:snapToGrid w:val="0"/>
        <w:spacing w:before="75" w:beforeAutospacing="0" w:after="75" w:afterAutospacing="0" w:line="312" w:lineRule="auto"/>
        <w:textAlignment w:val="auto"/>
        <w:rPr>
          <w:rStyle w:val="29"/>
          <w:rFonts w:hint="eastAsia" w:ascii="宋体" w:hAnsi="宋体" w:eastAsia="宋体" w:cs="宋体"/>
          <w:b w:val="0"/>
          <w:bCs/>
          <w:color w:val="000000"/>
          <w:sz w:val="27"/>
          <w:szCs w:val="27"/>
          <w:lang w:eastAsia="zh-CN"/>
        </w:rPr>
      </w:pPr>
      <w:r>
        <w:rPr>
          <w:rStyle w:val="29"/>
          <w:rFonts w:hint="eastAsia" w:ascii="宋体" w:hAnsi="宋体" w:eastAsia="宋体" w:cs="宋体"/>
          <w:color w:val="000000"/>
          <w:sz w:val="27"/>
          <w:szCs w:val="27"/>
        </w:rPr>
        <w:t>获取采购文件方式：</w:t>
      </w:r>
    </w:p>
    <w:p>
      <w:pPr>
        <w:pStyle w:val="23"/>
        <w:keepNext w:val="0"/>
        <w:keepLines w:val="0"/>
        <w:pageBreakBefore w:val="0"/>
        <w:widowControl/>
        <w:numPr>
          <w:ilvl w:val="0"/>
          <w:numId w:val="0"/>
        </w:numPr>
        <w:kinsoku/>
        <w:wordWrap/>
        <w:overflowPunct/>
        <w:topLinePunct w:val="0"/>
        <w:autoSpaceDE/>
        <w:autoSpaceDN/>
        <w:bidi w:val="0"/>
        <w:adjustRightInd w:val="0"/>
        <w:snapToGrid w:val="0"/>
        <w:spacing w:before="75" w:beforeAutospacing="0" w:after="75" w:afterAutospacing="0" w:line="312" w:lineRule="auto"/>
        <w:ind w:right="0" w:rightChars="0"/>
        <w:textAlignment w:val="auto"/>
        <w:rPr>
          <w:rStyle w:val="29"/>
          <w:rFonts w:hint="eastAsia" w:ascii="宋体" w:hAnsi="宋体" w:eastAsia="宋体" w:cs="宋体"/>
          <w:b w:val="0"/>
          <w:bCs/>
          <w:color w:val="000000"/>
          <w:sz w:val="27"/>
          <w:szCs w:val="27"/>
          <w:lang w:eastAsia="zh-CN"/>
        </w:rPr>
      </w:pPr>
      <w:r>
        <w:rPr>
          <w:rStyle w:val="29"/>
          <w:rFonts w:hint="eastAsia" w:ascii="宋体" w:hAnsi="宋体" w:eastAsia="宋体" w:cs="宋体"/>
          <w:b w:val="0"/>
          <w:bCs/>
          <w:color w:val="000000"/>
          <w:sz w:val="27"/>
          <w:szCs w:val="27"/>
          <w:lang w:eastAsia="zh-CN"/>
        </w:rPr>
        <w:t>（1）、凡有意参加项目投标者，须办理企业数字证书（CA)，并进入政府采购云平台（网址：www.zcygov.c），绑定企业数字证书（CA)后在网上获取采购文件及其它采购资料。</w:t>
      </w:r>
    </w:p>
    <w:p>
      <w:pPr>
        <w:pStyle w:val="23"/>
        <w:keepNext w:val="0"/>
        <w:keepLines w:val="0"/>
        <w:pageBreakBefore w:val="0"/>
        <w:widowControl/>
        <w:numPr>
          <w:ilvl w:val="0"/>
          <w:numId w:val="0"/>
        </w:numPr>
        <w:kinsoku/>
        <w:wordWrap/>
        <w:overflowPunct/>
        <w:topLinePunct w:val="0"/>
        <w:autoSpaceDE/>
        <w:autoSpaceDN/>
        <w:bidi w:val="0"/>
        <w:adjustRightInd w:val="0"/>
        <w:snapToGrid w:val="0"/>
        <w:spacing w:before="75" w:beforeAutospacing="0" w:after="75" w:afterAutospacing="0" w:line="312" w:lineRule="auto"/>
        <w:ind w:right="0" w:rightChars="0"/>
        <w:textAlignment w:val="auto"/>
        <w:rPr>
          <w:rStyle w:val="29"/>
          <w:rFonts w:hint="eastAsia" w:ascii="宋体" w:hAnsi="宋体" w:eastAsia="宋体" w:cs="宋体"/>
          <w:b w:val="0"/>
          <w:bCs/>
          <w:color w:val="000000"/>
          <w:sz w:val="27"/>
          <w:szCs w:val="27"/>
          <w:lang w:eastAsia="zh-CN"/>
        </w:rPr>
      </w:pPr>
      <w:r>
        <w:rPr>
          <w:rStyle w:val="29"/>
          <w:rFonts w:hint="eastAsia" w:ascii="宋体" w:hAnsi="宋体" w:eastAsia="宋体" w:cs="宋体"/>
          <w:b w:val="0"/>
          <w:bCs/>
          <w:color w:val="000000"/>
          <w:sz w:val="27"/>
          <w:szCs w:val="27"/>
          <w:lang w:eastAsia="zh-CN"/>
        </w:rPr>
        <w:t>（2）、供应商登录政采云平台https://www.zcygov.cn/在线申请获取采购文件（进入“项目采购”应用，在获取采购文件菜单中选择项目，申请获取采购文件）</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12" w:lineRule="auto"/>
        <w:textAlignment w:val="auto"/>
        <w:rPr>
          <w:rFonts w:hint="default" w:ascii="宋体" w:hAnsi="宋体" w:eastAsia="宋体" w:cs="宋体"/>
          <w:b/>
          <w:color w:val="000000"/>
          <w:sz w:val="27"/>
          <w:szCs w:val="27"/>
          <w:lang w:val="en-US" w:eastAsia="zh-CN"/>
        </w:rPr>
      </w:pPr>
      <w:r>
        <w:rPr>
          <w:rStyle w:val="29"/>
          <w:rFonts w:hint="eastAsia" w:ascii="宋体" w:hAnsi="宋体" w:eastAsia="宋体" w:cs="宋体"/>
          <w:color w:val="000000"/>
          <w:sz w:val="27"/>
          <w:szCs w:val="27"/>
        </w:rPr>
        <w:t>4.采购文件售价(元)：</w:t>
      </w:r>
      <w:r>
        <w:rPr>
          <w:rStyle w:val="29"/>
          <w:rFonts w:hint="eastAsia" w:ascii="宋体" w:hAnsi="宋体" w:eastAsia="宋体" w:cs="宋体"/>
          <w:color w:val="000000"/>
          <w:sz w:val="27"/>
          <w:szCs w:val="27"/>
          <w:lang w:val="en-US" w:eastAsia="zh-CN"/>
        </w:rPr>
        <w:t>0元</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12" w:lineRule="auto"/>
        <w:textAlignment w:val="auto"/>
        <w:rPr>
          <w:rFonts w:hint="eastAsia" w:ascii="宋体" w:hAnsi="宋体" w:eastAsia="宋体" w:cs="宋体"/>
          <w:color w:val="000000"/>
          <w:highlight w:val="red"/>
        </w:rPr>
      </w:pPr>
      <w:r>
        <w:rPr>
          <w:rStyle w:val="29"/>
          <w:rFonts w:hint="eastAsia" w:ascii="宋体" w:hAnsi="宋体" w:eastAsia="宋体" w:cs="宋体"/>
          <w:color w:val="000000"/>
          <w:sz w:val="27"/>
          <w:szCs w:val="27"/>
          <w:lang w:val="en-US" w:eastAsia="zh-CN"/>
        </w:rPr>
        <w:t>五</w:t>
      </w:r>
      <w:r>
        <w:rPr>
          <w:rStyle w:val="29"/>
          <w:rFonts w:hint="eastAsia" w:ascii="宋体" w:hAnsi="宋体" w:eastAsia="宋体" w:cs="宋体"/>
          <w:color w:val="000000"/>
          <w:sz w:val="27"/>
          <w:szCs w:val="27"/>
        </w:rPr>
        <w:t>、  投标文件提交截止时间：</w:t>
      </w:r>
      <w:r>
        <w:rPr>
          <w:rFonts w:hint="eastAsia" w:ascii="宋体" w:hAnsi="宋体" w:eastAsia="宋体" w:cs="宋体"/>
          <w:color w:val="000000"/>
          <w:sz w:val="27"/>
          <w:szCs w:val="27"/>
        </w:rPr>
        <w:t>202</w:t>
      </w:r>
      <w:r>
        <w:rPr>
          <w:rFonts w:hint="eastAsia" w:cs="宋体"/>
          <w:color w:val="000000"/>
          <w:sz w:val="27"/>
          <w:szCs w:val="27"/>
          <w:lang w:val="en-US" w:eastAsia="zh-CN"/>
        </w:rPr>
        <w:t>3</w:t>
      </w:r>
      <w:r>
        <w:rPr>
          <w:rFonts w:hint="eastAsia" w:ascii="宋体" w:hAnsi="宋体" w:eastAsia="宋体" w:cs="宋体"/>
          <w:color w:val="000000"/>
          <w:sz w:val="27"/>
          <w:szCs w:val="27"/>
        </w:rPr>
        <w:t>-</w:t>
      </w:r>
      <w:r>
        <w:rPr>
          <w:rFonts w:hint="eastAsia" w:cs="宋体"/>
          <w:color w:val="000000"/>
          <w:sz w:val="27"/>
          <w:szCs w:val="27"/>
          <w:lang w:val="en-US" w:eastAsia="zh-CN"/>
        </w:rPr>
        <w:t>0</w:t>
      </w:r>
      <w:r>
        <w:rPr>
          <w:rFonts w:hint="eastAsia" w:ascii="宋体" w:hAnsi="宋体" w:eastAsia="宋体" w:cs="宋体"/>
          <w:color w:val="000000"/>
          <w:sz w:val="27"/>
          <w:szCs w:val="27"/>
          <w:lang w:val="en-US" w:eastAsia="zh-CN"/>
        </w:rPr>
        <w:t>1</w:t>
      </w:r>
      <w:r>
        <w:rPr>
          <w:rFonts w:hint="eastAsia" w:ascii="宋体" w:hAnsi="宋体" w:eastAsia="宋体" w:cs="宋体"/>
          <w:color w:val="000000"/>
          <w:sz w:val="27"/>
          <w:szCs w:val="27"/>
        </w:rPr>
        <w:t>-</w:t>
      </w:r>
      <w:r>
        <w:rPr>
          <w:rFonts w:hint="eastAsia" w:cs="宋体"/>
          <w:color w:val="000000"/>
          <w:sz w:val="27"/>
          <w:szCs w:val="27"/>
          <w:lang w:val="en-US" w:eastAsia="zh-CN"/>
        </w:rPr>
        <w:t>13</w:t>
      </w:r>
      <w:r>
        <w:rPr>
          <w:rFonts w:hint="eastAsia" w:ascii="宋体" w:hAnsi="宋体" w:eastAsia="宋体" w:cs="宋体"/>
          <w:color w:val="000000"/>
          <w:sz w:val="27"/>
          <w:szCs w:val="27"/>
        </w:rPr>
        <w:t>上午</w:t>
      </w:r>
      <w:r>
        <w:rPr>
          <w:rFonts w:hint="eastAsia" w:ascii="宋体" w:hAnsi="宋体" w:eastAsia="宋体" w:cs="宋体"/>
          <w:color w:val="000000"/>
          <w:sz w:val="27"/>
          <w:szCs w:val="27"/>
          <w:lang w:val="en-US" w:eastAsia="zh-CN"/>
        </w:rPr>
        <w:t>11</w:t>
      </w:r>
      <w:r>
        <w:rPr>
          <w:rFonts w:hint="eastAsia" w:ascii="宋体" w:hAnsi="宋体" w:eastAsia="宋体" w:cs="宋体"/>
          <w:color w:val="000000"/>
          <w:sz w:val="27"/>
          <w:szCs w:val="27"/>
        </w:rPr>
        <w:t>:</w:t>
      </w:r>
      <w:r>
        <w:rPr>
          <w:rFonts w:hint="eastAsia" w:ascii="宋体" w:hAnsi="宋体" w:eastAsia="宋体" w:cs="宋体"/>
          <w:color w:val="000000"/>
          <w:sz w:val="27"/>
          <w:szCs w:val="27"/>
          <w:lang w:val="en-US" w:eastAsia="zh-CN"/>
        </w:rPr>
        <w:t>00</w:t>
      </w:r>
      <w:r>
        <w:rPr>
          <w:rFonts w:hint="eastAsia" w:ascii="宋体" w:hAnsi="宋体" w:eastAsia="宋体" w:cs="宋体"/>
          <w:color w:val="000000"/>
          <w:sz w:val="27"/>
          <w:szCs w:val="27"/>
        </w:rPr>
        <w:t>:00</w:t>
      </w:r>
    </w:p>
    <w:p>
      <w:pPr>
        <w:pStyle w:val="23"/>
        <w:keepNext w:val="0"/>
        <w:keepLines w:val="0"/>
        <w:pageBreakBefore w:val="0"/>
        <w:widowControl/>
        <w:kinsoku/>
        <w:wordWrap/>
        <w:overflowPunct/>
        <w:topLinePunct w:val="0"/>
        <w:autoSpaceDE/>
        <w:autoSpaceDN/>
        <w:bidi w:val="0"/>
        <w:adjustRightInd w:val="0"/>
        <w:snapToGrid w:val="0"/>
        <w:spacing w:before="75" w:after="75" w:line="312" w:lineRule="auto"/>
        <w:textAlignment w:val="auto"/>
        <w:rPr>
          <w:rStyle w:val="29"/>
          <w:rFonts w:hint="eastAsia" w:ascii="宋体" w:hAnsi="宋体" w:eastAsia="宋体" w:cs="宋体"/>
          <w:sz w:val="27"/>
          <w:szCs w:val="27"/>
        </w:rPr>
      </w:pPr>
      <w:r>
        <w:rPr>
          <w:rStyle w:val="29"/>
          <w:rFonts w:hint="eastAsia" w:ascii="宋体" w:hAnsi="宋体" w:eastAsia="宋体" w:cs="宋体"/>
          <w:color w:val="000000"/>
          <w:sz w:val="27"/>
          <w:szCs w:val="27"/>
          <w:lang w:val="en-US" w:eastAsia="zh-CN"/>
        </w:rPr>
        <w:t>六</w:t>
      </w:r>
      <w:r>
        <w:rPr>
          <w:rStyle w:val="29"/>
          <w:rFonts w:hint="eastAsia" w:ascii="宋体" w:hAnsi="宋体" w:eastAsia="宋体" w:cs="宋体"/>
          <w:color w:val="000000"/>
          <w:sz w:val="27"/>
          <w:szCs w:val="27"/>
        </w:rPr>
        <w:t>、  投标文件提交地址：</w:t>
      </w:r>
      <w:r>
        <w:rPr>
          <w:rStyle w:val="29"/>
          <w:rFonts w:hint="eastAsia" w:ascii="宋体" w:hAnsi="宋体" w:eastAsia="宋体" w:cs="宋体"/>
          <w:color w:val="000000"/>
          <w:sz w:val="27"/>
          <w:szCs w:val="27"/>
          <w:lang w:eastAsia="zh-CN"/>
        </w:rPr>
        <w:t>政采云平台</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12" w:lineRule="auto"/>
        <w:textAlignment w:val="auto"/>
        <w:rPr>
          <w:rFonts w:hint="eastAsia" w:ascii="宋体" w:hAnsi="宋体" w:eastAsia="宋体" w:cs="宋体"/>
          <w:color w:val="000000"/>
        </w:rPr>
      </w:pPr>
      <w:r>
        <w:rPr>
          <w:rStyle w:val="29"/>
          <w:rFonts w:hint="eastAsia" w:ascii="宋体" w:hAnsi="宋体" w:eastAsia="宋体" w:cs="宋体"/>
          <w:color w:val="000000"/>
          <w:sz w:val="27"/>
          <w:szCs w:val="27"/>
          <w:lang w:val="en-US" w:eastAsia="zh-CN"/>
        </w:rPr>
        <w:t>七</w:t>
      </w:r>
      <w:r>
        <w:rPr>
          <w:rStyle w:val="29"/>
          <w:rFonts w:hint="eastAsia" w:ascii="宋体" w:hAnsi="宋体" w:eastAsia="宋体" w:cs="宋体"/>
          <w:color w:val="000000"/>
          <w:sz w:val="27"/>
          <w:szCs w:val="27"/>
        </w:rPr>
        <w:t>、  投标文件开启时间：</w:t>
      </w:r>
      <w:r>
        <w:rPr>
          <w:rFonts w:hint="eastAsia" w:ascii="宋体" w:hAnsi="宋体" w:eastAsia="宋体" w:cs="宋体"/>
          <w:color w:val="000000"/>
          <w:sz w:val="27"/>
          <w:szCs w:val="27"/>
        </w:rPr>
        <w:t>202</w:t>
      </w:r>
      <w:r>
        <w:rPr>
          <w:rFonts w:hint="eastAsia" w:cs="宋体"/>
          <w:color w:val="000000"/>
          <w:sz w:val="27"/>
          <w:szCs w:val="27"/>
          <w:lang w:val="en-US" w:eastAsia="zh-CN"/>
        </w:rPr>
        <w:t>3</w:t>
      </w:r>
      <w:r>
        <w:rPr>
          <w:rFonts w:hint="eastAsia" w:ascii="宋体" w:hAnsi="宋体" w:eastAsia="宋体" w:cs="宋体"/>
          <w:color w:val="000000"/>
          <w:sz w:val="27"/>
          <w:szCs w:val="27"/>
        </w:rPr>
        <w:t>-</w:t>
      </w:r>
      <w:r>
        <w:rPr>
          <w:rFonts w:hint="eastAsia" w:cs="宋体"/>
          <w:color w:val="000000"/>
          <w:sz w:val="27"/>
          <w:szCs w:val="27"/>
          <w:lang w:val="en-US" w:eastAsia="zh-CN"/>
        </w:rPr>
        <w:t>0</w:t>
      </w:r>
      <w:r>
        <w:rPr>
          <w:rFonts w:hint="eastAsia" w:ascii="宋体" w:hAnsi="宋体" w:eastAsia="宋体" w:cs="宋体"/>
          <w:color w:val="000000"/>
          <w:sz w:val="27"/>
          <w:szCs w:val="27"/>
          <w:lang w:val="en-US" w:eastAsia="zh-CN"/>
        </w:rPr>
        <w:t>1</w:t>
      </w:r>
      <w:r>
        <w:rPr>
          <w:rFonts w:hint="eastAsia" w:ascii="宋体" w:hAnsi="宋体" w:eastAsia="宋体" w:cs="宋体"/>
          <w:color w:val="000000"/>
          <w:sz w:val="27"/>
          <w:szCs w:val="27"/>
        </w:rPr>
        <w:t>-</w:t>
      </w:r>
      <w:r>
        <w:rPr>
          <w:rFonts w:hint="eastAsia" w:cs="宋体"/>
          <w:color w:val="000000"/>
          <w:sz w:val="27"/>
          <w:szCs w:val="27"/>
          <w:lang w:val="en-US" w:eastAsia="zh-CN"/>
        </w:rPr>
        <w:t>13</w:t>
      </w:r>
      <w:r>
        <w:rPr>
          <w:rFonts w:hint="eastAsia" w:ascii="宋体" w:hAnsi="宋体" w:eastAsia="宋体" w:cs="宋体"/>
          <w:color w:val="000000"/>
          <w:sz w:val="27"/>
          <w:szCs w:val="27"/>
        </w:rPr>
        <w:t>上午</w:t>
      </w:r>
      <w:r>
        <w:rPr>
          <w:rFonts w:hint="eastAsia" w:ascii="宋体" w:hAnsi="宋体" w:eastAsia="宋体" w:cs="宋体"/>
          <w:color w:val="000000"/>
          <w:sz w:val="27"/>
          <w:szCs w:val="27"/>
          <w:lang w:val="en-US" w:eastAsia="zh-CN"/>
        </w:rPr>
        <w:t>11</w:t>
      </w:r>
      <w:r>
        <w:rPr>
          <w:rFonts w:hint="eastAsia" w:ascii="宋体" w:hAnsi="宋体" w:eastAsia="宋体" w:cs="宋体"/>
          <w:color w:val="000000"/>
          <w:sz w:val="27"/>
          <w:szCs w:val="27"/>
        </w:rPr>
        <w:t>:</w:t>
      </w:r>
      <w:r>
        <w:rPr>
          <w:rFonts w:hint="eastAsia" w:ascii="宋体" w:hAnsi="宋体" w:eastAsia="宋体" w:cs="宋体"/>
          <w:color w:val="000000"/>
          <w:sz w:val="27"/>
          <w:szCs w:val="27"/>
          <w:lang w:val="en-US" w:eastAsia="zh-CN"/>
        </w:rPr>
        <w:t>00</w:t>
      </w:r>
      <w:r>
        <w:rPr>
          <w:rFonts w:hint="eastAsia" w:ascii="宋体" w:hAnsi="宋体" w:eastAsia="宋体" w:cs="宋体"/>
          <w:color w:val="000000"/>
          <w:sz w:val="27"/>
          <w:szCs w:val="27"/>
        </w:rPr>
        <w:t>:00</w:t>
      </w:r>
      <w:r>
        <w:rPr>
          <w:rFonts w:hint="eastAsia" w:ascii="宋体" w:hAnsi="宋体" w:eastAsia="宋体" w:cs="宋体"/>
          <w:color w:val="FF0000"/>
          <w:sz w:val="27"/>
          <w:szCs w:val="27"/>
        </w:rPr>
        <w:t> </w:t>
      </w:r>
    </w:p>
    <w:p>
      <w:pPr>
        <w:pStyle w:val="23"/>
        <w:keepNext w:val="0"/>
        <w:keepLines w:val="0"/>
        <w:pageBreakBefore w:val="0"/>
        <w:widowControl/>
        <w:kinsoku/>
        <w:wordWrap/>
        <w:overflowPunct/>
        <w:topLinePunct w:val="0"/>
        <w:autoSpaceDE/>
        <w:autoSpaceDN/>
        <w:bidi w:val="0"/>
        <w:adjustRightInd w:val="0"/>
        <w:snapToGrid w:val="0"/>
        <w:spacing w:before="75" w:after="75" w:line="312" w:lineRule="auto"/>
        <w:textAlignment w:val="auto"/>
        <w:rPr>
          <w:rStyle w:val="29"/>
          <w:rFonts w:hint="eastAsia" w:ascii="宋体" w:hAnsi="宋体" w:eastAsia="宋体" w:cs="宋体"/>
          <w:b w:val="0"/>
          <w:bCs/>
          <w:color w:val="000000"/>
          <w:sz w:val="27"/>
          <w:szCs w:val="27"/>
          <w:lang w:val="en-US" w:eastAsia="zh-CN"/>
        </w:rPr>
      </w:pPr>
      <w:r>
        <w:rPr>
          <w:rStyle w:val="29"/>
          <w:rFonts w:hint="eastAsia" w:ascii="宋体" w:hAnsi="宋体" w:eastAsia="宋体" w:cs="宋体"/>
          <w:color w:val="000000"/>
          <w:sz w:val="27"/>
          <w:szCs w:val="27"/>
          <w:lang w:val="en-US" w:eastAsia="zh-CN"/>
        </w:rPr>
        <w:t>八</w:t>
      </w:r>
      <w:r>
        <w:rPr>
          <w:rStyle w:val="29"/>
          <w:rFonts w:hint="eastAsia" w:ascii="宋体" w:hAnsi="宋体" w:eastAsia="宋体" w:cs="宋体"/>
          <w:color w:val="000000"/>
          <w:sz w:val="27"/>
          <w:szCs w:val="27"/>
        </w:rPr>
        <w:t>、  投标地址：</w:t>
      </w:r>
      <w:r>
        <w:rPr>
          <w:rStyle w:val="29"/>
          <w:rFonts w:hint="eastAsia" w:ascii="宋体" w:hAnsi="宋体" w:eastAsia="宋体" w:cs="宋体"/>
          <w:color w:val="000000"/>
          <w:sz w:val="27"/>
          <w:szCs w:val="27"/>
          <w:lang w:eastAsia="zh-CN"/>
        </w:rPr>
        <w:t>政采云平台</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12" w:lineRule="auto"/>
        <w:rPr>
          <w:rStyle w:val="29"/>
          <w:rFonts w:hint="eastAsia" w:ascii="宋体" w:hAnsi="宋体" w:eastAsia="宋体" w:cs="宋体"/>
          <w:color w:val="000000"/>
          <w:sz w:val="27"/>
          <w:szCs w:val="27"/>
        </w:rPr>
      </w:pPr>
      <w:r>
        <w:rPr>
          <w:rStyle w:val="29"/>
          <w:rFonts w:hint="eastAsia" w:ascii="宋体" w:hAnsi="宋体" w:eastAsia="宋体" w:cs="宋体"/>
          <w:color w:val="000000"/>
          <w:sz w:val="27"/>
          <w:szCs w:val="27"/>
          <w:lang w:val="en-US" w:eastAsia="zh-CN"/>
        </w:rPr>
        <w:t>九</w:t>
      </w:r>
      <w:r>
        <w:rPr>
          <w:rStyle w:val="29"/>
          <w:rFonts w:hint="eastAsia" w:ascii="宋体" w:hAnsi="宋体" w:eastAsia="宋体" w:cs="宋体"/>
          <w:color w:val="000000"/>
          <w:sz w:val="27"/>
          <w:szCs w:val="27"/>
        </w:rPr>
        <w:t>、  保证金及交付方式：</w:t>
      </w:r>
    </w:p>
    <w:tbl>
      <w:tblPr>
        <w:tblStyle w:val="26"/>
        <w:tblpPr w:leftFromText="180" w:rightFromText="180" w:vertAnchor="text" w:horzAnchor="page" w:tblpX="1257" w:tblpY="543"/>
        <w:tblOverlap w:val="never"/>
        <w:tblW w:w="10044" w:type="dxa"/>
        <w:tblInd w:w="0" w:type="dxa"/>
        <w:tblLayout w:type="fixed"/>
        <w:tblCellMar>
          <w:top w:w="15" w:type="dxa"/>
          <w:left w:w="15" w:type="dxa"/>
          <w:bottom w:w="15" w:type="dxa"/>
          <w:right w:w="15" w:type="dxa"/>
        </w:tblCellMar>
      </w:tblPr>
      <w:tblGrid>
        <w:gridCol w:w="1826"/>
        <w:gridCol w:w="1290"/>
        <w:gridCol w:w="1476"/>
        <w:gridCol w:w="1496"/>
        <w:gridCol w:w="2319"/>
        <w:gridCol w:w="887"/>
        <w:gridCol w:w="750"/>
      </w:tblGrid>
      <w:tr>
        <w:tblPrEx>
          <w:tblCellMar>
            <w:top w:w="15" w:type="dxa"/>
            <w:left w:w="15" w:type="dxa"/>
            <w:bottom w:w="15" w:type="dxa"/>
            <w:right w:w="15" w:type="dxa"/>
          </w:tblCellMar>
        </w:tblPrEx>
        <w:trPr>
          <w:trHeight w:val="830" w:hRule="atLeast"/>
        </w:trPr>
        <w:tc>
          <w:tcPr>
            <w:tcW w:w="182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sz w:val="24"/>
                <w:szCs w:val="22"/>
              </w:rPr>
            </w:pPr>
            <w:r>
              <w:rPr>
                <w:rFonts w:hint="eastAsia" w:ascii="宋体" w:hAnsi="宋体" w:cs="宋体"/>
                <w:color w:val="000000"/>
                <w:kern w:val="0"/>
                <w:sz w:val="24"/>
                <w:szCs w:val="22"/>
                <w:lang w:val="en-US" w:eastAsia="zh-CN" w:bidi="ar"/>
              </w:rPr>
              <w:t>项目</w:t>
            </w:r>
            <w:r>
              <w:rPr>
                <w:rFonts w:hint="eastAsia" w:ascii="宋体" w:hAnsi="宋体" w:eastAsia="宋体" w:cs="宋体"/>
                <w:color w:val="000000"/>
                <w:kern w:val="0"/>
                <w:sz w:val="24"/>
                <w:szCs w:val="22"/>
                <w:lang w:bidi="ar"/>
              </w:rPr>
              <w:t>名称</w:t>
            </w:r>
          </w:p>
        </w:tc>
        <w:tc>
          <w:tcPr>
            <w:tcW w:w="129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标段划分</w:t>
            </w:r>
          </w:p>
        </w:tc>
        <w:tc>
          <w:tcPr>
            <w:tcW w:w="14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投标保证金</w:t>
            </w:r>
            <w:r>
              <w:rPr>
                <w:rFonts w:hint="eastAsia" w:ascii="宋体" w:hAnsi="宋体" w:cs="宋体"/>
                <w:color w:val="000000"/>
                <w:kern w:val="0"/>
                <w:sz w:val="24"/>
                <w:szCs w:val="22"/>
                <w:lang w:val="en-US" w:eastAsia="zh-CN" w:bidi="ar"/>
              </w:rPr>
              <w:t>需缴纳</w:t>
            </w:r>
            <w:r>
              <w:rPr>
                <w:rFonts w:hint="eastAsia" w:ascii="宋体" w:hAnsi="宋体" w:eastAsia="宋体" w:cs="宋体"/>
                <w:color w:val="000000"/>
                <w:kern w:val="0"/>
                <w:sz w:val="24"/>
                <w:szCs w:val="22"/>
                <w:lang w:bidi="ar"/>
              </w:rPr>
              <w:t>金额（元）</w:t>
            </w:r>
          </w:p>
        </w:tc>
        <w:tc>
          <w:tcPr>
            <w:tcW w:w="149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开户银行</w:t>
            </w:r>
          </w:p>
        </w:tc>
        <w:tc>
          <w:tcPr>
            <w:tcW w:w="2319"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收款账号/行号</w:t>
            </w:r>
          </w:p>
        </w:tc>
        <w:tc>
          <w:tcPr>
            <w:tcW w:w="88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交付方式</w:t>
            </w:r>
          </w:p>
        </w:tc>
        <w:tc>
          <w:tcPr>
            <w:tcW w:w="75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备注</w:t>
            </w:r>
          </w:p>
        </w:tc>
      </w:tr>
      <w:tr>
        <w:tblPrEx>
          <w:tblCellMar>
            <w:top w:w="15" w:type="dxa"/>
            <w:left w:w="15" w:type="dxa"/>
            <w:bottom w:w="15" w:type="dxa"/>
            <w:right w:w="15" w:type="dxa"/>
          </w:tblCellMar>
        </w:tblPrEx>
        <w:trPr>
          <w:trHeight w:val="592" w:hRule="atLeast"/>
        </w:trPr>
        <w:tc>
          <w:tcPr>
            <w:tcW w:w="1826"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lang w:eastAsia="zh-CN"/>
              </w:rPr>
            </w:pPr>
            <w:r>
              <w:rPr>
                <w:rFonts w:hint="eastAsia" w:ascii="宋体" w:hAnsi="宋体" w:cs="宋体"/>
                <w:bCs/>
                <w:spacing w:val="-6"/>
                <w:sz w:val="24"/>
                <w:szCs w:val="22"/>
                <w:lang w:eastAsia="zh-CN"/>
              </w:rPr>
              <w:t>2022年伊犁哈萨克自治州友谊医院第四批医疗设备采购项目</w:t>
            </w:r>
          </w:p>
        </w:tc>
        <w:tc>
          <w:tcPr>
            <w:tcW w:w="129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cs="宋体"/>
                <w:bCs/>
                <w:spacing w:val="-6"/>
                <w:sz w:val="24"/>
                <w:szCs w:val="22"/>
                <w:lang w:val="en-US" w:eastAsia="zh-CN"/>
              </w:rPr>
            </w:pPr>
            <w:r>
              <w:rPr>
                <w:rFonts w:hint="eastAsia" w:ascii="宋体" w:hAnsi="宋体" w:cs="宋体"/>
                <w:bCs/>
                <w:spacing w:val="-6"/>
                <w:sz w:val="24"/>
                <w:szCs w:val="22"/>
                <w:lang w:val="en-US" w:eastAsia="zh-CN"/>
              </w:rPr>
              <w:t>一标段</w:t>
            </w:r>
          </w:p>
        </w:tc>
        <w:tc>
          <w:tcPr>
            <w:tcW w:w="14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eastAsia="宋体" w:cs="宋体"/>
                <w:bCs/>
                <w:spacing w:val="-6"/>
                <w:sz w:val="24"/>
                <w:szCs w:val="22"/>
                <w:lang w:val="en-US" w:eastAsia="zh-CN"/>
              </w:rPr>
            </w:pPr>
            <w:r>
              <w:rPr>
                <w:rFonts w:hint="eastAsia" w:ascii="宋体" w:hAnsi="宋体" w:cs="宋体"/>
                <w:bCs/>
                <w:spacing w:val="-6"/>
                <w:sz w:val="24"/>
                <w:szCs w:val="22"/>
                <w:lang w:val="en-US" w:eastAsia="zh-CN"/>
              </w:rPr>
              <w:t>6000</w:t>
            </w:r>
          </w:p>
        </w:tc>
        <w:tc>
          <w:tcPr>
            <w:tcW w:w="1496"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lang w:val="en-US" w:eastAsia="zh-CN"/>
              </w:rPr>
            </w:pPr>
            <w:r>
              <w:rPr>
                <w:rFonts w:hint="eastAsia" w:ascii="宋体" w:hAnsi="宋体" w:cs="宋体"/>
                <w:spacing w:val="-6"/>
                <w:sz w:val="24"/>
                <w:szCs w:val="24"/>
              </w:rPr>
              <w:t>中国建设银行股份有限公司伊宁辽宁路支行</w:t>
            </w:r>
          </w:p>
        </w:tc>
        <w:tc>
          <w:tcPr>
            <w:tcW w:w="2319"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rPr>
            </w:pPr>
            <w:r>
              <w:rPr>
                <w:rFonts w:ascii="宋体" w:hAnsi="宋体" w:cs="宋体"/>
                <w:spacing w:val="-6"/>
                <w:sz w:val="24"/>
                <w:szCs w:val="24"/>
              </w:rPr>
              <w:t>65050110260000001170/105898000139</w:t>
            </w:r>
          </w:p>
        </w:tc>
        <w:tc>
          <w:tcPr>
            <w:tcW w:w="887"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rPr>
            </w:pPr>
            <w:r>
              <w:rPr>
                <w:rFonts w:hint="eastAsia" w:ascii="宋体" w:hAnsi="宋体" w:eastAsia="宋体" w:cs="宋体"/>
                <w:bCs/>
                <w:spacing w:val="-6"/>
                <w:sz w:val="24"/>
                <w:szCs w:val="22"/>
              </w:rPr>
              <w:t>基本账户转出</w:t>
            </w:r>
          </w:p>
        </w:tc>
        <w:tc>
          <w:tcPr>
            <w:tcW w:w="75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rPr>
            </w:pPr>
          </w:p>
        </w:tc>
      </w:tr>
      <w:tr>
        <w:tblPrEx>
          <w:tblCellMar>
            <w:top w:w="15" w:type="dxa"/>
            <w:left w:w="15" w:type="dxa"/>
            <w:bottom w:w="15" w:type="dxa"/>
            <w:right w:w="15" w:type="dxa"/>
          </w:tblCellMar>
        </w:tblPrEx>
        <w:trPr>
          <w:trHeight w:val="592" w:hRule="atLeast"/>
        </w:trPr>
        <w:tc>
          <w:tcPr>
            <w:tcW w:w="1826"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cs="宋体"/>
                <w:bCs/>
                <w:spacing w:val="-6"/>
                <w:sz w:val="24"/>
                <w:szCs w:val="22"/>
                <w:lang w:eastAsia="zh-CN"/>
              </w:rPr>
            </w:pPr>
          </w:p>
        </w:tc>
        <w:tc>
          <w:tcPr>
            <w:tcW w:w="129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cs="宋体"/>
                <w:bCs/>
                <w:spacing w:val="-6"/>
                <w:sz w:val="24"/>
                <w:szCs w:val="22"/>
                <w:lang w:val="en-US" w:eastAsia="zh-CN"/>
              </w:rPr>
            </w:pPr>
            <w:r>
              <w:rPr>
                <w:rFonts w:hint="eastAsia" w:ascii="宋体" w:hAnsi="宋体" w:cs="宋体"/>
                <w:bCs/>
                <w:spacing w:val="-6"/>
                <w:sz w:val="24"/>
                <w:szCs w:val="22"/>
                <w:lang w:val="en-US" w:eastAsia="zh-CN"/>
              </w:rPr>
              <w:t>二标段</w:t>
            </w:r>
          </w:p>
        </w:tc>
        <w:tc>
          <w:tcPr>
            <w:tcW w:w="14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cs="宋体"/>
                <w:bCs/>
                <w:spacing w:val="-6"/>
                <w:sz w:val="24"/>
                <w:szCs w:val="22"/>
                <w:lang w:val="en-US" w:eastAsia="zh-CN"/>
              </w:rPr>
            </w:pPr>
            <w:r>
              <w:rPr>
                <w:rFonts w:hint="eastAsia" w:ascii="宋体" w:hAnsi="宋体" w:cs="宋体"/>
                <w:bCs/>
                <w:spacing w:val="-6"/>
                <w:sz w:val="24"/>
                <w:szCs w:val="22"/>
                <w:lang w:val="en-US" w:eastAsia="zh-CN"/>
              </w:rPr>
              <w:t>34000</w:t>
            </w:r>
          </w:p>
        </w:tc>
        <w:tc>
          <w:tcPr>
            <w:tcW w:w="1496"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lang w:val="en-US" w:eastAsia="zh-CN"/>
              </w:rPr>
            </w:pPr>
          </w:p>
        </w:tc>
        <w:tc>
          <w:tcPr>
            <w:tcW w:w="2319"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lang w:val="en-US" w:eastAsia="zh-CN"/>
              </w:rPr>
            </w:pPr>
          </w:p>
        </w:tc>
        <w:tc>
          <w:tcPr>
            <w:tcW w:w="887"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rPr>
            </w:pPr>
          </w:p>
        </w:tc>
        <w:tc>
          <w:tcPr>
            <w:tcW w:w="75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rPr>
            </w:pPr>
          </w:p>
        </w:tc>
      </w:tr>
      <w:tr>
        <w:tblPrEx>
          <w:tblCellMar>
            <w:top w:w="15" w:type="dxa"/>
            <w:left w:w="15" w:type="dxa"/>
            <w:bottom w:w="15" w:type="dxa"/>
            <w:right w:w="15" w:type="dxa"/>
          </w:tblCellMar>
        </w:tblPrEx>
        <w:trPr>
          <w:trHeight w:val="592" w:hRule="atLeast"/>
        </w:trPr>
        <w:tc>
          <w:tcPr>
            <w:tcW w:w="1826"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cs="宋体"/>
                <w:bCs/>
                <w:spacing w:val="-6"/>
                <w:sz w:val="24"/>
                <w:szCs w:val="22"/>
                <w:lang w:eastAsia="zh-CN"/>
              </w:rPr>
            </w:pPr>
          </w:p>
        </w:tc>
        <w:tc>
          <w:tcPr>
            <w:tcW w:w="129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cs="宋体"/>
                <w:bCs/>
                <w:spacing w:val="-6"/>
                <w:sz w:val="24"/>
                <w:szCs w:val="22"/>
                <w:lang w:val="en-US" w:eastAsia="zh-CN"/>
              </w:rPr>
            </w:pPr>
            <w:r>
              <w:rPr>
                <w:rFonts w:hint="eastAsia" w:ascii="宋体" w:hAnsi="宋体" w:cs="宋体"/>
                <w:bCs/>
                <w:spacing w:val="-6"/>
                <w:sz w:val="24"/>
                <w:szCs w:val="22"/>
                <w:lang w:val="en-US" w:eastAsia="zh-CN"/>
              </w:rPr>
              <w:t>三标段</w:t>
            </w:r>
          </w:p>
        </w:tc>
        <w:tc>
          <w:tcPr>
            <w:tcW w:w="14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cs="宋体"/>
                <w:bCs/>
                <w:spacing w:val="-6"/>
                <w:sz w:val="24"/>
                <w:szCs w:val="22"/>
                <w:lang w:val="en-US" w:eastAsia="zh-CN"/>
              </w:rPr>
            </w:pPr>
            <w:r>
              <w:rPr>
                <w:rFonts w:hint="eastAsia" w:ascii="宋体" w:hAnsi="宋体" w:cs="宋体"/>
                <w:bCs/>
                <w:spacing w:val="-6"/>
                <w:sz w:val="24"/>
                <w:szCs w:val="22"/>
                <w:lang w:val="en-US" w:eastAsia="zh-CN"/>
              </w:rPr>
              <w:t>20000</w:t>
            </w:r>
          </w:p>
        </w:tc>
        <w:tc>
          <w:tcPr>
            <w:tcW w:w="1496"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lang w:val="en-US" w:eastAsia="zh-CN"/>
              </w:rPr>
            </w:pPr>
          </w:p>
        </w:tc>
        <w:tc>
          <w:tcPr>
            <w:tcW w:w="2319"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lang w:val="en-US" w:eastAsia="zh-CN"/>
              </w:rPr>
            </w:pPr>
          </w:p>
        </w:tc>
        <w:tc>
          <w:tcPr>
            <w:tcW w:w="887"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rPr>
            </w:pPr>
          </w:p>
        </w:tc>
        <w:tc>
          <w:tcPr>
            <w:tcW w:w="75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rPr>
            </w:pPr>
          </w:p>
        </w:tc>
      </w:tr>
      <w:tr>
        <w:tblPrEx>
          <w:tblCellMar>
            <w:top w:w="15" w:type="dxa"/>
            <w:left w:w="15" w:type="dxa"/>
            <w:bottom w:w="15" w:type="dxa"/>
            <w:right w:w="15" w:type="dxa"/>
          </w:tblCellMar>
        </w:tblPrEx>
        <w:trPr>
          <w:trHeight w:val="592" w:hRule="atLeast"/>
        </w:trPr>
        <w:tc>
          <w:tcPr>
            <w:tcW w:w="1826"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cs="宋体"/>
                <w:bCs/>
                <w:spacing w:val="-6"/>
                <w:sz w:val="24"/>
                <w:szCs w:val="22"/>
                <w:lang w:eastAsia="zh-CN"/>
              </w:rPr>
            </w:pPr>
          </w:p>
        </w:tc>
        <w:tc>
          <w:tcPr>
            <w:tcW w:w="129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cs="宋体"/>
                <w:bCs/>
                <w:spacing w:val="-6"/>
                <w:sz w:val="24"/>
                <w:szCs w:val="22"/>
                <w:lang w:val="en-US" w:eastAsia="zh-CN"/>
              </w:rPr>
            </w:pPr>
            <w:r>
              <w:rPr>
                <w:rFonts w:hint="eastAsia" w:ascii="宋体" w:hAnsi="宋体" w:cs="宋体"/>
                <w:bCs/>
                <w:spacing w:val="-6"/>
                <w:sz w:val="24"/>
                <w:szCs w:val="22"/>
                <w:lang w:val="en-US" w:eastAsia="zh-CN"/>
              </w:rPr>
              <w:t>四标段</w:t>
            </w:r>
          </w:p>
        </w:tc>
        <w:tc>
          <w:tcPr>
            <w:tcW w:w="14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cs="宋体"/>
                <w:bCs/>
                <w:spacing w:val="-6"/>
                <w:sz w:val="24"/>
                <w:szCs w:val="22"/>
                <w:lang w:val="en-US" w:eastAsia="zh-CN"/>
              </w:rPr>
            </w:pPr>
            <w:r>
              <w:rPr>
                <w:rFonts w:hint="eastAsia" w:ascii="宋体" w:hAnsi="宋体" w:cs="宋体"/>
                <w:bCs/>
                <w:spacing w:val="-6"/>
                <w:sz w:val="24"/>
                <w:szCs w:val="22"/>
                <w:lang w:val="en-US" w:eastAsia="zh-CN"/>
              </w:rPr>
              <w:t>19000</w:t>
            </w:r>
          </w:p>
        </w:tc>
        <w:tc>
          <w:tcPr>
            <w:tcW w:w="1496"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lang w:val="en-US" w:eastAsia="zh-CN"/>
              </w:rPr>
            </w:pPr>
          </w:p>
        </w:tc>
        <w:tc>
          <w:tcPr>
            <w:tcW w:w="2319"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lang w:val="en-US" w:eastAsia="zh-CN"/>
              </w:rPr>
            </w:pPr>
          </w:p>
        </w:tc>
        <w:tc>
          <w:tcPr>
            <w:tcW w:w="887"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rPr>
            </w:pPr>
          </w:p>
        </w:tc>
        <w:tc>
          <w:tcPr>
            <w:tcW w:w="75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rPr>
            </w:pPr>
          </w:p>
        </w:tc>
      </w:tr>
      <w:tr>
        <w:tblPrEx>
          <w:tblCellMar>
            <w:top w:w="15" w:type="dxa"/>
            <w:left w:w="15" w:type="dxa"/>
            <w:bottom w:w="15" w:type="dxa"/>
            <w:right w:w="15" w:type="dxa"/>
          </w:tblCellMar>
        </w:tblPrEx>
        <w:trPr>
          <w:trHeight w:val="592" w:hRule="atLeast"/>
        </w:trPr>
        <w:tc>
          <w:tcPr>
            <w:tcW w:w="1826"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cs="宋体"/>
                <w:bCs/>
                <w:spacing w:val="-6"/>
                <w:sz w:val="24"/>
                <w:szCs w:val="22"/>
                <w:lang w:eastAsia="zh-CN"/>
              </w:rPr>
            </w:pPr>
          </w:p>
        </w:tc>
        <w:tc>
          <w:tcPr>
            <w:tcW w:w="129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cs="宋体"/>
                <w:bCs/>
                <w:spacing w:val="-6"/>
                <w:sz w:val="24"/>
                <w:szCs w:val="22"/>
                <w:lang w:val="en-US" w:eastAsia="zh-CN"/>
              </w:rPr>
            </w:pPr>
            <w:r>
              <w:rPr>
                <w:rFonts w:hint="eastAsia" w:ascii="宋体" w:hAnsi="宋体" w:cs="宋体"/>
                <w:bCs/>
                <w:spacing w:val="-6"/>
                <w:sz w:val="24"/>
                <w:szCs w:val="22"/>
                <w:lang w:val="en-US" w:eastAsia="zh-CN"/>
              </w:rPr>
              <w:t>五标段</w:t>
            </w:r>
          </w:p>
        </w:tc>
        <w:tc>
          <w:tcPr>
            <w:tcW w:w="14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cs="宋体"/>
                <w:bCs/>
                <w:spacing w:val="-6"/>
                <w:sz w:val="24"/>
                <w:szCs w:val="22"/>
                <w:lang w:val="en-US" w:eastAsia="zh-CN"/>
              </w:rPr>
            </w:pPr>
            <w:r>
              <w:rPr>
                <w:rFonts w:hint="eastAsia" w:ascii="宋体" w:hAnsi="宋体" w:cs="宋体"/>
                <w:bCs/>
                <w:spacing w:val="-6"/>
                <w:sz w:val="24"/>
                <w:szCs w:val="22"/>
                <w:lang w:val="en-US" w:eastAsia="zh-CN"/>
              </w:rPr>
              <w:t>16000</w:t>
            </w:r>
          </w:p>
        </w:tc>
        <w:tc>
          <w:tcPr>
            <w:tcW w:w="1496"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lang w:val="en-US" w:eastAsia="zh-CN"/>
              </w:rPr>
            </w:pPr>
          </w:p>
        </w:tc>
        <w:tc>
          <w:tcPr>
            <w:tcW w:w="2319"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lang w:val="en-US" w:eastAsia="zh-CN"/>
              </w:rPr>
            </w:pPr>
          </w:p>
        </w:tc>
        <w:tc>
          <w:tcPr>
            <w:tcW w:w="887"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rPr>
            </w:pPr>
          </w:p>
        </w:tc>
        <w:tc>
          <w:tcPr>
            <w:tcW w:w="75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rPr>
            </w:pPr>
          </w:p>
        </w:tc>
      </w:tr>
      <w:tr>
        <w:tblPrEx>
          <w:tblCellMar>
            <w:top w:w="15" w:type="dxa"/>
            <w:left w:w="15" w:type="dxa"/>
            <w:bottom w:w="15" w:type="dxa"/>
            <w:right w:w="15" w:type="dxa"/>
          </w:tblCellMar>
        </w:tblPrEx>
        <w:trPr>
          <w:trHeight w:val="592" w:hRule="atLeast"/>
        </w:trPr>
        <w:tc>
          <w:tcPr>
            <w:tcW w:w="1826"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cs="宋体"/>
                <w:bCs/>
                <w:spacing w:val="-6"/>
                <w:sz w:val="24"/>
                <w:szCs w:val="22"/>
                <w:lang w:eastAsia="zh-CN"/>
              </w:rPr>
            </w:pPr>
          </w:p>
        </w:tc>
        <w:tc>
          <w:tcPr>
            <w:tcW w:w="129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cs="宋体"/>
                <w:bCs/>
                <w:spacing w:val="-6"/>
                <w:sz w:val="24"/>
                <w:szCs w:val="22"/>
                <w:lang w:val="en-US" w:eastAsia="zh-CN"/>
              </w:rPr>
            </w:pPr>
            <w:r>
              <w:rPr>
                <w:rFonts w:hint="eastAsia" w:ascii="宋体" w:hAnsi="宋体" w:cs="宋体"/>
                <w:bCs/>
                <w:spacing w:val="-6"/>
                <w:sz w:val="24"/>
                <w:szCs w:val="22"/>
                <w:lang w:val="en-US" w:eastAsia="zh-CN"/>
              </w:rPr>
              <w:t>六标段</w:t>
            </w:r>
          </w:p>
        </w:tc>
        <w:tc>
          <w:tcPr>
            <w:tcW w:w="14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cs="宋体"/>
                <w:bCs/>
                <w:spacing w:val="-6"/>
                <w:sz w:val="24"/>
                <w:szCs w:val="22"/>
                <w:lang w:val="en-US" w:eastAsia="zh-CN"/>
              </w:rPr>
            </w:pPr>
            <w:r>
              <w:rPr>
                <w:rFonts w:hint="eastAsia" w:ascii="宋体" w:hAnsi="宋体" w:cs="宋体"/>
                <w:bCs/>
                <w:spacing w:val="-6"/>
                <w:sz w:val="24"/>
                <w:szCs w:val="22"/>
                <w:lang w:val="en-US" w:eastAsia="zh-CN"/>
              </w:rPr>
              <w:t>8000</w:t>
            </w:r>
          </w:p>
        </w:tc>
        <w:tc>
          <w:tcPr>
            <w:tcW w:w="1496"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lang w:val="en-US" w:eastAsia="zh-CN"/>
              </w:rPr>
            </w:pPr>
          </w:p>
        </w:tc>
        <w:tc>
          <w:tcPr>
            <w:tcW w:w="2319"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lang w:val="en-US" w:eastAsia="zh-CN"/>
              </w:rPr>
            </w:pPr>
          </w:p>
        </w:tc>
        <w:tc>
          <w:tcPr>
            <w:tcW w:w="887"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rPr>
            </w:pPr>
          </w:p>
        </w:tc>
        <w:tc>
          <w:tcPr>
            <w:tcW w:w="75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rPr>
            </w:pPr>
          </w:p>
        </w:tc>
      </w:tr>
      <w:tr>
        <w:tblPrEx>
          <w:tblCellMar>
            <w:top w:w="15" w:type="dxa"/>
            <w:left w:w="15" w:type="dxa"/>
            <w:bottom w:w="15" w:type="dxa"/>
            <w:right w:w="15" w:type="dxa"/>
          </w:tblCellMar>
        </w:tblPrEx>
        <w:trPr>
          <w:trHeight w:val="592" w:hRule="atLeast"/>
        </w:trPr>
        <w:tc>
          <w:tcPr>
            <w:tcW w:w="1826"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cs="宋体"/>
                <w:bCs/>
                <w:spacing w:val="-6"/>
                <w:sz w:val="24"/>
                <w:szCs w:val="22"/>
                <w:lang w:eastAsia="zh-CN"/>
              </w:rPr>
            </w:pPr>
          </w:p>
        </w:tc>
        <w:tc>
          <w:tcPr>
            <w:tcW w:w="129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cs="宋体"/>
                <w:bCs/>
                <w:spacing w:val="-6"/>
                <w:sz w:val="24"/>
                <w:szCs w:val="22"/>
                <w:lang w:val="en-US" w:eastAsia="zh-CN"/>
              </w:rPr>
            </w:pPr>
            <w:r>
              <w:rPr>
                <w:rFonts w:hint="eastAsia" w:ascii="宋体" w:hAnsi="宋体" w:cs="宋体"/>
                <w:bCs/>
                <w:spacing w:val="-6"/>
                <w:sz w:val="24"/>
                <w:szCs w:val="22"/>
                <w:lang w:val="en-US" w:eastAsia="zh-CN"/>
              </w:rPr>
              <w:t>七标段</w:t>
            </w:r>
          </w:p>
        </w:tc>
        <w:tc>
          <w:tcPr>
            <w:tcW w:w="14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cs="宋体"/>
                <w:bCs/>
                <w:spacing w:val="-6"/>
                <w:sz w:val="24"/>
                <w:szCs w:val="22"/>
                <w:lang w:val="en-US" w:eastAsia="zh-CN"/>
              </w:rPr>
            </w:pPr>
            <w:r>
              <w:rPr>
                <w:rFonts w:hint="eastAsia" w:ascii="宋体" w:hAnsi="宋体" w:cs="宋体"/>
                <w:bCs/>
                <w:spacing w:val="-6"/>
                <w:sz w:val="24"/>
                <w:szCs w:val="22"/>
                <w:lang w:val="en-US" w:eastAsia="zh-CN"/>
              </w:rPr>
              <w:t>3500</w:t>
            </w:r>
          </w:p>
        </w:tc>
        <w:tc>
          <w:tcPr>
            <w:tcW w:w="1496"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lang w:val="en-US" w:eastAsia="zh-CN"/>
              </w:rPr>
            </w:pPr>
          </w:p>
        </w:tc>
        <w:tc>
          <w:tcPr>
            <w:tcW w:w="2319"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lang w:val="en-US" w:eastAsia="zh-CN"/>
              </w:rPr>
            </w:pPr>
          </w:p>
        </w:tc>
        <w:tc>
          <w:tcPr>
            <w:tcW w:w="887"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rPr>
            </w:pPr>
          </w:p>
        </w:tc>
        <w:tc>
          <w:tcPr>
            <w:tcW w:w="75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rPr>
            </w:pPr>
          </w:p>
        </w:tc>
      </w:tr>
      <w:tr>
        <w:tblPrEx>
          <w:tblCellMar>
            <w:top w:w="15" w:type="dxa"/>
            <w:left w:w="15" w:type="dxa"/>
            <w:bottom w:w="15" w:type="dxa"/>
            <w:right w:w="15" w:type="dxa"/>
          </w:tblCellMar>
        </w:tblPrEx>
        <w:trPr>
          <w:trHeight w:val="592" w:hRule="atLeast"/>
        </w:trPr>
        <w:tc>
          <w:tcPr>
            <w:tcW w:w="1826" w:type="dxa"/>
            <w:vMerge w:val="continue"/>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cs="宋体"/>
                <w:bCs/>
                <w:spacing w:val="-6"/>
                <w:sz w:val="24"/>
                <w:szCs w:val="22"/>
                <w:lang w:eastAsia="zh-CN"/>
              </w:rPr>
            </w:pPr>
          </w:p>
        </w:tc>
        <w:tc>
          <w:tcPr>
            <w:tcW w:w="129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cs="宋体"/>
                <w:b/>
                <w:bCs w:val="0"/>
                <w:spacing w:val="-6"/>
                <w:sz w:val="24"/>
                <w:szCs w:val="22"/>
                <w:lang w:val="en-US" w:eastAsia="zh-CN"/>
              </w:rPr>
            </w:pPr>
            <w:r>
              <w:rPr>
                <w:rFonts w:hint="eastAsia" w:ascii="宋体" w:hAnsi="宋体" w:cs="宋体"/>
                <w:bCs/>
                <w:spacing w:val="-6"/>
                <w:sz w:val="24"/>
                <w:szCs w:val="22"/>
                <w:lang w:val="en-US" w:eastAsia="zh-CN"/>
              </w:rPr>
              <w:t>八标段</w:t>
            </w:r>
          </w:p>
        </w:tc>
        <w:tc>
          <w:tcPr>
            <w:tcW w:w="14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default" w:ascii="宋体" w:hAnsi="宋体" w:cs="宋体"/>
                <w:bCs/>
                <w:spacing w:val="-6"/>
                <w:sz w:val="24"/>
                <w:szCs w:val="22"/>
                <w:lang w:val="en-US" w:eastAsia="zh-CN"/>
              </w:rPr>
            </w:pPr>
            <w:r>
              <w:rPr>
                <w:rFonts w:hint="eastAsia" w:ascii="宋体" w:hAnsi="宋体" w:cs="宋体"/>
                <w:bCs/>
                <w:spacing w:val="-6"/>
                <w:sz w:val="24"/>
                <w:szCs w:val="22"/>
                <w:lang w:val="en-US" w:eastAsia="zh-CN"/>
              </w:rPr>
              <w:t>40000</w:t>
            </w:r>
          </w:p>
        </w:tc>
        <w:tc>
          <w:tcPr>
            <w:tcW w:w="1496" w:type="dxa"/>
            <w:vMerge w:val="continue"/>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lang w:val="en-US" w:eastAsia="zh-CN"/>
              </w:rPr>
            </w:pPr>
          </w:p>
        </w:tc>
        <w:tc>
          <w:tcPr>
            <w:tcW w:w="2319" w:type="dxa"/>
            <w:vMerge w:val="continue"/>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lang w:val="en-US" w:eastAsia="zh-CN"/>
              </w:rPr>
            </w:pPr>
          </w:p>
        </w:tc>
        <w:tc>
          <w:tcPr>
            <w:tcW w:w="887" w:type="dxa"/>
            <w:vMerge w:val="continue"/>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rPr>
            </w:pPr>
          </w:p>
        </w:tc>
        <w:tc>
          <w:tcPr>
            <w:tcW w:w="75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rPr>
                <w:rFonts w:hint="eastAsia" w:ascii="宋体" w:hAnsi="宋体" w:eastAsia="宋体" w:cs="宋体"/>
                <w:bCs/>
                <w:spacing w:val="-6"/>
                <w:sz w:val="24"/>
                <w:szCs w:val="22"/>
              </w:rPr>
            </w:pPr>
          </w:p>
        </w:tc>
      </w:tr>
    </w:tbl>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12" w:lineRule="auto"/>
        <w:rPr>
          <w:rStyle w:val="29"/>
          <w:rFonts w:hint="eastAsia" w:ascii="宋体" w:hAnsi="宋体" w:eastAsia="宋体" w:cs="宋体"/>
          <w:color w:val="000000"/>
          <w:sz w:val="27"/>
          <w:szCs w:val="27"/>
        </w:rPr>
      </w:pP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12" w:lineRule="auto"/>
        <w:rPr>
          <w:rFonts w:hint="eastAsia" w:ascii="宋体" w:hAnsi="宋体" w:eastAsia="宋体" w:cs="宋体"/>
          <w:color w:val="000000"/>
        </w:rPr>
      </w:pPr>
      <w:r>
        <w:rPr>
          <w:rStyle w:val="29"/>
          <w:rFonts w:hint="eastAsia" w:ascii="宋体" w:hAnsi="宋体" w:eastAsia="宋体" w:cs="宋体"/>
          <w:color w:val="000000"/>
          <w:sz w:val="27"/>
          <w:szCs w:val="27"/>
        </w:rPr>
        <w:t>十、    其他事项：</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240" w:lineRule="auto"/>
        <w:rPr>
          <w:rFonts w:hint="eastAsia" w:ascii="宋体" w:hAnsi="宋体" w:eastAsia="宋体" w:cs="宋体"/>
          <w:color w:val="000000"/>
        </w:rPr>
      </w:pPr>
      <w:r>
        <w:rPr>
          <w:rStyle w:val="29"/>
          <w:rFonts w:hint="eastAsia" w:ascii="宋体" w:hAnsi="宋体" w:eastAsia="宋体" w:cs="宋体"/>
          <w:color w:val="000000"/>
          <w:sz w:val="27"/>
          <w:szCs w:val="27"/>
        </w:rPr>
        <w:t>1、购买公开文件时须提交的文件资料</w:t>
      </w:r>
    </w:p>
    <w:p>
      <w:pPr>
        <w:pStyle w:val="23"/>
        <w:keepNext w:val="0"/>
        <w:keepLines w:val="0"/>
        <w:pageBreakBefore w:val="0"/>
        <w:widowControl/>
        <w:kinsoku/>
        <w:wordWrap/>
        <w:overflowPunct/>
        <w:topLinePunct w:val="0"/>
        <w:autoSpaceDE/>
        <w:autoSpaceDN/>
        <w:bidi w:val="0"/>
        <w:adjustRightInd w:val="0"/>
        <w:snapToGrid w:val="0"/>
        <w:spacing w:line="120" w:lineRule="auto"/>
        <w:ind w:firstLine="280" w:firstLineChars="1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 </w:t>
      </w:r>
      <w:r>
        <w:rPr>
          <w:rFonts w:hint="eastAsia" w:cs="宋体"/>
          <w:color w:val="000000"/>
          <w:kern w:val="2"/>
          <w:sz w:val="28"/>
          <w:szCs w:val="28"/>
          <w:lang w:eastAsia="zh-CN"/>
        </w:rPr>
        <w:t>无</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240" w:lineRule="auto"/>
        <w:rPr>
          <w:rStyle w:val="29"/>
          <w:rFonts w:hint="eastAsia" w:ascii="宋体" w:hAnsi="宋体" w:eastAsia="宋体" w:cs="宋体"/>
          <w:color w:val="000000"/>
          <w:sz w:val="27"/>
          <w:szCs w:val="27"/>
        </w:rPr>
      </w:pPr>
      <w:r>
        <w:rPr>
          <w:rStyle w:val="29"/>
          <w:rFonts w:hint="eastAsia" w:ascii="宋体" w:hAnsi="宋体" w:eastAsia="宋体" w:cs="宋体"/>
          <w:color w:val="000000"/>
          <w:sz w:val="27"/>
          <w:szCs w:val="27"/>
        </w:rPr>
        <w:t>2、采购项目需要落实的政府采购政策</w:t>
      </w:r>
    </w:p>
    <w:p>
      <w:pPr>
        <w:pStyle w:val="23"/>
        <w:keepNext w:val="0"/>
        <w:keepLines w:val="0"/>
        <w:pageBreakBefore w:val="0"/>
        <w:widowControl/>
        <w:kinsoku/>
        <w:wordWrap/>
        <w:overflowPunct/>
        <w:topLinePunct w:val="0"/>
        <w:autoSpaceDE/>
        <w:autoSpaceDN/>
        <w:bidi w:val="0"/>
        <w:adjustRightInd w:val="0"/>
        <w:snapToGrid w:val="0"/>
        <w:spacing w:line="312" w:lineRule="auto"/>
        <w:rPr>
          <w:rFonts w:hint="eastAsia" w:ascii="宋体" w:hAnsi="宋体" w:eastAsia="宋体" w:cs="宋体"/>
          <w:color w:val="000000"/>
          <w:sz w:val="27"/>
          <w:szCs w:val="27"/>
        </w:rPr>
      </w:pPr>
      <w:r>
        <w:rPr>
          <w:rFonts w:hint="eastAsia" w:ascii="宋体" w:hAnsi="宋体" w:eastAsia="宋体" w:cs="宋体"/>
          <w:color w:val="000000"/>
          <w:sz w:val="27"/>
          <w:szCs w:val="27"/>
        </w:rPr>
        <w:t>（一）《</w:t>
      </w:r>
      <w:r>
        <w:rPr>
          <w:rFonts w:hint="eastAsia" w:ascii="宋体" w:hAnsi="宋体" w:eastAsia="宋体" w:cs="宋体"/>
          <w:sz w:val="28"/>
          <w:szCs w:val="28"/>
        </w:rPr>
        <w:t>中华人民共和国政府采购法</w:t>
      </w:r>
      <w:r>
        <w:rPr>
          <w:rFonts w:hint="eastAsia" w:ascii="宋体" w:hAnsi="宋体" w:eastAsia="宋体" w:cs="宋体"/>
          <w:color w:val="000000"/>
          <w:sz w:val="27"/>
          <w:szCs w:val="27"/>
        </w:rPr>
        <w:t>》</w:t>
      </w:r>
    </w:p>
    <w:p>
      <w:pPr>
        <w:pStyle w:val="23"/>
        <w:keepNext w:val="0"/>
        <w:keepLines w:val="0"/>
        <w:pageBreakBefore w:val="0"/>
        <w:widowControl/>
        <w:kinsoku/>
        <w:wordWrap/>
        <w:overflowPunct/>
        <w:topLinePunct w:val="0"/>
        <w:autoSpaceDE/>
        <w:autoSpaceDN/>
        <w:bidi w:val="0"/>
        <w:adjustRightInd w:val="0"/>
        <w:snapToGrid w:val="0"/>
        <w:spacing w:line="312" w:lineRule="auto"/>
        <w:rPr>
          <w:rFonts w:hint="eastAsia" w:ascii="宋体" w:hAnsi="宋体" w:eastAsia="宋体" w:cs="宋体"/>
          <w:color w:val="000000"/>
          <w:sz w:val="27"/>
          <w:szCs w:val="27"/>
        </w:rPr>
      </w:pPr>
      <w:r>
        <w:rPr>
          <w:rFonts w:hint="eastAsia" w:ascii="宋体" w:hAnsi="宋体" w:eastAsia="宋体" w:cs="宋体"/>
          <w:color w:val="000000"/>
          <w:sz w:val="27"/>
          <w:szCs w:val="27"/>
        </w:rPr>
        <w:t xml:space="preserve">（二）财政部、国家发展改革委《关于印发《节能产品政府采购实施意见》的通知》（财库[2004]185号文）； </w:t>
      </w:r>
    </w:p>
    <w:p>
      <w:pPr>
        <w:pStyle w:val="23"/>
        <w:keepNext w:val="0"/>
        <w:keepLines w:val="0"/>
        <w:pageBreakBefore w:val="0"/>
        <w:widowControl/>
        <w:kinsoku/>
        <w:wordWrap/>
        <w:overflowPunct/>
        <w:topLinePunct w:val="0"/>
        <w:autoSpaceDE/>
        <w:autoSpaceDN/>
        <w:bidi w:val="0"/>
        <w:adjustRightInd w:val="0"/>
        <w:snapToGrid w:val="0"/>
        <w:spacing w:line="312" w:lineRule="auto"/>
        <w:rPr>
          <w:rFonts w:hint="eastAsia" w:ascii="宋体" w:hAnsi="宋体" w:eastAsia="宋体" w:cs="宋体"/>
          <w:color w:val="000000"/>
          <w:sz w:val="27"/>
          <w:szCs w:val="27"/>
        </w:rPr>
      </w:pPr>
      <w:r>
        <w:rPr>
          <w:rFonts w:hint="eastAsia" w:ascii="宋体" w:hAnsi="宋体" w:eastAsia="宋体" w:cs="宋体"/>
          <w:color w:val="000000"/>
          <w:sz w:val="27"/>
          <w:szCs w:val="27"/>
        </w:rPr>
        <w:t>（三）《财政部发展改革委 生态环境部 市场监管总局关于调整优化节能产品 环境标志产品政府采购执行机制的通知》（财库〔2019〕9号）; （四）财政部、工业和信息化部</w:t>
      </w:r>
      <w:r>
        <w:rPr>
          <w:rFonts w:hint="eastAsia" w:cs="宋体"/>
          <w:color w:val="000000"/>
          <w:sz w:val="27"/>
          <w:szCs w:val="27"/>
          <w:lang w:eastAsia="zh-CN"/>
        </w:rPr>
        <w:t>《关于印发《政府采购促进中小企业发展管理办法》的通知》（财库〔2020〕46号）</w:t>
      </w:r>
      <w:r>
        <w:rPr>
          <w:rFonts w:hint="eastAsia" w:cs="宋体"/>
          <w:color w:val="000000"/>
          <w:sz w:val="27"/>
          <w:szCs w:val="27"/>
          <w:lang w:val="en-US" w:eastAsia="zh-CN"/>
        </w:rPr>
        <w:t>和</w:t>
      </w:r>
      <w:r>
        <w:rPr>
          <w:rFonts w:hint="eastAsia" w:ascii="宋体" w:hAnsi="宋体" w:eastAsia="宋体" w:cs="宋体"/>
          <w:color w:val="000000"/>
          <w:sz w:val="27"/>
          <w:szCs w:val="27"/>
        </w:rPr>
        <w:t>《</w:t>
      </w:r>
      <w:r>
        <w:rPr>
          <w:rFonts w:hint="eastAsia" w:cs="宋体"/>
          <w:color w:val="000000"/>
          <w:sz w:val="27"/>
          <w:szCs w:val="27"/>
          <w:lang w:val="en-US" w:eastAsia="zh-CN"/>
        </w:rPr>
        <w:t>关于落实好政府采购支持中小企业发展的通知</w:t>
      </w:r>
      <w:r>
        <w:rPr>
          <w:rFonts w:hint="eastAsia" w:ascii="宋体" w:hAnsi="宋体" w:eastAsia="宋体" w:cs="宋体"/>
          <w:color w:val="000000"/>
          <w:sz w:val="27"/>
          <w:szCs w:val="27"/>
        </w:rPr>
        <w:t>》（</w:t>
      </w:r>
      <w:r>
        <w:rPr>
          <w:rFonts w:hint="eastAsia" w:cs="宋体"/>
          <w:color w:val="000000"/>
          <w:sz w:val="27"/>
          <w:szCs w:val="27"/>
          <w:lang w:val="en-US" w:eastAsia="zh-CN"/>
        </w:rPr>
        <w:t>新</w:t>
      </w:r>
      <w:r>
        <w:rPr>
          <w:rFonts w:hint="eastAsia" w:ascii="宋体" w:hAnsi="宋体" w:eastAsia="宋体" w:cs="宋体"/>
          <w:color w:val="000000"/>
          <w:sz w:val="27"/>
          <w:szCs w:val="27"/>
        </w:rPr>
        <w:t>财</w:t>
      </w:r>
      <w:r>
        <w:rPr>
          <w:rFonts w:hint="eastAsia" w:cs="宋体"/>
          <w:color w:val="000000"/>
          <w:sz w:val="27"/>
          <w:szCs w:val="27"/>
          <w:lang w:val="en-US" w:eastAsia="zh-CN"/>
        </w:rPr>
        <w:t>购</w:t>
      </w:r>
      <w:r>
        <w:rPr>
          <w:rFonts w:hint="eastAsia" w:ascii="宋体" w:hAnsi="宋体" w:eastAsia="宋体" w:cs="宋体"/>
          <w:color w:val="000000"/>
          <w:sz w:val="27"/>
          <w:szCs w:val="27"/>
        </w:rPr>
        <w:t>〔20</w:t>
      </w:r>
      <w:r>
        <w:rPr>
          <w:rFonts w:hint="eastAsia" w:cs="宋体"/>
          <w:color w:val="000000"/>
          <w:sz w:val="27"/>
          <w:szCs w:val="27"/>
          <w:lang w:val="en-US" w:eastAsia="zh-CN"/>
        </w:rPr>
        <w:t>22</w:t>
      </w:r>
      <w:r>
        <w:rPr>
          <w:rFonts w:hint="eastAsia" w:ascii="宋体" w:hAnsi="宋体" w:eastAsia="宋体" w:cs="宋体"/>
          <w:color w:val="000000"/>
          <w:sz w:val="27"/>
          <w:szCs w:val="27"/>
        </w:rPr>
        <w:t>〕</w:t>
      </w:r>
      <w:r>
        <w:rPr>
          <w:rFonts w:hint="eastAsia" w:cs="宋体"/>
          <w:color w:val="000000"/>
          <w:sz w:val="27"/>
          <w:szCs w:val="27"/>
          <w:lang w:val="en-US" w:eastAsia="zh-CN"/>
        </w:rPr>
        <w:t>22</w:t>
      </w:r>
      <w:r>
        <w:rPr>
          <w:rFonts w:hint="eastAsia" w:ascii="宋体" w:hAnsi="宋体" w:eastAsia="宋体" w:cs="宋体"/>
          <w:color w:val="000000"/>
          <w:sz w:val="27"/>
          <w:szCs w:val="27"/>
        </w:rPr>
        <w:t xml:space="preserve">号）； </w:t>
      </w:r>
    </w:p>
    <w:p>
      <w:pPr>
        <w:pStyle w:val="23"/>
        <w:keepNext w:val="0"/>
        <w:keepLines w:val="0"/>
        <w:pageBreakBefore w:val="0"/>
        <w:widowControl/>
        <w:kinsoku/>
        <w:wordWrap/>
        <w:overflowPunct/>
        <w:topLinePunct w:val="0"/>
        <w:autoSpaceDE/>
        <w:autoSpaceDN/>
        <w:bidi w:val="0"/>
        <w:adjustRightInd w:val="0"/>
        <w:snapToGrid w:val="0"/>
        <w:spacing w:line="312" w:lineRule="auto"/>
        <w:rPr>
          <w:rFonts w:hint="eastAsia" w:ascii="宋体" w:hAnsi="宋体" w:eastAsia="宋体" w:cs="宋体"/>
          <w:color w:val="000000"/>
          <w:sz w:val="27"/>
          <w:szCs w:val="27"/>
        </w:rPr>
      </w:pPr>
      <w:r>
        <w:rPr>
          <w:rFonts w:hint="eastAsia" w:ascii="宋体" w:hAnsi="宋体" w:eastAsia="宋体" w:cs="宋体"/>
          <w:color w:val="000000"/>
          <w:sz w:val="27"/>
          <w:szCs w:val="27"/>
        </w:rPr>
        <w:t xml:space="preserve">（五）财政部、民政部、中国残疾人联合会《关于促进残疾人就业政府采购政策的通知》（财库[2017]141号）； </w:t>
      </w:r>
    </w:p>
    <w:p>
      <w:pPr>
        <w:pStyle w:val="23"/>
        <w:keepNext w:val="0"/>
        <w:keepLines w:val="0"/>
        <w:pageBreakBefore w:val="0"/>
        <w:widowControl/>
        <w:kinsoku/>
        <w:wordWrap/>
        <w:overflowPunct/>
        <w:topLinePunct w:val="0"/>
        <w:autoSpaceDE/>
        <w:autoSpaceDN/>
        <w:bidi w:val="0"/>
        <w:adjustRightInd w:val="0"/>
        <w:snapToGrid w:val="0"/>
        <w:spacing w:line="312" w:lineRule="auto"/>
        <w:rPr>
          <w:rFonts w:hint="eastAsia" w:ascii="宋体" w:hAnsi="宋体" w:eastAsia="宋体" w:cs="宋体"/>
          <w:color w:val="000000"/>
          <w:sz w:val="27"/>
          <w:szCs w:val="27"/>
        </w:rPr>
      </w:pPr>
      <w:r>
        <w:rPr>
          <w:rFonts w:hint="eastAsia" w:ascii="宋体" w:hAnsi="宋体" w:eastAsia="宋体" w:cs="宋体"/>
          <w:color w:val="000000"/>
          <w:sz w:val="27"/>
          <w:szCs w:val="27"/>
        </w:rPr>
        <w:t>（六）财政部、司法部《关于政府采购支持监狱企业发展有关问题的通知》（财库[2014]68号文）   </w:t>
      </w:r>
    </w:p>
    <w:p>
      <w:pPr>
        <w:pStyle w:val="23"/>
        <w:keepNext w:val="0"/>
        <w:keepLines w:val="0"/>
        <w:pageBreakBefore w:val="0"/>
        <w:widowControl/>
        <w:numPr>
          <w:ilvl w:val="0"/>
          <w:numId w:val="4"/>
        </w:numPr>
        <w:kinsoku/>
        <w:wordWrap/>
        <w:overflowPunct/>
        <w:topLinePunct w:val="0"/>
        <w:autoSpaceDE/>
        <w:autoSpaceDN/>
        <w:bidi w:val="0"/>
        <w:adjustRightInd w:val="0"/>
        <w:snapToGrid w:val="0"/>
        <w:spacing w:before="75" w:beforeAutospacing="0" w:after="75" w:afterAutospacing="0" w:line="312" w:lineRule="auto"/>
        <w:rPr>
          <w:rStyle w:val="29"/>
          <w:rFonts w:hint="eastAsia" w:ascii="宋体" w:hAnsi="宋体" w:eastAsia="宋体" w:cs="宋体"/>
          <w:color w:val="000000"/>
          <w:sz w:val="27"/>
          <w:szCs w:val="27"/>
        </w:rPr>
      </w:pPr>
      <w:r>
        <w:rPr>
          <w:rStyle w:val="29"/>
          <w:rFonts w:hint="eastAsia" w:ascii="宋体" w:hAnsi="宋体" w:eastAsia="宋体" w:cs="宋体"/>
          <w:color w:val="000000"/>
          <w:sz w:val="27"/>
          <w:szCs w:val="27"/>
        </w:rPr>
        <w:t>其他事项</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12" w:lineRule="auto"/>
        <w:rPr>
          <w:rFonts w:hint="eastAsia" w:ascii="宋体" w:hAnsi="宋体" w:eastAsia="宋体" w:cs="宋体"/>
          <w:color w:val="000000"/>
          <w:sz w:val="28"/>
          <w:szCs w:val="28"/>
        </w:rPr>
      </w:pPr>
      <w:r>
        <w:rPr>
          <w:rFonts w:hint="eastAsia" w:ascii="宋体" w:hAnsi="宋体" w:eastAsia="宋体" w:cs="宋体"/>
          <w:color w:val="000000"/>
          <w:sz w:val="28"/>
          <w:szCs w:val="28"/>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 </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12" w:lineRule="auto"/>
        <w:rPr>
          <w:rStyle w:val="29"/>
          <w:rFonts w:hint="eastAsia" w:ascii="宋体" w:hAnsi="宋体" w:eastAsia="宋体" w:cs="宋体"/>
          <w:color w:val="000000"/>
          <w:sz w:val="27"/>
          <w:szCs w:val="27"/>
        </w:rPr>
      </w:pP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Fonts w:hint="eastAsia" w:ascii="宋体" w:hAnsi="宋体" w:eastAsia="宋体" w:cs="宋体"/>
          <w:color w:val="000000"/>
        </w:rPr>
      </w:pPr>
      <w:r>
        <w:rPr>
          <w:rStyle w:val="29"/>
          <w:rFonts w:hint="eastAsia" w:ascii="宋体" w:hAnsi="宋体" w:eastAsia="宋体" w:cs="宋体"/>
          <w:color w:val="000000"/>
          <w:sz w:val="27"/>
          <w:szCs w:val="27"/>
        </w:rPr>
        <w:t>十</w:t>
      </w:r>
      <w:r>
        <w:rPr>
          <w:rStyle w:val="29"/>
          <w:rFonts w:hint="eastAsia" w:ascii="宋体" w:hAnsi="宋体" w:eastAsia="宋体" w:cs="宋体"/>
          <w:color w:val="000000"/>
          <w:sz w:val="27"/>
          <w:szCs w:val="27"/>
          <w:lang w:val="en-US" w:eastAsia="zh-CN"/>
        </w:rPr>
        <w:t>一</w:t>
      </w:r>
      <w:r>
        <w:rPr>
          <w:rStyle w:val="29"/>
          <w:rFonts w:hint="eastAsia" w:ascii="宋体" w:hAnsi="宋体" w:eastAsia="宋体" w:cs="宋体"/>
          <w:color w:val="000000"/>
          <w:sz w:val="27"/>
          <w:szCs w:val="27"/>
        </w:rPr>
        <w:t>、联系方式</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Fonts w:hint="eastAsia" w:ascii="宋体" w:hAnsi="宋体" w:eastAsia="宋体" w:cs="宋体"/>
          <w:color w:val="000000"/>
        </w:rPr>
      </w:pPr>
      <w:r>
        <w:rPr>
          <w:rStyle w:val="29"/>
          <w:rFonts w:hint="eastAsia" w:ascii="宋体" w:hAnsi="宋体" w:eastAsia="宋体" w:cs="宋体"/>
          <w:color w:val="000000"/>
          <w:sz w:val="27"/>
          <w:szCs w:val="27"/>
        </w:rPr>
        <w:t>1、采购代理机构名称：</w:t>
      </w:r>
      <w:r>
        <w:rPr>
          <w:rStyle w:val="29"/>
          <w:rFonts w:hint="eastAsia" w:cs="宋体"/>
          <w:b w:val="0"/>
          <w:bCs/>
          <w:color w:val="000000"/>
          <w:sz w:val="27"/>
          <w:szCs w:val="27"/>
          <w:lang w:eastAsia="zh-CN"/>
        </w:rPr>
        <w:t>新疆宏裕鼎峰工程项目管理有限公司</w:t>
      </w:r>
      <w:r>
        <w:rPr>
          <w:rFonts w:hint="eastAsia" w:ascii="宋体" w:hAnsi="宋体" w:eastAsia="宋体" w:cs="宋体"/>
          <w:color w:val="000000"/>
          <w:sz w:val="27"/>
          <w:szCs w:val="27"/>
        </w:rPr>
        <w:t> </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Fonts w:hint="eastAsia" w:ascii="宋体" w:hAnsi="宋体" w:eastAsia="宋体" w:cs="宋体"/>
          <w:color w:val="000000"/>
        </w:rPr>
      </w:pPr>
      <w:r>
        <w:rPr>
          <w:rStyle w:val="29"/>
          <w:rFonts w:hint="eastAsia" w:ascii="宋体" w:hAnsi="宋体" w:eastAsia="宋体" w:cs="宋体"/>
          <w:color w:val="000000"/>
          <w:sz w:val="27"/>
          <w:szCs w:val="27"/>
        </w:rPr>
        <w:t>联系人：</w:t>
      </w:r>
      <w:r>
        <w:rPr>
          <w:rStyle w:val="29"/>
          <w:rFonts w:hint="eastAsia" w:cs="宋体"/>
          <w:b w:val="0"/>
          <w:bCs/>
          <w:color w:val="000000"/>
          <w:sz w:val="27"/>
          <w:szCs w:val="27"/>
          <w:lang w:eastAsia="zh-CN"/>
        </w:rPr>
        <w:t>陈浩</w:t>
      </w:r>
      <w:r>
        <w:rPr>
          <w:rStyle w:val="29"/>
          <w:rFonts w:hint="eastAsia" w:ascii="宋体" w:hAnsi="宋体" w:eastAsia="宋体" w:cs="宋体"/>
          <w:color w:val="000000"/>
          <w:sz w:val="27"/>
          <w:szCs w:val="27"/>
        </w:rPr>
        <w:tab/>
      </w:r>
      <w:r>
        <w:rPr>
          <w:rFonts w:hint="eastAsia" w:ascii="宋体" w:hAnsi="宋体" w:eastAsia="宋体" w:cs="宋体"/>
          <w:color w:val="000000"/>
          <w:sz w:val="27"/>
          <w:szCs w:val="27"/>
        </w:rPr>
        <w:t> </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Fonts w:hint="eastAsia" w:ascii="宋体" w:hAnsi="宋体" w:eastAsia="宋体" w:cs="宋体"/>
          <w:color w:val="000000"/>
          <w:lang w:eastAsia="zh-CN"/>
        </w:rPr>
      </w:pPr>
      <w:r>
        <w:rPr>
          <w:rStyle w:val="29"/>
          <w:rFonts w:hint="eastAsia" w:ascii="宋体" w:hAnsi="宋体" w:eastAsia="宋体" w:cs="宋体"/>
          <w:color w:val="000000"/>
          <w:sz w:val="27"/>
          <w:szCs w:val="27"/>
        </w:rPr>
        <w:t>联系电话：</w:t>
      </w:r>
      <w:r>
        <w:rPr>
          <w:rFonts w:hint="eastAsia" w:cs="宋体"/>
          <w:color w:val="000000"/>
          <w:sz w:val="27"/>
          <w:szCs w:val="27"/>
          <w:lang w:eastAsia="zh-CN"/>
        </w:rPr>
        <w:t>18699959566</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Style w:val="29"/>
          <w:rFonts w:hint="eastAsia" w:cs="宋体"/>
          <w:b w:val="0"/>
          <w:bCs/>
          <w:color w:val="000000"/>
          <w:sz w:val="27"/>
          <w:szCs w:val="27"/>
          <w:lang w:eastAsia="zh-CN"/>
        </w:rPr>
      </w:pPr>
      <w:r>
        <w:rPr>
          <w:rStyle w:val="29"/>
          <w:rFonts w:hint="eastAsia" w:ascii="宋体" w:hAnsi="宋体" w:eastAsia="宋体" w:cs="宋体"/>
          <w:color w:val="000000"/>
          <w:sz w:val="27"/>
          <w:szCs w:val="27"/>
        </w:rPr>
        <w:t>地址：</w:t>
      </w:r>
      <w:r>
        <w:rPr>
          <w:rStyle w:val="29"/>
          <w:rFonts w:hint="eastAsia" w:cs="宋体"/>
          <w:b w:val="0"/>
          <w:bCs/>
          <w:color w:val="000000"/>
          <w:sz w:val="27"/>
          <w:szCs w:val="27"/>
          <w:lang w:eastAsia="zh-CN"/>
        </w:rPr>
        <w:t>新疆伊犁州伊宁市西环路20号综合楼4楼招标室</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120" w:lineRule="auto"/>
        <w:textAlignment w:val="auto"/>
        <w:rPr>
          <w:rStyle w:val="29"/>
          <w:rFonts w:hint="eastAsia" w:cs="宋体"/>
          <w:b w:val="0"/>
          <w:bCs/>
          <w:color w:val="000000"/>
          <w:sz w:val="27"/>
          <w:szCs w:val="27"/>
          <w:lang w:eastAsia="zh-CN"/>
        </w:rPr>
      </w:pPr>
    </w:p>
    <w:p>
      <w:pPr>
        <w:pStyle w:val="23"/>
        <w:keepNext w:val="0"/>
        <w:keepLines w:val="0"/>
        <w:pageBreakBefore w:val="0"/>
        <w:widowControl/>
        <w:numPr>
          <w:ilvl w:val="0"/>
          <w:numId w:val="5"/>
        </w:numPr>
        <w:kinsoku/>
        <w:wordWrap/>
        <w:overflowPunct/>
        <w:topLinePunct w:val="0"/>
        <w:autoSpaceDE/>
        <w:autoSpaceDN/>
        <w:bidi w:val="0"/>
        <w:adjustRightInd w:val="0"/>
        <w:snapToGrid w:val="0"/>
        <w:spacing w:before="75" w:beforeAutospacing="0" w:after="75" w:afterAutospacing="0" w:line="360" w:lineRule="auto"/>
        <w:rPr>
          <w:rFonts w:hint="eastAsia" w:ascii="宋体" w:hAnsi="宋体" w:eastAsia="宋体" w:cs="宋体"/>
          <w:color w:val="000000"/>
          <w:sz w:val="27"/>
          <w:szCs w:val="27"/>
        </w:rPr>
      </w:pPr>
      <w:r>
        <w:rPr>
          <w:rStyle w:val="29"/>
          <w:rFonts w:hint="eastAsia" w:ascii="宋体" w:hAnsi="宋体" w:eastAsia="宋体" w:cs="宋体"/>
          <w:color w:val="000000"/>
          <w:sz w:val="27"/>
          <w:szCs w:val="27"/>
        </w:rPr>
        <w:t>采购人名称：</w:t>
      </w:r>
      <w:r>
        <w:rPr>
          <w:rFonts w:hint="eastAsia" w:cs="宋体"/>
          <w:color w:val="000000"/>
          <w:sz w:val="27"/>
          <w:szCs w:val="27"/>
          <w:lang w:eastAsia="zh-CN"/>
        </w:rPr>
        <w:t>伊犁哈萨克自治州友谊医院</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Style w:val="29"/>
          <w:rFonts w:hint="eastAsia" w:ascii="宋体" w:hAnsi="宋体" w:eastAsia="宋体" w:cs="宋体"/>
          <w:color w:val="000000"/>
          <w:sz w:val="27"/>
          <w:szCs w:val="27"/>
          <w:lang w:val="en-US" w:eastAsia="zh-CN"/>
        </w:rPr>
      </w:pPr>
      <w:r>
        <w:rPr>
          <w:rStyle w:val="29"/>
          <w:rFonts w:hint="eastAsia" w:ascii="宋体" w:hAnsi="宋体" w:eastAsia="宋体" w:cs="宋体"/>
          <w:color w:val="000000"/>
          <w:sz w:val="27"/>
          <w:szCs w:val="27"/>
          <w:lang w:val="en-US" w:eastAsia="zh-CN"/>
        </w:rPr>
        <w:t>联系人：</w:t>
      </w:r>
      <w:r>
        <w:rPr>
          <w:rStyle w:val="29"/>
          <w:rFonts w:hint="eastAsia" w:ascii="宋体" w:hAnsi="宋体" w:eastAsia="宋体" w:cs="宋体"/>
          <w:b w:val="0"/>
          <w:bCs w:val="0"/>
          <w:color w:val="000000"/>
          <w:sz w:val="27"/>
          <w:szCs w:val="27"/>
          <w:lang w:val="en-US" w:eastAsia="zh-CN"/>
        </w:rPr>
        <w:t>李新芳</w:t>
      </w:r>
    </w:p>
    <w:p>
      <w:pPr>
        <w:pStyle w:val="23"/>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Fonts w:asciiTheme="minorEastAsia" w:hAnsiTheme="minorEastAsia" w:eastAsiaTheme="minorEastAsia"/>
          <w:b/>
          <w:sz w:val="24"/>
          <w:szCs w:val="24"/>
        </w:rPr>
      </w:pPr>
      <w:r>
        <w:rPr>
          <w:rStyle w:val="29"/>
          <w:rFonts w:hint="eastAsia" w:ascii="宋体" w:hAnsi="宋体" w:eastAsia="宋体" w:cs="宋体"/>
          <w:color w:val="000000"/>
          <w:sz w:val="27"/>
          <w:szCs w:val="27"/>
          <w:lang w:val="en-US" w:eastAsia="zh-CN"/>
        </w:rPr>
        <w:t>电话：</w:t>
      </w:r>
      <w:r>
        <w:rPr>
          <w:rStyle w:val="29"/>
          <w:rFonts w:hint="eastAsia" w:ascii="宋体" w:hAnsi="宋体" w:eastAsia="宋体" w:cs="宋体"/>
          <w:b w:val="0"/>
          <w:bCs w:val="0"/>
          <w:color w:val="000000"/>
          <w:sz w:val="27"/>
          <w:szCs w:val="27"/>
          <w:lang w:val="en-US" w:eastAsia="zh-CN"/>
        </w:rPr>
        <w:t>15292776767</w:t>
      </w:r>
    </w:p>
    <w:p>
      <w:pPr>
        <w:spacing w:line="440" w:lineRule="exact"/>
        <w:jc w:val="center"/>
        <w:outlineLvl w:val="0"/>
        <w:rPr>
          <w:rFonts w:hint="eastAsia" w:asciiTheme="minorEastAsia" w:hAnsiTheme="minorEastAsia" w:eastAsiaTheme="minorEastAsia"/>
          <w:b/>
          <w:sz w:val="24"/>
          <w:szCs w:val="24"/>
        </w:rPr>
      </w:pPr>
    </w:p>
    <w:p>
      <w:pPr>
        <w:spacing w:line="440" w:lineRule="exact"/>
        <w:jc w:val="center"/>
        <w:outlineLvl w:val="0"/>
        <w:rPr>
          <w:rFonts w:hint="eastAsia" w:asciiTheme="minorEastAsia" w:hAnsiTheme="minorEastAsia" w:eastAsiaTheme="minorEastAsia"/>
          <w:b/>
          <w:sz w:val="24"/>
          <w:szCs w:val="24"/>
        </w:rPr>
      </w:pPr>
    </w:p>
    <w:p>
      <w:pPr>
        <w:spacing w:line="440" w:lineRule="exact"/>
        <w:jc w:val="center"/>
        <w:outlineLvl w:val="0"/>
        <w:rPr>
          <w:rFonts w:hint="eastAsia" w:asciiTheme="minorEastAsia" w:hAnsiTheme="minorEastAsia" w:eastAsiaTheme="minorEastAsia"/>
          <w:b/>
          <w:sz w:val="24"/>
          <w:szCs w:val="24"/>
        </w:rPr>
      </w:pPr>
    </w:p>
    <w:p>
      <w:pPr>
        <w:spacing w:line="440" w:lineRule="exact"/>
        <w:jc w:val="center"/>
        <w:outlineLvl w:val="0"/>
        <w:rPr>
          <w:rFonts w:hint="eastAsia" w:asciiTheme="minorEastAsia" w:hAnsiTheme="minorEastAsia" w:eastAsiaTheme="minorEastAsia"/>
          <w:b/>
          <w:sz w:val="24"/>
          <w:szCs w:val="24"/>
        </w:rPr>
      </w:pPr>
    </w:p>
    <w:p>
      <w:pPr>
        <w:spacing w:line="440" w:lineRule="exact"/>
        <w:jc w:val="center"/>
        <w:outlineLvl w:val="0"/>
        <w:rPr>
          <w:rFonts w:hint="eastAsia" w:asciiTheme="minorEastAsia" w:hAnsiTheme="minorEastAsia" w:eastAsiaTheme="minorEastAsia"/>
          <w:b/>
          <w:sz w:val="24"/>
          <w:szCs w:val="24"/>
        </w:rPr>
      </w:pPr>
    </w:p>
    <w:p>
      <w:pPr>
        <w:spacing w:line="440" w:lineRule="exact"/>
        <w:jc w:val="center"/>
        <w:outlineLvl w:val="0"/>
        <w:rPr>
          <w:rFonts w:hint="eastAsia" w:asciiTheme="minorEastAsia" w:hAnsiTheme="minorEastAsia" w:eastAsiaTheme="minorEastAsia"/>
          <w:b/>
          <w:sz w:val="24"/>
          <w:szCs w:val="24"/>
        </w:rPr>
      </w:pPr>
    </w:p>
    <w:p>
      <w:pPr>
        <w:spacing w:line="440" w:lineRule="exact"/>
        <w:jc w:val="center"/>
        <w:outlineLvl w:val="0"/>
        <w:rPr>
          <w:rFonts w:hint="eastAsia" w:asciiTheme="minorEastAsia" w:hAnsiTheme="minorEastAsia" w:eastAsiaTheme="minorEastAsia"/>
          <w:b/>
          <w:sz w:val="24"/>
          <w:szCs w:val="24"/>
        </w:rPr>
      </w:pPr>
    </w:p>
    <w:p>
      <w:pPr>
        <w:spacing w:line="440" w:lineRule="exact"/>
        <w:jc w:val="center"/>
        <w:outlineLvl w:val="0"/>
        <w:rPr>
          <w:rFonts w:hint="eastAsia" w:asciiTheme="minorEastAsia" w:hAnsiTheme="minorEastAsia" w:eastAsiaTheme="minorEastAsia"/>
          <w:b/>
          <w:sz w:val="24"/>
          <w:szCs w:val="24"/>
        </w:rPr>
      </w:pPr>
    </w:p>
    <w:p>
      <w:pPr>
        <w:spacing w:line="440" w:lineRule="exact"/>
        <w:jc w:val="center"/>
        <w:outlineLvl w:val="0"/>
        <w:rPr>
          <w:rFonts w:hint="eastAsia" w:asciiTheme="minorEastAsia" w:hAnsiTheme="minorEastAsia" w:eastAsiaTheme="minorEastAsia"/>
          <w:b/>
          <w:sz w:val="24"/>
          <w:szCs w:val="24"/>
        </w:rPr>
      </w:pPr>
    </w:p>
    <w:p>
      <w:pPr>
        <w:spacing w:line="440" w:lineRule="exact"/>
        <w:jc w:val="center"/>
        <w:outlineLvl w:val="0"/>
        <w:rPr>
          <w:rFonts w:hint="eastAsia" w:asciiTheme="minorEastAsia" w:hAnsiTheme="minorEastAsia" w:eastAsiaTheme="minorEastAsia"/>
          <w:b/>
          <w:sz w:val="24"/>
          <w:szCs w:val="24"/>
        </w:rPr>
      </w:pPr>
    </w:p>
    <w:p>
      <w:pPr>
        <w:spacing w:line="440" w:lineRule="exact"/>
        <w:jc w:val="both"/>
        <w:outlineLvl w:val="0"/>
        <w:rPr>
          <w:rFonts w:hint="eastAsia" w:asciiTheme="minorEastAsia" w:hAnsiTheme="minorEastAsia" w:eastAsiaTheme="minorEastAsia"/>
          <w:b/>
          <w:sz w:val="24"/>
          <w:szCs w:val="24"/>
        </w:rPr>
      </w:pPr>
    </w:p>
    <w:p>
      <w:pPr>
        <w:spacing w:line="440" w:lineRule="exact"/>
        <w:jc w:val="center"/>
        <w:outlineLvl w:val="0"/>
        <w:rPr>
          <w:rFonts w:asciiTheme="minorEastAsia" w:hAnsiTheme="minorEastAsia" w:eastAsiaTheme="minorEastAsia"/>
          <w:b/>
          <w:sz w:val="28"/>
          <w:szCs w:val="28"/>
        </w:rPr>
      </w:pPr>
      <w:r>
        <w:rPr>
          <w:rFonts w:hint="eastAsia" w:asciiTheme="minorEastAsia" w:hAnsiTheme="minorEastAsia" w:eastAsiaTheme="minorEastAsia"/>
          <w:b/>
          <w:sz w:val="28"/>
          <w:szCs w:val="28"/>
        </w:rPr>
        <w:t>第一部份</w:t>
      </w:r>
      <w:r>
        <w:rPr>
          <w:rFonts w:hint="eastAsia" w:asciiTheme="minorEastAsia" w:hAnsiTheme="minorEastAsia" w:eastAsiaTheme="minorEastAsia"/>
          <w:b/>
          <w:sz w:val="28"/>
          <w:szCs w:val="28"/>
          <w:lang w:val="en-US" w:eastAsia="zh-CN"/>
        </w:rPr>
        <w:t xml:space="preserve">    </w:t>
      </w:r>
      <w:r>
        <w:rPr>
          <w:rFonts w:hint="eastAsia" w:asciiTheme="minorEastAsia" w:hAnsiTheme="minorEastAsia" w:eastAsiaTheme="minorEastAsia"/>
          <w:b/>
          <w:sz w:val="28"/>
          <w:szCs w:val="28"/>
        </w:rPr>
        <w:t>投标须知</w:t>
      </w:r>
      <w:bookmarkEnd w:id="1"/>
    </w:p>
    <w:tbl>
      <w:tblPr>
        <w:tblStyle w:val="26"/>
        <w:tblW w:w="102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125"/>
        <w:gridCol w:w="73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1" w:hRule="atLeast"/>
          <w:tblHeader/>
          <w:jc w:val="center"/>
        </w:trPr>
        <w:tc>
          <w:tcPr>
            <w:tcW w:w="817" w:type="dxa"/>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125" w:type="dxa"/>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名称</w:t>
            </w:r>
          </w:p>
        </w:tc>
        <w:tc>
          <w:tcPr>
            <w:tcW w:w="7323" w:type="dxa"/>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90" w:hRule="atLeast"/>
          <w:jc w:val="center"/>
        </w:trPr>
        <w:tc>
          <w:tcPr>
            <w:tcW w:w="817" w:type="dxa"/>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125" w:type="dxa"/>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c>
        <w:tc>
          <w:tcPr>
            <w:tcW w:w="7323" w:type="dxa"/>
            <w:vAlign w:val="center"/>
          </w:tcPr>
          <w:p>
            <w:pPr>
              <w:keepNext w:val="0"/>
              <w:keepLines w:val="0"/>
              <w:suppressLineNumbers w:val="0"/>
              <w:overflowPunct w:val="0"/>
              <w:spacing w:before="0" w:beforeAutospacing="0" w:after="0" w:afterAutospacing="0" w:line="440" w:lineRule="exact"/>
              <w:ind w:left="0" w:right="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HYDF-2022-12-04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817" w:type="dxa"/>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125" w:type="dxa"/>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323" w:type="dxa"/>
            <w:vAlign w:val="center"/>
          </w:tcPr>
          <w:p>
            <w:pPr>
              <w:keepNext w:val="0"/>
              <w:keepLines w:val="0"/>
              <w:suppressLineNumbers w:val="0"/>
              <w:spacing w:before="0" w:beforeAutospacing="0" w:after="0" w:afterAutospacing="0" w:line="440" w:lineRule="exact"/>
              <w:ind w:left="0" w:right="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2022年伊犁哈萨克自治州友谊医院第四批医疗设备采购项目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00" w:hRule="atLeast"/>
          <w:jc w:val="center"/>
        </w:trPr>
        <w:tc>
          <w:tcPr>
            <w:tcW w:w="817" w:type="dxa"/>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2125" w:type="dxa"/>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招标代理机构</w:t>
            </w:r>
          </w:p>
        </w:tc>
        <w:tc>
          <w:tcPr>
            <w:tcW w:w="7323" w:type="dxa"/>
            <w:vAlign w:val="center"/>
          </w:tcPr>
          <w:p>
            <w:pPr>
              <w:keepNext w:val="0"/>
              <w:keepLines w:val="0"/>
              <w:suppressLineNumbers w:val="0"/>
              <w:overflowPunct w:val="0"/>
              <w:spacing w:before="0" w:beforeAutospacing="0" w:after="0" w:afterAutospacing="0" w:line="440" w:lineRule="exact"/>
              <w:ind w:left="0" w:right="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单位名称：</w:t>
            </w:r>
            <w:r>
              <w:rPr>
                <w:rFonts w:hint="eastAsia" w:asciiTheme="minorEastAsia" w:hAnsiTheme="minorEastAsia" w:eastAsiaTheme="minorEastAsia"/>
                <w:sz w:val="24"/>
                <w:szCs w:val="24"/>
                <w:lang w:eastAsia="zh-CN"/>
              </w:rPr>
              <w:t>新疆宏裕鼎峰工程项目管理有限公司</w:t>
            </w:r>
          </w:p>
          <w:p>
            <w:pPr>
              <w:keepNext w:val="0"/>
              <w:keepLines w:val="0"/>
              <w:suppressLineNumbers w:val="0"/>
              <w:overflowPunct w:val="0"/>
              <w:spacing w:before="0" w:beforeAutospacing="0" w:after="0" w:afterAutospacing="0" w:line="440" w:lineRule="exact"/>
              <w:ind w:left="0" w:right="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单位地址：</w:t>
            </w:r>
            <w:r>
              <w:rPr>
                <w:rFonts w:hint="eastAsia" w:asciiTheme="minorEastAsia" w:hAnsiTheme="minorEastAsia" w:eastAsiaTheme="minorEastAsia"/>
                <w:sz w:val="24"/>
                <w:szCs w:val="24"/>
                <w:lang w:eastAsia="zh-CN"/>
              </w:rPr>
              <w:t>新疆伊犁州伊宁市西环路20号综合楼4楼招标室</w:t>
            </w:r>
          </w:p>
          <w:p>
            <w:pPr>
              <w:keepNext w:val="0"/>
              <w:keepLines w:val="0"/>
              <w:suppressLineNumbers w:val="0"/>
              <w:overflowPunct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邮编：835000</w:t>
            </w:r>
          </w:p>
          <w:p>
            <w:pPr>
              <w:keepNext w:val="0"/>
              <w:keepLines w:val="0"/>
              <w:suppressLineNumbers w:val="0"/>
              <w:overflowPunct w:val="0"/>
              <w:spacing w:before="0" w:beforeAutospacing="0" w:after="0" w:afterAutospacing="0" w:line="440" w:lineRule="exact"/>
              <w:ind w:left="0" w:right="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联系人：</w:t>
            </w:r>
            <w:r>
              <w:rPr>
                <w:rFonts w:hint="eastAsia" w:asciiTheme="minorEastAsia" w:hAnsiTheme="minorEastAsia" w:eastAsiaTheme="minorEastAsia"/>
                <w:sz w:val="24"/>
                <w:szCs w:val="24"/>
                <w:lang w:eastAsia="zh-CN"/>
              </w:rPr>
              <w:t>陈浩</w:t>
            </w:r>
            <w:r>
              <w:rPr>
                <w:rFonts w:hint="eastAsia" w:asciiTheme="minorEastAsia" w:hAnsiTheme="minorEastAsia" w:eastAsiaTheme="minorEastAsia"/>
                <w:sz w:val="24"/>
                <w:szCs w:val="24"/>
                <w:lang w:eastAsia="zh-CN"/>
              </w:rPr>
              <w:tab/>
            </w:r>
          </w:p>
          <w:p>
            <w:pPr>
              <w:keepNext w:val="0"/>
              <w:keepLines w:val="0"/>
              <w:suppressLineNumbers w:val="0"/>
              <w:overflowPunct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lang w:eastAsia="zh-CN"/>
              </w:rPr>
              <w:t>18699959566</w:t>
            </w:r>
            <w:r>
              <w:rPr>
                <w:rFonts w:hint="eastAsia" w:asciiTheme="minorEastAsia" w:hAnsiTheme="minorEastAsia" w:eastAsiaTheme="minorEastAsia"/>
                <w:sz w:val="24"/>
                <w:szCs w:val="24"/>
                <w:lang w:eastAsia="zh-CN"/>
              </w:rP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1" w:hRule="atLeast"/>
          <w:jc w:val="center"/>
        </w:trPr>
        <w:tc>
          <w:tcPr>
            <w:tcW w:w="817" w:type="dxa"/>
            <w:vMerge w:val="restart"/>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2125" w:type="dxa"/>
            <w:vMerge w:val="restart"/>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采购内容，标段划分及预算金额</w:t>
            </w:r>
          </w:p>
        </w:tc>
        <w:tc>
          <w:tcPr>
            <w:tcW w:w="7323" w:type="dxa"/>
            <w:vAlign w:val="center"/>
          </w:tcPr>
          <w:p>
            <w:pPr>
              <w:keepNext w:val="0"/>
              <w:keepLines w:val="0"/>
              <w:suppressLineNumbers w:val="0"/>
              <w:overflowPunct w:val="0"/>
              <w:spacing w:before="0" w:beforeAutospacing="0" w:after="0" w:afterAutospacing="0" w:line="440" w:lineRule="exact"/>
              <w:ind w:left="0" w:right="0"/>
              <w:jc w:val="left"/>
              <w:rPr>
                <w:rFonts w:hint="default"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采购内容：</w:t>
            </w:r>
          </w:p>
          <w:p>
            <w:pPr>
              <w:keepNext w:val="0"/>
              <w:keepLines w:val="0"/>
              <w:suppressLineNumbers w:val="0"/>
              <w:overflowPunct w:val="0"/>
              <w:spacing w:before="0" w:beforeAutospacing="0" w:after="0" w:afterAutospacing="0" w:line="440" w:lineRule="exact"/>
              <w:ind w:left="0" w:right="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（一标段）：</w:t>
            </w:r>
            <w:r>
              <w:rPr>
                <w:rFonts w:hint="eastAsia" w:ascii="宋体" w:hAnsi="宋体" w:eastAsia="宋体" w:cs="宋体"/>
                <w:i w:val="0"/>
                <w:iCs w:val="0"/>
                <w:color w:val="000000"/>
                <w:kern w:val="0"/>
                <w:sz w:val="22"/>
                <w:szCs w:val="22"/>
                <w:u w:val="none"/>
                <w:lang w:val="en-US" w:eastAsia="zh-CN" w:bidi="ar"/>
              </w:rPr>
              <w:t>电动手术床</w:t>
            </w:r>
            <w:r>
              <w:rPr>
                <w:rFonts w:hint="eastAsia" w:asciiTheme="minorEastAsia" w:hAnsiTheme="minorEastAsia" w:eastAsiaTheme="minorEastAsia"/>
                <w:sz w:val="24"/>
                <w:szCs w:val="24"/>
                <w:lang w:val="en-US" w:eastAsia="zh-CN"/>
              </w:rPr>
              <w:t>1台（国产）</w:t>
            </w:r>
          </w:p>
          <w:p>
            <w:pPr>
              <w:keepNext w:val="0"/>
              <w:keepLines w:val="0"/>
              <w:suppressLineNumbers w:val="0"/>
              <w:overflowPunct w:val="0"/>
              <w:spacing w:before="0" w:beforeAutospacing="0" w:after="0" w:afterAutospacing="0" w:line="440" w:lineRule="exact"/>
              <w:ind w:left="0" w:right="0"/>
              <w:jc w:val="left"/>
              <w:rPr>
                <w:rFonts w:hint="eastAsia" w:cs="Times New Roman"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w:t>
            </w:r>
            <w:r>
              <w:rPr>
                <w:rFonts w:hint="eastAsia" w:cs="Times New Roman" w:asciiTheme="minorEastAsia" w:hAnsiTheme="minorEastAsia" w:eastAsiaTheme="minorEastAsia"/>
                <w:sz w:val="24"/>
                <w:szCs w:val="24"/>
                <w:lang w:val="en-US" w:eastAsia="zh-CN"/>
              </w:rPr>
              <w:t>二标段）：</w:t>
            </w:r>
            <w:r>
              <w:rPr>
                <w:rFonts w:hint="eastAsia" w:ascii="宋体" w:hAnsi="宋体" w:eastAsia="宋体" w:cs="宋体"/>
                <w:color w:val="000000"/>
                <w:sz w:val="24"/>
                <w:szCs w:val="22"/>
              </w:rPr>
              <w:t>光学试管镜</w:t>
            </w:r>
            <w:r>
              <w:rPr>
                <w:rFonts w:hint="eastAsia" w:ascii="宋体" w:hAnsi="宋体" w:cs="宋体"/>
                <w:color w:val="000000"/>
                <w:sz w:val="24"/>
                <w:szCs w:val="22"/>
                <w:lang w:val="en-US" w:eastAsia="zh-CN"/>
              </w:rPr>
              <w:t>2个（进口）、</w:t>
            </w:r>
            <w:r>
              <w:rPr>
                <w:rFonts w:hint="eastAsia" w:ascii="宋体" w:hAnsi="宋体" w:eastAsia="宋体" w:cs="宋体"/>
                <w:color w:val="000000"/>
                <w:sz w:val="24"/>
                <w:szCs w:val="22"/>
              </w:rPr>
              <w:t>电子镜</w:t>
            </w:r>
            <w:r>
              <w:rPr>
                <w:rFonts w:hint="eastAsia" w:ascii="宋体" w:hAnsi="宋体" w:cs="宋体"/>
                <w:color w:val="000000"/>
                <w:sz w:val="24"/>
                <w:szCs w:val="22"/>
                <w:lang w:val="en-US" w:eastAsia="zh-CN"/>
              </w:rPr>
              <w:t>1个（进口）、</w:t>
            </w:r>
            <w:r>
              <w:rPr>
                <w:rFonts w:hint="eastAsia" w:ascii="宋体" w:hAnsi="宋体" w:eastAsia="宋体" w:cs="宋体"/>
                <w:color w:val="000000"/>
                <w:sz w:val="24"/>
                <w:szCs w:val="22"/>
              </w:rPr>
              <w:t>内窥镜图像处理中心+光学试管镜+摄像头+导光束+专用台车+医用监视器</w:t>
            </w:r>
            <w:r>
              <w:rPr>
                <w:rFonts w:hint="eastAsia" w:ascii="宋体" w:hAnsi="宋体" w:cs="宋体"/>
                <w:color w:val="000000"/>
                <w:sz w:val="24"/>
                <w:szCs w:val="22"/>
                <w:lang w:val="en-US" w:eastAsia="zh-CN"/>
              </w:rPr>
              <w:t>1套（进口）</w:t>
            </w:r>
          </w:p>
          <w:p>
            <w:pPr>
              <w:keepNext w:val="0"/>
              <w:keepLines w:val="0"/>
              <w:suppressLineNumbers w:val="0"/>
              <w:overflowPunct w:val="0"/>
              <w:spacing w:before="0" w:beforeAutospacing="0" w:after="0" w:afterAutospacing="0" w:line="440" w:lineRule="exact"/>
              <w:ind w:left="0" w:right="0"/>
              <w:jc w:val="left"/>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（三标段）：</w:t>
            </w:r>
            <w:r>
              <w:rPr>
                <w:rFonts w:hint="eastAsia" w:ascii="宋体" w:hAnsi="宋体" w:eastAsia="宋体" w:cs="宋体"/>
                <w:color w:val="000000"/>
                <w:sz w:val="24"/>
                <w:szCs w:val="22"/>
              </w:rPr>
              <w:t>电动气压止血仪</w:t>
            </w:r>
            <w:r>
              <w:rPr>
                <w:rFonts w:hint="eastAsia" w:cs="Times New Roman" w:asciiTheme="minorEastAsia" w:hAnsiTheme="minorEastAsia" w:eastAsiaTheme="minorEastAsia"/>
                <w:sz w:val="24"/>
                <w:szCs w:val="24"/>
                <w:lang w:val="en-US" w:eastAsia="zh-CN"/>
              </w:rPr>
              <w:t>2台（国产）、</w:t>
            </w:r>
            <w:r>
              <w:rPr>
                <w:rFonts w:hint="eastAsia" w:ascii="宋体" w:hAnsi="宋体" w:eastAsia="宋体" w:cs="宋体"/>
                <w:color w:val="000000"/>
                <w:kern w:val="0"/>
                <w:sz w:val="24"/>
                <w:szCs w:val="22"/>
                <w:lang w:bidi="ar"/>
              </w:rPr>
              <w:t>高频电刀</w:t>
            </w:r>
            <w:r>
              <w:rPr>
                <w:rFonts w:hint="eastAsia" w:ascii="宋体" w:hAnsi="宋体" w:cs="宋体"/>
                <w:color w:val="000000"/>
                <w:kern w:val="0"/>
                <w:sz w:val="24"/>
                <w:szCs w:val="22"/>
                <w:lang w:val="en-US" w:eastAsia="zh-CN" w:bidi="ar"/>
              </w:rPr>
              <w:t>4台</w:t>
            </w:r>
            <w:r>
              <w:rPr>
                <w:rFonts w:hint="eastAsia" w:cs="Times New Roman" w:asciiTheme="minorEastAsia" w:hAnsiTheme="minorEastAsia" w:eastAsiaTheme="minorEastAsia"/>
                <w:sz w:val="24"/>
                <w:szCs w:val="24"/>
                <w:lang w:val="en-US" w:eastAsia="zh-CN"/>
              </w:rPr>
              <w:t>（国产）</w:t>
            </w:r>
          </w:p>
          <w:p>
            <w:pPr>
              <w:keepNext w:val="0"/>
              <w:keepLines w:val="0"/>
              <w:suppressLineNumbers w:val="0"/>
              <w:overflowPunct w:val="0"/>
              <w:spacing w:before="0" w:beforeAutospacing="0" w:after="0" w:afterAutospacing="0" w:line="440" w:lineRule="exact"/>
              <w:ind w:left="0" w:right="0"/>
              <w:jc w:val="left"/>
              <w:rPr>
                <w:rFonts w:hint="default" w:eastAsia="宋体" w:cs="Times New Roman" w:asciiTheme="minorEastAsia" w:hAnsiTheme="minorEastAsia"/>
                <w:sz w:val="24"/>
                <w:szCs w:val="24"/>
                <w:lang w:val="en-US" w:eastAsia="zh-CN"/>
              </w:rPr>
            </w:pPr>
            <w:r>
              <w:rPr>
                <w:rFonts w:hint="eastAsia" w:cs="Times New Roman" w:asciiTheme="minorEastAsia" w:hAnsiTheme="minorEastAsia" w:eastAsiaTheme="minorEastAsia"/>
                <w:sz w:val="24"/>
                <w:szCs w:val="24"/>
                <w:lang w:val="en-US" w:eastAsia="zh-CN"/>
              </w:rPr>
              <w:t>（四标段）：</w:t>
            </w:r>
            <w:r>
              <w:rPr>
                <w:rFonts w:hint="eastAsia" w:ascii="宋体" w:hAnsi="宋体" w:eastAsia="宋体" w:cs="宋体"/>
                <w:color w:val="000000"/>
                <w:kern w:val="0"/>
                <w:sz w:val="24"/>
                <w:szCs w:val="22"/>
                <w:lang w:bidi="ar"/>
              </w:rPr>
              <w:t>光学试管镜</w:t>
            </w:r>
            <w:r>
              <w:rPr>
                <w:rFonts w:hint="eastAsia" w:ascii="宋体" w:hAnsi="宋体" w:cs="宋体"/>
                <w:color w:val="000000"/>
                <w:kern w:val="0"/>
                <w:sz w:val="24"/>
                <w:szCs w:val="22"/>
                <w:lang w:val="en-US" w:eastAsia="zh-CN" w:bidi="ar"/>
              </w:rPr>
              <w:t>2个（进口）、</w:t>
            </w:r>
            <w:r>
              <w:rPr>
                <w:rFonts w:hint="eastAsia" w:ascii="宋体" w:hAnsi="宋体" w:eastAsia="宋体" w:cs="宋体"/>
                <w:color w:val="000000"/>
                <w:kern w:val="0"/>
                <w:sz w:val="24"/>
                <w:szCs w:val="22"/>
                <w:lang w:bidi="ar"/>
              </w:rPr>
              <w:t>摄像头+导光束</w:t>
            </w:r>
            <w:r>
              <w:rPr>
                <w:rFonts w:hint="eastAsia" w:ascii="宋体" w:hAnsi="宋体" w:cs="宋体"/>
                <w:color w:val="000000"/>
                <w:kern w:val="0"/>
                <w:sz w:val="24"/>
                <w:szCs w:val="22"/>
                <w:lang w:val="en-US" w:eastAsia="zh-CN" w:bidi="ar"/>
              </w:rPr>
              <w:t>1套（进口）</w:t>
            </w:r>
          </w:p>
          <w:p>
            <w:pPr>
              <w:keepNext w:val="0"/>
              <w:keepLines w:val="0"/>
              <w:suppressLineNumbers w:val="0"/>
              <w:overflowPunct w:val="0"/>
              <w:spacing w:before="0" w:beforeAutospacing="0" w:after="0" w:afterAutospacing="0" w:line="440" w:lineRule="exact"/>
              <w:ind w:left="0" w:right="0"/>
              <w:jc w:val="left"/>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（五标段）：</w:t>
            </w:r>
            <w:r>
              <w:rPr>
                <w:rFonts w:hint="eastAsia" w:ascii="宋体" w:hAnsi="宋体" w:eastAsia="宋体" w:cs="宋体"/>
                <w:color w:val="000000"/>
                <w:kern w:val="0"/>
                <w:sz w:val="24"/>
                <w:szCs w:val="22"/>
                <w:lang w:bidi="ar"/>
              </w:rPr>
              <w:t>子母无影灯（LED)</w:t>
            </w:r>
            <w:r>
              <w:rPr>
                <w:rFonts w:hint="eastAsia" w:ascii="宋体" w:hAnsi="宋体" w:cs="宋体"/>
                <w:color w:val="000000"/>
                <w:kern w:val="0"/>
                <w:sz w:val="24"/>
                <w:szCs w:val="22"/>
                <w:lang w:val="en-US" w:eastAsia="zh-CN" w:bidi="ar"/>
              </w:rPr>
              <w:t>4套</w:t>
            </w:r>
            <w:r>
              <w:rPr>
                <w:rFonts w:hint="eastAsia" w:cs="Times New Roman" w:asciiTheme="minorEastAsia" w:hAnsiTheme="minorEastAsia" w:eastAsiaTheme="minorEastAsia"/>
                <w:sz w:val="24"/>
                <w:szCs w:val="24"/>
                <w:lang w:val="en-US" w:eastAsia="zh-CN"/>
              </w:rPr>
              <w:t xml:space="preserve">（国产）    </w:t>
            </w:r>
          </w:p>
          <w:p>
            <w:pPr>
              <w:keepNext w:val="0"/>
              <w:keepLines w:val="0"/>
              <w:suppressLineNumbers w:val="0"/>
              <w:overflowPunct w:val="0"/>
              <w:spacing w:before="0" w:beforeAutospacing="0" w:after="0" w:afterAutospacing="0" w:line="440" w:lineRule="exact"/>
              <w:ind w:left="0" w:right="0"/>
              <w:jc w:val="left"/>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（六标段）：</w:t>
            </w:r>
            <w:r>
              <w:rPr>
                <w:rFonts w:hint="eastAsia" w:ascii="宋体" w:hAnsi="宋体" w:eastAsia="宋体" w:cs="宋体"/>
                <w:color w:val="000000"/>
                <w:kern w:val="0"/>
                <w:sz w:val="24"/>
                <w:szCs w:val="22"/>
                <w:lang w:bidi="ar"/>
              </w:rPr>
              <w:t>加温仪</w:t>
            </w:r>
            <w:r>
              <w:rPr>
                <w:rFonts w:hint="eastAsia" w:ascii="宋体" w:hAnsi="宋体" w:cs="宋体"/>
                <w:color w:val="000000"/>
                <w:kern w:val="0"/>
                <w:sz w:val="24"/>
                <w:szCs w:val="22"/>
                <w:lang w:val="en-US" w:eastAsia="zh-CN" w:bidi="ar"/>
              </w:rPr>
              <w:t>5套</w:t>
            </w:r>
            <w:r>
              <w:rPr>
                <w:rFonts w:hint="eastAsia" w:cs="Times New Roman" w:asciiTheme="minorEastAsia" w:hAnsiTheme="minorEastAsia" w:eastAsiaTheme="minorEastAsia"/>
                <w:sz w:val="24"/>
                <w:szCs w:val="24"/>
                <w:lang w:val="en-US" w:eastAsia="zh-CN"/>
              </w:rPr>
              <w:t xml:space="preserve">（国产）      </w:t>
            </w:r>
          </w:p>
          <w:p>
            <w:pPr>
              <w:keepNext w:val="0"/>
              <w:keepLines w:val="0"/>
              <w:suppressLineNumbers w:val="0"/>
              <w:overflowPunct w:val="0"/>
              <w:spacing w:before="0" w:beforeAutospacing="0" w:after="0" w:afterAutospacing="0" w:line="440" w:lineRule="exact"/>
              <w:ind w:left="0" w:right="0"/>
              <w:jc w:val="left"/>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（七标段）：</w:t>
            </w:r>
            <w:r>
              <w:rPr>
                <w:rFonts w:hint="eastAsia" w:ascii="宋体" w:hAnsi="宋体" w:eastAsia="宋体" w:cs="宋体"/>
                <w:color w:val="000000"/>
                <w:kern w:val="0"/>
                <w:sz w:val="24"/>
                <w:szCs w:val="22"/>
                <w:lang w:bidi="ar"/>
              </w:rPr>
              <w:t>移动式垃圾桶</w:t>
            </w:r>
            <w:r>
              <w:rPr>
                <w:rFonts w:hint="eastAsia" w:ascii="宋体" w:hAnsi="宋体" w:cs="宋体"/>
                <w:color w:val="000000"/>
                <w:kern w:val="0"/>
                <w:sz w:val="24"/>
                <w:szCs w:val="22"/>
                <w:lang w:val="en-US" w:eastAsia="zh-CN" w:bidi="ar"/>
              </w:rPr>
              <w:t>6个、</w:t>
            </w:r>
            <w:r>
              <w:rPr>
                <w:rFonts w:hint="eastAsia" w:ascii="宋体" w:hAnsi="宋体" w:eastAsia="宋体" w:cs="宋体"/>
                <w:color w:val="000000"/>
                <w:kern w:val="0"/>
                <w:sz w:val="24"/>
                <w:szCs w:val="22"/>
                <w:lang w:bidi="ar"/>
              </w:rPr>
              <w:t>不锈钢污物车</w:t>
            </w:r>
            <w:r>
              <w:rPr>
                <w:rFonts w:hint="eastAsia" w:ascii="宋体" w:hAnsi="宋体" w:cs="宋体"/>
                <w:color w:val="000000"/>
                <w:kern w:val="0"/>
                <w:sz w:val="24"/>
                <w:szCs w:val="22"/>
                <w:lang w:val="en-US" w:eastAsia="zh-CN" w:bidi="ar"/>
              </w:rPr>
              <w:t>4辆、</w:t>
            </w:r>
            <w:r>
              <w:rPr>
                <w:rFonts w:hint="eastAsia" w:ascii="宋体" w:hAnsi="宋体" w:eastAsia="宋体" w:cs="宋体"/>
                <w:color w:val="000000"/>
                <w:kern w:val="0"/>
                <w:sz w:val="24"/>
                <w:szCs w:val="22"/>
                <w:lang w:bidi="ar"/>
              </w:rPr>
              <w:t>垃圾架</w:t>
            </w:r>
            <w:r>
              <w:rPr>
                <w:rFonts w:hint="eastAsia" w:ascii="宋体" w:hAnsi="宋体" w:cs="宋体"/>
                <w:color w:val="000000"/>
                <w:kern w:val="0"/>
                <w:sz w:val="24"/>
                <w:szCs w:val="22"/>
                <w:lang w:val="en-US" w:eastAsia="zh-CN" w:bidi="ar"/>
              </w:rPr>
              <w:t>22个、</w:t>
            </w:r>
            <w:r>
              <w:rPr>
                <w:rFonts w:hint="eastAsia" w:ascii="宋体" w:hAnsi="宋体" w:eastAsia="宋体" w:cs="宋体"/>
                <w:color w:val="000000"/>
                <w:kern w:val="0"/>
                <w:sz w:val="24"/>
                <w:szCs w:val="22"/>
                <w:lang w:bidi="ar"/>
              </w:rPr>
              <w:t>三套车</w:t>
            </w:r>
            <w:r>
              <w:rPr>
                <w:rFonts w:hint="eastAsia" w:ascii="宋体" w:hAnsi="宋体" w:cs="宋体"/>
                <w:color w:val="000000"/>
                <w:kern w:val="0"/>
                <w:sz w:val="24"/>
                <w:szCs w:val="22"/>
                <w:lang w:val="en-US" w:eastAsia="zh-CN" w:bidi="ar"/>
              </w:rPr>
              <w:t>2辆、</w:t>
            </w:r>
            <w:r>
              <w:rPr>
                <w:rFonts w:hint="eastAsia" w:ascii="宋体" w:hAnsi="宋体" w:eastAsia="宋体" w:cs="宋体"/>
                <w:color w:val="000000"/>
                <w:kern w:val="0"/>
                <w:sz w:val="24"/>
                <w:szCs w:val="22"/>
                <w:lang w:bidi="ar"/>
              </w:rPr>
              <w:t>圆凳</w:t>
            </w:r>
            <w:r>
              <w:rPr>
                <w:rFonts w:hint="eastAsia" w:ascii="宋体" w:hAnsi="宋体" w:cs="宋体"/>
                <w:color w:val="000000"/>
                <w:kern w:val="0"/>
                <w:sz w:val="24"/>
                <w:szCs w:val="22"/>
                <w:lang w:val="en-US" w:eastAsia="zh-CN" w:bidi="ar"/>
              </w:rPr>
              <w:t>10个、</w:t>
            </w:r>
            <w:r>
              <w:rPr>
                <w:rFonts w:hint="eastAsia" w:ascii="宋体" w:hAnsi="宋体" w:eastAsia="宋体" w:cs="宋体"/>
                <w:color w:val="000000"/>
                <w:kern w:val="0"/>
                <w:sz w:val="24"/>
                <w:szCs w:val="22"/>
                <w:lang w:bidi="ar"/>
              </w:rPr>
              <w:t>带靠背手术凳</w:t>
            </w:r>
            <w:r>
              <w:rPr>
                <w:rFonts w:hint="eastAsia" w:ascii="宋体" w:hAnsi="宋体" w:cs="宋体"/>
                <w:color w:val="000000"/>
                <w:kern w:val="0"/>
                <w:sz w:val="24"/>
                <w:szCs w:val="22"/>
                <w:lang w:val="en-US" w:eastAsia="zh-CN" w:bidi="ar"/>
              </w:rPr>
              <w:t>10个、</w:t>
            </w:r>
            <w:r>
              <w:rPr>
                <w:rFonts w:hint="eastAsia" w:ascii="宋体" w:hAnsi="宋体" w:eastAsia="宋体" w:cs="宋体"/>
                <w:color w:val="000000"/>
                <w:kern w:val="0"/>
                <w:sz w:val="24"/>
                <w:szCs w:val="22"/>
                <w:lang w:bidi="ar"/>
              </w:rPr>
              <w:t>护理车</w:t>
            </w:r>
            <w:r>
              <w:rPr>
                <w:rFonts w:hint="eastAsia" w:ascii="宋体" w:hAnsi="宋体" w:cs="宋体"/>
                <w:color w:val="000000"/>
                <w:kern w:val="0"/>
                <w:sz w:val="24"/>
                <w:szCs w:val="22"/>
                <w:lang w:val="en-US" w:eastAsia="zh-CN" w:bidi="ar"/>
              </w:rPr>
              <w:t>4辆（均为国产）</w:t>
            </w:r>
            <w:r>
              <w:rPr>
                <w:rFonts w:hint="eastAsia" w:cs="Times New Roman" w:asciiTheme="minorEastAsia" w:hAnsiTheme="minorEastAsia" w:eastAsiaTheme="minorEastAsia"/>
                <w:sz w:val="24"/>
                <w:szCs w:val="24"/>
                <w:lang w:val="en-US" w:eastAsia="zh-CN"/>
              </w:rPr>
              <w:t xml:space="preserve"> </w:t>
            </w:r>
          </w:p>
          <w:p>
            <w:pPr>
              <w:keepNext w:val="0"/>
              <w:keepLines w:val="0"/>
              <w:suppressLineNumbers w:val="0"/>
              <w:overflowPunct w:val="0"/>
              <w:spacing w:before="0" w:beforeAutospacing="0" w:after="0" w:afterAutospacing="0" w:line="440" w:lineRule="exact"/>
              <w:ind w:left="0" w:leftChars="0" w:right="0" w:rightChars="0"/>
              <w:jc w:val="left"/>
              <w:rPr>
                <w:rFonts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（八标段）：</w:t>
            </w:r>
            <w:r>
              <w:rPr>
                <w:rFonts w:hint="eastAsia" w:ascii="宋体" w:hAnsi="宋体" w:eastAsia="宋体" w:cs="宋体"/>
                <w:color w:val="000000"/>
                <w:kern w:val="0"/>
                <w:sz w:val="24"/>
                <w:szCs w:val="22"/>
                <w:lang w:bidi="ar"/>
              </w:rPr>
              <w:t>高清腹腔镜设备（全套)</w:t>
            </w:r>
            <w:r>
              <w:rPr>
                <w:rFonts w:hint="eastAsia" w:ascii="宋体" w:hAnsi="宋体" w:cs="宋体"/>
                <w:color w:val="000000"/>
                <w:kern w:val="0"/>
                <w:sz w:val="24"/>
                <w:szCs w:val="22"/>
                <w:lang w:val="en-US" w:eastAsia="zh-CN" w:bidi="ar"/>
              </w:rPr>
              <w:t>1套（国产）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1" w:hRule="atLeast"/>
          <w:jc w:val="center"/>
        </w:trPr>
        <w:tc>
          <w:tcPr>
            <w:tcW w:w="817" w:type="dxa"/>
            <w:vMerge w:val="continue"/>
            <w:vAlign w:val="center"/>
          </w:tcPr>
          <w:p>
            <w:pPr>
              <w:keepNext w:val="0"/>
              <w:keepLines w:val="0"/>
              <w:suppressLineNumbers w:val="0"/>
              <w:overflowPunct w:val="0"/>
              <w:spacing w:before="0" w:beforeAutospacing="0" w:after="0" w:afterAutospacing="0" w:line="440" w:lineRule="exact"/>
              <w:ind w:left="0" w:right="0"/>
              <w:jc w:val="center"/>
              <w:rPr>
                <w:rFonts w:hint="eastAsia" w:asciiTheme="minorEastAsia" w:hAnsiTheme="minorEastAsia" w:eastAsiaTheme="minorEastAsia"/>
                <w:sz w:val="24"/>
                <w:szCs w:val="24"/>
              </w:rPr>
            </w:pPr>
          </w:p>
        </w:tc>
        <w:tc>
          <w:tcPr>
            <w:tcW w:w="2125" w:type="dxa"/>
            <w:vMerge w:val="continue"/>
            <w:vAlign w:val="center"/>
          </w:tcPr>
          <w:p>
            <w:pPr>
              <w:keepNext w:val="0"/>
              <w:keepLines w:val="0"/>
              <w:suppressLineNumbers w:val="0"/>
              <w:overflowPunct w:val="0"/>
              <w:spacing w:before="0" w:beforeAutospacing="0" w:after="0" w:afterAutospacing="0" w:line="440" w:lineRule="exact"/>
              <w:ind w:left="0" w:right="0"/>
              <w:jc w:val="center"/>
              <w:rPr>
                <w:rFonts w:hint="eastAsia" w:cs="宋体" w:asciiTheme="minorEastAsia" w:hAnsiTheme="minorEastAsia" w:eastAsiaTheme="minorEastAsia"/>
                <w:kern w:val="0"/>
                <w:sz w:val="24"/>
                <w:szCs w:val="24"/>
              </w:rPr>
            </w:pPr>
          </w:p>
        </w:tc>
        <w:tc>
          <w:tcPr>
            <w:tcW w:w="7323" w:type="dxa"/>
            <w:vAlign w:val="center"/>
          </w:tcPr>
          <w:p>
            <w:pPr>
              <w:keepNext w:val="0"/>
              <w:keepLines w:val="0"/>
              <w:suppressLineNumbers w:val="0"/>
              <w:overflowPunct w:val="0"/>
              <w:spacing w:before="0" w:beforeAutospacing="0" w:after="0" w:afterAutospacing="0" w:line="440" w:lineRule="exact"/>
              <w:ind w:left="0" w:right="0"/>
              <w:jc w:val="left"/>
              <w:rPr>
                <w:rFonts w:hint="eastAsia" w:cs="Times New Roman" w:asciiTheme="minorEastAsia" w:hAnsiTheme="minorEastAsia" w:eastAsiaTheme="minorEastAsia"/>
                <w:b/>
                <w:bCs/>
                <w:sz w:val="24"/>
                <w:szCs w:val="24"/>
                <w:lang w:val="en-US" w:eastAsia="zh-CN"/>
              </w:rPr>
            </w:pPr>
            <w:r>
              <w:rPr>
                <w:rFonts w:hint="eastAsia" w:cs="Times New Roman" w:asciiTheme="minorEastAsia" w:hAnsiTheme="minorEastAsia" w:eastAsiaTheme="minorEastAsia"/>
                <w:b/>
                <w:bCs/>
                <w:sz w:val="24"/>
                <w:szCs w:val="24"/>
                <w:lang w:val="en-US" w:eastAsia="zh-CN"/>
              </w:rPr>
              <w:t>预算金额：</w:t>
            </w:r>
          </w:p>
          <w:p>
            <w:pPr>
              <w:keepNext w:val="0"/>
              <w:keepLines w:val="0"/>
              <w:suppressLineNumbers w:val="0"/>
              <w:overflowPunct w:val="0"/>
              <w:spacing w:before="0" w:beforeAutospacing="0" w:after="0" w:afterAutospacing="0" w:line="440" w:lineRule="exact"/>
              <w:ind w:left="0" w:right="0"/>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（一标段）：30万元</w:t>
            </w:r>
          </w:p>
          <w:p>
            <w:pPr>
              <w:keepNext w:val="0"/>
              <w:keepLines w:val="0"/>
              <w:suppressLineNumbers w:val="0"/>
              <w:overflowPunct w:val="0"/>
              <w:spacing w:before="0" w:beforeAutospacing="0" w:after="0" w:afterAutospacing="0" w:line="440" w:lineRule="exact"/>
              <w:ind w:left="0" w:right="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（二标段）：</w:t>
            </w:r>
            <w:r>
              <w:rPr>
                <w:rFonts w:hint="eastAsia" w:ascii="宋体" w:hAnsi="宋体" w:cs="宋体"/>
                <w:i w:val="0"/>
                <w:iCs w:val="0"/>
                <w:color w:val="000000"/>
                <w:kern w:val="0"/>
                <w:sz w:val="22"/>
                <w:szCs w:val="22"/>
                <w:u w:val="none"/>
                <w:lang w:val="en-US" w:eastAsia="zh-CN" w:bidi="ar"/>
              </w:rPr>
              <w:t>172.8万元</w:t>
            </w:r>
          </w:p>
          <w:p>
            <w:pPr>
              <w:keepNext w:val="0"/>
              <w:keepLines w:val="0"/>
              <w:suppressLineNumbers w:val="0"/>
              <w:overflowPunct w:val="0"/>
              <w:spacing w:before="0" w:beforeAutospacing="0" w:after="0" w:afterAutospacing="0" w:line="440" w:lineRule="exact"/>
              <w:ind w:left="0" w:right="0"/>
              <w:jc w:val="left"/>
              <w:rPr>
                <w:rFonts w:hint="eastAsia"/>
                <w:szCs w:val="22"/>
                <w:lang w:val="en-US" w:eastAsia="zh-CN"/>
              </w:rPr>
            </w:pPr>
            <w:r>
              <w:rPr>
                <w:rFonts w:hint="eastAsia" w:asciiTheme="minorEastAsia" w:hAnsiTheme="minorEastAsia" w:eastAsiaTheme="minorEastAsia"/>
                <w:sz w:val="24"/>
                <w:szCs w:val="24"/>
                <w:lang w:val="en-US" w:eastAsia="zh-CN"/>
              </w:rPr>
              <w:t>（三标段）：</w:t>
            </w:r>
            <w:r>
              <w:rPr>
                <w:rFonts w:hint="eastAsia" w:ascii="宋体" w:hAnsi="宋体" w:cs="宋体"/>
                <w:color w:val="000000"/>
                <w:kern w:val="0"/>
                <w:sz w:val="24"/>
                <w:szCs w:val="22"/>
                <w:lang w:val="en-US" w:eastAsia="zh-CN" w:bidi="ar"/>
              </w:rPr>
              <w:t>100万元</w:t>
            </w:r>
          </w:p>
          <w:p>
            <w:pPr>
              <w:keepNext w:val="0"/>
              <w:keepLines w:val="0"/>
              <w:suppressLineNumbers w:val="0"/>
              <w:overflowPunct w:val="0"/>
              <w:spacing w:before="0" w:beforeAutospacing="0" w:after="0" w:afterAutospacing="0" w:line="440" w:lineRule="exact"/>
              <w:ind w:left="0" w:right="0"/>
              <w:jc w:val="left"/>
              <w:rPr>
                <w:rFonts w:hint="eastAsia"/>
                <w:szCs w:val="22"/>
                <w:lang w:val="en-US" w:eastAsia="zh-CN"/>
              </w:rPr>
            </w:pPr>
            <w:r>
              <w:rPr>
                <w:rFonts w:hint="eastAsia" w:asciiTheme="minorEastAsia" w:hAnsiTheme="minorEastAsia" w:eastAsiaTheme="minorEastAsia"/>
                <w:sz w:val="24"/>
                <w:szCs w:val="24"/>
                <w:lang w:val="en-US" w:eastAsia="zh-CN"/>
              </w:rPr>
              <w:t>（四标段）：</w:t>
            </w:r>
            <w:r>
              <w:rPr>
                <w:rFonts w:hint="eastAsia" w:ascii="宋体" w:hAnsi="宋体" w:cs="宋体"/>
                <w:color w:val="000000"/>
                <w:kern w:val="0"/>
                <w:sz w:val="24"/>
                <w:szCs w:val="22"/>
                <w:lang w:val="en-US" w:eastAsia="zh-CN" w:bidi="ar"/>
              </w:rPr>
              <w:t>95万元</w:t>
            </w:r>
          </w:p>
          <w:p>
            <w:pPr>
              <w:keepNext w:val="0"/>
              <w:keepLines w:val="0"/>
              <w:suppressLineNumbers w:val="0"/>
              <w:overflowPunct w:val="0"/>
              <w:spacing w:before="0" w:beforeAutospacing="0" w:after="0" w:afterAutospacing="0" w:line="440" w:lineRule="exact"/>
              <w:ind w:left="0" w:right="0"/>
              <w:jc w:val="left"/>
              <w:rPr>
                <w:rFonts w:hint="eastAsia"/>
                <w:szCs w:val="22"/>
                <w:lang w:val="en-US" w:eastAsia="zh-CN"/>
              </w:rPr>
            </w:pPr>
            <w:r>
              <w:rPr>
                <w:rFonts w:hint="eastAsia" w:asciiTheme="minorEastAsia" w:hAnsiTheme="minorEastAsia" w:eastAsiaTheme="minorEastAsia"/>
                <w:sz w:val="24"/>
                <w:szCs w:val="24"/>
                <w:lang w:val="en-US" w:eastAsia="zh-CN"/>
              </w:rPr>
              <w:t>（五标段）：</w:t>
            </w:r>
            <w:r>
              <w:rPr>
                <w:rFonts w:hint="eastAsia" w:ascii="宋体" w:hAnsi="宋体" w:cs="宋体"/>
                <w:color w:val="000000"/>
                <w:kern w:val="0"/>
                <w:sz w:val="24"/>
                <w:szCs w:val="22"/>
                <w:lang w:val="en-US" w:eastAsia="zh-CN" w:bidi="ar"/>
              </w:rPr>
              <w:t>80万元</w:t>
            </w:r>
          </w:p>
          <w:p>
            <w:pPr>
              <w:keepNext w:val="0"/>
              <w:keepLines w:val="0"/>
              <w:suppressLineNumbers w:val="0"/>
              <w:overflowPunct w:val="0"/>
              <w:spacing w:before="0" w:beforeAutospacing="0" w:after="0" w:afterAutospacing="0" w:line="440" w:lineRule="exact"/>
              <w:ind w:left="0" w:right="0"/>
              <w:jc w:val="left"/>
              <w:rPr>
                <w:rFonts w:hint="eastAsia"/>
                <w:szCs w:val="22"/>
                <w:lang w:val="en-US" w:eastAsia="zh-CN"/>
              </w:rPr>
            </w:pPr>
            <w:r>
              <w:rPr>
                <w:rFonts w:hint="eastAsia" w:asciiTheme="minorEastAsia" w:hAnsiTheme="minorEastAsia" w:eastAsiaTheme="minorEastAsia"/>
                <w:sz w:val="24"/>
                <w:szCs w:val="24"/>
                <w:lang w:val="en-US" w:eastAsia="zh-CN"/>
              </w:rPr>
              <w:t>（六标段）：</w:t>
            </w:r>
            <w:r>
              <w:rPr>
                <w:rFonts w:hint="eastAsia" w:ascii="宋体" w:hAnsi="宋体" w:cs="宋体"/>
                <w:color w:val="000000"/>
                <w:kern w:val="0"/>
                <w:sz w:val="24"/>
                <w:szCs w:val="22"/>
                <w:lang w:val="en-US" w:eastAsia="zh-CN" w:bidi="ar"/>
              </w:rPr>
              <w:t>40万元</w:t>
            </w:r>
          </w:p>
          <w:p>
            <w:pPr>
              <w:keepNext w:val="0"/>
              <w:keepLines w:val="0"/>
              <w:suppressLineNumbers w:val="0"/>
              <w:overflowPunct w:val="0"/>
              <w:spacing w:before="0" w:beforeAutospacing="0" w:after="0" w:afterAutospacing="0" w:line="440" w:lineRule="exact"/>
              <w:ind w:left="0" w:right="0"/>
              <w:jc w:val="left"/>
              <w:rPr>
                <w:rFonts w:hint="default"/>
                <w:szCs w:val="22"/>
                <w:lang w:val="en-US" w:eastAsia="zh-CN"/>
              </w:rPr>
            </w:pPr>
            <w:r>
              <w:rPr>
                <w:rFonts w:hint="eastAsia" w:asciiTheme="minorEastAsia" w:hAnsiTheme="minorEastAsia" w:eastAsiaTheme="minorEastAsia"/>
                <w:sz w:val="24"/>
                <w:szCs w:val="24"/>
                <w:lang w:val="en-US" w:eastAsia="zh-CN"/>
              </w:rPr>
              <w:t>（七标段）：</w:t>
            </w:r>
            <w:r>
              <w:rPr>
                <w:rFonts w:hint="eastAsia" w:ascii="宋体" w:hAnsi="宋体" w:cs="宋体"/>
                <w:color w:val="000000"/>
                <w:kern w:val="0"/>
                <w:sz w:val="24"/>
                <w:szCs w:val="22"/>
                <w:lang w:val="en-US" w:eastAsia="zh-CN" w:bidi="ar"/>
              </w:rPr>
              <w:t>18.6万元</w:t>
            </w:r>
          </w:p>
          <w:p>
            <w:pPr>
              <w:keepNext w:val="0"/>
              <w:keepLines w:val="0"/>
              <w:suppressLineNumbers w:val="0"/>
              <w:overflowPunct w:val="0"/>
              <w:spacing w:before="0" w:beforeAutospacing="0" w:after="0" w:afterAutospacing="0" w:line="440" w:lineRule="exact"/>
              <w:ind w:left="0" w:right="0"/>
              <w:jc w:val="left"/>
              <w:rPr>
                <w:rFonts w:hint="eastAsia"/>
                <w:szCs w:val="22"/>
                <w:lang w:val="en-US" w:eastAsia="zh-CN"/>
              </w:rPr>
            </w:pPr>
            <w:r>
              <w:rPr>
                <w:rFonts w:hint="eastAsia" w:asciiTheme="minorEastAsia" w:hAnsiTheme="minorEastAsia" w:eastAsiaTheme="minorEastAsia"/>
                <w:sz w:val="24"/>
                <w:szCs w:val="24"/>
                <w:lang w:val="en-US" w:eastAsia="zh-CN"/>
              </w:rPr>
              <w:t>（八标段）：</w:t>
            </w:r>
            <w:r>
              <w:rPr>
                <w:rFonts w:hint="eastAsia" w:ascii="宋体" w:hAnsi="宋体" w:cs="宋体"/>
                <w:color w:val="000000"/>
                <w:kern w:val="0"/>
                <w:sz w:val="24"/>
                <w:szCs w:val="22"/>
                <w:lang w:val="en-US" w:eastAsia="zh-CN" w:bidi="ar"/>
              </w:rPr>
              <w:t>200万元</w:t>
            </w:r>
          </w:p>
          <w:p>
            <w:pPr>
              <w:keepNext w:val="0"/>
              <w:keepLines w:val="0"/>
              <w:suppressLineNumbers w:val="0"/>
              <w:overflowPunct w:val="0"/>
              <w:spacing w:before="0" w:beforeAutospacing="0" w:after="0" w:afterAutospacing="0" w:line="440" w:lineRule="exact"/>
              <w:ind w:left="0" w:leftChars="0" w:right="0" w:rightChars="0"/>
              <w:jc w:val="left"/>
              <w:rPr>
                <w:rFonts w:hint="eastAsia"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标段划分：本项目共计8个标段，项目预算总金额共计：</w:t>
            </w:r>
            <w:r>
              <w:rPr>
                <w:rFonts w:hint="eastAsia" w:ascii="宋体" w:hAnsi="宋体" w:cs="宋体"/>
                <w:color w:val="000000"/>
                <w:kern w:val="0"/>
                <w:sz w:val="24"/>
                <w:szCs w:val="22"/>
                <w:lang w:val="en-US" w:eastAsia="zh-CN" w:bidi="ar"/>
              </w:rPr>
              <w:t>736.4</w:t>
            </w:r>
            <w:r>
              <w:rPr>
                <w:rFonts w:hint="eastAsia" w:cs="Times New Roman" w:asciiTheme="minorEastAsia" w:hAnsiTheme="minorEastAsia" w:eastAsiaTheme="minorEastAsia"/>
                <w:sz w:val="24"/>
                <w:szCs w:val="24"/>
                <w:lang w:val="en-US" w:eastAsia="zh-CN"/>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817" w:type="dxa"/>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2125" w:type="dxa"/>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报价方式</w:t>
            </w:r>
          </w:p>
        </w:tc>
        <w:tc>
          <w:tcPr>
            <w:tcW w:w="7323" w:type="dxa"/>
            <w:vAlign w:val="center"/>
          </w:tcPr>
          <w:p>
            <w:pPr>
              <w:keepNext w:val="0"/>
              <w:keepLines w:val="0"/>
              <w:suppressLineNumbers w:val="0"/>
              <w:overflowPunct w:val="0"/>
              <w:spacing w:before="0" w:beforeAutospacing="0" w:after="0" w:afterAutospacing="0" w:line="440" w:lineRule="exact"/>
              <w:ind w:left="0" w:right="0" w:firstLine="118" w:firstLineChars="49"/>
              <w:rPr>
                <w:rFonts w:asciiTheme="minorEastAsia" w:hAnsiTheme="minorEastAsia" w:eastAsiaTheme="minorEastAsia"/>
                <w:b/>
                <w:sz w:val="24"/>
                <w:szCs w:val="24"/>
              </w:rPr>
            </w:pPr>
            <w:r>
              <w:rPr>
                <w:rFonts w:hint="eastAsia" w:asciiTheme="minorEastAsia" w:hAnsiTheme="minorEastAsia" w:eastAsiaTheme="minorEastAsia"/>
                <w:b/>
                <w:sz w:val="24"/>
                <w:szCs w:val="24"/>
              </w:rPr>
              <w:t>总 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817" w:type="dxa"/>
            <w:tcBorders>
              <w:bottom w:val="single" w:color="auto" w:sz="4" w:space="0"/>
            </w:tcBorders>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2125" w:type="dxa"/>
            <w:tcBorders>
              <w:bottom w:val="single" w:color="auto" w:sz="4" w:space="0"/>
              <w:right w:val="single" w:color="auto" w:sz="4" w:space="0"/>
            </w:tcBorders>
            <w:vAlign w:val="center"/>
          </w:tcPr>
          <w:p>
            <w:pPr>
              <w:keepNext w:val="0"/>
              <w:keepLines w:val="0"/>
              <w:suppressLineNumbers w:val="0"/>
              <w:overflowPunct w:val="0"/>
              <w:spacing w:before="0" w:beforeAutospacing="0" w:after="0" w:afterAutospacing="0" w:line="440" w:lineRule="exact"/>
              <w:ind w:left="0" w:right="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投标资格</w:t>
            </w:r>
          </w:p>
        </w:tc>
        <w:tc>
          <w:tcPr>
            <w:tcW w:w="7323" w:type="dxa"/>
            <w:tcBorders>
              <w:left w:val="single" w:color="auto" w:sz="4" w:space="0"/>
              <w:bottom w:val="single" w:color="auto" w:sz="4" w:space="0"/>
            </w:tcBorders>
            <w:vAlign w:val="center"/>
          </w:tcPr>
          <w:p>
            <w:pPr>
              <w:pStyle w:val="25"/>
              <w:keepNext w:val="0"/>
              <w:keepLines w:val="0"/>
              <w:suppressLineNumbers w:val="0"/>
              <w:spacing w:before="0" w:beforeAutospacing="0" w:afterAutospacing="0"/>
              <w:ind w:left="0" w:leftChars="0" w:right="0" w:firstLine="0"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有独立的法人资格,且具有承担本项目的能力以及符合下述条件的供应商（或制造商）均为合格的投标人：</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（1）符合《中华人民共和国政府采购法》第二十二条之规定</w:t>
            </w:r>
            <w:r>
              <w:rPr>
                <w:rFonts w:hint="eastAsia" w:ascii="宋体" w:hAnsi="宋体" w:eastAsia="宋体" w:cs="宋体"/>
                <w:sz w:val="24"/>
                <w:szCs w:val="24"/>
                <w:lang w:val="en-US" w:eastAsia="zh-CN"/>
              </w:rPr>
              <w:t>,</w:t>
            </w:r>
            <w:r>
              <w:rPr>
                <w:rFonts w:hint="eastAsia" w:ascii="宋体" w:hAnsi="宋体" w:eastAsia="宋体" w:cs="宋体"/>
                <w:sz w:val="24"/>
                <w:szCs w:val="24"/>
              </w:rPr>
              <w:t>提供有效期内且年检合格的营业执照正本或副本原件</w:t>
            </w:r>
            <w:r>
              <w:rPr>
                <w:rFonts w:hint="eastAsia" w:ascii="宋体" w:hAnsi="宋体" w:eastAsia="宋体" w:cs="宋体"/>
                <w:sz w:val="24"/>
                <w:szCs w:val="24"/>
                <w:lang w:val="en-US" w:eastAsia="zh-CN"/>
              </w:rPr>
              <w:t>或复印件加盖投标企业公章</w:t>
            </w:r>
            <w:r>
              <w:rPr>
                <w:rFonts w:hint="eastAsia" w:ascii="宋体" w:hAnsi="宋体" w:eastAsia="宋体" w:cs="宋体"/>
                <w:sz w:val="24"/>
                <w:szCs w:val="24"/>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（2）法定代表人证明或授权委托人授权委托书原件；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）法定代表人身份证或委托代理人身份证原件；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投标人为制造商的须提供《医疗器械生产许可证》原件（或复印件加盖公章）；投标人为经销商的须提供《医疗器械经营许可证》原件（或复印件加盖公章）及制造商的医疗器械生产许可证复印件加盖制造商公章</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）社保机构或税务机构出具的投标企业缴纳被授权人近3个月的社会保障资金证明原件（法定代表人参加也须提供此项，退休人员提供退休证）。</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）税务机关出具的参加本次采购活动近3个月报价人依法纳税凭证原件或有电子专用章的完税证明。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）会计师事务所出具的2021年度财务审计报告原件（复印件加盖公章）或银行出具的资信证明原件。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进口产品国外生产企业给中国区总代理的授权书复印件（加盖中国区总代理的公章，授权书如为英文件的须提供本授权书的中文翻译件）、进口产品中国区代理给投标人授权证明原件（或复印件加盖鲜章）（进口产品授权委托书要求逐级提供，缺一不可）</w:t>
            </w:r>
            <w:r>
              <w:rPr>
                <w:rFonts w:hint="eastAsia" w:ascii="宋体" w:hAnsi="宋体" w:cs="宋体"/>
                <w:b/>
                <w:bCs/>
                <w:sz w:val="24"/>
                <w:szCs w:val="24"/>
                <w:lang w:val="en-US" w:eastAsia="zh-CN"/>
              </w:rPr>
              <w:t>（进口设备标段提供）</w:t>
            </w:r>
            <w:r>
              <w:rPr>
                <w:rFonts w:hint="eastAsia" w:ascii="宋体" w:hAnsi="宋体" w:eastAsia="宋体" w:cs="宋体"/>
                <w:sz w:val="24"/>
                <w:szCs w:val="24"/>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）投标人需提供所投产品的《医疗器械注册证》(含注册登记表)原件或复印件加盖公章，所有证件均应在有效期内。</w:t>
            </w:r>
          </w:p>
          <w:p>
            <w:pPr>
              <w:pStyle w:val="25"/>
              <w:keepNext w:val="0"/>
              <w:keepLines w:val="0"/>
              <w:widowControl/>
              <w:numPr>
                <w:ilvl w:val="0"/>
                <w:numId w:val="0"/>
              </w:numPr>
              <w:suppressLineNumbers w:val="0"/>
              <w:spacing w:before="0" w:beforeAutospacing="0" w:after="120" w:afterAutospacing="0" w:line="300" w:lineRule="auto"/>
              <w:ind w:right="0" w:rightChars="0"/>
              <w:jc w:val="both"/>
              <w:rPr>
                <w:rFonts w:hint="eastAsia" w:cs="宋体" w:asciiTheme="minorEastAsia" w:hAnsiTheme="minorEastAsia" w:eastAsiaTheme="minorEastAsia"/>
                <w:kern w:val="0"/>
                <w:szCs w:val="24"/>
                <w:lang w:val="en-US" w:eastAsia="zh-CN"/>
              </w:rPr>
            </w:pPr>
            <w:r>
              <w:rPr>
                <w:rFonts w:hint="eastAsia" w:ascii="宋体" w:hAnsi="宋体" w:eastAsia="宋体" w:cs="宋体"/>
                <w:b/>
                <w:bCs/>
                <w:kern w:val="2"/>
                <w:sz w:val="24"/>
                <w:szCs w:val="24"/>
              </w:rPr>
              <w:t>备注：上述证件原件扫描加盖公章或电子章，证件齐全有效满足要求的投标人为有效投标人；上述证件的公证件，本次招标不予认可。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17" w:type="dxa"/>
            <w:tcBorders>
              <w:top w:val="single" w:color="auto" w:sz="4" w:space="0"/>
            </w:tcBorders>
            <w:vAlign w:val="center"/>
          </w:tcPr>
          <w:p>
            <w:pPr>
              <w:keepNext w:val="0"/>
              <w:keepLines w:val="0"/>
              <w:suppressLineNumbers w:val="0"/>
              <w:overflowPunct w:val="0"/>
              <w:spacing w:before="0" w:beforeAutospacing="0" w:after="0" w:afterAutospacing="0" w:line="44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w:t>
            </w:r>
          </w:p>
        </w:tc>
        <w:tc>
          <w:tcPr>
            <w:tcW w:w="2125" w:type="dxa"/>
            <w:tcBorders>
              <w:top w:val="single" w:color="auto" w:sz="4" w:space="0"/>
            </w:tcBorders>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招标有效期</w:t>
            </w:r>
          </w:p>
        </w:tc>
        <w:tc>
          <w:tcPr>
            <w:tcW w:w="7323" w:type="dxa"/>
            <w:tcBorders>
              <w:top w:val="single" w:color="auto" w:sz="4" w:space="0"/>
            </w:tcBorders>
            <w:vAlign w:val="center"/>
          </w:tcPr>
          <w:p>
            <w:pPr>
              <w:keepNext w:val="0"/>
              <w:keepLines w:val="0"/>
              <w:suppressLineNumbers w:val="0"/>
              <w:overflowPunct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九十天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817" w:type="dxa"/>
            <w:tcBorders>
              <w:bottom w:val="single" w:color="auto" w:sz="4" w:space="0"/>
            </w:tcBorders>
            <w:vAlign w:val="center"/>
          </w:tcPr>
          <w:p>
            <w:pPr>
              <w:keepNext w:val="0"/>
              <w:keepLines w:val="0"/>
              <w:suppressLineNumbers w:val="0"/>
              <w:overflowPunct w:val="0"/>
              <w:spacing w:before="0" w:beforeAutospacing="0" w:after="0" w:afterAutospacing="0" w:line="440" w:lineRule="exact"/>
              <w:ind w:left="0" w:right="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p>
        </w:tc>
        <w:tc>
          <w:tcPr>
            <w:tcW w:w="2125" w:type="dxa"/>
            <w:tcBorders>
              <w:bottom w:val="single" w:color="auto" w:sz="4" w:space="0"/>
            </w:tcBorders>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评标方法</w:t>
            </w:r>
          </w:p>
        </w:tc>
        <w:tc>
          <w:tcPr>
            <w:tcW w:w="7323" w:type="dxa"/>
            <w:tcBorders>
              <w:bottom w:val="single" w:color="auto" w:sz="4" w:space="0"/>
            </w:tcBorders>
            <w:vAlign w:val="center"/>
          </w:tcPr>
          <w:p>
            <w:pPr>
              <w:keepNext w:val="0"/>
              <w:keepLines w:val="0"/>
              <w:suppressLineNumbers w:val="0"/>
              <w:overflowPunct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综合评分法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817" w:type="dxa"/>
            <w:tcBorders>
              <w:top w:val="single" w:color="auto" w:sz="4" w:space="0"/>
            </w:tcBorders>
            <w:vAlign w:val="center"/>
          </w:tcPr>
          <w:p>
            <w:pPr>
              <w:keepNext w:val="0"/>
              <w:keepLines w:val="0"/>
              <w:suppressLineNumbers w:val="0"/>
              <w:overflowPunct w:val="0"/>
              <w:spacing w:before="0" w:beforeAutospacing="0" w:after="0" w:afterAutospacing="0" w:line="44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0</w:t>
            </w:r>
          </w:p>
        </w:tc>
        <w:tc>
          <w:tcPr>
            <w:tcW w:w="2125" w:type="dxa"/>
            <w:tcBorders>
              <w:top w:val="single" w:color="auto" w:sz="4" w:space="0"/>
            </w:tcBorders>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是否接受联合体投标</w:t>
            </w:r>
          </w:p>
        </w:tc>
        <w:tc>
          <w:tcPr>
            <w:tcW w:w="7323" w:type="dxa"/>
            <w:tcBorders>
              <w:top w:val="single" w:color="auto" w:sz="4" w:space="0"/>
            </w:tcBorders>
            <w:vAlign w:val="center"/>
          </w:tcPr>
          <w:p>
            <w:pPr>
              <w:keepNext w:val="0"/>
              <w:keepLines w:val="0"/>
              <w:suppressLineNumbers w:val="0"/>
              <w:overflowPunct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overflowPunct w:val="0"/>
              <w:spacing w:before="0" w:beforeAutospacing="0" w:after="0" w:afterAutospacing="0" w:line="44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p>
        </w:tc>
        <w:tc>
          <w:tcPr>
            <w:tcW w:w="2125" w:type="dxa"/>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采购文件发售</w:t>
            </w:r>
          </w:p>
          <w:p>
            <w:pPr>
              <w:keepNext w:val="0"/>
              <w:keepLines w:val="0"/>
              <w:suppressLineNumbers w:val="0"/>
              <w:overflowPunct w:val="0"/>
              <w:spacing w:before="0" w:beforeAutospacing="0" w:after="0" w:afterAutospacing="0" w:line="440" w:lineRule="exact"/>
              <w:ind w:left="0" w:right="0"/>
              <w:jc w:val="center"/>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rPr>
              <w:t>日期</w:t>
            </w:r>
            <w:r>
              <w:rPr>
                <w:rFonts w:hint="eastAsia" w:asciiTheme="minorEastAsia" w:hAnsiTheme="minorEastAsia" w:eastAsiaTheme="minorEastAsia"/>
                <w:sz w:val="24"/>
                <w:szCs w:val="24"/>
                <w:highlight w:val="none"/>
                <w:lang w:eastAsia="zh-CN"/>
              </w:rPr>
              <w:t>及地址</w:t>
            </w:r>
          </w:p>
        </w:tc>
        <w:tc>
          <w:tcPr>
            <w:tcW w:w="7323" w:type="dxa"/>
            <w:vAlign w:val="center"/>
          </w:tcPr>
          <w:p>
            <w:pPr>
              <w:keepNext w:val="0"/>
              <w:keepLines w:val="0"/>
              <w:suppressLineNumbers w:val="0"/>
              <w:overflowPunct w:val="0"/>
              <w:spacing w:before="0" w:beforeAutospacing="0" w:after="0" w:afterAutospacing="0" w:line="440" w:lineRule="exact"/>
              <w:ind w:left="0" w:right="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时间：</w:t>
            </w:r>
            <w:r>
              <w:rPr>
                <w:rFonts w:hint="eastAsia" w:cs="宋体" w:asciiTheme="minorEastAsia" w:hAnsiTheme="minorEastAsia" w:eastAsiaTheme="minorEastAsia"/>
                <w:kern w:val="0"/>
                <w:sz w:val="24"/>
                <w:szCs w:val="24"/>
                <w:highlight w:val="none"/>
                <w:lang w:val="en-US" w:eastAsia="zh-CN"/>
              </w:rPr>
              <w:t>2022年12月23日</w:t>
            </w:r>
            <w:r>
              <w:rPr>
                <w:rFonts w:hint="eastAsia" w:cs="宋体" w:asciiTheme="minorEastAsia" w:hAnsiTheme="minorEastAsia" w:eastAsiaTheme="minorEastAsia"/>
                <w:kern w:val="0"/>
                <w:sz w:val="24"/>
                <w:szCs w:val="24"/>
                <w:highlight w:val="none"/>
              </w:rPr>
              <w:t>至</w:t>
            </w:r>
            <w:r>
              <w:rPr>
                <w:rFonts w:hint="eastAsia" w:cs="宋体" w:asciiTheme="minorEastAsia" w:hAnsiTheme="minorEastAsia" w:eastAsiaTheme="minorEastAsia"/>
                <w:kern w:val="0"/>
                <w:sz w:val="24"/>
                <w:szCs w:val="24"/>
                <w:highlight w:val="none"/>
                <w:lang w:val="en-US" w:eastAsia="zh-CN"/>
              </w:rPr>
              <w:t>2022年12月30日</w:t>
            </w:r>
          </w:p>
          <w:p>
            <w:pPr>
              <w:keepNext w:val="0"/>
              <w:keepLines w:val="0"/>
              <w:suppressLineNumbers w:val="0"/>
              <w:overflowPunct w:val="0"/>
              <w:spacing w:before="0" w:beforeAutospacing="0" w:after="0" w:afterAutospacing="0" w:line="440" w:lineRule="exact"/>
              <w:ind w:left="0" w:right="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（每天上午10：</w:t>
            </w:r>
            <w:r>
              <w:rPr>
                <w:rFonts w:hint="eastAsia" w:asciiTheme="minorEastAsia" w:hAnsiTheme="minorEastAsia" w:eastAsiaTheme="minorEastAsia"/>
                <w:sz w:val="24"/>
                <w:szCs w:val="24"/>
                <w:highlight w:val="none"/>
                <w:lang w:val="en-US" w:eastAsia="zh-CN"/>
              </w:rPr>
              <w:t>00</w:t>
            </w:r>
            <w:r>
              <w:rPr>
                <w:rFonts w:hint="eastAsia" w:asciiTheme="minorEastAsia" w:hAnsiTheme="minorEastAsia" w:eastAsiaTheme="minorEastAsia"/>
                <w:sz w:val="24"/>
                <w:szCs w:val="24"/>
                <w:highlight w:val="none"/>
              </w:rPr>
              <w:t>至14：00，下午</w:t>
            </w:r>
            <w:r>
              <w:rPr>
                <w:rFonts w:hint="eastAsia" w:asciiTheme="minorEastAsia" w:hAnsiTheme="minorEastAsia" w:eastAsiaTheme="minorEastAsia"/>
                <w:sz w:val="24"/>
                <w:szCs w:val="24"/>
                <w:highlight w:val="none"/>
                <w:lang w:val="en-US" w:eastAsia="zh-CN"/>
              </w:rPr>
              <w:t>15</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0至</w:t>
            </w:r>
            <w:r>
              <w:rPr>
                <w:rFonts w:hint="eastAsia" w:asciiTheme="minorEastAsia" w:hAnsiTheme="minorEastAsia" w:eastAsiaTheme="minorEastAsia"/>
                <w:sz w:val="24"/>
                <w:szCs w:val="24"/>
                <w:highlight w:val="none"/>
                <w:lang w:val="en-US" w:eastAsia="zh-CN"/>
              </w:rPr>
              <w:t>19</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0北京时间）</w:t>
            </w:r>
          </w:p>
          <w:p>
            <w:pPr>
              <w:keepNext w:val="0"/>
              <w:keepLines w:val="0"/>
              <w:suppressLineNumbers w:val="0"/>
              <w:overflowPunct w:val="0"/>
              <w:spacing w:before="0" w:beforeAutospacing="0" w:after="0" w:afterAutospacing="0" w:line="440" w:lineRule="exact"/>
              <w:ind w:left="0" w:right="0"/>
              <w:rPr>
                <w:rFonts w:hint="default" w:asciiTheme="minorEastAsia" w:hAnsiTheme="minorEastAsia" w:eastAsiaTheme="minorEastAsia"/>
                <w:sz w:val="24"/>
                <w:szCs w:val="24"/>
                <w:highlight w:val="none"/>
                <w:lang w:val="en-US"/>
              </w:rPr>
            </w:pPr>
            <w:r>
              <w:rPr>
                <w:rFonts w:hint="eastAsia" w:asciiTheme="minorEastAsia" w:hAnsiTheme="minorEastAsia" w:eastAsiaTheme="minorEastAsia"/>
                <w:sz w:val="24"/>
                <w:szCs w:val="24"/>
                <w:highlight w:val="none"/>
              </w:rPr>
              <w:t>地点：</w:t>
            </w:r>
            <w:r>
              <w:rPr>
                <w:rFonts w:hint="eastAsia" w:asciiTheme="minorEastAsia" w:hAnsiTheme="minorEastAsia" w:eastAsiaTheme="minorEastAsia"/>
                <w:sz w:val="24"/>
                <w:szCs w:val="24"/>
                <w:highlight w:val="none"/>
                <w:lang w:eastAsia="zh-CN"/>
              </w:rPr>
              <w:t>政采云平台</w:t>
            </w:r>
            <w:r>
              <w:rPr>
                <w:rFonts w:hint="eastAsia" w:asciiTheme="minorEastAsia" w:hAnsiTheme="minorEastAsia" w:eastAsiaTheme="minorEastAsia"/>
                <w:sz w:val="24"/>
                <w:szCs w:val="24"/>
                <w:highlight w:val="none"/>
                <w:lang w:val="en-US" w:eastAsia="zh-CN"/>
              </w:rPr>
              <w:t>线上获取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7" w:type="dxa"/>
            <w:vAlign w:val="center"/>
          </w:tcPr>
          <w:p>
            <w:pPr>
              <w:keepNext w:val="0"/>
              <w:keepLines w:val="0"/>
              <w:suppressLineNumbers w:val="0"/>
              <w:overflowPunct w:val="0"/>
              <w:spacing w:before="0" w:beforeAutospacing="0" w:after="0" w:afterAutospacing="0" w:line="44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2</w:t>
            </w:r>
          </w:p>
        </w:tc>
        <w:tc>
          <w:tcPr>
            <w:tcW w:w="2125" w:type="dxa"/>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标书售价</w:t>
            </w:r>
          </w:p>
        </w:tc>
        <w:tc>
          <w:tcPr>
            <w:tcW w:w="7323" w:type="dxa"/>
            <w:vAlign w:val="center"/>
          </w:tcPr>
          <w:p>
            <w:pPr>
              <w:keepNext w:val="0"/>
              <w:keepLines w:val="0"/>
              <w:suppressLineNumbers w:val="0"/>
              <w:overflowPunct w:val="0"/>
              <w:spacing w:before="0" w:beforeAutospacing="0" w:after="0" w:afterAutospacing="0" w:line="440" w:lineRule="exact"/>
              <w:ind w:left="0" w:right="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0</w:t>
            </w:r>
            <w:r>
              <w:rPr>
                <w:rFonts w:hint="eastAsia" w:asciiTheme="minorEastAsia" w:hAnsiTheme="minorEastAsia" w:eastAsiaTheme="minorEastAsia"/>
                <w:sz w:val="24"/>
                <w:szCs w:val="24"/>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7" w:type="dxa"/>
            <w:vAlign w:val="center"/>
          </w:tcPr>
          <w:p>
            <w:pPr>
              <w:keepNext w:val="0"/>
              <w:keepLines w:val="0"/>
              <w:suppressLineNumbers w:val="0"/>
              <w:overflowPunct w:val="0"/>
              <w:spacing w:before="0" w:beforeAutospacing="0" w:after="0" w:afterAutospacing="0" w:line="44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3</w:t>
            </w:r>
          </w:p>
        </w:tc>
        <w:tc>
          <w:tcPr>
            <w:tcW w:w="2125" w:type="dxa"/>
            <w:vAlign w:val="center"/>
          </w:tcPr>
          <w:p>
            <w:pPr>
              <w:keepNext w:val="0"/>
              <w:keepLines w:val="0"/>
              <w:suppressLineNumbers w:val="0"/>
              <w:overflowPunct w:val="0"/>
              <w:spacing w:before="0" w:beforeAutospacing="0" w:after="0" w:afterAutospacing="0" w:line="440" w:lineRule="exact"/>
              <w:ind w:left="0" w:right="0"/>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投标保证金</w:t>
            </w:r>
          </w:p>
        </w:tc>
        <w:tc>
          <w:tcPr>
            <w:tcW w:w="7323" w:type="dxa"/>
            <w:vAlign w:val="center"/>
          </w:tcPr>
          <w:p>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kern w:val="2"/>
                <w:sz w:val="24"/>
                <w:szCs w:val="24"/>
              </w:rPr>
            </w:pPr>
            <w:r>
              <w:rPr>
                <w:rFonts w:hint="eastAsia" w:ascii="宋体" w:hAnsi="宋体" w:eastAsia="宋体" w:cs="宋体"/>
                <w:kern w:val="2"/>
                <w:sz w:val="24"/>
                <w:szCs w:val="24"/>
              </w:rPr>
              <w:t>投标保证金的金额：</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textAlignment w:val="auto"/>
              <w:rPr>
                <w:rFonts w:hint="eastAsia" w:ascii="宋体" w:hAnsi="宋体" w:eastAsia="宋体" w:cs="宋体"/>
                <w:b/>
                <w:bCs/>
                <w:kern w:val="2"/>
                <w:sz w:val="24"/>
                <w:szCs w:val="24"/>
              </w:rPr>
            </w:pPr>
            <w:r>
              <w:rPr>
                <w:rFonts w:hint="eastAsia" w:ascii="宋体" w:hAnsi="宋体" w:cs="宋体"/>
                <w:kern w:val="2"/>
                <w:sz w:val="24"/>
                <w:szCs w:val="24"/>
                <w:lang w:val="en-US" w:eastAsia="zh-CN"/>
              </w:rPr>
              <w:t>一标段保证金：小写：</w:t>
            </w:r>
            <w:r>
              <w:rPr>
                <w:rFonts w:hint="eastAsia" w:ascii="宋体" w:hAnsi="宋体" w:cs="宋体"/>
                <w:bCs/>
                <w:spacing w:val="-6"/>
                <w:sz w:val="24"/>
                <w:szCs w:val="22"/>
                <w:lang w:val="en-US" w:eastAsia="zh-CN"/>
              </w:rPr>
              <w:t xml:space="preserve">6000元；    </w:t>
            </w:r>
            <w:r>
              <w:rPr>
                <w:rFonts w:hint="eastAsia" w:ascii="宋体" w:hAnsi="宋体" w:cs="宋体"/>
                <w:kern w:val="2"/>
                <w:sz w:val="24"/>
                <w:szCs w:val="24"/>
                <w:lang w:val="en-US" w:eastAsia="zh-CN"/>
              </w:rPr>
              <w:t>大写：</w:t>
            </w:r>
            <w:r>
              <w:rPr>
                <w:rFonts w:hint="eastAsia" w:ascii="宋体" w:hAnsi="宋体" w:eastAsia="宋体" w:cs="宋体"/>
                <w:bCs/>
                <w:spacing w:val="-6"/>
                <w:sz w:val="24"/>
                <w:szCs w:val="22"/>
                <w:lang w:val="en-US" w:eastAsia="zh-CN"/>
              </w:rPr>
              <w:t>陆仟元整；</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textAlignment w:val="auto"/>
              <w:rPr>
                <w:rFonts w:hint="default"/>
                <w:szCs w:val="22"/>
                <w:lang w:val="en-US" w:eastAsia="zh-CN"/>
              </w:rPr>
            </w:pPr>
            <w:r>
              <w:rPr>
                <w:rFonts w:hint="eastAsia" w:ascii="宋体" w:hAnsi="宋体" w:eastAsia="宋体" w:cs="宋体"/>
                <w:kern w:val="2"/>
                <w:sz w:val="24"/>
                <w:szCs w:val="24"/>
                <w:lang w:val="en-US" w:eastAsia="zh-CN"/>
              </w:rPr>
              <w:t>二标段保证金：小写：</w:t>
            </w:r>
            <w:r>
              <w:rPr>
                <w:rFonts w:hint="eastAsia" w:ascii="宋体" w:hAnsi="宋体" w:cs="宋体"/>
                <w:bCs/>
                <w:spacing w:val="-6"/>
                <w:sz w:val="24"/>
                <w:szCs w:val="22"/>
                <w:lang w:val="en-US" w:eastAsia="zh-CN"/>
              </w:rPr>
              <w:t>34000元；   大写：叁万肆仟元整</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三标段保证金：小写：</w:t>
            </w:r>
            <w:r>
              <w:rPr>
                <w:rFonts w:hint="eastAsia" w:ascii="宋体" w:hAnsi="宋体" w:cs="宋体"/>
                <w:bCs/>
                <w:spacing w:val="-6"/>
                <w:sz w:val="24"/>
                <w:szCs w:val="22"/>
                <w:lang w:val="en-US" w:eastAsia="zh-CN"/>
              </w:rPr>
              <w:t>20000元；   大写：贰万元整</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textAlignment w:val="auto"/>
              <w:rPr>
                <w:rFonts w:hint="eastAsia" w:ascii="宋体" w:hAnsi="宋体" w:cs="宋体"/>
                <w:bCs/>
                <w:spacing w:val="-6"/>
                <w:sz w:val="24"/>
                <w:szCs w:val="22"/>
                <w:lang w:val="en-US" w:eastAsia="zh-CN"/>
              </w:rPr>
            </w:pPr>
            <w:r>
              <w:rPr>
                <w:rFonts w:hint="eastAsia" w:ascii="宋体" w:hAnsi="宋体" w:eastAsia="宋体" w:cs="宋体"/>
                <w:kern w:val="2"/>
                <w:sz w:val="24"/>
                <w:szCs w:val="24"/>
                <w:lang w:val="en-US" w:eastAsia="zh-CN"/>
              </w:rPr>
              <w:t>四标段保证金：小写：</w:t>
            </w:r>
            <w:r>
              <w:rPr>
                <w:rFonts w:hint="eastAsia" w:ascii="宋体" w:hAnsi="宋体" w:cs="宋体"/>
                <w:bCs/>
                <w:spacing w:val="-6"/>
                <w:sz w:val="24"/>
                <w:szCs w:val="22"/>
                <w:lang w:val="en-US" w:eastAsia="zh-CN"/>
              </w:rPr>
              <w:t>19000元；   大写：壹万玖仟元整</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五标段保证金：小写：</w:t>
            </w:r>
            <w:r>
              <w:rPr>
                <w:rFonts w:hint="eastAsia" w:ascii="宋体" w:hAnsi="宋体" w:cs="宋体"/>
                <w:bCs/>
                <w:spacing w:val="-6"/>
                <w:sz w:val="24"/>
                <w:szCs w:val="22"/>
                <w:lang w:val="en-US" w:eastAsia="zh-CN"/>
              </w:rPr>
              <w:t>16000元；   大写：壹万陆仟元整</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六标段保证金：小写：</w:t>
            </w:r>
            <w:r>
              <w:rPr>
                <w:rFonts w:hint="eastAsia" w:ascii="宋体" w:hAnsi="宋体" w:cs="宋体"/>
                <w:bCs/>
                <w:spacing w:val="-6"/>
                <w:sz w:val="24"/>
                <w:szCs w:val="22"/>
                <w:lang w:val="en-US" w:eastAsia="zh-CN"/>
              </w:rPr>
              <w:t>8000元；    大写：捌仟元整</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textAlignment w:val="auto"/>
              <w:rPr>
                <w:rFonts w:hint="eastAsia" w:ascii="宋体" w:hAnsi="宋体" w:cs="宋体"/>
                <w:bCs/>
                <w:spacing w:val="-6"/>
                <w:sz w:val="24"/>
                <w:szCs w:val="22"/>
                <w:lang w:val="en-US" w:eastAsia="zh-CN"/>
              </w:rPr>
            </w:pPr>
            <w:r>
              <w:rPr>
                <w:rFonts w:hint="eastAsia" w:ascii="宋体" w:hAnsi="宋体" w:eastAsia="宋体" w:cs="宋体"/>
                <w:kern w:val="2"/>
                <w:sz w:val="24"/>
                <w:szCs w:val="24"/>
                <w:lang w:val="en-US" w:eastAsia="zh-CN"/>
              </w:rPr>
              <w:t>七标段保证金：小写：</w:t>
            </w:r>
            <w:r>
              <w:rPr>
                <w:rFonts w:hint="eastAsia" w:ascii="宋体" w:hAnsi="宋体" w:cs="宋体"/>
                <w:bCs/>
                <w:spacing w:val="-6"/>
                <w:sz w:val="24"/>
                <w:szCs w:val="22"/>
                <w:lang w:val="en-US" w:eastAsia="zh-CN"/>
              </w:rPr>
              <w:t>3500元，    大写：叁仟伍佰元整</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textAlignment w:val="auto"/>
              <w:rPr>
                <w:rFonts w:hint="eastAsia" w:ascii="宋体" w:hAnsi="宋体" w:cs="宋体"/>
                <w:bCs/>
                <w:spacing w:val="-6"/>
                <w:sz w:val="24"/>
                <w:szCs w:val="22"/>
                <w:lang w:val="en-US" w:eastAsia="zh-CN"/>
              </w:rPr>
            </w:pPr>
            <w:r>
              <w:rPr>
                <w:rFonts w:hint="eastAsia" w:ascii="宋体" w:hAnsi="宋体" w:eastAsia="宋体" w:cs="宋体"/>
                <w:kern w:val="2"/>
                <w:sz w:val="24"/>
                <w:szCs w:val="24"/>
                <w:lang w:val="en-US" w:eastAsia="zh-CN"/>
              </w:rPr>
              <w:t>八标段保证金：小写：</w:t>
            </w:r>
            <w:r>
              <w:rPr>
                <w:rFonts w:hint="eastAsia" w:ascii="宋体" w:hAnsi="宋体" w:cs="宋体"/>
                <w:bCs/>
                <w:spacing w:val="-6"/>
                <w:sz w:val="24"/>
                <w:szCs w:val="22"/>
                <w:lang w:val="en-US" w:eastAsia="zh-CN"/>
              </w:rPr>
              <w:t>40000元，   大写：肆万元整</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kern w:val="2"/>
                <w:sz w:val="24"/>
                <w:szCs w:val="24"/>
              </w:rPr>
            </w:pPr>
            <w:r>
              <w:rPr>
                <w:rFonts w:hint="eastAsia" w:ascii="宋体" w:hAnsi="宋体" w:eastAsia="宋体" w:cs="宋体"/>
                <w:kern w:val="2"/>
                <w:sz w:val="24"/>
                <w:szCs w:val="24"/>
              </w:rPr>
              <w:t>2.投标保证金的形式：</w:t>
            </w:r>
            <w:r>
              <w:rPr>
                <w:rFonts w:hint="eastAsia" w:ascii="宋体" w:hAnsi="宋体" w:eastAsia="宋体" w:cs="宋体"/>
                <w:kern w:val="2"/>
                <w:sz w:val="24"/>
                <w:szCs w:val="24"/>
              </w:rPr>
              <w:fldChar w:fldCharType="begin"/>
            </w:r>
            <w:r>
              <w:rPr>
                <w:rFonts w:hint="eastAsia" w:ascii="宋体" w:hAnsi="宋体" w:eastAsia="宋体" w:cs="宋体"/>
                <w:kern w:val="2"/>
                <w:sz w:val="24"/>
                <w:szCs w:val="24"/>
              </w:rPr>
              <w:instrText xml:space="preserve"> = 1 \* GB3 \* MERGEFORMAT </w:instrText>
            </w:r>
            <w:r>
              <w:rPr>
                <w:rFonts w:hint="eastAsia" w:ascii="宋体" w:hAnsi="宋体" w:eastAsia="宋体" w:cs="宋体"/>
                <w:kern w:val="2"/>
                <w:sz w:val="24"/>
                <w:szCs w:val="24"/>
              </w:rPr>
              <w:fldChar w:fldCharType="separate"/>
            </w:r>
            <w:r>
              <w:rPr>
                <w:rFonts w:hint="eastAsia" w:ascii="宋体" w:hAnsi="宋体" w:eastAsia="宋体" w:cs="宋体"/>
                <w:kern w:val="2"/>
                <w:sz w:val="24"/>
                <w:szCs w:val="24"/>
              </w:rPr>
              <w:t>①</w:t>
            </w:r>
            <w:r>
              <w:rPr>
                <w:rFonts w:hint="eastAsia" w:ascii="宋体" w:hAnsi="宋体" w:eastAsia="宋体" w:cs="宋体"/>
                <w:kern w:val="2"/>
                <w:sz w:val="24"/>
                <w:szCs w:val="24"/>
              </w:rPr>
              <w:fldChar w:fldCharType="end"/>
            </w:r>
            <w:r>
              <w:rPr>
                <w:rFonts w:hint="eastAsia" w:ascii="宋体" w:hAnsi="宋体" w:eastAsia="宋体" w:cs="宋体"/>
                <w:kern w:val="2"/>
                <w:sz w:val="24"/>
                <w:szCs w:val="24"/>
              </w:rPr>
              <w:t>支票；</w:t>
            </w:r>
            <w:r>
              <w:rPr>
                <w:rFonts w:hint="eastAsia" w:ascii="宋体" w:hAnsi="宋体" w:eastAsia="宋体" w:cs="宋体"/>
                <w:kern w:val="2"/>
                <w:sz w:val="24"/>
                <w:szCs w:val="24"/>
              </w:rPr>
              <w:fldChar w:fldCharType="begin"/>
            </w:r>
            <w:r>
              <w:rPr>
                <w:rFonts w:hint="eastAsia" w:ascii="宋体" w:hAnsi="宋体" w:eastAsia="宋体" w:cs="宋体"/>
                <w:kern w:val="2"/>
                <w:sz w:val="24"/>
                <w:szCs w:val="24"/>
              </w:rPr>
              <w:instrText xml:space="preserve"> = 2 \* GB3 \* MERGEFORMAT </w:instrText>
            </w:r>
            <w:r>
              <w:rPr>
                <w:rFonts w:hint="eastAsia" w:ascii="宋体" w:hAnsi="宋体" w:eastAsia="宋体" w:cs="宋体"/>
                <w:kern w:val="2"/>
                <w:sz w:val="24"/>
                <w:szCs w:val="24"/>
              </w:rPr>
              <w:fldChar w:fldCharType="separate"/>
            </w:r>
            <w:r>
              <w:rPr>
                <w:rFonts w:hint="eastAsia" w:ascii="宋体" w:hAnsi="宋体" w:eastAsia="宋体" w:cs="宋体"/>
                <w:kern w:val="2"/>
                <w:sz w:val="24"/>
                <w:szCs w:val="24"/>
              </w:rPr>
              <w:t>②</w:t>
            </w:r>
            <w:r>
              <w:rPr>
                <w:rFonts w:hint="eastAsia" w:ascii="宋体" w:hAnsi="宋体" w:eastAsia="宋体" w:cs="宋体"/>
                <w:kern w:val="2"/>
                <w:sz w:val="24"/>
                <w:szCs w:val="24"/>
              </w:rPr>
              <w:fldChar w:fldCharType="end"/>
            </w:r>
            <w:r>
              <w:rPr>
                <w:rFonts w:hint="eastAsia" w:ascii="宋体" w:hAnsi="宋体" w:eastAsia="宋体" w:cs="宋体"/>
                <w:kern w:val="2"/>
                <w:sz w:val="24"/>
                <w:szCs w:val="24"/>
              </w:rPr>
              <w:t>电汇；</w:t>
            </w:r>
            <w:r>
              <w:rPr>
                <w:rFonts w:hint="eastAsia" w:ascii="宋体" w:hAnsi="宋体" w:eastAsia="宋体" w:cs="宋体"/>
                <w:kern w:val="2"/>
                <w:sz w:val="24"/>
                <w:szCs w:val="24"/>
              </w:rPr>
              <w:fldChar w:fldCharType="begin"/>
            </w:r>
            <w:r>
              <w:rPr>
                <w:rFonts w:hint="eastAsia" w:ascii="宋体" w:hAnsi="宋体" w:eastAsia="宋体" w:cs="宋体"/>
                <w:kern w:val="2"/>
                <w:sz w:val="24"/>
                <w:szCs w:val="24"/>
              </w:rPr>
              <w:instrText xml:space="preserve"> = 3 \* GB3 \* MERGEFORMAT </w:instrText>
            </w:r>
            <w:r>
              <w:rPr>
                <w:rFonts w:hint="eastAsia" w:ascii="宋体" w:hAnsi="宋体" w:eastAsia="宋体" w:cs="宋体"/>
                <w:kern w:val="2"/>
                <w:sz w:val="24"/>
                <w:szCs w:val="24"/>
              </w:rPr>
              <w:fldChar w:fldCharType="separate"/>
            </w:r>
            <w:r>
              <w:rPr>
                <w:rFonts w:hint="eastAsia" w:ascii="宋体" w:hAnsi="宋体" w:eastAsia="宋体" w:cs="宋体"/>
                <w:kern w:val="2"/>
                <w:sz w:val="24"/>
                <w:szCs w:val="24"/>
              </w:rPr>
              <w:t>③</w:t>
            </w:r>
            <w:r>
              <w:rPr>
                <w:rFonts w:hint="eastAsia" w:ascii="宋体" w:hAnsi="宋体" w:eastAsia="宋体" w:cs="宋体"/>
                <w:kern w:val="2"/>
                <w:sz w:val="24"/>
                <w:szCs w:val="24"/>
              </w:rPr>
              <w:fldChar w:fldCharType="end"/>
            </w:r>
            <w:r>
              <w:rPr>
                <w:rFonts w:hint="eastAsia" w:ascii="宋体" w:hAnsi="宋体" w:eastAsia="宋体" w:cs="宋体"/>
                <w:kern w:val="2"/>
                <w:sz w:val="24"/>
                <w:szCs w:val="24"/>
              </w:rPr>
              <w:t>保函；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kern w:val="2"/>
                <w:sz w:val="24"/>
                <w:szCs w:val="24"/>
              </w:rPr>
            </w:pPr>
            <w:r>
              <w:rPr>
                <w:rFonts w:hint="eastAsia" w:ascii="宋体" w:hAnsi="宋体" w:eastAsia="宋体" w:cs="宋体"/>
                <w:kern w:val="2"/>
                <w:sz w:val="24"/>
                <w:szCs w:val="24"/>
              </w:rPr>
              <w:t>3.投标保证金的递交方式：</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kern w:val="2"/>
                <w:sz w:val="24"/>
                <w:szCs w:val="24"/>
              </w:rPr>
            </w:pPr>
            <w:r>
              <w:rPr>
                <w:rFonts w:hint="eastAsia" w:ascii="宋体" w:hAnsi="宋体" w:eastAsia="宋体" w:cs="宋体"/>
                <w:kern w:val="2"/>
                <w:sz w:val="24"/>
                <w:szCs w:val="24"/>
              </w:rPr>
              <w:t>3.1采用第</w:t>
            </w:r>
            <w:r>
              <w:rPr>
                <w:rFonts w:hint="eastAsia" w:ascii="宋体" w:hAnsi="宋体" w:eastAsia="宋体" w:cs="宋体"/>
                <w:kern w:val="2"/>
                <w:sz w:val="24"/>
                <w:szCs w:val="24"/>
              </w:rPr>
              <w:fldChar w:fldCharType="begin"/>
            </w:r>
            <w:r>
              <w:rPr>
                <w:rFonts w:hint="eastAsia" w:ascii="宋体" w:hAnsi="宋体" w:eastAsia="宋体" w:cs="宋体"/>
                <w:kern w:val="2"/>
                <w:sz w:val="24"/>
                <w:szCs w:val="24"/>
              </w:rPr>
              <w:instrText xml:space="preserve"> = 1 \* GB3 \* MERGEFORMAT </w:instrText>
            </w:r>
            <w:r>
              <w:rPr>
                <w:rFonts w:hint="eastAsia" w:ascii="宋体" w:hAnsi="宋体" w:eastAsia="宋体" w:cs="宋体"/>
                <w:kern w:val="2"/>
                <w:sz w:val="24"/>
                <w:szCs w:val="24"/>
              </w:rPr>
              <w:fldChar w:fldCharType="separate"/>
            </w:r>
            <w:r>
              <w:rPr>
                <w:rFonts w:hint="eastAsia" w:ascii="宋体" w:hAnsi="宋体" w:eastAsia="宋体" w:cs="宋体"/>
                <w:kern w:val="2"/>
                <w:sz w:val="24"/>
                <w:szCs w:val="24"/>
              </w:rPr>
              <w:t>①</w:t>
            </w:r>
            <w:r>
              <w:rPr>
                <w:rFonts w:hint="eastAsia" w:ascii="宋体" w:hAnsi="宋体" w:eastAsia="宋体" w:cs="宋体"/>
                <w:kern w:val="2"/>
                <w:sz w:val="24"/>
                <w:szCs w:val="24"/>
              </w:rPr>
              <w:fldChar w:fldCharType="end"/>
            </w:r>
            <w:r>
              <w:rPr>
                <w:rFonts w:hint="eastAsia" w:ascii="宋体" w:hAnsi="宋体" w:eastAsia="宋体" w:cs="宋体"/>
                <w:kern w:val="2"/>
                <w:sz w:val="24"/>
                <w:szCs w:val="24"/>
              </w:rPr>
              <w:fldChar w:fldCharType="begin"/>
            </w:r>
            <w:r>
              <w:rPr>
                <w:rFonts w:hint="eastAsia" w:ascii="宋体" w:hAnsi="宋体" w:eastAsia="宋体" w:cs="宋体"/>
                <w:kern w:val="2"/>
                <w:sz w:val="24"/>
                <w:szCs w:val="24"/>
              </w:rPr>
              <w:instrText xml:space="preserve"> = 2 \* GB3 \* MERGEFORMAT </w:instrText>
            </w:r>
            <w:r>
              <w:rPr>
                <w:rFonts w:hint="eastAsia" w:ascii="宋体" w:hAnsi="宋体" w:eastAsia="宋体" w:cs="宋体"/>
                <w:kern w:val="2"/>
                <w:sz w:val="24"/>
                <w:szCs w:val="24"/>
              </w:rPr>
              <w:fldChar w:fldCharType="separate"/>
            </w:r>
            <w:r>
              <w:rPr>
                <w:rFonts w:hint="eastAsia" w:ascii="宋体" w:hAnsi="宋体" w:eastAsia="宋体" w:cs="宋体"/>
                <w:kern w:val="2"/>
                <w:sz w:val="24"/>
                <w:szCs w:val="24"/>
              </w:rPr>
              <w:t>②</w:t>
            </w:r>
            <w:r>
              <w:rPr>
                <w:rFonts w:hint="eastAsia" w:ascii="宋体" w:hAnsi="宋体" w:eastAsia="宋体" w:cs="宋体"/>
                <w:kern w:val="2"/>
                <w:sz w:val="24"/>
                <w:szCs w:val="24"/>
              </w:rPr>
              <w:fldChar w:fldCharType="end"/>
            </w:r>
            <w:r>
              <w:rPr>
                <w:rFonts w:hint="eastAsia" w:ascii="宋体" w:hAnsi="宋体" w:eastAsia="宋体" w:cs="宋体"/>
                <w:kern w:val="2"/>
                <w:sz w:val="24"/>
                <w:szCs w:val="24"/>
              </w:rPr>
              <w:t>种形式递交保证金的，收款账户信息如下：</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rPr>
              <w:t>账户名：</w:t>
            </w:r>
            <w:r>
              <w:rPr>
                <w:rFonts w:hint="eastAsia" w:ascii="宋体" w:hAnsi="宋体" w:cs="宋体"/>
                <w:kern w:val="2"/>
                <w:sz w:val="24"/>
                <w:szCs w:val="24"/>
                <w:lang w:eastAsia="zh-CN"/>
              </w:rPr>
              <w:t>新疆宏裕鼎峰工程项目管理有限公司</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rPr>
              <w:t>开户行：</w:t>
            </w:r>
            <w:r>
              <w:rPr>
                <w:rFonts w:hint="eastAsia" w:ascii="宋体" w:hAnsi="宋体" w:cs="宋体"/>
                <w:kern w:val="2"/>
                <w:sz w:val="24"/>
                <w:szCs w:val="24"/>
                <w:lang w:eastAsia="zh-CN"/>
              </w:rPr>
              <w:t>中国建设银行股份有限公司伊宁辽宁路支行</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kern w:val="2"/>
                <w:sz w:val="24"/>
                <w:szCs w:val="24"/>
              </w:rPr>
            </w:pPr>
            <w:r>
              <w:rPr>
                <w:rFonts w:hint="eastAsia" w:ascii="宋体" w:hAnsi="宋体" w:eastAsia="宋体" w:cs="宋体"/>
                <w:kern w:val="2"/>
                <w:sz w:val="24"/>
                <w:szCs w:val="24"/>
              </w:rPr>
              <w:t>行  号：105898000139</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kern w:val="2"/>
                <w:sz w:val="24"/>
                <w:szCs w:val="24"/>
              </w:rPr>
            </w:pPr>
            <w:r>
              <w:rPr>
                <w:rFonts w:hint="eastAsia" w:ascii="宋体" w:hAnsi="宋体" w:eastAsia="宋体" w:cs="宋体"/>
                <w:kern w:val="2"/>
                <w:sz w:val="24"/>
                <w:szCs w:val="24"/>
              </w:rPr>
              <w:t>帐  号：65050110260000001170</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kern w:val="2"/>
                <w:sz w:val="24"/>
                <w:szCs w:val="24"/>
              </w:rPr>
            </w:pPr>
            <w:r>
              <w:rPr>
                <w:rFonts w:hint="eastAsia" w:ascii="宋体" w:hAnsi="宋体" w:eastAsia="宋体" w:cs="宋体"/>
                <w:kern w:val="2"/>
                <w:sz w:val="24"/>
                <w:szCs w:val="24"/>
              </w:rPr>
              <w:t>注：汇款单上需注明“项目名称</w:t>
            </w:r>
            <w:r>
              <w:rPr>
                <w:rFonts w:hint="eastAsia" w:ascii="宋体" w:hAnsi="宋体" w:cs="宋体"/>
                <w:kern w:val="2"/>
                <w:sz w:val="24"/>
                <w:szCs w:val="24"/>
                <w:lang w:val="en-US" w:eastAsia="zh-CN"/>
              </w:rPr>
              <w:t>+标段</w:t>
            </w:r>
            <w:r>
              <w:rPr>
                <w:rFonts w:hint="eastAsia" w:ascii="宋体" w:hAnsi="宋体" w:eastAsia="宋体" w:cs="宋体"/>
                <w:kern w:val="2"/>
                <w:sz w:val="24"/>
                <w:szCs w:val="24"/>
              </w:rPr>
              <w:t>”及“投标保证金”</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kern w:val="2"/>
                <w:sz w:val="24"/>
                <w:szCs w:val="24"/>
              </w:rPr>
            </w:pPr>
            <w:r>
              <w:rPr>
                <w:rFonts w:hint="eastAsia" w:ascii="宋体" w:hAnsi="宋体" w:eastAsia="宋体" w:cs="宋体"/>
                <w:kern w:val="2"/>
                <w:sz w:val="24"/>
                <w:szCs w:val="24"/>
              </w:rPr>
              <w:t>招标代理服务费缴纳账号：（同上）</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kern w:val="2"/>
                <w:sz w:val="24"/>
                <w:szCs w:val="24"/>
              </w:rPr>
            </w:pPr>
            <w:r>
              <w:rPr>
                <w:rFonts w:hint="eastAsia" w:ascii="宋体" w:hAnsi="宋体" w:eastAsia="宋体" w:cs="宋体"/>
                <w:kern w:val="2"/>
                <w:sz w:val="24"/>
                <w:szCs w:val="24"/>
              </w:rPr>
              <w:t>3.2采用第</w:t>
            </w:r>
            <w:r>
              <w:rPr>
                <w:rFonts w:hint="eastAsia" w:ascii="宋体" w:hAnsi="宋体" w:eastAsia="宋体" w:cs="宋体"/>
                <w:kern w:val="2"/>
                <w:sz w:val="24"/>
                <w:szCs w:val="24"/>
              </w:rPr>
              <w:fldChar w:fldCharType="begin"/>
            </w:r>
            <w:r>
              <w:rPr>
                <w:rFonts w:hint="eastAsia" w:ascii="宋体" w:hAnsi="宋体" w:eastAsia="宋体" w:cs="宋体"/>
                <w:kern w:val="2"/>
                <w:sz w:val="24"/>
                <w:szCs w:val="24"/>
              </w:rPr>
              <w:instrText xml:space="preserve"> = 3 \* GB3 \* MERGEFORMAT </w:instrText>
            </w:r>
            <w:r>
              <w:rPr>
                <w:rFonts w:hint="eastAsia" w:ascii="宋体" w:hAnsi="宋体" w:eastAsia="宋体" w:cs="宋体"/>
                <w:kern w:val="2"/>
                <w:sz w:val="24"/>
                <w:szCs w:val="24"/>
              </w:rPr>
              <w:fldChar w:fldCharType="separate"/>
            </w:r>
            <w:r>
              <w:rPr>
                <w:rFonts w:hint="eastAsia" w:ascii="宋体" w:hAnsi="宋体" w:eastAsia="宋体" w:cs="宋体"/>
                <w:kern w:val="2"/>
                <w:sz w:val="24"/>
                <w:szCs w:val="24"/>
              </w:rPr>
              <w:t>③</w:t>
            </w:r>
            <w:r>
              <w:rPr>
                <w:rFonts w:hint="eastAsia" w:ascii="宋体" w:hAnsi="宋体" w:eastAsia="宋体" w:cs="宋体"/>
                <w:kern w:val="2"/>
                <w:sz w:val="24"/>
                <w:szCs w:val="24"/>
              </w:rPr>
              <w:fldChar w:fldCharType="end"/>
            </w:r>
            <w:r>
              <w:rPr>
                <w:rFonts w:hint="eastAsia" w:ascii="宋体" w:hAnsi="宋体" w:eastAsia="宋体" w:cs="宋体"/>
                <w:kern w:val="2"/>
                <w:sz w:val="24"/>
                <w:szCs w:val="24"/>
              </w:rPr>
              <w:t>种形式递交保证金的，投标人须在投标截止时间前，将所投项目对应的保函随投标文件一起提交；</w:t>
            </w:r>
          </w:p>
          <w:p>
            <w:pPr>
              <w:keepNext w:val="0"/>
              <w:keepLines w:val="0"/>
              <w:suppressLineNumbers w:val="0"/>
              <w:overflowPunct w:val="0"/>
              <w:spacing w:before="0" w:beforeAutospacing="0" w:after="0" w:afterAutospacing="0" w:line="440" w:lineRule="exact"/>
              <w:ind w:left="0" w:right="0"/>
              <w:jc w:val="left"/>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kern w:val="2"/>
                <w:sz w:val="24"/>
                <w:szCs w:val="24"/>
              </w:rPr>
              <w:t>4.潜在投标人可以自主选择以上任一种形式递交保证金。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817" w:type="dxa"/>
            <w:vAlign w:val="center"/>
          </w:tcPr>
          <w:p>
            <w:pPr>
              <w:keepNext w:val="0"/>
              <w:keepLines w:val="0"/>
              <w:suppressLineNumbers w:val="0"/>
              <w:overflowPunct w:val="0"/>
              <w:spacing w:before="0" w:beforeAutospacing="0" w:after="0" w:afterAutospacing="0" w:line="44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4</w:t>
            </w:r>
          </w:p>
        </w:tc>
        <w:tc>
          <w:tcPr>
            <w:tcW w:w="2125" w:type="dxa"/>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投标文件份数</w:t>
            </w:r>
          </w:p>
        </w:tc>
        <w:tc>
          <w:tcPr>
            <w:tcW w:w="732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lang w:eastAsia="zh-CN"/>
              </w:rPr>
            </w:pPr>
            <w:r>
              <w:rPr>
                <w:rFonts w:hint="eastAsia" w:ascii="宋体" w:hAnsi="宋体" w:cs="宋体"/>
                <w:sz w:val="24"/>
                <w:szCs w:val="24"/>
                <w:lang w:eastAsia="zh-CN"/>
              </w:rPr>
              <w:t>各投标供应商政采云电子评标结束后</w:t>
            </w:r>
            <w:r>
              <w:rPr>
                <w:rFonts w:hint="eastAsia" w:ascii="宋体" w:hAnsi="宋体" w:eastAsia="宋体" w:cs="宋体"/>
                <w:sz w:val="24"/>
                <w:szCs w:val="24"/>
              </w:rPr>
              <w:t>须提供</w:t>
            </w:r>
            <w:r>
              <w:rPr>
                <w:rFonts w:hint="eastAsia" w:ascii="宋体" w:hAnsi="宋体" w:cs="宋体"/>
                <w:sz w:val="24"/>
                <w:szCs w:val="24"/>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投标文件</w:t>
            </w:r>
            <w:r>
              <w:rPr>
                <w:rFonts w:hint="eastAsia" w:ascii="宋体" w:hAnsi="宋体" w:cs="宋体"/>
                <w:sz w:val="24"/>
                <w:szCs w:val="24"/>
                <w:lang w:eastAsia="zh-CN"/>
              </w:rPr>
              <w:t>（纸质版）</w:t>
            </w:r>
            <w:r>
              <w:rPr>
                <w:rFonts w:hint="eastAsia" w:ascii="宋体" w:hAnsi="宋体" w:eastAsia="宋体" w:cs="宋体"/>
                <w:sz w:val="24"/>
                <w:szCs w:val="24"/>
              </w:rPr>
              <w:t>份数：正本一份、副本</w:t>
            </w:r>
            <w:r>
              <w:rPr>
                <w:rFonts w:hint="eastAsia" w:ascii="宋体" w:hAnsi="宋体" w:cs="宋体"/>
                <w:sz w:val="24"/>
                <w:szCs w:val="24"/>
                <w:lang w:eastAsia="zh-CN"/>
              </w:rPr>
              <w:t>贰</w:t>
            </w:r>
            <w:r>
              <w:rPr>
                <w:rFonts w:hint="eastAsia" w:ascii="宋体" w:hAnsi="宋体" w:eastAsia="宋体" w:cs="宋体"/>
                <w:sz w:val="24"/>
                <w:szCs w:val="24"/>
              </w:rPr>
              <w:t>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是否要求提交电子版文件：是，提供整套标书U盘</w:t>
            </w:r>
            <w:r>
              <w:rPr>
                <w:rFonts w:hint="eastAsia" w:ascii="宋体" w:hAnsi="宋体" w:cs="宋体"/>
                <w:sz w:val="24"/>
                <w:szCs w:val="24"/>
                <w:lang w:eastAsia="zh-CN"/>
              </w:rPr>
              <w:t>二</w:t>
            </w:r>
            <w:r>
              <w:rPr>
                <w:rFonts w:hint="eastAsia" w:ascii="宋体" w:hAnsi="宋体" w:eastAsia="宋体" w:cs="宋体"/>
                <w:sz w:val="24"/>
                <w:szCs w:val="24"/>
              </w:rPr>
              <w:t>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其他要求：</w:t>
            </w:r>
          </w:p>
          <w:p>
            <w:pPr>
              <w:pStyle w:val="25"/>
              <w:keepNext w:val="0"/>
              <w:keepLines w:val="0"/>
              <w:suppressLineNumbers w:val="0"/>
              <w:spacing w:before="0" w:beforeAutospacing="0" w:afterAutospacing="0"/>
              <w:ind w:left="0" w:leftChars="0" w:right="0" w:firstLine="0" w:firstLineChars="0"/>
              <w:rPr>
                <w:rFonts w:asciiTheme="minorEastAsia" w:hAnsiTheme="minorEastAsia" w:eastAsiaTheme="minorEastAsia"/>
                <w:szCs w:val="24"/>
              </w:rPr>
            </w:pPr>
            <w:r>
              <w:rPr>
                <w:rFonts w:hint="eastAsia" w:ascii="宋体" w:hAnsi="宋体" w:eastAsia="宋体" w:cs="宋体"/>
                <w:b/>
                <w:bCs/>
                <w:kern w:val="2"/>
                <w:sz w:val="24"/>
                <w:szCs w:val="24"/>
              </w:rPr>
              <w:t>若招标文件评分项中规定须提供业绩、证件等资料原件作为评分依据的，投标人须在投标文件中</w:t>
            </w:r>
            <w:r>
              <w:rPr>
                <w:rFonts w:hint="eastAsia" w:ascii="宋体" w:hAnsi="宋体" w:eastAsia="宋体" w:cs="宋体"/>
                <w:b/>
                <w:bCs/>
                <w:kern w:val="2"/>
                <w:sz w:val="24"/>
                <w:szCs w:val="24"/>
                <w:u w:val="single"/>
              </w:rPr>
              <w:t>附原件的直接扫描件</w:t>
            </w:r>
            <w:r>
              <w:rPr>
                <w:rFonts w:hint="eastAsia" w:ascii="宋体" w:hAnsi="宋体" w:eastAsia="宋体" w:cs="宋体"/>
                <w:b/>
                <w:bCs/>
                <w:kern w:val="2"/>
                <w:sz w:val="24"/>
                <w:szCs w:val="24"/>
              </w:rPr>
              <w:t>并清晰可辨，否则视为未提供评标证明资料。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0" w:hRule="atLeast"/>
          <w:jc w:val="center"/>
        </w:trPr>
        <w:tc>
          <w:tcPr>
            <w:tcW w:w="817" w:type="dxa"/>
            <w:vAlign w:val="center"/>
          </w:tcPr>
          <w:p>
            <w:pPr>
              <w:keepNext w:val="0"/>
              <w:keepLines w:val="0"/>
              <w:suppressLineNumbers w:val="0"/>
              <w:overflowPunct w:val="0"/>
              <w:spacing w:before="0" w:beforeAutospacing="0" w:after="0" w:afterAutospacing="0" w:line="44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5</w:t>
            </w:r>
          </w:p>
        </w:tc>
        <w:tc>
          <w:tcPr>
            <w:tcW w:w="2125" w:type="dxa"/>
            <w:vAlign w:val="center"/>
          </w:tcPr>
          <w:p>
            <w:pPr>
              <w:keepNext w:val="0"/>
              <w:keepLines w:val="0"/>
              <w:suppressLineNumbers w:val="0"/>
              <w:overflowPunct w:val="0"/>
              <w:spacing w:before="0" w:beforeAutospacing="0" w:after="0" w:afterAutospacing="0" w:line="440" w:lineRule="exact"/>
              <w:ind w:left="34" w:right="0" w:hanging="33" w:hangingChars="14"/>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开标时间及投标文件递交截止</w:t>
            </w:r>
          </w:p>
          <w:p>
            <w:pPr>
              <w:keepNext w:val="0"/>
              <w:keepLines w:val="0"/>
              <w:suppressLineNumbers w:val="0"/>
              <w:overflowPunct w:val="0"/>
              <w:spacing w:before="0" w:beforeAutospacing="0" w:after="0" w:afterAutospacing="0" w:line="440" w:lineRule="exact"/>
              <w:ind w:left="34" w:right="0" w:hanging="33" w:hangingChars="14"/>
              <w:jc w:val="center"/>
              <w:rPr>
                <w:rFonts w:asciiTheme="minorEastAsia" w:hAnsiTheme="minorEastAsia" w:eastAsiaTheme="minorEastAsia"/>
                <w:sz w:val="24"/>
                <w:szCs w:val="24"/>
              </w:rPr>
            </w:pPr>
            <w:r>
              <w:rPr>
                <w:rFonts w:hint="eastAsia" w:asciiTheme="minorEastAsia" w:hAnsiTheme="minorEastAsia" w:eastAsiaTheme="minorEastAsia"/>
                <w:sz w:val="24"/>
                <w:szCs w:val="24"/>
                <w:highlight w:val="none"/>
              </w:rPr>
              <w:t>时间</w:t>
            </w:r>
          </w:p>
        </w:tc>
        <w:tc>
          <w:tcPr>
            <w:tcW w:w="7323" w:type="dxa"/>
            <w:vAlign w:val="center"/>
          </w:tcPr>
          <w:p>
            <w:pPr>
              <w:keepNext w:val="0"/>
              <w:keepLines w:val="0"/>
              <w:widowControl/>
              <w:suppressLineNumbers w:val="0"/>
              <w:spacing w:before="0" w:beforeAutospacing="0" w:after="0" w:afterAutospacing="0" w:line="360" w:lineRule="auto"/>
              <w:ind w:left="0" w:right="0"/>
              <w:jc w:val="left"/>
              <w:rPr>
                <w:rFonts w:cs="宋体" w:asciiTheme="minorEastAsia" w:hAnsiTheme="minorEastAsia" w:eastAsiaTheme="minorEastAsia"/>
                <w:kern w:val="0"/>
                <w:sz w:val="24"/>
                <w:szCs w:val="24"/>
              </w:rPr>
            </w:pPr>
            <w:r>
              <w:rPr>
                <w:rFonts w:hint="eastAsia" w:ascii="宋体" w:hAnsi="宋体" w:eastAsia="宋体" w:cs="宋体"/>
                <w:kern w:val="2"/>
                <w:sz w:val="24"/>
                <w:szCs w:val="24"/>
              </w:rPr>
              <w:t>投标人应于202</w:t>
            </w:r>
            <w:r>
              <w:rPr>
                <w:rFonts w:hint="eastAsia" w:ascii="宋体" w:hAnsi="宋体" w:cs="宋体"/>
                <w:kern w:val="2"/>
                <w:sz w:val="24"/>
                <w:szCs w:val="24"/>
                <w:lang w:val="en-US" w:eastAsia="zh-CN"/>
              </w:rPr>
              <w:t>3</w:t>
            </w:r>
            <w:r>
              <w:rPr>
                <w:rFonts w:hint="eastAsia" w:ascii="宋体" w:hAnsi="宋体" w:eastAsia="宋体" w:cs="宋体"/>
                <w:kern w:val="2"/>
                <w:sz w:val="24"/>
                <w:szCs w:val="24"/>
              </w:rPr>
              <w:t>年</w:t>
            </w:r>
            <w:r>
              <w:rPr>
                <w:rFonts w:hint="eastAsia" w:ascii="宋体" w:hAnsi="宋体" w:cs="宋体"/>
                <w:kern w:val="2"/>
                <w:sz w:val="24"/>
                <w:szCs w:val="24"/>
                <w:lang w:val="en-US" w:eastAsia="zh-CN"/>
              </w:rPr>
              <w:t>01</w:t>
            </w:r>
            <w:r>
              <w:rPr>
                <w:rFonts w:hint="eastAsia" w:ascii="宋体" w:hAnsi="宋体" w:eastAsia="宋体" w:cs="宋体"/>
                <w:kern w:val="2"/>
                <w:sz w:val="24"/>
                <w:szCs w:val="24"/>
                <w:highlight w:val="none"/>
                <w:lang w:eastAsia="zh-CN"/>
              </w:rPr>
              <w:t>月</w:t>
            </w:r>
            <w:r>
              <w:rPr>
                <w:rFonts w:hint="eastAsia" w:ascii="宋体" w:hAnsi="宋体" w:cs="宋体"/>
                <w:kern w:val="2"/>
                <w:sz w:val="24"/>
                <w:szCs w:val="24"/>
                <w:highlight w:val="none"/>
                <w:lang w:val="en-US" w:eastAsia="zh-CN"/>
              </w:rPr>
              <w:t>13</w:t>
            </w:r>
            <w:r>
              <w:rPr>
                <w:rFonts w:hint="eastAsia" w:ascii="宋体" w:hAnsi="宋体" w:eastAsia="宋体" w:cs="宋体"/>
                <w:kern w:val="2"/>
                <w:sz w:val="24"/>
                <w:szCs w:val="24"/>
                <w:highlight w:val="none"/>
                <w:lang w:eastAsia="zh-CN"/>
              </w:rPr>
              <w:t>日</w:t>
            </w:r>
            <w:r>
              <w:rPr>
                <w:rFonts w:hint="eastAsia" w:ascii="宋体" w:hAnsi="宋体" w:eastAsia="宋体" w:cs="宋体"/>
                <w:kern w:val="2"/>
                <w:sz w:val="24"/>
                <w:szCs w:val="24"/>
                <w:highlight w:val="none"/>
                <w:lang w:val="en-US" w:eastAsia="zh-CN"/>
              </w:rPr>
              <w:t>11</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0</w:t>
            </w:r>
            <w:r>
              <w:rPr>
                <w:rFonts w:hint="eastAsia" w:ascii="宋体" w:hAnsi="宋体" w:eastAsia="宋体" w:cs="宋体"/>
                <w:kern w:val="2"/>
                <w:sz w:val="24"/>
                <w:szCs w:val="24"/>
                <w:highlight w:val="none"/>
              </w:rPr>
              <w:t>0之前将电子投标文件上传到“政采云”平台。</w:t>
            </w:r>
            <w:r>
              <w:rPr>
                <w:rFonts w:hint="eastAsia" w:ascii="宋体" w:hAnsi="宋体" w:eastAsia="宋体" w:cs="宋体"/>
                <w:b/>
                <w:kern w:val="2"/>
                <w:sz w:val="24"/>
                <w:szCs w:val="24"/>
                <w:highlight w:val="none"/>
              </w:rPr>
              <w:t>开标时间后30分钟内（</w:t>
            </w:r>
            <w:r>
              <w:rPr>
                <w:rFonts w:hint="eastAsia" w:ascii="宋体" w:hAnsi="宋体" w:eastAsia="宋体" w:cs="宋体"/>
                <w:b/>
                <w:kern w:val="2"/>
                <w:sz w:val="24"/>
                <w:szCs w:val="24"/>
                <w:highlight w:val="none"/>
                <w:lang w:eastAsia="zh-CN"/>
              </w:rPr>
              <w:t>202</w:t>
            </w:r>
            <w:r>
              <w:rPr>
                <w:rFonts w:hint="eastAsia" w:ascii="宋体" w:hAnsi="宋体" w:cs="宋体"/>
                <w:b/>
                <w:kern w:val="2"/>
                <w:sz w:val="24"/>
                <w:szCs w:val="24"/>
                <w:highlight w:val="none"/>
                <w:lang w:val="en-US" w:eastAsia="zh-CN"/>
              </w:rPr>
              <w:t>3</w:t>
            </w:r>
            <w:r>
              <w:rPr>
                <w:rFonts w:hint="eastAsia" w:ascii="宋体" w:hAnsi="宋体" w:eastAsia="宋体" w:cs="宋体"/>
                <w:b/>
                <w:kern w:val="2"/>
                <w:sz w:val="24"/>
                <w:szCs w:val="24"/>
                <w:highlight w:val="none"/>
                <w:lang w:eastAsia="zh-CN"/>
              </w:rPr>
              <w:t>年</w:t>
            </w:r>
            <w:r>
              <w:rPr>
                <w:rFonts w:hint="eastAsia" w:ascii="宋体" w:hAnsi="宋体" w:cs="宋体"/>
                <w:b/>
                <w:kern w:val="2"/>
                <w:sz w:val="24"/>
                <w:szCs w:val="24"/>
                <w:highlight w:val="none"/>
                <w:lang w:val="en-US" w:eastAsia="zh-CN"/>
              </w:rPr>
              <w:t>01</w:t>
            </w:r>
            <w:r>
              <w:rPr>
                <w:rFonts w:hint="eastAsia" w:ascii="宋体" w:hAnsi="宋体" w:eastAsia="宋体" w:cs="宋体"/>
                <w:b/>
                <w:kern w:val="2"/>
                <w:sz w:val="24"/>
                <w:szCs w:val="24"/>
                <w:highlight w:val="none"/>
                <w:lang w:eastAsia="zh-CN"/>
              </w:rPr>
              <w:t>月</w:t>
            </w:r>
            <w:r>
              <w:rPr>
                <w:rFonts w:hint="eastAsia" w:ascii="宋体" w:hAnsi="宋体" w:cs="宋体"/>
                <w:b/>
                <w:kern w:val="2"/>
                <w:sz w:val="24"/>
                <w:szCs w:val="24"/>
                <w:highlight w:val="none"/>
                <w:lang w:val="en-US" w:eastAsia="zh-CN"/>
              </w:rPr>
              <w:t>13</w:t>
            </w:r>
            <w:r>
              <w:rPr>
                <w:rFonts w:hint="eastAsia" w:ascii="宋体" w:hAnsi="宋体" w:eastAsia="宋体" w:cs="宋体"/>
                <w:b/>
                <w:kern w:val="2"/>
                <w:sz w:val="24"/>
                <w:szCs w:val="24"/>
                <w:highlight w:val="none"/>
                <w:lang w:eastAsia="zh-CN"/>
              </w:rPr>
              <w:t>日</w:t>
            </w:r>
            <w:r>
              <w:rPr>
                <w:rFonts w:hint="eastAsia" w:ascii="宋体" w:hAnsi="宋体" w:eastAsia="宋体" w:cs="宋体"/>
                <w:b/>
                <w:kern w:val="2"/>
                <w:sz w:val="24"/>
                <w:szCs w:val="24"/>
                <w:highlight w:val="none"/>
                <w:lang w:val="en-US" w:eastAsia="zh-CN"/>
              </w:rPr>
              <w:t>上</w:t>
            </w:r>
            <w:r>
              <w:rPr>
                <w:rFonts w:hint="eastAsia" w:ascii="宋体" w:hAnsi="宋体" w:eastAsia="宋体" w:cs="宋体"/>
                <w:b/>
                <w:kern w:val="2"/>
                <w:sz w:val="24"/>
                <w:szCs w:val="24"/>
                <w:highlight w:val="none"/>
              </w:rPr>
              <w:t>午1</w:t>
            </w:r>
            <w:r>
              <w:rPr>
                <w:rFonts w:hint="eastAsia" w:ascii="宋体" w:hAnsi="宋体" w:eastAsia="宋体" w:cs="宋体"/>
                <w:b/>
                <w:kern w:val="2"/>
                <w:sz w:val="24"/>
                <w:szCs w:val="24"/>
                <w:highlight w:val="none"/>
                <w:lang w:val="en-US" w:eastAsia="zh-CN"/>
              </w:rPr>
              <w:t>1</w:t>
            </w:r>
            <w:r>
              <w:rPr>
                <w:rFonts w:hint="eastAsia" w:ascii="宋体" w:hAnsi="宋体" w:eastAsia="宋体" w:cs="宋体"/>
                <w:b/>
                <w:kern w:val="2"/>
                <w:sz w:val="24"/>
                <w:szCs w:val="24"/>
                <w:highlight w:val="none"/>
              </w:rPr>
              <w:t>:</w:t>
            </w:r>
            <w:r>
              <w:rPr>
                <w:rFonts w:hint="eastAsia" w:ascii="宋体" w:hAnsi="宋体" w:eastAsia="宋体" w:cs="宋体"/>
                <w:b/>
                <w:kern w:val="2"/>
                <w:sz w:val="24"/>
                <w:szCs w:val="24"/>
                <w:highlight w:val="none"/>
                <w:lang w:val="en-US" w:eastAsia="zh-CN"/>
              </w:rPr>
              <w:t>0</w:t>
            </w:r>
            <w:r>
              <w:rPr>
                <w:rFonts w:hint="eastAsia" w:ascii="宋体" w:hAnsi="宋体" w:eastAsia="宋体" w:cs="宋体"/>
                <w:b/>
                <w:kern w:val="2"/>
                <w:sz w:val="24"/>
                <w:szCs w:val="24"/>
                <w:highlight w:val="none"/>
              </w:rPr>
              <w:t>0-</w:t>
            </w:r>
            <w:r>
              <w:rPr>
                <w:rFonts w:hint="eastAsia" w:ascii="宋体" w:hAnsi="宋体" w:eastAsia="宋体" w:cs="宋体"/>
                <w:b/>
                <w:kern w:val="2"/>
                <w:sz w:val="24"/>
                <w:szCs w:val="24"/>
                <w:highlight w:val="none"/>
                <w:lang w:val="en-US" w:eastAsia="zh-CN"/>
              </w:rPr>
              <w:t>11</w:t>
            </w:r>
            <w:r>
              <w:rPr>
                <w:rFonts w:hint="eastAsia" w:ascii="宋体" w:hAnsi="宋体" w:eastAsia="宋体" w:cs="宋体"/>
                <w:b/>
                <w:kern w:val="2"/>
                <w:sz w:val="24"/>
                <w:szCs w:val="24"/>
                <w:highlight w:val="none"/>
              </w:rPr>
              <w:t>：</w:t>
            </w:r>
            <w:r>
              <w:rPr>
                <w:rFonts w:hint="eastAsia" w:ascii="宋体" w:hAnsi="宋体" w:eastAsia="宋体" w:cs="宋体"/>
                <w:b/>
                <w:kern w:val="2"/>
                <w:sz w:val="24"/>
                <w:szCs w:val="24"/>
                <w:highlight w:val="none"/>
                <w:lang w:val="en-US" w:eastAsia="zh-CN"/>
              </w:rPr>
              <w:t>3</w:t>
            </w:r>
            <w:r>
              <w:rPr>
                <w:rFonts w:hint="eastAsia" w:ascii="宋体" w:hAnsi="宋体" w:eastAsia="宋体" w:cs="宋体"/>
                <w:b/>
                <w:kern w:val="2"/>
                <w:sz w:val="24"/>
                <w:szCs w:val="24"/>
                <w:highlight w:val="none"/>
              </w:rPr>
              <w:t>0前）供应商登录“政采云”平台，用“项目采购-开标评标”功</w:t>
            </w:r>
            <w:r>
              <w:rPr>
                <w:rFonts w:hint="eastAsia" w:ascii="宋体" w:hAnsi="宋体" w:eastAsia="宋体" w:cs="宋体"/>
                <w:b/>
                <w:kern w:val="2"/>
                <w:sz w:val="24"/>
                <w:szCs w:val="24"/>
              </w:rPr>
              <w:t>能进行解密投标文件。若供应商在规定时间内（</w:t>
            </w:r>
            <w:r>
              <w:rPr>
                <w:rFonts w:hint="eastAsia" w:ascii="宋体" w:hAnsi="宋体" w:eastAsia="宋体" w:cs="宋体"/>
                <w:b/>
                <w:kern w:val="2"/>
                <w:sz w:val="24"/>
                <w:szCs w:val="24"/>
                <w:lang w:eastAsia="zh-CN"/>
              </w:rPr>
              <w:t>202</w:t>
            </w:r>
            <w:r>
              <w:rPr>
                <w:rFonts w:hint="eastAsia" w:ascii="宋体" w:hAnsi="宋体" w:cs="宋体"/>
                <w:b/>
                <w:kern w:val="2"/>
                <w:sz w:val="24"/>
                <w:szCs w:val="24"/>
                <w:lang w:val="en-US" w:eastAsia="zh-CN"/>
              </w:rPr>
              <w:t>3</w:t>
            </w:r>
            <w:r>
              <w:rPr>
                <w:rFonts w:hint="eastAsia" w:ascii="宋体" w:hAnsi="宋体" w:eastAsia="宋体" w:cs="宋体"/>
                <w:b/>
                <w:kern w:val="2"/>
                <w:sz w:val="24"/>
                <w:szCs w:val="24"/>
                <w:lang w:eastAsia="zh-CN"/>
              </w:rPr>
              <w:t>年</w:t>
            </w:r>
            <w:r>
              <w:rPr>
                <w:rFonts w:hint="eastAsia" w:ascii="宋体" w:hAnsi="宋体" w:cs="宋体"/>
                <w:b/>
                <w:kern w:val="2"/>
                <w:sz w:val="24"/>
                <w:szCs w:val="24"/>
                <w:lang w:val="en-US" w:eastAsia="zh-CN"/>
              </w:rPr>
              <w:t>01</w:t>
            </w:r>
            <w:r>
              <w:rPr>
                <w:rFonts w:hint="eastAsia" w:ascii="宋体" w:hAnsi="宋体" w:eastAsia="宋体" w:cs="宋体"/>
                <w:b/>
                <w:kern w:val="2"/>
                <w:sz w:val="24"/>
                <w:szCs w:val="24"/>
                <w:lang w:eastAsia="zh-CN"/>
              </w:rPr>
              <w:t>月</w:t>
            </w:r>
            <w:r>
              <w:rPr>
                <w:rFonts w:hint="eastAsia" w:ascii="宋体" w:hAnsi="宋体" w:cs="宋体"/>
                <w:b/>
                <w:kern w:val="2"/>
                <w:sz w:val="24"/>
                <w:szCs w:val="24"/>
                <w:lang w:val="en-US" w:eastAsia="zh-CN"/>
              </w:rPr>
              <w:t>13</w:t>
            </w:r>
            <w:r>
              <w:rPr>
                <w:rFonts w:hint="eastAsia" w:ascii="宋体" w:hAnsi="宋体" w:eastAsia="宋体" w:cs="宋体"/>
                <w:b/>
                <w:kern w:val="2"/>
                <w:sz w:val="24"/>
                <w:szCs w:val="24"/>
                <w:lang w:eastAsia="zh-CN"/>
              </w:rPr>
              <w:t>日上</w:t>
            </w:r>
            <w:r>
              <w:rPr>
                <w:rFonts w:hint="eastAsia" w:ascii="宋体" w:hAnsi="宋体" w:eastAsia="宋体" w:cs="宋体"/>
                <w:b/>
                <w:kern w:val="2"/>
                <w:sz w:val="24"/>
                <w:szCs w:val="24"/>
              </w:rPr>
              <w:t>午</w:t>
            </w:r>
            <w:r>
              <w:rPr>
                <w:rFonts w:hint="eastAsia" w:ascii="宋体" w:hAnsi="宋体" w:eastAsia="宋体" w:cs="宋体"/>
                <w:b/>
                <w:kern w:val="2"/>
                <w:sz w:val="24"/>
                <w:szCs w:val="24"/>
                <w:lang w:val="en-US" w:eastAsia="zh-CN"/>
              </w:rPr>
              <w:t>11</w:t>
            </w:r>
            <w:r>
              <w:rPr>
                <w:rFonts w:hint="eastAsia" w:ascii="宋体" w:hAnsi="宋体" w:eastAsia="宋体" w:cs="宋体"/>
                <w:b/>
                <w:kern w:val="2"/>
                <w:sz w:val="24"/>
                <w:szCs w:val="24"/>
              </w:rPr>
              <w:t>:</w:t>
            </w:r>
            <w:r>
              <w:rPr>
                <w:rFonts w:hint="eastAsia" w:ascii="宋体" w:hAnsi="宋体" w:eastAsia="宋体" w:cs="宋体"/>
                <w:b/>
                <w:kern w:val="2"/>
                <w:sz w:val="24"/>
                <w:szCs w:val="24"/>
                <w:lang w:val="en-US" w:eastAsia="zh-CN"/>
              </w:rPr>
              <w:t>3</w:t>
            </w:r>
            <w:r>
              <w:rPr>
                <w:rFonts w:hint="eastAsia" w:ascii="宋体" w:hAnsi="宋体" w:eastAsia="宋体" w:cs="宋体"/>
                <w:b/>
                <w:kern w:val="2"/>
                <w:sz w:val="24"/>
                <w:szCs w:val="24"/>
              </w:rPr>
              <w:t>0前）未按时解密的，视为无效投标。</w:t>
            </w:r>
            <w:r>
              <w:rPr>
                <w:rFonts w:hint="eastAsia" w:ascii="宋体" w:hAnsi="宋体" w:eastAsia="宋体" w:cs="宋体"/>
                <w:b/>
                <w:kern w:val="2"/>
                <w:sz w:val="24"/>
                <w:szCs w:val="24"/>
                <w:u w:val="single"/>
              </w:rPr>
              <w:t>（解密时间开始时政采云平台将以短信形式向供应商在政采云平台预留的手机号发送短信通知，请供应商及时关注。）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817" w:type="dxa"/>
            <w:vAlign w:val="center"/>
          </w:tcPr>
          <w:p>
            <w:pPr>
              <w:keepNext w:val="0"/>
              <w:keepLines w:val="0"/>
              <w:suppressLineNumbers w:val="0"/>
              <w:overflowPunct w:val="0"/>
              <w:spacing w:before="0" w:beforeAutospacing="0" w:after="0" w:afterAutospacing="0" w:line="44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6</w:t>
            </w:r>
          </w:p>
        </w:tc>
        <w:tc>
          <w:tcPr>
            <w:tcW w:w="2125" w:type="dxa"/>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投标文件递交及开标地点</w:t>
            </w:r>
          </w:p>
        </w:tc>
        <w:tc>
          <w:tcPr>
            <w:tcW w:w="7323" w:type="dxa"/>
            <w:vAlign w:val="center"/>
          </w:tcPr>
          <w:p>
            <w:pPr>
              <w:keepNext w:val="0"/>
              <w:keepLines w:val="0"/>
              <w:widowControl/>
              <w:suppressLineNumbers w:val="0"/>
              <w:spacing w:before="0" w:beforeAutospacing="0" w:after="0" w:afterAutospacing="0" w:line="400" w:lineRule="exact"/>
              <w:ind w:left="0" w:right="0"/>
              <w:jc w:val="left"/>
              <w:rPr>
                <w:rFonts w:cs="Arial" w:asciiTheme="minorEastAsia" w:hAnsiTheme="minorEastAsia" w:eastAsiaTheme="minorEastAsia"/>
                <w:kern w:val="0"/>
                <w:sz w:val="24"/>
                <w:szCs w:val="24"/>
              </w:rPr>
            </w:pPr>
            <w:r>
              <w:rPr>
                <w:rFonts w:hint="eastAsia" w:ascii="宋体" w:hAnsi="宋体" w:eastAsia="宋体" w:cs="宋体"/>
                <w:kern w:val="2"/>
                <w:sz w:val="24"/>
                <w:szCs w:val="24"/>
              </w:rPr>
              <w:t>供应商应在投标截止时间前将“电子加密投标文件”成功上传递交至“政府采购云平台”，否则投标无效。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817" w:type="dxa"/>
            <w:tcBorders>
              <w:top w:val="single" w:color="auto" w:sz="4" w:space="0"/>
              <w:bottom w:val="single" w:color="auto" w:sz="4" w:space="0"/>
            </w:tcBorders>
            <w:vAlign w:val="center"/>
          </w:tcPr>
          <w:p>
            <w:pPr>
              <w:keepNext w:val="0"/>
              <w:keepLines w:val="0"/>
              <w:suppressLineNumbers w:val="0"/>
              <w:overflowPunct w:val="0"/>
              <w:spacing w:before="0" w:beforeAutospacing="0" w:after="0" w:afterAutospacing="0" w:line="440" w:lineRule="exact"/>
              <w:ind w:left="0" w:right="0"/>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lang w:val="en-US" w:eastAsia="zh-CN"/>
              </w:rPr>
              <w:t>7</w:t>
            </w:r>
          </w:p>
        </w:tc>
        <w:tc>
          <w:tcPr>
            <w:tcW w:w="2125" w:type="dxa"/>
            <w:tcBorders>
              <w:top w:val="single" w:color="auto" w:sz="4" w:space="0"/>
              <w:bottom w:val="single" w:color="auto" w:sz="4" w:space="0"/>
            </w:tcBorders>
            <w:vAlign w:val="center"/>
          </w:tcPr>
          <w:p>
            <w:pPr>
              <w:keepNext w:val="0"/>
              <w:keepLines w:val="0"/>
              <w:suppressLineNumbers w:val="0"/>
              <w:overflowPunct w:val="0"/>
              <w:spacing w:before="0" w:beforeAutospacing="0" w:after="0" w:afterAutospacing="0" w:line="44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采用电子招标</w:t>
            </w:r>
          </w:p>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宋体" w:hAnsi="宋体" w:eastAsia="宋体" w:cs="宋体"/>
                <w:kern w:val="2"/>
                <w:sz w:val="24"/>
                <w:szCs w:val="24"/>
              </w:rPr>
              <w:t>投标</w:t>
            </w:r>
          </w:p>
        </w:tc>
        <w:tc>
          <w:tcPr>
            <w:tcW w:w="7323" w:type="dxa"/>
            <w:tcBorders>
              <w:top w:val="single" w:color="auto"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kern w:val="2"/>
                <w:sz w:val="24"/>
                <w:szCs w:val="24"/>
              </w:rPr>
            </w:pPr>
            <w:r>
              <w:rPr>
                <w:rFonts w:hint="eastAsia" w:ascii="宋体" w:hAnsi="宋体" w:eastAsia="宋体" w:cs="宋体"/>
                <w:kern w:val="2"/>
                <w:sz w:val="24"/>
                <w:szCs w:val="24"/>
              </w:rPr>
              <w:t>具体要求：</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1、投标文件解密时间：</w:t>
            </w:r>
            <w:r>
              <w:rPr>
                <w:rFonts w:hint="eastAsia" w:ascii="宋体" w:hAnsi="宋体" w:eastAsia="宋体" w:cs="宋体"/>
                <w:kern w:val="2"/>
                <w:sz w:val="24"/>
                <w:szCs w:val="24"/>
              </w:rPr>
              <w:t>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2、供应商报价CA签字确认：</w:t>
            </w:r>
            <w:r>
              <w:rPr>
                <w:rFonts w:hint="eastAsia" w:ascii="宋体" w:hAnsi="宋体" w:eastAsia="宋体" w:cs="宋体"/>
                <w:kern w:val="2"/>
                <w:sz w:val="24"/>
                <w:szCs w:val="24"/>
              </w:rPr>
              <w:t>报价文件开启后将开启签字时段，供应商须在20分钟内用CA证书对报价进行签字确认。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3、备注: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kern w:val="2"/>
                <w:sz w:val="24"/>
                <w:szCs w:val="24"/>
              </w:rPr>
            </w:pPr>
            <w:r>
              <w:rPr>
                <w:rFonts w:hint="eastAsia" w:ascii="宋体" w:hAnsi="宋体" w:eastAsia="宋体" w:cs="宋体"/>
                <w:kern w:val="2"/>
                <w:sz w:val="24"/>
                <w:szCs w:val="24"/>
              </w:rPr>
              <w:t>（1）本次采购采用电子交易方式，电子交易平台为“政府采购云平台（www.zcygov.cn）”。供应商参与本项目电子交易活动前，应注册成为政府采购云平台供应商。编制电子投标文件前还需申领CA证书并绑定帐号.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kern w:val="2"/>
                <w:sz w:val="24"/>
                <w:szCs w:val="24"/>
              </w:rPr>
            </w:pPr>
            <w:r>
              <w:rPr>
                <w:rFonts w:hint="eastAsia" w:ascii="宋体" w:hAnsi="宋体" w:eastAsia="宋体" w:cs="宋体"/>
                <w:kern w:val="2"/>
                <w:sz w:val="24"/>
                <w:szCs w:val="24"/>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kern w:val="2"/>
                <w:sz w:val="24"/>
                <w:szCs w:val="24"/>
              </w:rPr>
            </w:pPr>
            <w:r>
              <w:rPr>
                <w:rFonts w:hint="eastAsia" w:ascii="宋体" w:hAnsi="宋体" w:eastAsia="宋体" w:cs="宋体"/>
                <w:kern w:val="2"/>
                <w:sz w:val="24"/>
                <w:szCs w:val="24"/>
              </w:rPr>
              <w:t>（3）供应商应当在投标截止时间前，将“电子招投标供应商客户端”生成的“电子加密投标文件”上传电子交易平台。</w:t>
            </w:r>
          </w:p>
          <w:p>
            <w:pPr>
              <w:keepNext w:val="0"/>
              <w:keepLines w:val="0"/>
              <w:suppressLineNumbers w:val="0"/>
              <w:spacing w:before="0" w:beforeAutospacing="0" w:after="0" w:afterAutospacing="0" w:line="440" w:lineRule="exact"/>
              <w:ind w:left="0" w:right="0"/>
              <w:jc w:val="left"/>
              <w:rPr>
                <w:rFonts w:cs="宋体" w:asciiTheme="minorEastAsia" w:hAnsiTheme="minorEastAsia" w:eastAsiaTheme="minorEastAsia"/>
                <w:b/>
                <w:kern w:val="0"/>
                <w:sz w:val="24"/>
                <w:szCs w:val="24"/>
              </w:rPr>
            </w:pPr>
            <w:r>
              <w:rPr>
                <w:rFonts w:hint="eastAsia" w:ascii="宋体" w:hAnsi="宋体" w:eastAsia="宋体" w:cs="宋体"/>
                <w:kern w:val="2"/>
                <w:sz w:val="24"/>
                <w:szCs w:val="24"/>
              </w:rPr>
              <w:t>（5）服务与支持。各政府采购代理机构（含集采机构）及供应商对不见面开评标系统的技术操作咨询，可通过</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"https://edu.zcygov.cn/luban/xinjiang-e-biding" </w:instrText>
            </w:r>
            <w:r>
              <w:rPr>
                <w:rFonts w:hint="eastAsia" w:ascii="宋体" w:hAnsi="宋体" w:eastAsia="宋体" w:cs="宋体"/>
                <w:sz w:val="24"/>
                <w:szCs w:val="24"/>
              </w:rPr>
              <w:fldChar w:fldCharType="separate"/>
            </w:r>
            <w:r>
              <w:rPr>
                <w:rFonts w:hint="eastAsia" w:ascii="宋体" w:hAnsi="宋体" w:eastAsia="宋体" w:cs="宋体"/>
                <w:kern w:val="2"/>
                <w:sz w:val="24"/>
                <w:szCs w:val="24"/>
              </w:rPr>
              <w:t>https://edu.zcygov.cn/luban/xinjiang-e-biding</w:t>
            </w:r>
            <w:r>
              <w:rPr>
                <w:rFonts w:hint="eastAsia" w:ascii="宋体" w:hAnsi="宋体" w:eastAsia="宋体" w:cs="宋体"/>
                <w:kern w:val="2"/>
                <w:sz w:val="24"/>
                <w:szCs w:val="24"/>
              </w:rPr>
              <w:fldChar w:fldCharType="end"/>
            </w:r>
            <w:r>
              <w:rPr>
                <w:rFonts w:hint="eastAsia" w:ascii="宋体" w:hAnsi="宋体" w:eastAsia="宋体" w:cs="宋体"/>
                <w:kern w:val="2"/>
                <w:sz w:val="24"/>
                <w:szCs w:val="24"/>
              </w:rPr>
              <w:t>自助查询，也可在政采云帮助中心常见问题解答和操作流程讲解视频中自助查询，网址为：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"https://service.zcygov.cn/" \l "/help" </w:instrText>
            </w:r>
            <w:r>
              <w:rPr>
                <w:rFonts w:hint="eastAsia" w:ascii="宋体" w:hAnsi="宋体" w:eastAsia="宋体" w:cs="宋体"/>
                <w:sz w:val="24"/>
                <w:szCs w:val="24"/>
              </w:rPr>
              <w:fldChar w:fldCharType="separate"/>
            </w:r>
            <w:r>
              <w:rPr>
                <w:rFonts w:hint="eastAsia" w:ascii="宋体" w:hAnsi="宋体" w:eastAsia="宋体" w:cs="宋体"/>
                <w:kern w:val="2"/>
                <w:sz w:val="24"/>
                <w:szCs w:val="24"/>
              </w:rPr>
              <w:t>https://service.zcygov.cn/#/help</w:t>
            </w:r>
            <w:r>
              <w:rPr>
                <w:rFonts w:hint="eastAsia" w:ascii="宋体" w:hAnsi="宋体" w:eastAsia="宋体" w:cs="宋体"/>
                <w:kern w:val="2"/>
                <w:sz w:val="24"/>
                <w:szCs w:val="24"/>
              </w:rPr>
              <w:fldChar w:fldCharType="end"/>
            </w:r>
            <w:r>
              <w:rPr>
                <w:rFonts w:hint="eastAsia" w:ascii="宋体" w:hAnsi="宋体" w:eastAsia="宋体" w:cs="宋体"/>
                <w:kern w:val="2"/>
                <w:sz w:val="24"/>
                <w:szCs w:val="24"/>
              </w:rPr>
              <w:t>，“项目采购—操作流程—电子招投标—政府采购项目电子交易管理操作指南-供应商”版面获取操作指南，同时对自助查询无法解决的问题可通过钉钉群及政采云在线客服获取服务支持。政采云热线人工号码：400-881-7190（工作时间：工作日08:00~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817" w:type="dxa"/>
            <w:vAlign w:val="center"/>
          </w:tcPr>
          <w:p>
            <w:pPr>
              <w:keepNext w:val="0"/>
              <w:keepLines w:val="0"/>
              <w:suppressLineNumbers w:val="0"/>
              <w:overflowPunct w:val="0"/>
              <w:spacing w:before="0" w:beforeAutospacing="0" w:after="0" w:afterAutospacing="0" w:line="44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8</w:t>
            </w:r>
          </w:p>
        </w:tc>
        <w:tc>
          <w:tcPr>
            <w:tcW w:w="2125" w:type="dxa"/>
            <w:vAlign w:val="center"/>
          </w:tcPr>
          <w:p>
            <w:pPr>
              <w:keepNext w:val="0"/>
              <w:keepLines w:val="0"/>
              <w:suppressLineNumbers w:val="0"/>
              <w:overflowPunct w:val="0"/>
              <w:spacing w:before="0" w:beforeAutospacing="0" w:after="0" w:afterAutospacing="0" w:line="440" w:lineRule="exact"/>
              <w:ind w:left="0" w:right="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招标代理服务费</w:t>
            </w:r>
          </w:p>
        </w:tc>
        <w:tc>
          <w:tcPr>
            <w:tcW w:w="7323" w:type="dxa"/>
            <w:vAlign w:val="center"/>
          </w:tcPr>
          <w:p>
            <w:pPr>
              <w:keepNext w:val="0"/>
              <w:keepLines w:val="0"/>
              <w:suppressLineNumbers w:val="0"/>
              <w:overflowPunct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asciiTheme="minorEastAsia" w:hAnsiTheme="minorEastAsia" w:eastAsiaTheme="minorEastAsia"/>
                <w:sz w:val="24"/>
                <w:szCs w:val="24"/>
              </w:rPr>
              <w:t>根据国家计委《招标代理服务收费管理暂行办法》（计价格[2002]1980号）所规定标准由中标企业在领取成交通知书三日内向招标代理机构支付。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817" w:type="dxa"/>
            <w:vAlign w:val="center"/>
          </w:tcPr>
          <w:p>
            <w:pPr>
              <w:keepNext w:val="0"/>
              <w:keepLines w:val="0"/>
              <w:suppressLineNumbers w:val="0"/>
              <w:overflowPunct w:val="0"/>
              <w:spacing w:before="0" w:beforeAutospacing="0" w:after="0" w:afterAutospacing="0" w:line="44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19</w:t>
            </w:r>
          </w:p>
        </w:tc>
        <w:tc>
          <w:tcPr>
            <w:tcW w:w="2125" w:type="dxa"/>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投标文件的签署规定</w:t>
            </w:r>
          </w:p>
        </w:tc>
        <w:tc>
          <w:tcPr>
            <w:tcW w:w="7323" w:type="dxa"/>
            <w:vAlign w:val="center"/>
          </w:tcPr>
          <w:p>
            <w:pPr>
              <w:keepNext w:val="0"/>
              <w:keepLines w:val="0"/>
              <w:widowControl/>
              <w:suppressLineNumbers w:val="0"/>
              <w:spacing w:before="0" w:beforeAutospacing="0" w:after="0" w:afterAutospacing="0" w:line="460" w:lineRule="atLeast"/>
              <w:ind w:left="0" w:right="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详见第三部分第二章第</w:t>
            </w:r>
            <w:r>
              <w:rPr>
                <w:rFonts w:asciiTheme="minorEastAsia" w:hAnsiTheme="minorEastAsia" w:eastAsiaTheme="minorEastAsia"/>
                <w:sz w:val="24"/>
                <w:szCs w:val="24"/>
              </w:rPr>
              <w:t>10</w:t>
            </w:r>
            <w:r>
              <w:rPr>
                <w:rFonts w:hint="eastAsia" w:asciiTheme="minorEastAsia" w:hAnsiTheme="minorEastAsia" w:eastAsiaTheme="minorEastAsia"/>
                <w:sz w:val="24"/>
                <w:szCs w:val="24"/>
              </w:rPr>
              <w:t>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817" w:type="dxa"/>
            <w:vAlign w:val="center"/>
          </w:tcPr>
          <w:p>
            <w:pPr>
              <w:keepNext w:val="0"/>
              <w:keepLines w:val="0"/>
              <w:suppressLineNumbers w:val="0"/>
              <w:overflowPunct w:val="0"/>
              <w:spacing w:before="0" w:beforeAutospacing="0" w:after="0" w:afterAutospacing="0" w:line="44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0</w:t>
            </w:r>
          </w:p>
        </w:tc>
        <w:tc>
          <w:tcPr>
            <w:tcW w:w="2125" w:type="dxa"/>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投标文件格式</w:t>
            </w:r>
          </w:p>
        </w:tc>
        <w:tc>
          <w:tcPr>
            <w:tcW w:w="7323" w:type="dxa"/>
            <w:vAlign w:val="center"/>
          </w:tcPr>
          <w:p>
            <w:pPr>
              <w:keepNext w:val="0"/>
              <w:keepLines w:val="0"/>
              <w:widowControl/>
              <w:suppressLineNumbers w:val="0"/>
              <w:spacing w:before="0" w:beforeAutospacing="0" w:after="0" w:afterAutospacing="0" w:line="460" w:lineRule="atLeast"/>
              <w:ind w:left="0" w:right="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详见第三部分第二章第</w:t>
            </w:r>
            <w:r>
              <w:rPr>
                <w:rFonts w:asciiTheme="minorEastAsia" w:hAnsiTheme="minorEastAsia" w:eastAsiaTheme="minorEastAsia"/>
                <w:sz w:val="24"/>
                <w:szCs w:val="24"/>
              </w:rPr>
              <w:t>5</w:t>
            </w:r>
            <w:r>
              <w:rPr>
                <w:rFonts w:hint="eastAsia" w:asciiTheme="minorEastAsia" w:hAnsiTheme="minorEastAsia" w:eastAsiaTheme="minorEastAsia"/>
                <w:sz w:val="24"/>
                <w:szCs w:val="24"/>
              </w:rPr>
              <w:t>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817" w:type="dxa"/>
            <w:tcBorders>
              <w:top w:val="single" w:color="auto" w:sz="4" w:space="0"/>
            </w:tcBorders>
            <w:vAlign w:val="center"/>
          </w:tcPr>
          <w:p>
            <w:pPr>
              <w:keepNext w:val="0"/>
              <w:keepLines w:val="0"/>
              <w:suppressLineNumbers w:val="0"/>
              <w:overflowPunct w:val="0"/>
              <w:spacing w:before="0" w:beforeAutospacing="0" w:after="0" w:afterAutospacing="0" w:line="44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1</w:t>
            </w:r>
          </w:p>
        </w:tc>
        <w:tc>
          <w:tcPr>
            <w:tcW w:w="2125" w:type="dxa"/>
            <w:tcBorders>
              <w:top w:val="single" w:color="auto" w:sz="4" w:space="0"/>
              <w:bottom w:val="single" w:color="auto" w:sz="4" w:space="0"/>
            </w:tcBorders>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highlight w:val="none"/>
              </w:rPr>
              <w:t>付款方式及币种</w:t>
            </w:r>
          </w:p>
        </w:tc>
        <w:tc>
          <w:tcPr>
            <w:tcW w:w="7323" w:type="dxa"/>
            <w:tcBorders>
              <w:top w:val="single" w:color="auto" w:sz="4" w:space="0"/>
            </w:tcBorders>
            <w:vAlign w:val="center"/>
          </w:tcPr>
          <w:p>
            <w:pPr>
              <w:keepNext w:val="0"/>
              <w:keepLines w:val="0"/>
              <w:suppressLineNumbers w:val="0"/>
              <w:overflowPunct w:val="0"/>
              <w:spacing w:before="0" w:beforeAutospacing="0" w:after="0" w:afterAutospacing="0" w:line="440" w:lineRule="exact"/>
              <w:ind w:left="0" w:right="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1、付款币种：本次招标所述的项目资金均以人民币支付。</w:t>
            </w:r>
          </w:p>
          <w:p>
            <w:pPr>
              <w:keepNext w:val="0"/>
              <w:keepLines w:val="0"/>
              <w:suppressLineNumbers w:val="0"/>
              <w:overflowPunct w:val="0"/>
              <w:spacing w:before="0" w:beforeAutospacing="0" w:after="0" w:afterAutospacing="0" w:line="440" w:lineRule="exact"/>
              <w:ind w:left="0" w:right="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2、付款方式：</w:t>
            </w:r>
            <w:r>
              <w:rPr>
                <w:rFonts w:hint="eastAsia" w:asciiTheme="minorEastAsia" w:hAnsiTheme="minorEastAsia" w:eastAsiaTheme="minorEastAsia"/>
                <w:b/>
                <w:bCs/>
                <w:sz w:val="24"/>
                <w:szCs w:val="24"/>
                <w:highlight w:val="none"/>
              </w:rPr>
              <w:t>设备到医院经安装、调试、验收合格后付全款的20%；设备正常使用六个月后付全款的20%；正常使用十二个月后付全款的20%；正常使用十八个月后付全款的30%；</w:t>
            </w:r>
            <w:r>
              <w:rPr>
                <w:rFonts w:hint="eastAsia" w:asciiTheme="minorEastAsia" w:hAnsiTheme="minorEastAsia" w:eastAsiaTheme="minorEastAsia"/>
                <w:b/>
                <w:bCs/>
                <w:color w:val="FF0000"/>
                <w:sz w:val="24"/>
                <w:szCs w:val="24"/>
                <w:highlight w:val="none"/>
              </w:rPr>
              <w:t>余款10%作为</w:t>
            </w:r>
            <w:r>
              <w:rPr>
                <w:rFonts w:hint="eastAsia" w:asciiTheme="minorEastAsia" w:hAnsiTheme="minorEastAsia" w:eastAsiaTheme="minorEastAsia"/>
                <w:b/>
                <w:bCs/>
                <w:color w:val="FF0000"/>
                <w:sz w:val="24"/>
                <w:szCs w:val="24"/>
                <w:highlight w:val="none"/>
                <w:lang w:eastAsia="zh-CN"/>
              </w:rPr>
              <w:t>尾款待</w:t>
            </w:r>
            <w:r>
              <w:rPr>
                <w:rFonts w:hint="eastAsia" w:asciiTheme="minorEastAsia" w:hAnsiTheme="minorEastAsia" w:eastAsiaTheme="minorEastAsia"/>
                <w:b/>
                <w:bCs/>
                <w:color w:val="FF0000"/>
                <w:sz w:val="24"/>
                <w:szCs w:val="24"/>
                <w:highlight w:val="none"/>
              </w:rPr>
              <w:t>设备正常使用满二十四个月后付清。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817" w:type="dxa"/>
            <w:vAlign w:val="center"/>
          </w:tcPr>
          <w:p>
            <w:pPr>
              <w:keepNext w:val="0"/>
              <w:keepLines w:val="0"/>
              <w:suppressLineNumbers w:val="0"/>
              <w:overflowPunct w:val="0"/>
              <w:spacing w:before="0" w:beforeAutospacing="0" w:after="0" w:afterAutospacing="0" w:line="440" w:lineRule="exact"/>
              <w:ind w:left="0" w:right="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22</w:t>
            </w:r>
          </w:p>
        </w:tc>
        <w:tc>
          <w:tcPr>
            <w:tcW w:w="2125" w:type="dxa"/>
            <w:tcBorders>
              <w:top w:val="single" w:color="auto" w:sz="4" w:space="0"/>
            </w:tcBorders>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交货时间</w:t>
            </w:r>
          </w:p>
        </w:tc>
        <w:tc>
          <w:tcPr>
            <w:tcW w:w="7323" w:type="dxa"/>
            <w:vAlign w:val="center"/>
          </w:tcPr>
          <w:p>
            <w:pPr>
              <w:keepNext w:val="0"/>
              <w:keepLines w:val="0"/>
              <w:suppressLineNumbers w:val="0"/>
              <w:overflowPunct w:val="0"/>
              <w:spacing w:before="0" w:beforeAutospacing="0" w:after="0" w:afterAutospacing="0" w:line="440" w:lineRule="exact"/>
              <w:ind w:left="0" w:right="0"/>
              <w:jc w:val="left"/>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国产设备签订合同后30天内</w:t>
            </w:r>
          </w:p>
          <w:p>
            <w:pPr>
              <w:keepNext w:val="0"/>
              <w:keepLines w:val="0"/>
              <w:suppressLineNumbers w:val="0"/>
              <w:overflowPunct w:val="0"/>
              <w:spacing w:before="0" w:beforeAutospacing="0" w:after="0" w:afterAutospacing="0" w:line="440" w:lineRule="exact"/>
              <w:ind w:left="0" w:right="0"/>
              <w:jc w:val="left"/>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val="en-US" w:eastAsia="zh-CN"/>
              </w:rPr>
              <w:t>进口设备签订合同后90天内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817" w:type="dxa"/>
            <w:vAlign w:val="center"/>
          </w:tcPr>
          <w:p>
            <w:pPr>
              <w:keepNext w:val="0"/>
              <w:keepLines w:val="0"/>
              <w:suppressLineNumbers w:val="0"/>
              <w:overflowPunct w:val="0"/>
              <w:spacing w:before="0" w:beforeAutospacing="0" w:after="0" w:afterAutospacing="0" w:line="440" w:lineRule="exact"/>
              <w:ind w:left="0" w:right="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23</w:t>
            </w:r>
          </w:p>
        </w:tc>
        <w:tc>
          <w:tcPr>
            <w:tcW w:w="2125" w:type="dxa"/>
            <w:tcBorders>
              <w:top w:val="single" w:color="auto" w:sz="4" w:space="0"/>
            </w:tcBorders>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质保年限</w:t>
            </w:r>
          </w:p>
        </w:tc>
        <w:tc>
          <w:tcPr>
            <w:tcW w:w="7323" w:type="dxa"/>
            <w:vAlign w:val="center"/>
          </w:tcPr>
          <w:p>
            <w:pPr>
              <w:keepNext w:val="0"/>
              <w:keepLines w:val="0"/>
              <w:suppressLineNumbers w:val="0"/>
              <w:overflowPunct w:val="0"/>
              <w:spacing w:before="0" w:beforeAutospacing="0" w:after="0" w:afterAutospacing="0" w:line="440" w:lineRule="exact"/>
              <w:ind w:left="0" w:right="0"/>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乙方对合同项下的各类产品均提供</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u w:val="single"/>
                <w:lang w:val="en-US" w:eastAsia="zh-CN"/>
              </w:rPr>
              <w:t>1、2、4、5、6、7、8标段提供</w:t>
            </w:r>
            <w:r>
              <w:rPr>
                <w:rFonts w:hint="eastAsia" w:asciiTheme="minorEastAsia" w:hAnsiTheme="minorEastAsia" w:eastAsiaTheme="minorEastAsia"/>
                <w:sz w:val="24"/>
                <w:szCs w:val="24"/>
                <w:highlight w:val="none"/>
                <w:u w:val="single"/>
              </w:rPr>
              <w:t>原厂维保</w:t>
            </w:r>
            <w:r>
              <w:rPr>
                <w:rFonts w:hint="eastAsia" w:asciiTheme="minorEastAsia" w:hAnsiTheme="minorEastAsia" w:eastAsiaTheme="minorEastAsia"/>
                <w:sz w:val="24"/>
                <w:szCs w:val="24"/>
                <w:highlight w:val="none"/>
                <w:u w:val="single"/>
                <w:lang w:val="en-US" w:eastAsia="zh-CN"/>
              </w:rPr>
              <w:t>2</w:t>
            </w:r>
            <w:r>
              <w:rPr>
                <w:rFonts w:hint="eastAsia" w:asciiTheme="minorEastAsia" w:hAnsiTheme="minorEastAsia" w:eastAsiaTheme="minorEastAsia"/>
                <w:sz w:val="24"/>
                <w:szCs w:val="24"/>
                <w:highlight w:val="none"/>
                <w:u w:val="single"/>
              </w:rPr>
              <w:t>年</w:t>
            </w:r>
            <w:r>
              <w:rPr>
                <w:rFonts w:hint="eastAsia" w:asciiTheme="minorEastAsia" w:hAnsiTheme="minorEastAsia" w:eastAsiaTheme="minorEastAsia"/>
                <w:sz w:val="24"/>
                <w:szCs w:val="24"/>
                <w:highlight w:val="none"/>
                <w:u w:val="single"/>
                <w:lang w:eastAsia="zh-CN"/>
              </w:rPr>
              <w:t>，</w:t>
            </w:r>
            <w:r>
              <w:rPr>
                <w:rFonts w:hint="eastAsia" w:asciiTheme="minorEastAsia" w:hAnsiTheme="minorEastAsia" w:eastAsiaTheme="minorEastAsia"/>
                <w:sz w:val="24"/>
                <w:szCs w:val="24"/>
                <w:highlight w:val="none"/>
                <w:u w:val="single"/>
                <w:lang w:val="en-US" w:eastAsia="zh-CN"/>
              </w:rPr>
              <w:t>3标段提供</w:t>
            </w:r>
            <w:r>
              <w:rPr>
                <w:rFonts w:hint="eastAsia" w:asciiTheme="minorEastAsia" w:hAnsiTheme="minorEastAsia" w:eastAsiaTheme="minorEastAsia"/>
                <w:sz w:val="24"/>
                <w:szCs w:val="24"/>
                <w:highlight w:val="none"/>
                <w:u w:val="single"/>
              </w:rPr>
              <w:t>原厂维保</w:t>
            </w:r>
            <w:r>
              <w:rPr>
                <w:rFonts w:hint="eastAsia" w:asciiTheme="minorEastAsia" w:hAnsiTheme="minorEastAsia" w:eastAsiaTheme="minorEastAsia"/>
                <w:sz w:val="24"/>
                <w:szCs w:val="24"/>
                <w:highlight w:val="none"/>
                <w:u w:val="single"/>
                <w:lang w:val="en-US" w:eastAsia="zh-CN"/>
              </w:rPr>
              <w:t>3</w:t>
            </w:r>
            <w:r>
              <w:rPr>
                <w:rFonts w:hint="eastAsia" w:asciiTheme="minorEastAsia" w:hAnsiTheme="minorEastAsia" w:eastAsiaTheme="minorEastAsia"/>
                <w:sz w:val="24"/>
                <w:szCs w:val="24"/>
                <w:highlight w:val="none"/>
                <w:u w:val="single"/>
              </w:rPr>
              <w:t xml:space="preserve">年 </w:t>
            </w:r>
            <w:r>
              <w:rPr>
                <w:rFonts w:hint="eastAsia" w:asciiTheme="minorEastAsia" w:hAnsiTheme="minorEastAsia" w:eastAsiaTheme="minorEastAsia"/>
                <w:sz w:val="24"/>
                <w:szCs w:val="24"/>
                <w:highlight w:val="none"/>
              </w:rPr>
              <w:t>的免费质保。免费质保期限自验收合格双方签字时算起。在免费保修期内，乙方需提供免费的维修</w:t>
            </w:r>
            <w:r>
              <w:rPr>
                <w:rFonts w:hint="eastAsia" w:asciiTheme="minorEastAsia" w:hAnsiTheme="minorEastAsia" w:eastAsiaTheme="minorEastAsia"/>
                <w:sz w:val="24"/>
                <w:szCs w:val="24"/>
                <w:highlight w:val="none"/>
                <w:lang w:eastAsia="zh-CN"/>
              </w:rPr>
              <w:t>原厂</w:t>
            </w:r>
            <w:r>
              <w:rPr>
                <w:rFonts w:hint="eastAsia" w:asciiTheme="minorEastAsia" w:hAnsiTheme="minorEastAsia" w:eastAsiaTheme="minorEastAsia"/>
                <w:sz w:val="24"/>
                <w:szCs w:val="24"/>
                <w:highlight w:val="none"/>
              </w:rPr>
              <w:t>零配件及人工。质保期结束后，以市场价维修。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817" w:type="dxa"/>
            <w:vAlign w:val="center"/>
          </w:tcPr>
          <w:p>
            <w:pPr>
              <w:keepNext w:val="0"/>
              <w:keepLines w:val="0"/>
              <w:suppressLineNumbers w:val="0"/>
              <w:overflowPunct w:val="0"/>
              <w:spacing w:before="0" w:beforeAutospacing="0" w:after="0" w:afterAutospacing="0" w:line="44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24</w:t>
            </w:r>
          </w:p>
        </w:tc>
        <w:tc>
          <w:tcPr>
            <w:tcW w:w="2125" w:type="dxa"/>
            <w:tcBorders>
              <w:top w:val="single" w:color="auto" w:sz="4" w:space="0"/>
            </w:tcBorders>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配送地点</w:t>
            </w:r>
          </w:p>
        </w:tc>
        <w:tc>
          <w:tcPr>
            <w:tcW w:w="7323" w:type="dxa"/>
            <w:vAlign w:val="center"/>
          </w:tcPr>
          <w:p>
            <w:pPr>
              <w:keepNext w:val="0"/>
              <w:keepLines w:val="0"/>
              <w:suppressLineNumbers w:val="0"/>
              <w:spacing w:before="0" w:beforeAutospacing="0" w:after="0" w:afterAutospacing="0" w:line="400" w:lineRule="exact"/>
              <w:ind w:left="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采购单位指定地点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10" w:hRule="atLeast"/>
          <w:jc w:val="center"/>
        </w:trPr>
        <w:tc>
          <w:tcPr>
            <w:tcW w:w="817" w:type="dxa"/>
            <w:vAlign w:val="center"/>
          </w:tcPr>
          <w:p>
            <w:pPr>
              <w:keepNext w:val="0"/>
              <w:keepLines w:val="0"/>
              <w:suppressLineNumbers w:val="0"/>
              <w:overflowPunct w:val="0"/>
              <w:spacing w:before="0" w:beforeAutospacing="0" w:after="0" w:afterAutospacing="0" w:line="44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25</w:t>
            </w:r>
          </w:p>
        </w:tc>
        <w:tc>
          <w:tcPr>
            <w:tcW w:w="2125"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政府采购政策</w:t>
            </w:r>
          </w:p>
          <w:p>
            <w:pPr>
              <w:keepNext w:val="0"/>
              <w:keepLines w:val="0"/>
              <w:suppressLineNumbers w:val="0"/>
              <w:spacing w:before="0" w:beforeAutospacing="0" w:after="0" w:afterAutospacing="0"/>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支持</w:t>
            </w:r>
          </w:p>
        </w:tc>
        <w:tc>
          <w:tcPr>
            <w:tcW w:w="7323" w:type="dxa"/>
          </w:tcPr>
          <w:p>
            <w:pPr>
              <w:keepNext w:val="0"/>
              <w:keepLines w:val="0"/>
              <w:suppressLineNumbers w:val="0"/>
              <w:spacing w:before="0" w:beforeAutospacing="0" w:after="0" w:afterAutospacing="0" w:line="440" w:lineRule="exact"/>
              <w:ind w:left="0" w:right="0"/>
              <w:jc w:val="left"/>
              <w:rPr>
                <w:rFonts w:hint="eastAsia"/>
                <w:szCs w:val="22"/>
              </w:rPr>
            </w:pPr>
            <w:r>
              <w:rPr>
                <w:rFonts w:hint="eastAsia"/>
                <w:szCs w:val="22"/>
              </w:rPr>
              <w:t>本项目</w:t>
            </w:r>
          </w:p>
          <w:p>
            <w:pPr>
              <w:keepNext w:val="0"/>
              <w:keepLines w:val="0"/>
              <w:suppressLineNumbers w:val="0"/>
              <w:overflowPunct w:val="0"/>
              <w:spacing w:before="0" w:beforeAutospacing="0" w:after="0" w:afterAutospacing="0" w:line="440" w:lineRule="exact"/>
              <w:ind w:left="0" w:right="0"/>
              <w:jc w:val="left"/>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一标段：专门面向中小企业采购</w:t>
            </w:r>
          </w:p>
          <w:p>
            <w:pPr>
              <w:keepNext w:val="0"/>
              <w:keepLines w:val="0"/>
              <w:suppressLineNumbers w:val="0"/>
              <w:overflowPunct w:val="0"/>
              <w:spacing w:before="0" w:beforeAutospacing="0" w:after="0" w:afterAutospacing="0" w:line="440" w:lineRule="exact"/>
              <w:ind w:left="0" w:right="0"/>
              <w:jc w:val="left"/>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二标段：非专门面向中小企业采购</w:t>
            </w:r>
          </w:p>
          <w:p>
            <w:pPr>
              <w:keepNext w:val="0"/>
              <w:keepLines w:val="0"/>
              <w:suppressLineNumbers w:val="0"/>
              <w:overflowPunct w:val="0"/>
              <w:spacing w:before="0" w:beforeAutospacing="0" w:after="0" w:afterAutospacing="0" w:line="440" w:lineRule="exact"/>
              <w:ind w:left="0" w:right="0"/>
              <w:jc w:val="left"/>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三标段：专门面向中小企业采购</w:t>
            </w:r>
          </w:p>
          <w:p>
            <w:pPr>
              <w:keepNext w:val="0"/>
              <w:keepLines w:val="0"/>
              <w:suppressLineNumbers w:val="0"/>
              <w:overflowPunct w:val="0"/>
              <w:spacing w:before="0" w:beforeAutospacing="0" w:after="0" w:afterAutospacing="0" w:line="440" w:lineRule="exact"/>
              <w:ind w:left="0" w:right="0"/>
              <w:jc w:val="left"/>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四标段：非专门面向中小企业采购</w:t>
            </w:r>
          </w:p>
          <w:p>
            <w:pPr>
              <w:keepNext w:val="0"/>
              <w:keepLines w:val="0"/>
              <w:suppressLineNumbers w:val="0"/>
              <w:overflowPunct w:val="0"/>
              <w:spacing w:before="0" w:beforeAutospacing="0" w:after="0" w:afterAutospacing="0" w:line="440" w:lineRule="exact"/>
              <w:ind w:left="0" w:right="0"/>
              <w:jc w:val="left"/>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五标段：非专门面向中小企业采购</w:t>
            </w:r>
          </w:p>
          <w:p>
            <w:pPr>
              <w:keepNext w:val="0"/>
              <w:keepLines w:val="0"/>
              <w:suppressLineNumbers w:val="0"/>
              <w:overflowPunct w:val="0"/>
              <w:spacing w:before="0" w:beforeAutospacing="0" w:after="0" w:afterAutospacing="0" w:line="440" w:lineRule="exact"/>
              <w:ind w:left="0" w:right="0"/>
              <w:jc w:val="left"/>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六标段：专门面向中小企业采购</w:t>
            </w:r>
          </w:p>
          <w:p>
            <w:pPr>
              <w:keepNext w:val="0"/>
              <w:keepLines w:val="0"/>
              <w:suppressLineNumbers w:val="0"/>
              <w:overflowPunct w:val="0"/>
              <w:spacing w:before="0" w:beforeAutospacing="0" w:after="0" w:afterAutospacing="0" w:line="440" w:lineRule="exact"/>
              <w:ind w:left="0" w:right="0"/>
              <w:jc w:val="left"/>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七标段：专门面向中小企业采购</w:t>
            </w:r>
          </w:p>
          <w:p>
            <w:pPr>
              <w:keepNext w:val="0"/>
              <w:keepLines w:val="0"/>
              <w:suppressLineNumbers w:val="0"/>
              <w:overflowPunct w:val="0"/>
              <w:spacing w:before="0" w:beforeAutospacing="0" w:after="0" w:afterAutospacing="0" w:line="440" w:lineRule="exact"/>
              <w:ind w:left="0" w:right="0"/>
              <w:jc w:val="left"/>
              <w:rPr>
                <w:rFonts w:hint="eastAsia"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lang w:val="en-US" w:eastAsia="zh-CN"/>
              </w:rPr>
              <w:t>八标段：非专门面向中小企业采购</w:t>
            </w:r>
          </w:p>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宋体" w:hAnsi="宋体" w:cs="宋体"/>
                <w:b/>
                <w:bCs/>
                <w:kern w:val="2"/>
                <w:sz w:val="24"/>
                <w:szCs w:val="24"/>
                <w:highlight w:val="none"/>
                <w:lang w:val="en-US" w:eastAsia="zh-CN"/>
              </w:rPr>
              <w:t>注：专门面向中小企业采购标段的</w:t>
            </w:r>
            <w:r>
              <w:rPr>
                <w:rFonts w:hint="eastAsia" w:ascii="宋体" w:hAnsi="宋体" w:cs="宋体"/>
                <w:b/>
                <w:bCs/>
                <w:kern w:val="2"/>
                <w:sz w:val="24"/>
                <w:szCs w:val="24"/>
                <w:highlight w:val="none"/>
                <w:lang w:eastAsia="zh-CN"/>
              </w:rPr>
              <w:t>投标人需落实政府采购政策需满足的资格要求提供中小企业声明函</w:t>
            </w:r>
            <w:r>
              <w:rPr>
                <w:rFonts w:hint="eastAsia" w:ascii="宋体" w:hAnsi="宋体" w:eastAsia="宋体" w:cs="宋体"/>
                <w:kern w:val="2"/>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overflowPunct w:val="0"/>
              <w:spacing w:before="0" w:beforeAutospacing="0" w:after="0" w:afterAutospacing="0" w:line="440" w:lineRule="exact"/>
              <w:ind w:left="0" w:righ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c>
          <w:tcPr>
            <w:tcW w:w="9448" w:type="dxa"/>
            <w:gridSpan w:val="2"/>
            <w:vAlign w:val="center"/>
          </w:tcPr>
          <w:p>
            <w:pPr>
              <w:keepNext w:val="0"/>
              <w:keepLines w:val="0"/>
              <w:suppressLineNumbers w:val="0"/>
              <w:spacing w:before="0" w:beforeAutospacing="0" w:after="0" w:afterAutospacing="0" w:line="360" w:lineRule="auto"/>
              <w:ind w:left="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1、着重提醒各投标人注意，并认真查看采购文件中的每一个条款及要求，因误读采购文件而造成的后果，采购人概不负责。</w:t>
            </w:r>
          </w:p>
          <w:p>
            <w:pPr>
              <w:keepNext w:val="0"/>
              <w:keepLines w:val="0"/>
              <w:suppressLineNumbers w:val="0"/>
              <w:spacing w:before="0" w:beforeAutospacing="0" w:after="0" w:afterAutospacing="0" w:line="360" w:lineRule="auto"/>
              <w:ind w:left="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2、投标文件中有弄虚作假的内容，其投标文件作废。（如假证书、假业绩、隐瞒不良行为记录、夸大荣誉、使用非本单位在职员工的相关证件及不符合采购文件规定的条款等）；在签订合同之前，投标人如发现投标人的投标文件有弄虚作假内容，采购人可拒绝与其签订合同。并将其列入政府采购黑名单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265" w:type="dxa"/>
            <w:gridSpan w:val="3"/>
            <w:vAlign w:val="center"/>
          </w:tcPr>
          <w:p>
            <w:pPr>
              <w:keepNext w:val="0"/>
              <w:keepLines w:val="0"/>
              <w:suppressLineNumbers w:val="0"/>
              <w:spacing w:before="0" w:beforeAutospacing="0" w:after="0" w:afterAutospacing="0" w:line="360" w:lineRule="auto"/>
              <w:ind w:left="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pStyle w:val="25"/>
        <w:ind w:left="0" w:leftChars="0" w:firstLine="0" w:firstLineChars="0"/>
      </w:pPr>
      <w:bookmarkStart w:id="2" w:name="_Toc533162510"/>
    </w:p>
    <w:p>
      <w:pPr>
        <w:spacing w:beforeLines="100" w:afterLines="100" w:line="440" w:lineRule="exact"/>
        <w:jc w:val="center"/>
        <w:outlineLvl w:val="0"/>
        <w:rPr>
          <w:rFonts w:hint="eastAsia" w:asciiTheme="minorEastAsia" w:hAnsiTheme="minorEastAsia" w:eastAsiaTheme="minorEastAsia"/>
          <w:b/>
          <w:sz w:val="24"/>
          <w:szCs w:val="24"/>
        </w:rPr>
      </w:pPr>
    </w:p>
    <w:p>
      <w:pPr>
        <w:pStyle w:val="2"/>
        <w:rPr>
          <w:rFonts w:hint="eastAsia"/>
        </w:rPr>
      </w:pPr>
    </w:p>
    <w:p>
      <w:pPr>
        <w:spacing w:beforeLines="100" w:afterLines="100" w:line="440" w:lineRule="exact"/>
        <w:jc w:val="center"/>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第二部分    招标说明</w:t>
      </w:r>
      <w:bookmarkEnd w:id="2"/>
    </w:p>
    <w:p>
      <w:pPr>
        <w:pStyle w:val="66"/>
        <w:spacing w:line="440" w:lineRule="exact"/>
        <w:jc w:val="center"/>
        <w:outlineLvl w:val="1"/>
        <w:rPr>
          <w:rFonts w:asciiTheme="minorEastAsia" w:hAnsiTheme="minorEastAsia" w:eastAsiaTheme="minorEastAsia"/>
          <w:b/>
          <w:color w:val="auto"/>
          <w:kern w:val="2"/>
        </w:rPr>
      </w:pPr>
      <w:bookmarkStart w:id="3" w:name="_Toc533162511"/>
      <w:r>
        <w:rPr>
          <w:rFonts w:hint="eastAsia" w:asciiTheme="minorEastAsia" w:hAnsiTheme="minorEastAsia" w:eastAsiaTheme="minorEastAsia"/>
          <w:b/>
          <w:color w:val="auto"/>
          <w:kern w:val="2"/>
        </w:rPr>
        <w:t>第一章  总   则</w:t>
      </w:r>
      <w:bookmarkEnd w:id="3"/>
    </w:p>
    <w:p>
      <w:pPr>
        <w:spacing w:line="440" w:lineRule="exact"/>
        <w:ind w:firstLine="424" w:firstLineChars="176"/>
        <w:outlineLvl w:val="2"/>
        <w:rPr>
          <w:rFonts w:asciiTheme="minorEastAsia" w:hAnsiTheme="minorEastAsia" w:eastAsiaTheme="minorEastAsia"/>
          <w:b/>
          <w:sz w:val="24"/>
          <w:szCs w:val="24"/>
        </w:rPr>
      </w:pPr>
      <w:r>
        <w:rPr>
          <w:rFonts w:hint="eastAsia" w:asciiTheme="minorEastAsia" w:hAnsiTheme="minorEastAsia" w:eastAsiaTheme="minorEastAsia"/>
          <w:b/>
          <w:sz w:val="24"/>
          <w:szCs w:val="24"/>
        </w:rPr>
        <w:t>1. 适用范围</w:t>
      </w:r>
    </w:p>
    <w:p>
      <w:pPr>
        <w:spacing w:line="44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1.1  本采购文件仅适用于</w:t>
      </w:r>
      <w:r>
        <w:rPr>
          <w:rFonts w:hint="eastAsia" w:asciiTheme="minorEastAsia" w:hAnsiTheme="minorEastAsia" w:eastAsiaTheme="minorEastAsia"/>
          <w:sz w:val="24"/>
          <w:szCs w:val="24"/>
          <w:lang w:eastAsia="zh-CN"/>
        </w:rPr>
        <w:t>新疆宏裕鼎峰工程项目管理有限公司</w:t>
      </w:r>
      <w:r>
        <w:rPr>
          <w:rFonts w:hint="eastAsia" w:asciiTheme="minorEastAsia" w:hAnsiTheme="minorEastAsia" w:eastAsiaTheme="minorEastAsia"/>
          <w:sz w:val="24"/>
          <w:szCs w:val="24"/>
        </w:rPr>
        <w:t>组织的本次招标活动。</w:t>
      </w:r>
    </w:p>
    <w:p>
      <w:pPr>
        <w:tabs>
          <w:tab w:val="left" w:pos="1185"/>
        </w:tabs>
        <w:spacing w:line="440" w:lineRule="exact"/>
        <w:ind w:firstLine="424" w:firstLineChars="176"/>
        <w:outlineLvl w:val="2"/>
        <w:rPr>
          <w:rFonts w:asciiTheme="minorEastAsia" w:hAnsiTheme="minorEastAsia" w:eastAsiaTheme="minorEastAsia"/>
          <w:b/>
          <w:sz w:val="24"/>
          <w:szCs w:val="24"/>
        </w:rPr>
      </w:pPr>
      <w:r>
        <w:rPr>
          <w:rFonts w:hint="eastAsia" w:asciiTheme="minorEastAsia" w:hAnsiTheme="minorEastAsia" w:eastAsiaTheme="minorEastAsia"/>
          <w:b/>
          <w:sz w:val="24"/>
          <w:szCs w:val="24"/>
        </w:rPr>
        <w:t>2.投标资格</w:t>
      </w:r>
    </w:p>
    <w:p>
      <w:pPr>
        <w:spacing w:line="44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2.1　有独立的法人资格,且具有承担本项目的能力以及符合下述条件的供应商（制造商）均为合格的投标人：</w:t>
      </w:r>
    </w:p>
    <w:p>
      <w:pPr>
        <w:spacing w:line="44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（1）符合《中华人民共和国政府采购法》第二十二条之规定</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提供有效期内且年检合格的营业执照正本或副本原件</w:t>
      </w:r>
      <w:r>
        <w:rPr>
          <w:rFonts w:hint="eastAsia" w:asciiTheme="minorEastAsia" w:hAnsiTheme="minorEastAsia" w:eastAsiaTheme="minorEastAsia"/>
          <w:sz w:val="24"/>
          <w:szCs w:val="24"/>
          <w:lang w:val="en-US" w:eastAsia="zh-CN"/>
        </w:rPr>
        <w:t>或复印件加盖投标企业公章</w:t>
      </w:r>
      <w:r>
        <w:rPr>
          <w:rFonts w:hint="eastAsia" w:asciiTheme="minorEastAsia" w:hAnsiTheme="minorEastAsia" w:eastAsiaTheme="minorEastAsia"/>
          <w:sz w:val="24"/>
          <w:szCs w:val="24"/>
        </w:rPr>
        <w:t>；</w:t>
      </w:r>
    </w:p>
    <w:p>
      <w:pPr>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（2）法定代表人证明或授权委托人授权委托书原件；</w:t>
      </w:r>
    </w:p>
    <w:p>
      <w:pPr>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）法定代表人身份证或委托代理人身份证原件；</w:t>
      </w:r>
    </w:p>
    <w:p>
      <w:pPr>
        <w:spacing w:line="44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投标人为制造商的须提供《医疗器械生产许可证》原件（或复印件加盖公章）；投标人为经销商的须提供《医疗器械经营许可证》原件（或复印件加盖公章）及制造商的医疗器械生产许可证复印件加盖制造商公章</w:t>
      </w:r>
    </w:p>
    <w:p>
      <w:pPr>
        <w:spacing w:line="44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（5）社保机构或税务机构出具的投标企业缴纳被授权人近3个月的社会保障资金证明原件（法定代表人参加也须提供此项，退休人员提供退休证）。</w:t>
      </w:r>
    </w:p>
    <w:p>
      <w:pPr>
        <w:spacing w:line="44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（6）税务机关出具的参加本次采购活动近3个月报价人依法纳税凭证原件或有电子专用章的完税证明。</w:t>
      </w:r>
    </w:p>
    <w:p>
      <w:pPr>
        <w:spacing w:line="44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（7）会计师事务所出具的2021年度财务审计报告原件（复印件加盖公章）或银行出具的资信证明原件。</w:t>
      </w:r>
    </w:p>
    <w:p>
      <w:pPr>
        <w:spacing w:line="440" w:lineRule="exac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8）进口产品国外生产企业给中国区总代理的授权书复印件（加盖中国区总代理的公章，授权书如为英文件的须提供本授权书的中文翻译件）、进口产品中国区代理给投标人授权证明原件（或复印件加盖鲜章）（进口产品授权委托书要求逐级提供，缺一不可）</w:t>
      </w:r>
      <w:r>
        <w:rPr>
          <w:rFonts w:hint="eastAsia" w:asciiTheme="minorEastAsia" w:hAnsiTheme="minorEastAsia" w:eastAsiaTheme="minorEastAsia"/>
          <w:sz w:val="24"/>
          <w:szCs w:val="24"/>
          <w:lang w:eastAsia="zh-CN"/>
        </w:rPr>
        <w:t>；</w:t>
      </w:r>
    </w:p>
    <w:p>
      <w:pPr>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（9）投标人需提供所投产品的《医疗器械注册证》(含注册登记表)原件或复印件加盖公章，所有证件均应在有效期内。</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2.2 投标人存在下列情形之一的，拒绝其参加本次投标（已投标的按无效标处理）：</w:t>
      </w:r>
    </w:p>
    <w:p>
      <w:pPr>
        <w:spacing w:line="440" w:lineRule="exact"/>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（1）为采购人不具有独立法人资格的附属机构（单位）； </w:t>
      </w:r>
    </w:p>
    <w:p>
      <w:pPr>
        <w:spacing w:line="440" w:lineRule="exact"/>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（2）为本标段前期准备提供设计或咨询服务的；</w:t>
      </w:r>
    </w:p>
    <w:p>
      <w:pPr>
        <w:spacing w:line="440" w:lineRule="exact"/>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（3）为本标段提供招标代理服务的；</w:t>
      </w:r>
    </w:p>
    <w:p>
      <w:pPr>
        <w:spacing w:line="440" w:lineRule="exact"/>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（4）法定代表人为同一人的两个及两个以上法人，母公司、全资子公司及其控股公司，在同一货物采购招标中同时投标的；</w:t>
      </w:r>
    </w:p>
    <w:p>
      <w:pPr>
        <w:spacing w:line="440" w:lineRule="exact"/>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（5）被责令停业的；</w:t>
      </w:r>
    </w:p>
    <w:p>
      <w:pPr>
        <w:spacing w:line="440" w:lineRule="exact"/>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（6）被暂停或取消投标资格的；</w:t>
      </w:r>
    </w:p>
    <w:p>
      <w:pPr>
        <w:spacing w:line="440" w:lineRule="exact"/>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（7）财产被接管或冻结的；</w:t>
      </w:r>
    </w:p>
    <w:p>
      <w:pPr>
        <w:spacing w:line="440" w:lineRule="exact"/>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（8）在最近三年内有骗取中标或严重违约或重大质量问题的，受到行政处罚的。</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2.3 </w:t>
      </w:r>
      <w:r>
        <w:rPr>
          <w:rFonts w:hint="eastAsia" w:asciiTheme="minorEastAsia" w:hAnsiTheme="minorEastAsia" w:eastAsiaTheme="minorEastAsia"/>
          <w:sz w:val="24"/>
          <w:szCs w:val="24"/>
        </w:rPr>
        <w:t>有下列情形之一的，视为投标人串通投标，其投标无效：</w:t>
      </w:r>
    </w:p>
    <w:p>
      <w:pPr>
        <w:spacing w:line="440" w:lineRule="exact"/>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）不同投标人的投标文件由同一单位或者个人编制。</w:t>
      </w:r>
    </w:p>
    <w:p>
      <w:pPr>
        <w:spacing w:line="440" w:lineRule="exact"/>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）不同投标人委托同一单位或者个人办理投标事宜。</w:t>
      </w:r>
    </w:p>
    <w:p>
      <w:pPr>
        <w:spacing w:line="440" w:lineRule="exact"/>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）不同投标人的投标文件载明的项目管理成员或者联系人员为同一人。</w:t>
      </w:r>
    </w:p>
    <w:p>
      <w:pPr>
        <w:spacing w:line="440" w:lineRule="exact"/>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）不同投标人的投标文件异常一致或者投标报价呈规律性差异。</w:t>
      </w:r>
    </w:p>
    <w:p>
      <w:pPr>
        <w:spacing w:line="440" w:lineRule="exact"/>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）不同投标人的投标文件相互混装。</w:t>
      </w:r>
    </w:p>
    <w:p>
      <w:pPr>
        <w:spacing w:line="440" w:lineRule="exact"/>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6</w:t>
      </w:r>
      <w:r>
        <w:rPr>
          <w:rFonts w:hint="eastAsia" w:asciiTheme="minorEastAsia" w:hAnsiTheme="minorEastAsia" w:eastAsiaTheme="minorEastAsia"/>
          <w:sz w:val="24"/>
          <w:szCs w:val="24"/>
        </w:rPr>
        <w:t>）不同投标人的投标保证金从同一单位或者个人的账户转出。</w:t>
      </w:r>
    </w:p>
    <w:p>
      <w:pPr>
        <w:spacing w:line="440" w:lineRule="exact"/>
        <w:ind w:firstLine="422" w:firstLineChars="176"/>
        <w:rPr>
          <w:rFonts w:asciiTheme="minorEastAsia" w:hAnsiTheme="minorEastAsia" w:eastAsiaTheme="minorEastAsia"/>
          <w:sz w:val="24"/>
          <w:szCs w:val="24"/>
        </w:rPr>
      </w:pPr>
      <w:r>
        <w:rPr>
          <w:rFonts w:asciiTheme="minorEastAsia" w:hAnsiTheme="minorEastAsia" w:eastAsiaTheme="minorEastAsia"/>
          <w:sz w:val="24"/>
          <w:szCs w:val="24"/>
        </w:rPr>
        <w:t>2.4</w:t>
      </w:r>
      <w:r>
        <w:rPr>
          <w:rFonts w:hint="eastAsia" w:asciiTheme="minorEastAsia" w:hAnsiTheme="minorEastAsia" w:eastAsiaTheme="minorEastAsia"/>
          <w:sz w:val="24"/>
          <w:szCs w:val="24"/>
        </w:rPr>
        <w:t>投标人在本次招标活动中，必须遵守《中华人民共和国政府采购法》的规定。</w:t>
      </w:r>
    </w:p>
    <w:p>
      <w:pPr>
        <w:spacing w:line="44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2.5合格的货物和相关服务</w:t>
      </w:r>
    </w:p>
    <w:p>
      <w:pPr>
        <w:spacing w:line="44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2.5.1投标人投标货物应当说明货物来源地。</w:t>
      </w:r>
    </w:p>
    <w:p>
      <w:pPr>
        <w:spacing w:line="44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2.5.2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24" w:firstLineChars="176"/>
        <w:outlineLvl w:val="2"/>
        <w:rPr>
          <w:rFonts w:asciiTheme="minorEastAsia" w:hAnsiTheme="minorEastAsia" w:eastAsiaTheme="minorEastAsia"/>
          <w:b/>
          <w:sz w:val="24"/>
          <w:szCs w:val="24"/>
        </w:rPr>
      </w:pPr>
      <w:r>
        <w:rPr>
          <w:rFonts w:hint="eastAsia" w:asciiTheme="minorEastAsia" w:hAnsiTheme="minorEastAsia" w:eastAsiaTheme="minorEastAsia"/>
          <w:b/>
          <w:sz w:val="24"/>
          <w:szCs w:val="24"/>
        </w:rPr>
        <w:t>3. 定义</w:t>
      </w:r>
    </w:p>
    <w:p>
      <w:pPr>
        <w:spacing w:line="44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下列术语和缩写的定义为：</w:t>
      </w:r>
    </w:p>
    <w:p>
      <w:pPr>
        <w:spacing w:line="440" w:lineRule="exact"/>
        <w:ind w:left="210" w:leftChars="100"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3.1 “采购人”系指</w:t>
      </w:r>
      <w:r>
        <w:rPr>
          <w:rFonts w:hint="eastAsia" w:cs="宋体" w:asciiTheme="minorEastAsia" w:hAnsiTheme="minorEastAsia" w:eastAsiaTheme="minorEastAsia"/>
          <w:kern w:val="0"/>
          <w:sz w:val="24"/>
          <w:szCs w:val="24"/>
          <w:lang w:eastAsia="zh-CN"/>
        </w:rPr>
        <w:t>伊犁哈萨克自治州友谊医院</w:t>
      </w:r>
      <w:r>
        <w:rPr>
          <w:rFonts w:hint="eastAsia" w:asciiTheme="minorEastAsia" w:hAnsiTheme="minorEastAsia" w:eastAsiaTheme="minorEastAsia"/>
          <w:sz w:val="24"/>
          <w:szCs w:val="24"/>
        </w:rPr>
        <w:t>。</w:t>
      </w:r>
    </w:p>
    <w:p>
      <w:pPr>
        <w:spacing w:line="44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3.2 “招标代理机构”系指</w:t>
      </w:r>
      <w:r>
        <w:rPr>
          <w:rFonts w:hint="eastAsia" w:asciiTheme="minorEastAsia" w:hAnsiTheme="minorEastAsia" w:eastAsiaTheme="minorEastAsia"/>
          <w:sz w:val="24"/>
          <w:szCs w:val="24"/>
          <w:lang w:eastAsia="zh-CN"/>
        </w:rPr>
        <w:t>新疆宏裕鼎峰工程项目管理有限公司</w:t>
      </w:r>
      <w:r>
        <w:rPr>
          <w:rFonts w:hint="eastAsia" w:asciiTheme="minorEastAsia" w:hAnsiTheme="minorEastAsia" w:eastAsiaTheme="minorEastAsia"/>
          <w:sz w:val="24"/>
          <w:szCs w:val="24"/>
        </w:rPr>
        <w:t>。</w:t>
      </w:r>
    </w:p>
    <w:p>
      <w:pPr>
        <w:spacing w:line="44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3.3 “招标方”系指采购人和招标代理机构的统称。</w:t>
      </w:r>
    </w:p>
    <w:p>
      <w:pPr>
        <w:spacing w:line="44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3.4 “投标人”系指有资格的供应商（制造商）及投标表现人。</w:t>
      </w:r>
    </w:p>
    <w:p>
      <w:pPr>
        <w:spacing w:line="44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3.5 “中标方” 系指经评标委员会评定后得分最高并经采购人确认的投标人。</w:t>
      </w:r>
    </w:p>
    <w:p>
      <w:pPr>
        <w:spacing w:line="44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3.6 “货物”、“产品”指本采购文件中第四部分《采购货物清单及技术参数》所述所有货物及相关服务。</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3.6.1</w:t>
      </w:r>
      <w:r>
        <w:rPr>
          <w:rFonts w:hint="eastAsia" w:asciiTheme="minorEastAsia" w:hAnsiTheme="minorEastAsia" w:eastAsiaTheme="minorEastAsia"/>
          <w:sz w:val="24"/>
          <w:szCs w:val="24"/>
        </w:rPr>
        <w:t>采购信息安全产品的，应当采购经国家认证的信息安全产品；供应货物中的相关产品，供应商应提供由中国信息安全认证中心按国家标准认证颁发的有效认证证书。</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3.7 “节能产品”或者“环保产品”是指财政部发布的《节能产品政府采购品目清单》内并获得认证的产品及《环境标志产品政府采购品目清单》内并获得认证的产品。</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3.8 </w:t>
      </w:r>
      <w:r>
        <w:rPr>
          <w:rFonts w:hint="eastAsia" w:asciiTheme="minorEastAsia" w:hAnsiTheme="minorEastAsia" w:eastAsiaTheme="minorEastAsia"/>
          <w:sz w:val="24"/>
          <w:szCs w:val="24"/>
        </w:rPr>
        <w:t>“进口产品”是指通过中国海关报关验放进入中国境内且产自关境外的产品，详见《关于政府采购进口产品管理有关问题的通知》</w:t>
      </w:r>
      <w:r>
        <w:rPr>
          <w:rFonts w:asciiTheme="minorEastAsia" w:hAnsiTheme="minorEastAsia" w:eastAsiaTheme="minorEastAsia"/>
          <w:sz w:val="24"/>
          <w:szCs w:val="24"/>
        </w:rPr>
        <w:t>(</w:t>
      </w:r>
      <w:r>
        <w:rPr>
          <w:rFonts w:hint="eastAsia" w:asciiTheme="minorEastAsia" w:hAnsiTheme="minorEastAsia" w:eastAsiaTheme="minorEastAsia"/>
          <w:sz w:val="24"/>
          <w:szCs w:val="24"/>
        </w:rPr>
        <w:t>财库</w:t>
      </w:r>
      <w:r>
        <w:rPr>
          <w:rFonts w:asciiTheme="minorEastAsia" w:hAnsiTheme="minorEastAsia" w:eastAsiaTheme="minorEastAsia"/>
          <w:sz w:val="24"/>
          <w:szCs w:val="24"/>
        </w:rPr>
        <w:t>[2007]119</w:t>
      </w:r>
      <w:r>
        <w:rPr>
          <w:rFonts w:hint="eastAsia" w:asciiTheme="minorEastAsia" w:hAnsiTheme="minorEastAsia" w:eastAsiaTheme="minorEastAsia"/>
          <w:sz w:val="24"/>
          <w:szCs w:val="24"/>
        </w:rPr>
        <w:t>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3.9 </w:t>
      </w:r>
      <w:r>
        <w:rPr>
          <w:rFonts w:hint="eastAsia" w:asciiTheme="minorEastAsia" w:hAnsiTheme="minorEastAsia" w:eastAsiaTheme="minorEastAsia"/>
          <w:sz w:val="24"/>
          <w:szCs w:val="24"/>
        </w:rPr>
        <w:t>“服务”系指采购文件中规定投标人须承担的质保、技术协助、培训及其他类似的责任。</w:t>
      </w:r>
    </w:p>
    <w:p>
      <w:pPr>
        <w:spacing w:line="440" w:lineRule="exact"/>
        <w:ind w:firstLine="422" w:firstLineChars="176"/>
        <w:rPr>
          <w:rFonts w:asciiTheme="minorEastAsia" w:hAnsiTheme="minorEastAsia" w:eastAsiaTheme="minorEastAsia"/>
          <w:sz w:val="24"/>
          <w:szCs w:val="24"/>
        </w:rPr>
      </w:pPr>
      <w:r>
        <w:rPr>
          <w:rFonts w:asciiTheme="minorEastAsia" w:hAnsiTheme="minorEastAsia" w:eastAsiaTheme="minorEastAsia"/>
          <w:sz w:val="24"/>
          <w:szCs w:val="24"/>
        </w:rPr>
        <w:t xml:space="preserve">3.10 </w:t>
      </w:r>
      <w:r>
        <w:rPr>
          <w:rFonts w:hint="eastAsia" w:asciiTheme="minorEastAsia" w:hAnsiTheme="minorEastAsia" w:eastAsiaTheme="minorEastAsia"/>
          <w:sz w:val="24"/>
          <w:szCs w:val="24"/>
        </w:rPr>
        <w:t>“响应”系指投标人根据招标代理机构发布的采购文件，编制投标文件并按规定投标的行为。</w:t>
      </w:r>
    </w:p>
    <w:p>
      <w:pPr>
        <w:spacing w:line="440" w:lineRule="exact"/>
        <w:ind w:firstLine="424" w:firstLineChars="176"/>
        <w:outlineLvl w:val="2"/>
        <w:rPr>
          <w:rFonts w:asciiTheme="minorEastAsia" w:hAnsiTheme="minorEastAsia" w:eastAsiaTheme="minorEastAsia"/>
          <w:b/>
          <w:sz w:val="24"/>
          <w:szCs w:val="24"/>
        </w:rPr>
      </w:pPr>
      <w:r>
        <w:rPr>
          <w:rFonts w:hint="eastAsia" w:asciiTheme="minorEastAsia" w:hAnsiTheme="minorEastAsia" w:eastAsiaTheme="minorEastAsia"/>
          <w:b/>
          <w:sz w:val="24"/>
          <w:szCs w:val="24"/>
        </w:rPr>
        <w:t>4. 投标费用</w:t>
      </w:r>
    </w:p>
    <w:p>
      <w:pPr>
        <w:spacing w:line="44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4.1  无论投标结果如何，凡参与招标、投标活动有关的所有费用将由投标人自行承担。</w:t>
      </w:r>
    </w:p>
    <w:p>
      <w:pPr>
        <w:tabs>
          <w:tab w:val="left" w:pos="1185"/>
        </w:tabs>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  投标人被视为熟悉本招标项目的各种情况以及与履行合同有关的一切情况。</w:t>
      </w:r>
    </w:p>
    <w:p>
      <w:pPr>
        <w:tabs>
          <w:tab w:val="left" w:pos="1185"/>
        </w:tabs>
        <w:spacing w:line="440" w:lineRule="exact"/>
        <w:ind w:firstLine="480" w:firstLineChars="200"/>
        <w:rPr>
          <w:rFonts w:asciiTheme="minorEastAsia" w:hAnsiTheme="minorEastAsia" w:eastAsiaTheme="minorEastAsia"/>
          <w:sz w:val="24"/>
          <w:szCs w:val="24"/>
        </w:rPr>
      </w:pPr>
    </w:p>
    <w:p>
      <w:pPr>
        <w:pStyle w:val="66"/>
        <w:spacing w:line="440" w:lineRule="exact"/>
        <w:jc w:val="center"/>
        <w:outlineLvl w:val="1"/>
        <w:rPr>
          <w:rFonts w:asciiTheme="minorEastAsia" w:hAnsiTheme="minorEastAsia" w:eastAsiaTheme="minorEastAsia"/>
          <w:b/>
          <w:color w:val="auto"/>
          <w:kern w:val="2"/>
        </w:rPr>
      </w:pPr>
      <w:bookmarkStart w:id="4" w:name="_Toc533162512"/>
      <w:bookmarkStart w:id="5" w:name="_Toc508981635"/>
      <w:r>
        <w:rPr>
          <w:rFonts w:hint="eastAsia" w:asciiTheme="minorEastAsia" w:hAnsiTheme="minorEastAsia" w:eastAsiaTheme="minorEastAsia"/>
          <w:b/>
          <w:color w:val="auto"/>
          <w:kern w:val="2"/>
        </w:rPr>
        <w:t xml:space="preserve">第二章  </w:t>
      </w:r>
      <w:bookmarkEnd w:id="4"/>
      <w:bookmarkEnd w:id="5"/>
      <w:r>
        <w:rPr>
          <w:rFonts w:hint="eastAsia" w:asciiTheme="minorEastAsia" w:hAnsiTheme="minorEastAsia" w:eastAsiaTheme="minorEastAsia"/>
          <w:b/>
          <w:color w:val="auto"/>
          <w:kern w:val="2"/>
        </w:rPr>
        <w:t>采购文件</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5. 采购文件说明</w:t>
      </w:r>
    </w:p>
    <w:p>
      <w:pPr>
        <w:tabs>
          <w:tab w:val="left" w:pos="1185"/>
        </w:tabs>
        <w:spacing w:line="44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5.1  采购文件组成如下：</w:t>
      </w:r>
    </w:p>
    <w:p>
      <w:pPr>
        <w:spacing w:line="44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投标须知</w:t>
      </w:r>
    </w:p>
    <w:p>
      <w:pPr>
        <w:spacing w:line="44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招标说明</w:t>
      </w:r>
    </w:p>
    <w:p>
      <w:pPr>
        <w:spacing w:line="44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投标说明</w:t>
      </w:r>
    </w:p>
    <w:p>
      <w:pPr>
        <w:spacing w:line="44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采购货物清单及技术参数</w:t>
      </w:r>
    </w:p>
    <w:p>
      <w:pPr>
        <w:spacing w:line="44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合同部分</w:t>
      </w:r>
    </w:p>
    <w:p>
      <w:pPr>
        <w:spacing w:line="44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附件（范本格式）</w:t>
      </w:r>
    </w:p>
    <w:p>
      <w:pPr>
        <w:tabs>
          <w:tab w:val="left" w:pos="1185"/>
        </w:tabs>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5.2  投标人应详细阅读采购文件的全部内容。如果投标人未按照采购文件要求提交全部资料或者投标文件没有对采购文件在各方面的要求做出实质性响应，将导致其投标被拒绝。</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6. 采购文件的澄清</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6.1</w:t>
      </w:r>
      <w:r>
        <w:rPr>
          <w:rFonts w:hint="eastAsia" w:asciiTheme="minorEastAsia" w:hAnsiTheme="minorEastAsia" w:eastAsiaTheme="minorEastAsia"/>
          <w:sz w:val="24"/>
          <w:szCs w:val="24"/>
        </w:rPr>
        <w:t>　澄清或者修改的内容可能影响投标文件编制的，在投标截止期十五日前的任何时间，招标方可主动或依据投标人要求澄清的问题而修改或补充采购文件，并以书面形式或网上公告通知所有投标人，投标人在收到该通知后应立即以电报或传真的形式予以确认。</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6.2</w:t>
      </w:r>
      <w:r>
        <w:rPr>
          <w:rFonts w:hint="eastAsia" w:asciiTheme="minorEastAsia" w:hAnsiTheme="minorEastAsia" w:eastAsiaTheme="minorEastAsia"/>
          <w:sz w:val="24"/>
          <w:szCs w:val="24"/>
        </w:rPr>
        <w:t>　为使投标人在准备投标时有适当的时间考虑投标文件的修改，招标方有权决定推迟投标截止时间和开标时间，并将此变更通知所有的投标人。</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6.3</w:t>
      </w:r>
      <w:r>
        <w:rPr>
          <w:rFonts w:hint="eastAsia" w:asciiTheme="minorEastAsia" w:hAnsiTheme="minorEastAsia" w:eastAsiaTheme="minorEastAsia"/>
          <w:sz w:val="24"/>
          <w:szCs w:val="24"/>
        </w:rPr>
        <w:t>　采购文件的修改和补充文件将构成采购文件的一部分，并且对投标人具有优先约束力。</w:t>
      </w:r>
    </w:p>
    <w:p>
      <w:pPr>
        <w:spacing w:line="440" w:lineRule="exact"/>
        <w:jc w:val="center"/>
        <w:rPr>
          <w:rFonts w:asciiTheme="minorEastAsia" w:hAnsiTheme="minorEastAsia" w:eastAsiaTheme="minorEastAsia"/>
          <w:b/>
          <w:sz w:val="24"/>
          <w:szCs w:val="24"/>
        </w:rPr>
      </w:pPr>
      <w:bookmarkStart w:id="6" w:name="_Toc533162513"/>
    </w:p>
    <w:p>
      <w:pPr>
        <w:spacing w:line="440" w:lineRule="exact"/>
        <w:jc w:val="center"/>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第三部分    投标说明</w:t>
      </w:r>
      <w:bookmarkEnd w:id="6"/>
    </w:p>
    <w:p>
      <w:pPr>
        <w:spacing w:line="440" w:lineRule="exact"/>
        <w:ind w:firstLine="482" w:firstLineChars="200"/>
        <w:rPr>
          <w:rFonts w:asciiTheme="minorEastAsia" w:hAnsiTheme="minorEastAsia" w:eastAsiaTheme="minorEastAsia"/>
          <w:b/>
          <w:sz w:val="24"/>
          <w:szCs w:val="24"/>
        </w:rPr>
      </w:pPr>
    </w:p>
    <w:p>
      <w:pPr>
        <w:spacing w:line="440" w:lineRule="exact"/>
        <w:jc w:val="center"/>
        <w:outlineLvl w:val="1"/>
        <w:rPr>
          <w:rFonts w:asciiTheme="minorEastAsia" w:hAnsiTheme="minorEastAsia" w:eastAsiaTheme="minorEastAsia"/>
          <w:b/>
          <w:sz w:val="24"/>
          <w:szCs w:val="24"/>
        </w:rPr>
      </w:pPr>
      <w:bookmarkStart w:id="7" w:name="_Toc533162514"/>
      <w:r>
        <w:rPr>
          <w:rFonts w:hint="eastAsia" w:asciiTheme="minorEastAsia" w:hAnsiTheme="minorEastAsia" w:eastAsiaTheme="minorEastAsia"/>
          <w:b/>
          <w:sz w:val="24"/>
          <w:szCs w:val="24"/>
        </w:rPr>
        <w:t>第一章  对投标人的资质要求</w:t>
      </w:r>
      <w:bookmarkEnd w:id="7"/>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1、开标资质要求、开标时间及地点</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1.1、本项目开标的时间、地点已在投标人须知前附表列清。</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1.2、采购人将邀请所有投标人派代表参加开标会，投标人必须在开标现场提交能够证明其具有履行本招标项目合同能力的资质证明文件，作为投标文件的一部分，具体要求如下：</w:t>
      </w:r>
    </w:p>
    <w:p>
      <w:pPr>
        <w:numPr>
          <w:ilvl w:val="0"/>
          <w:numId w:val="0"/>
        </w:numPr>
        <w:spacing w:line="440" w:lineRule="exact"/>
        <w:ind w:firstLine="480" w:firstLineChars="200"/>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（1）符合《中华人民共和国政府采购法》第二十二条之规定,提供有效期内且年检合格的营业执照正本或副本原件或复印件加盖投标企业公章；</w:t>
      </w:r>
    </w:p>
    <w:p>
      <w:pPr>
        <w:numPr>
          <w:ilvl w:val="0"/>
          <w:numId w:val="0"/>
        </w:numPr>
        <w:spacing w:line="440" w:lineRule="exact"/>
        <w:ind w:firstLine="480" w:firstLineChars="200"/>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（2）法定代表人证明或授权委托人授权委托书原件；</w:t>
      </w:r>
    </w:p>
    <w:p>
      <w:pPr>
        <w:numPr>
          <w:ilvl w:val="0"/>
          <w:numId w:val="0"/>
        </w:numPr>
        <w:spacing w:line="440" w:lineRule="exact"/>
        <w:ind w:firstLine="480" w:firstLineChars="200"/>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（3）法定代表人身份证或委托代理人身份证原件；</w:t>
      </w:r>
    </w:p>
    <w:p>
      <w:pPr>
        <w:numPr>
          <w:ilvl w:val="0"/>
          <w:numId w:val="0"/>
        </w:numPr>
        <w:spacing w:line="440" w:lineRule="exact"/>
        <w:ind w:firstLine="480" w:firstLineChars="200"/>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4）投标人为制造商的须提供《医疗器械生产许可证》原件（或复印件加盖公章）；投标人为经销商的须提供《医疗器械经营许可证》原件（或复印件加盖公章）及制造商的医疗器械生产许可证复印件加盖制造商公章</w:t>
      </w:r>
    </w:p>
    <w:p>
      <w:pPr>
        <w:numPr>
          <w:ilvl w:val="0"/>
          <w:numId w:val="0"/>
        </w:numPr>
        <w:spacing w:line="440" w:lineRule="exact"/>
        <w:ind w:firstLine="480" w:firstLineChars="200"/>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（5）社保机构或税务机构出具的投标企业缴纳被授权人近3个月的社会保障资金证明原件（法定代表人参加也须提供此项，退休人员提供退休证）。</w:t>
      </w:r>
    </w:p>
    <w:p>
      <w:pPr>
        <w:numPr>
          <w:ilvl w:val="0"/>
          <w:numId w:val="0"/>
        </w:numPr>
        <w:spacing w:line="440" w:lineRule="exact"/>
        <w:ind w:firstLine="480" w:firstLineChars="200"/>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（6）税务机关出具的参加本次采购活动近3个月报价人依法纳税凭证原件或有电子专用章的完税证明。</w:t>
      </w:r>
    </w:p>
    <w:p>
      <w:pPr>
        <w:numPr>
          <w:ilvl w:val="0"/>
          <w:numId w:val="0"/>
        </w:numPr>
        <w:spacing w:line="440" w:lineRule="exact"/>
        <w:ind w:firstLine="480" w:firstLineChars="200"/>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（7）会计师事务所出具的2021年度财务审计报告原件（复印件加盖公章）或银行出具的资信证明原件。</w:t>
      </w:r>
    </w:p>
    <w:p>
      <w:pPr>
        <w:numPr>
          <w:ilvl w:val="0"/>
          <w:numId w:val="0"/>
        </w:numPr>
        <w:spacing w:line="440" w:lineRule="exact"/>
        <w:ind w:firstLine="480" w:firstLineChars="200"/>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8）进口产品国外生产企业给中国区总代理的授权书复印件（加盖中国区总代理的公章，授权书如为英文件的须提供本授权书的中文翻译件）、进口产品中国区代理给投标人授权证明原件（或复印件加盖鲜章）（进口产品授权委托书要求逐级提供，缺一不可）</w:t>
      </w:r>
      <w:r>
        <w:rPr>
          <w:rFonts w:hint="eastAsia" w:cs="Times New Roman" w:asciiTheme="minorEastAsia" w:hAnsiTheme="minorEastAsia" w:eastAsiaTheme="minorEastAsia"/>
          <w:b/>
          <w:bCs/>
          <w:sz w:val="24"/>
          <w:szCs w:val="24"/>
          <w:lang w:val="en-US" w:eastAsia="zh-CN"/>
        </w:rPr>
        <w:t>（进口设备标段提供）</w:t>
      </w:r>
      <w:r>
        <w:rPr>
          <w:rFonts w:hint="eastAsia" w:cs="Times New Roman" w:asciiTheme="minorEastAsia" w:hAnsiTheme="minorEastAsia" w:eastAsiaTheme="minorEastAsia"/>
          <w:sz w:val="24"/>
          <w:szCs w:val="24"/>
          <w:lang w:val="en-US" w:eastAsia="zh-CN"/>
        </w:rPr>
        <w:t>；</w:t>
      </w:r>
    </w:p>
    <w:p>
      <w:pPr>
        <w:numPr>
          <w:ilvl w:val="0"/>
          <w:numId w:val="0"/>
        </w:numPr>
        <w:spacing w:line="440" w:lineRule="exact"/>
        <w:ind w:firstLine="480" w:firstLineChars="200"/>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（9）投标人需提供所投产品的《医疗器械注册证》(含注册登记表)原件或复印件加盖公章，所有证件均应在有效期内。</w:t>
      </w:r>
    </w:p>
    <w:p>
      <w:pPr>
        <w:numPr>
          <w:ilvl w:val="0"/>
          <w:numId w:val="0"/>
        </w:numPr>
        <w:spacing w:line="440" w:lineRule="exact"/>
        <w:ind w:firstLine="480" w:firstLineChars="200"/>
        <w:rPr>
          <w:rFonts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（10）新疆宏裕鼎峰工程项目管理有限公司开具的投标保证金收据原件或保函原件</w:t>
      </w:r>
    </w:p>
    <w:p>
      <w:pPr>
        <w:spacing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说明：其中（</w:t>
      </w:r>
      <w:r>
        <w:rPr>
          <w:rFonts w:hint="eastAsia" w:asciiTheme="minorEastAsia" w:hAnsiTheme="minorEastAsia" w:eastAsiaTheme="minorEastAsia"/>
          <w:b/>
          <w:bCs/>
          <w:sz w:val="24"/>
          <w:szCs w:val="24"/>
          <w:lang w:val="en-US" w:eastAsia="zh-CN"/>
        </w:rPr>
        <w:t>1</w:t>
      </w:r>
      <w:r>
        <w:rPr>
          <w:rFonts w:hint="eastAsia" w:asciiTheme="minorEastAsia" w:hAnsiTheme="minorEastAsia" w:eastAsiaTheme="minorEastAsia"/>
          <w:b/>
          <w:bCs/>
          <w:sz w:val="24"/>
          <w:szCs w:val="24"/>
        </w:rPr>
        <w:t>）-（</w:t>
      </w:r>
      <w:r>
        <w:rPr>
          <w:rFonts w:hint="eastAsia" w:asciiTheme="minorEastAsia" w:hAnsiTheme="minorEastAsia" w:eastAsiaTheme="minorEastAsia"/>
          <w:b/>
          <w:bCs/>
          <w:sz w:val="24"/>
          <w:szCs w:val="24"/>
          <w:lang w:val="en-US" w:eastAsia="zh-CN"/>
        </w:rPr>
        <w:t>10</w:t>
      </w:r>
      <w:r>
        <w:rPr>
          <w:rFonts w:hint="eastAsia" w:asciiTheme="minorEastAsia" w:hAnsiTheme="minorEastAsia" w:eastAsiaTheme="minorEastAsia"/>
          <w:b/>
          <w:bCs/>
          <w:sz w:val="24"/>
          <w:szCs w:val="24"/>
        </w:rPr>
        <w:t>）项为投标时资格审查的必备条件，以上资料原件</w:t>
      </w:r>
      <w:r>
        <w:rPr>
          <w:rFonts w:hint="eastAsia" w:asciiTheme="minorEastAsia" w:hAnsiTheme="minorEastAsia" w:eastAsiaTheme="minorEastAsia"/>
          <w:b/>
          <w:bCs/>
          <w:sz w:val="24"/>
          <w:szCs w:val="24"/>
          <w:lang w:val="en-US" w:eastAsia="zh-CN"/>
        </w:rPr>
        <w:t>扫描加盖公章或电子章</w:t>
      </w:r>
      <w:r>
        <w:rPr>
          <w:rFonts w:hint="eastAsia" w:asciiTheme="minorEastAsia" w:hAnsiTheme="minorEastAsia" w:eastAsiaTheme="minorEastAsia"/>
          <w:b/>
          <w:bCs/>
          <w:sz w:val="24"/>
          <w:szCs w:val="24"/>
        </w:rPr>
        <w:t>，如果缺项则视为对采购文件资格审查内容的不响应，投标将被拒绝。</w:t>
      </w:r>
    </w:p>
    <w:p>
      <w:pPr>
        <w:spacing w:line="440" w:lineRule="exact"/>
        <w:ind w:left="840" w:hanging="36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1.3　所有资格证明文件必须满足采购文件的要求，否则将导致废标。</w:t>
      </w:r>
    </w:p>
    <w:p>
      <w:pPr>
        <w:spacing w:line="440" w:lineRule="exact"/>
        <w:rPr>
          <w:rFonts w:asciiTheme="minorEastAsia" w:hAnsiTheme="minorEastAsia" w:eastAsiaTheme="minorEastAsia"/>
          <w:b/>
          <w:sz w:val="24"/>
          <w:szCs w:val="24"/>
        </w:rPr>
      </w:pPr>
    </w:p>
    <w:p>
      <w:pPr>
        <w:spacing w:line="440" w:lineRule="exact"/>
        <w:jc w:val="center"/>
        <w:outlineLvl w:val="1"/>
        <w:rPr>
          <w:rFonts w:asciiTheme="minorEastAsia" w:hAnsiTheme="minorEastAsia" w:eastAsiaTheme="minorEastAsia"/>
          <w:b/>
          <w:sz w:val="24"/>
          <w:szCs w:val="24"/>
        </w:rPr>
      </w:pPr>
      <w:bookmarkStart w:id="8" w:name="_Toc533162515"/>
      <w:r>
        <w:rPr>
          <w:rFonts w:hint="eastAsia" w:asciiTheme="minorEastAsia" w:hAnsiTheme="minorEastAsia" w:eastAsiaTheme="minorEastAsia"/>
          <w:b/>
          <w:sz w:val="24"/>
          <w:szCs w:val="24"/>
        </w:rPr>
        <w:t>第二章  投标文件的编写</w:t>
      </w:r>
      <w:bookmarkEnd w:id="8"/>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 要求</w:t>
      </w:r>
    </w:p>
    <w:p>
      <w:pPr>
        <w:spacing w:line="44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2.1  投标人应详细阅读采购文件中的条款、规范、表示、条件和格式等所有内容，按采购文件的要求份数提供投标文件，并保证所提供全部材料的真实性，使其投标对采购文件做出实质性响应。否则，其投标视为无效。</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 投标文件语言和度量单位</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  投标文件及投标人和招标方就招标、投标交换的文件和往来信件，须以中文书写。</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  除在采购文件的技术规格中另有规定外，计量单位应使用中华人民共和国法定计量单位。</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4. 投标文件的组成</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　投标人编写的投标文件应包括下列内容：</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（1）开标一览表；</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（2）投标资格证明文件；</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（3）所投设备的相关技术证明资料；</w:t>
      </w:r>
    </w:p>
    <w:p>
      <w:pPr>
        <w:spacing w:line="44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（4）采购文件中所要求的采购货物需求及技术规格、合同特殊条款中要求提交的文件、资料等。</w:t>
      </w:r>
    </w:p>
    <w:p>
      <w:pPr>
        <w:pStyle w:val="25"/>
        <w:rPr>
          <w:rFonts w:hint="eastAsia" w:asciiTheme="minorEastAsia" w:hAnsiTheme="minorEastAsia" w:eastAsiaTheme="minorEastAsia"/>
          <w:sz w:val="24"/>
          <w:szCs w:val="24"/>
        </w:rPr>
      </w:pPr>
    </w:p>
    <w:p>
      <w:pPr>
        <w:widowControl/>
        <w:spacing w:line="440" w:lineRule="exact"/>
        <w:ind w:firstLine="482" w:firstLineChars="20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4.2  投标人应按下列顺序排列、装订投标文件：</w:t>
      </w:r>
    </w:p>
    <w:tbl>
      <w:tblPr>
        <w:tblStyle w:val="26"/>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175"/>
        <w:gridCol w:w="1334"/>
        <w:gridCol w:w="1265"/>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726"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序号</w:t>
            </w:r>
          </w:p>
        </w:tc>
        <w:tc>
          <w:tcPr>
            <w:tcW w:w="3175"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编制文件名称</w:t>
            </w:r>
          </w:p>
        </w:tc>
        <w:tc>
          <w:tcPr>
            <w:tcW w:w="1334"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正本</w:t>
            </w:r>
          </w:p>
        </w:tc>
        <w:tc>
          <w:tcPr>
            <w:tcW w:w="1265"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副本</w:t>
            </w:r>
          </w:p>
        </w:tc>
        <w:tc>
          <w:tcPr>
            <w:tcW w:w="3380"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6"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3175"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封面</w:t>
            </w:r>
          </w:p>
        </w:tc>
        <w:tc>
          <w:tcPr>
            <w:tcW w:w="1334"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b/>
                <w:bCs/>
                <w:kern w:val="0"/>
                <w:sz w:val="24"/>
                <w:szCs w:val="24"/>
              </w:rPr>
            </w:pPr>
          </w:p>
        </w:tc>
        <w:tc>
          <w:tcPr>
            <w:tcW w:w="1265"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b/>
                <w:bCs/>
                <w:kern w:val="0"/>
                <w:sz w:val="24"/>
                <w:szCs w:val="24"/>
              </w:rPr>
            </w:pPr>
          </w:p>
        </w:tc>
        <w:tc>
          <w:tcPr>
            <w:tcW w:w="3380"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格式自定（正本或副本、投标项目信息、投标单位信息等）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6"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3175"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目录</w:t>
            </w:r>
          </w:p>
        </w:tc>
        <w:tc>
          <w:tcPr>
            <w:tcW w:w="1334"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b/>
                <w:bCs/>
                <w:kern w:val="0"/>
                <w:sz w:val="24"/>
                <w:szCs w:val="24"/>
              </w:rPr>
            </w:pPr>
          </w:p>
        </w:tc>
        <w:tc>
          <w:tcPr>
            <w:tcW w:w="1265"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b/>
                <w:bCs/>
                <w:kern w:val="0"/>
                <w:sz w:val="24"/>
                <w:szCs w:val="24"/>
              </w:rPr>
            </w:pPr>
          </w:p>
        </w:tc>
        <w:tc>
          <w:tcPr>
            <w:tcW w:w="3380"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格式自定并注明页码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26"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c>
          <w:tcPr>
            <w:tcW w:w="3175"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投标人“三证合一”营业执照副本</w:t>
            </w:r>
          </w:p>
        </w:tc>
        <w:tc>
          <w:tcPr>
            <w:tcW w:w="1334"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复印件</w:t>
            </w:r>
          </w:p>
        </w:tc>
        <w:tc>
          <w:tcPr>
            <w:tcW w:w="1265"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复印件</w:t>
            </w:r>
          </w:p>
        </w:tc>
        <w:tc>
          <w:tcPr>
            <w:tcW w:w="3380"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6"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c>
          <w:tcPr>
            <w:tcW w:w="3175"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投标保证金缴纳凭证</w:t>
            </w:r>
          </w:p>
        </w:tc>
        <w:tc>
          <w:tcPr>
            <w:tcW w:w="1334"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复印件</w:t>
            </w:r>
          </w:p>
        </w:tc>
        <w:tc>
          <w:tcPr>
            <w:tcW w:w="1265"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复印件</w:t>
            </w:r>
          </w:p>
        </w:tc>
        <w:tc>
          <w:tcPr>
            <w:tcW w:w="3380"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电汇凭证或投标保证金收据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26"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p>
        </w:tc>
        <w:tc>
          <w:tcPr>
            <w:tcW w:w="3175"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信用记录</w:t>
            </w:r>
          </w:p>
        </w:tc>
        <w:tc>
          <w:tcPr>
            <w:tcW w:w="1334"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复印件</w:t>
            </w:r>
          </w:p>
        </w:tc>
        <w:tc>
          <w:tcPr>
            <w:tcW w:w="1265"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复印件</w:t>
            </w:r>
          </w:p>
        </w:tc>
        <w:tc>
          <w:tcPr>
            <w:tcW w:w="3380"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网页打印件，需体现查询日期（附件十六）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26"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w:t>
            </w:r>
          </w:p>
        </w:tc>
        <w:tc>
          <w:tcPr>
            <w:tcW w:w="3175" w:type="dxa"/>
            <w:vAlign w:val="center"/>
          </w:tcPr>
          <w:p>
            <w:pPr>
              <w:keepNext w:val="0"/>
              <w:keepLines w:val="0"/>
              <w:widowControl/>
              <w:suppressLineNumbers w:val="0"/>
              <w:spacing w:before="0" w:beforeAutospacing="0" w:after="0" w:afterAutospacing="0" w:line="440" w:lineRule="exact"/>
              <w:ind w:left="0" w:right="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投标人为制造商的提供《医疗器械生产许可证》；投标人为经销商的提供《医疗器械经营许可证》及制造商的医疗器械生产许可证复印件加盖制造商公章</w:t>
            </w:r>
          </w:p>
        </w:tc>
        <w:tc>
          <w:tcPr>
            <w:tcW w:w="1334" w:type="dxa"/>
            <w:vAlign w:val="center"/>
          </w:tcPr>
          <w:p>
            <w:pPr>
              <w:keepNext w:val="0"/>
              <w:keepLines w:val="0"/>
              <w:widowControl/>
              <w:suppressLineNumbers w:val="0"/>
              <w:spacing w:before="0" w:beforeAutospacing="0" w:after="0" w:afterAutospacing="0" w:line="440" w:lineRule="exact"/>
              <w:ind w:left="0" w:right="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复印件</w:t>
            </w:r>
          </w:p>
        </w:tc>
        <w:tc>
          <w:tcPr>
            <w:tcW w:w="1265"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复印件</w:t>
            </w:r>
          </w:p>
        </w:tc>
        <w:tc>
          <w:tcPr>
            <w:tcW w:w="3380"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投标人为经销商的提供《医疗器械经营许可证》及制造商的医疗器械生产许可证复印件加盖制造商公章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26"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3175"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投标函</w:t>
            </w:r>
          </w:p>
        </w:tc>
        <w:tc>
          <w:tcPr>
            <w:tcW w:w="1334"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原件</w:t>
            </w:r>
          </w:p>
        </w:tc>
        <w:tc>
          <w:tcPr>
            <w:tcW w:w="1265"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复印件</w:t>
            </w:r>
          </w:p>
        </w:tc>
        <w:tc>
          <w:tcPr>
            <w:tcW w:w="3380"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26"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3175"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法人授权委托书</w:t>
            </w:r>
          </w:p>
        </w:tc>
        <w:tc>
          <w:tcPr>
            <w:tcW w:w="1334"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原件</w:t>
            </w:r>
          </w:p>
        </w:tc>
        <w:tc>
          <w:tcPr>
            <w:tcW w:w="1265"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复印件</w:t>
            </w:r>
          </w:p>
        </w:tc>
        <w:tc>
          <w:tcPr>
            <w:tcW w:w="3380"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6"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3175"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关于资格的声明函</w:t>
            </w:r>
          </w:p>
        </w:tc>
        <w:tc>
          <w:tcPr>
            <w:tcW w:w="1334"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原件</w:t>
            </w:r>
          </w:p>
        </w:tc>
        <w:tc>
          <w:tcPr>
            <w:tcW w:w="1265"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复印件</w:t>
            </w:r>
          </w:p>
        </w:tc>
        <w:tc>
          <w:tcPr>
            <w:tcW w:w="3380"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726"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w:t>
            </w:r>
          </w:p>
        </w:tc>
        <w:tc>
          <w:tcPr>
            <w:tcW w:w="317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开标一览表</w:t>
            </w:r>
          </w:p>
        </w:tc>
        <w:tc>
          <w:tcPr>
            <w:tcW w:w="1334"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原件</w:t>
            </w:r>
          </w:p>
        </w:tc>
        <w:tc>
          <w:tcPr>
            <w:tcW w:w="126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复印件</w:t>
            </w:r>
          </w:p>
        </w:tc>
        <w:tc>
          <w:tcPr>
            <w:tcW w:w="338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原件需密封后单独提交。（附件四）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26"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11</w:t>
            </w:r>
          </w:p>
        </w:tc>
        <w:tc>
          <w:tcPr>
            <w:tcW w:w="317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明细报价表</w:t>
            </w:r>
          </w:p>
        </w:tc>
        <w:tc>
          <w:tcPr>
            <w:tcW w:w="1334"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原件</w:t>
            </w:r>
          </w:p>
        </w:tc>
        <w:tc>
          <w:tcPr>
            <w:tcW w:w="126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复印件</w:t>
            </w:r>
          </w:p>
        </w:tc>
        <w:tc>
          <w:tcPr>
            <w:tcW w:w="338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6"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12</w:t>
            </w:r>
          </w:p>
        </w:tc>
        <w:tc>
          <w:tcPr>
            <w:tcW w:w="317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产品简要说明一览表</w:t>
            </w:r>
          </w:p>
        </w:tc>
        <w:tc>
          <w:tcPr>
            <w:tcW w:w="1334" w:type="dxa"/>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附生产厂家产品彩页</w:t>
            </w:r>
            <w:r>
              <w:rPr>
                <w:rFonts w:hint="eastAsia" w:asciiTheme="minorEastAsia" w:hAnsiTheme="minorEastAsia" w:eastAsiaTheme="minorEastAsia"/>
                <w:sz w:val="24"/>
                <w:szCs w:val="24"/>
                <w:lang w:val="en-US" w:eastAsia="zh-CN"/>
              </w:rPr>
              <w:t>及技术白皮书、产品注册证及检验报告单</w:t>
            </w:r>
          </w:p>
        </w:tc>
        <w:tc>
          <w:tcPr>
            <w:tcW w:w="126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附生产厂家产品彩页复印件</w:t>
            </w:r>
            <w:r>
              <w:rPr>
                <w:rFonts w:hint="eastAsia" w:asciiTheme="minorEastAsia" w:hAnsiTheme="minorEastAsia" w:eastAsiaTheme="minorEastAsia"/>
                <w:sz w:val="24"/>
                <w:szCs w:val="24"/>
                <w:lang w:val="en-US" w:eastAsia="zh-CN"/>
              </w:rPr>
              <w:t>技术白皮书、产品注册证及检验报告单</w:t>
            </w:r>
          </w:p>
        </w:tc>
        <w:tc>
          <w:tcPr>
            <w:tcW w:w="3380" w:type="dxa"/>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（附件六）</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缺一不可</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6"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13</w:t>
            </w:r>
          </w:p>
        </w:tc>
        <w:tc>
          <w:tcPr>
            <w:tcW w:w="3175" w:type="dxa"/>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备品、备件清单</w:t>
            </w:r>
            <w:r>
              <w:rPr>
                <w:rFonts w:hint="eastAsia" w:asciiTheme="minorEastAsia" w:hAnsiTheme="minorEastAsia" w:eastAsiaTheme="minorEastAsia"/>
                <w:sz w:val="24"/>
                <w:szCs w:val="24"/>
                <w:lang w:val="en-US" w:eastAsia="zh-CN"/>
              </w:rPr>
              <w:t>及质保期期满后相关维修配件清单易费用一览表</w:t>
            </w:r>
          </w:p>
        </w:tc>
        <w:tc>
          <w:tcPr>
            <w:tcW w:w="1334"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26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338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6" w:type="dxa"/>
            <w:vAlign w:val="center"/>
          </w:tcPr>
          <w:p>
            <w:pPr>
              <w:keepNext w:val="0"/>
              <w:keepLines w:val="0"/>
              <w:widowControl/>
              <w:suppressLineNumbers w:val="0"/>
              <w:spacing w:before="0" w:beforeAutospacing="0" w:after="0" w:afterAutospacing="0" w:line="440" w:lineRule="exact"/>
              <w:ind w:left="0" w:right="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14</w:t>
            </w:r>
          </w:p>
        </w:tc>
        <w:tc>
          <w:tcPr>
            <w:tcW w:w="317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规格、技术参数偏离表</w:t>
            </w:r>
          </w:p>
        </w:tc>
        <w:tc>
          <w:tcPr>
            <w:tcW w:w="1334"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原件</w:t>
            </w:r>
          </w:p>
        </w:tc>
        <w:tc>
          <w:tcPr>
            <w:tcW w:w="126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复印件</w:t>
            </w:r>
          </w:p>
        </w:tc>
        <w:tc>
          <w:tcPr>
            <w:tcW w:w="338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6"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317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商务条款偏离表</w:t>
            </w:r>
          </w:p>
        </w:tc>
        <w:tc>
          <w:tcPr>
            <w:tcW w:w="1334"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原件</w:t>
            </w:r>
          </w:p>
        </w:tc>
        <w:tc>
          <w:tcPr>
            <w:tcW w:w="126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复印件</w:t>
            </w:r>
          </w:p>
        </w:tc>
        <w:tc>
          <w:tcPr>
            <w:tcW w:w="338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6" w:type="dxa"/>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16</w:t>
            </w:r>
          </w:p>
        </w:tc>
        <w:tc>
          <w:tcPr>
            <w:tcW w:w="317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项目负责人及拟投入本项目人员简历</w:t>
            </w:r>
          </w:p>
        </w:tc>
        <w:tc>
          <w:tcPr>
            <w:tcW w:w="1334"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原件</w:t>
            </w:r>
          </w:p>
        </w:tc>
        <w:tc>
          <w:tcPr>
            <w:tcW w:w="126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复印件</w:t>
            </w:r>
          </w:p>
        </w:tc>
        <w:tc>
          <w:tcPr>
            <w:tcW w:w="3380" w:type="dxa"/>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（附件十）</w:t>
            </w:r>
            <w:r>
              <w:rPr>
                <w:rFonts w:hint="eastAsia" w:asciiTheme="minorEastAsia" w:hAnsiTheme="minorEastAsia" w:eastAsiaTheme="minorEastAsia"/>
                <w:sz w:val="24"/>
                <w:szCs w:val="24"/>
                <w:lang w:val="en-US" w:eastAsia="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7</w:t>
            </w:r>
          </w:p>
        </w:tc>
        <w:tc>
          <w:tcPr>
            <w:tcW w:w="317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近三年类似项目经营业绩表</w:t>
            </w:r>
          </w:p>
        </w:tc>
        <w:tc>
          <w:tcPr>
            <w:tcW w:w="1334"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复印件</w:t>
            </w:r>
          </w:p>
        </w:tc>
        <w:tc>
          <w:tcPr>
            <w:tcW w:w="126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复印件</w:t>
            </w:r>
          </w:p>
        </w:tc>
        <w:tc>
          <w:tcPr>
            <w:tcW w:w="338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请提供成交通知书或合同的复印件加盖公章。（附件十一）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8</w:t>
            </w:r>
          </w:p>
        </w:tc>
        <w:tc>
          <w:tcPr>
            <w:tcW w:w="317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采购文件中要求提交的和投标人认为需要提供的其它说明和资料。</w:t>
            </w:r>
          </w:p>
        </w:tc>
        <w:tc>
          <w:tcPr>
            <w:tcW w:w="1334"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原件</w:t>
            </w:r>
          </w:p>
        </w:tc>
        <w:tc>
          <w:tcPr>
            <w:tcW w:w="126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彩页或复印件</w:t>
            </w:r>
          </w:p>
        </w:tc>
        <w:tc>
          <w:tcPr>
            <w:tcW w:w="338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19</w:t>
            </w:r>
          </w:p>
        </w:tc>
        <w:tc>
          <w:tcPr>
            <w:tcW w:w="317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《反商业贿赂承诺书》</w:t>
            </w:r>
          </w:p>
        </w:tc>
        <w:tc>
          <w:tcPr>
            <w:tcW w:w="1334"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原件</w:t>
            </w:r>
          </w:p>
        </w:tc>
        <w:tc>
          <w:tcPr>
            <w:tcW w:w="1265" w:type="dxa"/>
            <w:vAlign w:val="center"/>
          </w:tcPr>
          <w:p>
            <w:pPr>
              <w:keepNext w:val="0"/>
              <w:keepLines w:val="0"/>
              <w:suppressLineNumbers w:val="0"/>
              <w:spacing w:before="0" w:beforeAutospacing="0" w:after="0" w:afterAutospacing="0" w:line="440" w:lineRule="exact"/>
              <w:ind w:left="0" w:right="0"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复印件</w:t>
            </w:r>
          </w:p>
        </w:tc>
        <w:tc>
          <w:tcPr>
            <w:tcW w:w="338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0</w:t>
            </w:r>
          </w:p>
        </w:tc>
        <w:tc>
          <w:tcPr>
            <w:tcW w:w="317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售后服务体系承诺</w:t>
            </w:r>
          </w:p>
        </w:tc>
        <w:tc>
          <w:tcPr>
            <w:tcW w:w="1334"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原件</w:t>
            </w:r>
          </w:p>
        </w:tc>
        <w:tc>
          <w:tcPr>
            <w:tcW w:w="1265" w:type="dxa"/>
            <w:vAlign w:val="center"/>
          </w:tcPr>
          <w:p>
            <w:pPr>
              <w:keepNext w:val="0"/>
              <w:keepLines w:val="0"/>
              <w:suppressLineNumbers w:val="0"/>
              <w:spacing w:before="0" w:beforeAutospacing="0" w:after="0" w:afterAutospacing="0" w:line="440" w:lineRule="exact"/>
              <w:ind w:left="0" w:right="0"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复印件</w:t>
            </w:r>
          </w:p>
        </w:tc>
        <w:tc>
          <w:tcPr>
            <w:tcW w:w="338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（附件十三）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1</w:t>
            </w:r>
          </w:p>
        </w:tc>
        <w:tc>
          <w:tcPr>
            <w:tcW w:w="3175" w:type="dxa"/>
            <w:vAlign w:val="center"/>
          </w:tcPr>
          <w:p>
            <w:pPr>
              <w:keepNext w:val="0"/>
              <w:keepLines w:val="0"/>
              <w:suppressLineNumbers w:val="0"/>
              <w:spacing w:before="0" w:beforeAutospacing="0" w:after="0" w:afterAutospacing="0"/>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节能、环境标志产品优惠明细表</w:t>
            </w:r>
          </w:p>
        </w:tc>
        <w:tc>
          <w:tcPr>
            <w:tcW w:w="1334"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原件</w:t>
            </w:r>
          </w:p>
        </w:tc>
        <w:tc>
          <w:tcPr>
            <w:tcW w:w="1265" w:type="dxa"/>
            <w:vAlign w:val="center"/>
          </w:tcPr>
          <w:p>
            <w:pPr>
              <w:keepNext w:val="0"/>
              <w:keepLines w:val="0"/>
              <w:suppressLineNumbers w:val="0"/>
              <w:spacing w:before="0" w:beforeAutospacing="0" w:after="0" w:afterAutospacing="0" w:line="440" w:lineRule="exact"/>
              <w:ind w:left="0" w:right="0"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复印件</w:t>
            </w:r>
          </w:p>
        </w:tc>
        <w:tc>
          <w:tcPr>
            <w:tcW w:w="338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（附件十四）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2</w:t>
            </w:r>
          </w:p>
        </w:tc>
        <w:tc>
          <w:tcPr>
            <w:tcW w:w="317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投标人企业类型声明函</w:t>
            </w:r>
          </w:p>
        </w:tc>
        <w:tc>
          <w:tcPr>
            <w:tcW w:w="1334"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原件</w:t>
            </w:r>
          </w:p>
        </w:tc>
        <w:tc>
          <w:tcPr>
            <w:tcW w:w="126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复印件</w:t>
            </w:r>
          </w:p>
        </w:tc>
        <w:tc>
          <w:tcPr>
            <w:tcW w:w="338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（附件十五）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keepNext w:val="0"/>
              <w:keepLines w:val="0"/>
              <w:widowControl/>
              <w:suppressLineNumbers w:val="0"/>
              <w:spacing w:before="0" w:beforeAutospacing="0" w:after="0" w:afterAutospacing="0" w:line="440" w:lineRule="exact"/>
              <w:ind w:left="0" w:right="0"/>
              <w:rPr>
                <w:rFonts w:hint="eastAsia" w:asciiTheme="minorEastAsia" w:hAnsiTheme="minorEastAsia" w:eastAsiaTheme="minorEastAsia"/>
                <w:kern w:val="0"/>
                <w:sz w:val="24"/>
                <w:szCs w:val="24"/>
                <w:lang w:val="en-US" w:eastAsia="zh-CN"/>
              </w:rPr>
            </w:pPr>
            <w:r>
              <w:rPr>
                <w:rFonts w:hint="eastAsia" w:asciiTheme="minorEastAsia" w:hAnsiTheme="minorEastAsia" w:eastAsiaTheme="minorEastAsia"/>
                <w:kern w:val="0"/>
                <w:sz w:val="24"/>
                <w:szCs w:val="24"/>
              </w:rPr>
              <w:t>2</w:t>
            </w:r>
            <w:r>
              <w:rPr>
                <w:rFonts w:hint="eastAsia" w:asciiTheme="minorEastAsia" w:hAnsiTheme="minorEastAsia" w:eastAsiaTheme="minorEastAsia"/>
                <w:kern w:val="0"/>
                <w:sz w:val="24"/>
                <w:szCs w:val="24"/>
                <w:lang w:val="en-US" w:eastAsia="zh-CN"/>
              </w:rPr>
              <w:t>3</w:t>
            </w:r>
          </w:p>
        </w:tc>
        <w:tc>
          <w:tcPr>
            <w:tcW w:w="3175" w:type="dxa"/>
            <w:vAlign w:val="center"/>
          </w:tcPr>
          <w:p>
            <w:pPr>
              <w:keepNext w:val="0"/>
              <w:keepLines w:val="0"/>
              <w:widowControl/>
              <w:suppressLineNumbers w:val="0"/>
              <w:spacing w:before="0" w:beforeAutospacing="0" w:after="0" w:afterAutospacing="0" w:line="440" w:lineRule="exact"/>
              <w:ind w:left="0" w:right="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中小企业生产或销售的产品优惠明细表</w:t>
            </w:r>
          </w:p>
        </w:tc>
        <w:tc>
          <w:tcPr>
            <w:tcW w:w="1334" w:type="dxa"/>
            <w:vAlign w:val="center"/>
          </w:tcPr>
          <w:p>
            <w:pPr>
              <w:keepNext w:val="0"/>
              <w:keepLines w:val="0"/>
              <w:widowControl/>
              <w:suppressLineNumbers w:val="0"/>
              <w:spacing w:before="0" w:beforeAutospacing="0" w:after="0" w:afterAutospacing="0" w:line="440" w:lineRule="exact"/>
              <w:ind w:left="0" w:right="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原件</w:t>
            </w:r>
          </w:p>
        </w:tc>
        <w:tc>
          <w:tcPr>
            <w:tcW w:w="1265" w:type="dxa"/>
            <w:vAlign w:val="center"/>
          </w:tcPr>
          <w:p>
            <w:pPr>
              <w:keepNext w:val="0"/>
              <w:keepLines w:val="0"/>
              <w:widowControl/>
              <w:suppressLineNumbers w:val="0"/>
              <w:spacing w:before="0" w:beforeAutospacing="0" w:after="0" w:afterAutospacing="0" w:line="440" w:lineRule="exact"/>
              <w:ind w:left="0" w:right="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复印件</w:t>
            </w:r>
          </w:p>
        </w:tc>
        <w:tc>
          <w:tcPr>
            <w:tcW w:w="3380" w:type="dxa"/>
            <w:vAlign w:val="center"/>
          </w:tcPr>
          <w:p>
            <w:pPr>
              <w:keepNext w:val="0"/>
              <w:keepLines w:val="0"/>
              <w:widowControl/>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（附件十五-1.1）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keepNext w:val="0"/>
              <w:keepLines w:val="0"/>
              <w:widowControl/>
              <w:suppressLineNumbers w:val="0"/>
              <w:spacing w:before="0" w:beforeAutospacing="0" w:after="0" w:afterAutospacing="0" w:line="440" w:lineRule="exact"/>
              <w:ind w:left="0" w:right="0"/>
              <w:rPr>
                <w:rFonts w:hint="eastAsia" w:asciiTheme="minorEastAsia" w:hAnsiTheme="minorEastAsia" w:eastAsiaTheme="minorEastAsia"/>
                <w:kern w:val="0"/>
                <w:sz w:val="24"/>
                <w:szCs w:val="24"/>
                <w:lang w:val="en-US" w:eastAsia="zh-CN"/>
              </w:rPr>
            </w:pPr>
            <w:r>
              <w:rPr>
                <w:rFonts w:hint="eastAsia" w:asciiTheme="minorEastAsia" w:hAnsiTheme="minorEastAsia" w:eastAsiaTheme="minorEastAsia"/>
                <w:kern w:val="0"/>
                <w:sz w:val="24"/>
                <w:szCs w:val="24"/>
              </w:rPr>
              <w:t>2</w:t>
            </w:r>
            <w:r>
              <w:rPr>
                <w:rFonts w:hint="eastAsia" w:asciiTheme="minorEastAsia" w:hAnsiTheme="minorEastAsia" w:eastAsiaTheme="minorEastAsia"/>
                <w:kern w:val="0"/>
                <w:sz w:val="24"/>
                <w:szCs w:val="24"/>
                <w:lang w:val="en-US" w:eastAsia="zh-CN"/>
              </w:rPr>
              <w:t>4</w:t>
            </w:r>
          </w:p>
        </w:tc>
        <w:tc>
          <w:tcPr>
            <w:tcW w:w="3175" w:type="dxa"/>
            <w:vAlign w:val="center"/>
          </w:tcPr>
          <w:p>
            <w:pPr>
              <w:keepNext w:val="0"/>
              <w:keepLines w:val="0"/>
              <w:widowControl/>
              <w:suppressLineNumbers w:val="0"/>
              <w:spacing w:before="0" w:beforeAutospacing="0" w:after="0" w:afterAutospacing="0" w:line="440" w:lineRule="exact"/>
              <w:ind w:left="0" w:right="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监狱企业声明函</w:t>
            </w:r>
          </w:p>
        </w:tc>
        <w:tc>
          <w:tcPr>
            <w:tcW w:w="1334" w:type="dxa"/>
            <w:vAlign w:val="center"/>
          </w:tcPr>
          <w:p>
            <w:pPr>
              <w:keepNext w:val="0"/>
              <w:keepLines w:val="0"/>
              <w:widowControl/>
              <w:suppressLineNumbers w:val="0"/>
              <w:spacing w:before="0" w:beforeAutospacing="0" w:after="0" w:afterAutospacing="0" w:line="440" w:lineRule="exact"/>
              <w:ind w:left="0" w:right="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原件</w:t>
            </w:r>
          </w:p>
        </w:tc>
        <w:tc>
          <w:tcPr>
            <w:tcW w:w="1265" w:type="dxa"/>
            <w:vAlign w:val="center"/>
          </w:tcPr>
          <w:p>
            <w:pPr>
              <w:keepNext w:val="0"/>
              <w:keepLines w:val="0"/>
              <w:widowControl/>
              <w:suppressLineNumbers w:val="0"/>
              <w:spacing w:before="0" w:beforeAutospacing="0" w:after="0" w:afterAutospacing="0" w:line="440" w:lineRule="exact"/>
              <w:ind w:left="0" w:right="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复印件</w:t>
            </w:r>
          </w:p>
        </w:tc>
        <w:tc>
          <w:tcPr>
            <w:tcW w:w="3380" w:type="dxa"/>
            <w:vAlign w:val="center"/>
          </w:tcPr>
          <w:p>
            <w:pPr>
              <w:keepNext w:val="0"/>
              <w:keepLines w:val="0"/>
              <w:widowControl/>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（附件十五</w:t>
            </w: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keepNext w:val="0"/>
              <w:keepLines w:val="0"/>
              <w:widowControl/>
              <w:suppressLineNumbers w:val="0"/>
              <w:spacing w:before="0" w:beforeAutospacing="0" w:after="0" w:afterAutospacing="0" w:line="440" w:lineRule="exact"/>
              <w:ind w:left="0" w:right="0"/>
              <w:rPr>
                <w:rFonts w:hint="eastAsia" w:asciiTheme="minorEastAsia" w:hAnsiTheme="minorEastAsia" w:eastAsiaTheme="minorEastAsia"/>
                <w:kern w:val="0"/>
                <w:sz w:val="24"/>
                <w:szCs w:val="24"/>
                <w:lang w:val="en-US" w:eastAsia="zh-CN"/>
              </w:rPr>
            </w:pPr>
            <w:r>
              <w:rPr>
                <w:rFonts w:hint="eastAsia" w:asciiTheme="minorEastAsia" w:hAnsiTheme="minorEastAsia" w:eastAsiaTheme="minorEastAsia"/>
                <w:kern w:val="0"/>
                <w:sz w:val="24"/>
                <w:szCs w:val="24"/>
              </w:rPr>
              <w:t>2</w:t>
            </w:r>
            <w:r>
              <w:rPr>
                <w:rFonts w:hint="eastAsia" w:asciiTheme="minorEastAsia" w:hAnsiTheme="minorEastAsia" w:eastAsiaTheme="minorEastAsia"/>
                <w:kern w:val="0"/>
                <w:sz w:val="24"/>
                <w:szCs w:val="24"/>
                <w:lang w:val="en-US" w:eastAsia="zh-CN"/>
              </w:rPr>
              <w:t>5</w:t>
            </w:r>
          </w:p>
        </w:tc>
        <w:tc>
          <w:tcPr>
            <w:tcW w:w="3175" w:type="dxa"/>
            <w:vAlign w:val="center"/>
          </w:tcPr>
          <w:p>
            <w:pPr>
              <w:keepNext w:val="0"/>
              <w:keepLines w:val="0"/>
              <w:widowControl/>
              <w:suppressLineNumbers w:val="0"/>
              <w:spacing w:before="0" w:beforeAutospacing="0" w:after="0" w:afterAutospacing="0" w:line="440" w:lineRule="exact"/>
              <w:ind w:left="0" w:right="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残疾人福利性单位声明函</w:t>
            </w:r>
          </w:p>
        </w:tc>
        <w:tc>
          <w:tcPr>
            <w:tcW w:w="1334" w:type="dxa"/>
            <w:vAlign w:val="center"/>
          </w:tcPr>
          <w:p>
            <w:pPr>
              <w:keepNext w:val="0"/>
              <w:keepLines w:val="0"/>
              <w:widowControl/>
              <w:suppressLineNumbers w:val="0"/>
              <w:spacing w:before="0" w:beforeAutospacing="0" w:after="0" w:afterAutospacing="0" w:line="440" w:lineRule="exact"/>
              <w:ind w:left="0" w:right="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原件</w:t>
            </w:r>
          </w:p>
        </w:tc>
        <w:tc>
          <w:tcPr>
            <w:tcW w:w="1265" w:type="dxa"/>
            <w:vAlign w:val="center"/>
          </w:tcPr>
          <w:p>
            <w:pPr>
              <w:keepNext w:val="0"/>
              <w:keepLines w:val="0"/>
              <w:widowControl/>
              <w:suppressLineNumbers w:val="0"/>
              <w:spacing w:before="0" w:beforeAutospacing="0" w:after="0" w:afterAutospacing="0" w:line="440" w:lineRule="exact"/>
              <w:ind w:left="0" w:right="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复印件</w:t>
            </w:r>
          </w:p>
        </w:tc>
        <w:tc>
          <w:tcPr>
            <w:tcW w:w="3380" w:type="dxa"/>
            <w:vAlign w:val="center"/>
          </w:tcPr>
          <w:p>
            <w:pPr>
              <w:keepNext w:val="0"/>
              <w:keepLines w:val="0"/>
              <w:widowControl/>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（附件十五</w:t>
            </w: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c>
          <w:tcPr>
            <w:tcW w:w="9154" w:type="dxa"/>
            <w:gridSpan w:val="4"/>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b/>
                <w:sz w:val="24"/>
                <w:szCs w:val="24"/>
                <w:u w:val="dottedHeavy"/>
              </w:rPr>
            </w:pPr>
            <w:r>
              <w:rPr>
                <w:rFonts w:hint="eastAsia" w:asciiTheme="minorEastAsia" w:hAnsiTheme="minorEastAsia" w:eastAsiaTheme="minorEastAsia"/>
                <w:b/>
                <w:sz w:val="24"/>
                <w:szCs w:val="24"/>
              </w:rPr>
              <w:t>注：附件十四、十五投标人根据情况自行选择，不享受相关政策的投标人无需提供。</w:t>
            </w:r>
          </w:p>
          <w:p>
            <w:pPr>
              <w:keepNext w:val="0"/>
              <w:keepLines w:val="0"/>
              <w:suppressLineNumbers w:val="0"/>
              <w:spacing w:before="0" w:beforeAutospacing="0" w:after="0" w:afterAutospacing="0" w:line="440" w:lineRule="exact"/>
              <w:ind w:left="0" w:right="0"/>
              <w:rPr>
                <w:rFonts w:asciiTheme="minorEastAsia" w:hAnsiTheme="minorEastAsia" w:eastAsiaTheme="minorEastAsia"/>
                <w:b/>
                <w:sz w:val="24"/>
                <w:szCs w:val="24"/>
                <w:u w:val="dottedHeavy"/>
              </w:rPr>
            </w:pPr>
            <w:r>
              <w:rPr>
                <w:rFonts w:hint="eastAsia" w:asciiTheme="minorEastAsia" w:hAnsiTheme="minorEastAsia" w:eastAsiaTheme="minorEastAsia"/>
                <w:b/>
                <w:sz w:val="24"/>
                <w:szCs w:val="24"/>
                <w:u w:val="dottedHeavy"/>
              </w:rPr>
              <w:t>正本必须加盖公章</w:t>
            </w:r>
          </w:p>
        </w:tc>
      </w:tr>
    </w:tbl>
    <w:p>
      <w:pPr>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4.2.1</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投标人的服务承诺应按不低于采购文件中要求的服务标准做出响应。4.2.2</w:t>
      </w:r>
      <w:r>
        <w:rPr>
          <w:rFonts w:hint="eastAsia" w:asciiTheme="minorEastAsia" w:hAnsiTheme="minorEastAsia" w:eastAsiaTheme="minorEastAsia"/>
          <w:sz w:val="24"/>
          <w:szCs w:val="24"/>
          <w:lang w:val="en-US" w:eastAsia="zh-CN"/>
        </w:rPr>
        <w:t xml:space="preserve">2.2  </w:t>
      </w:r>
      <w:r>
        <w:rPr>
          <w:rFonts w:hint="eastAsia" w:asciiTheme="minorEastAsia" w:hAnsiTheme="minorEastAsia" w:eastAsiaTheme="minorEastAsia"/>
          <w:b/>
          <w:bCs/>
          <w:sz w:val="24"/>
          <w:szCs w:val="24"/>
          <w:lang w:val="en-US" w:eastAsia="zh-CN"/>
        </w:rPr>
        <w:t>投标文件应用电子投标文件，投标函及对投标文件的澄清、说明和补正应由投标人的法定代表人（单位负责人）或其授权的代理人签字或盖单位章或电子签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或电子签章。</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5. 投标文件格式</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5.1　投标人应按采购文件提供的范本格式认真填写投标文件、开标一览表。</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5.2投标人应严格按采购文件的格式要求及附件向招标公司提交投标文件，否则视为不响应采购文件要求，如采购文件没有提供格式的，投标人可自行设置。</w:t>
      </w:r>
    </w:p>
    <w:p>
      <w:pPr>
        <w:spacing w:line="44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5.3投标人应将响应性文件按规定的顺序编排、并应编制目录、逐页标注连续页码</w:t>
      </w:r>
      <w:r>
        <w:rPr>
          <w:rFonts w:hint="eastAsia" w:asciiTheme="minorEastAsia" w:hAnsiTheme="minorEastAsia" w:eastAsiaTheme="minorEastAsia"/>
          <w:b/>
          <w:sz w:val="24"/>
          <w:szCs w:val="24"/>
        </w:rPr>
        <w:t>。</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6. 投标报价</w:t>
      </w:r>
    </w:p>
    <w:p>
      <w:pPr>
        <w:spacing w:line="440" w:lineRule="exact"/>
        <w:ind w:firstLine="482" w:firstLineChars="200"/>
        <w:rPr>
          <w:rFonts w:asciiTheme="minorEastAsia" w:hAnsiTheme="minorEastAsia" w:eastAsiaTheme="minorEastAsia"/>
          <w:b/>
          <w:sz w:val="24"/>
          <w:szCs w:val="24"/>
          <w:u w:val="single"/>
        </w:rPr>
      </w:pPr>
      <w:r>
        <w:rPr>
          <w:rFonts w:hint="eastAsia" w:asciiTheme="minorEastAsia" w:hAnsiTheme="minorEastAsia" w:eastAsiaTheme="minorEastAsia"/>
          <w:b/>
          <w:sz w:val="24"/>
          <w:szCs w:val="24"/>
        </w:rPr>
        <w:t xml:space="preserve">6.1  </w:t>
      </w:r>
      <w:r>
        <w:rPr>
          <w:rFonts w:hint="eastAsia" w:asciiTheme="minorEastAsia" w:hAnsiTheme="minorEastAsia" w:eastAsiaTheme="minorEastAsia"/>
          <w:b/>
          <w:sz w:val="24"/>
          <w:szCs w:val="24"/>
          <w:u w:val="single"/>
          <w:lang w:val="en-US" w:eastAsia="zh-CN"/>
        </w:rPr>
        <w:t>投标标段总报价不得超所在项目标段预算总金额、</w:t>
      </w:r>
      <w:r>
        <w:rPr>
          <w:rFonts w:hint="eastAsia" w:asciiTheme="minorEastAsia" w:hAnsiTheme="minorEastAsia" w:eastAsiaTheme="minorEastAsia"/>
          <w:b/>
          <w:sz w:val="24"/>
          <w:szCs w:val="24"/>
          <w:u w:val="single"/>
        </w:rPr>
        <w:t>投标报价</w:t>
      </w:r>
      <w:r>
        <w:rPr>
          <w:rFonts w:hint="eastAsia" w:asciiTheme="minorEastAsia" w:hAnsiTheme="minorEastAsia" w:eastAsiaTheme="minorEastAsia"/>
          <w:b/>
          <w:sz w:val="24"/>
          <w:szCs w:val="24"/>
          <w:u w:val="single"/>
          <w:lang w:val="en-US" w:eastAsia="zh-CN"/>
        </w:rPr>
        <w:t>不得</w:t>
      </w:r>
      <w:r>
        <w:rPr>
          <w:rFonts w:hint="eastAsia" w:asciiTheme="minorEastAsia" w:hAnsiTheme="minorEastAsia" w:eastAsiaTheme="minorEastAsia"/>
          <w:b/>
          <w:sz w:val="24"/>
          <w:szCs w:val="24"/>
          <w:u w:val="single"/>
        </w:rPr>
        <w:t>超</w:t>
      </w:r>
      <w:r>
        <w:rPr>
          <w:rFonts w:hint="eastAsia" w:asciiTheme="minorEastAsia" w:hAnsiTheme="minorEastAsia" w:eastAsiaTheme="minorEastAsia"/>
          <w:b/>
          <w:sz w:val="24"/>
          <w:szCs w:val="24"/>
          <w:u w:val="single"/>
          <w:lang w:val="en-US" w:eastAsia="zh-CN"/>
        </w:rPr>
        <w:t>所在标段各分项货物</w:t>
      </w:r>
      <w:r>
        <w:rPr>
          <w:rFonts w:hint="eastAsia" w:asciiTheme="minorEastAsia" w:hAnsiTheme="minorEastAsia" w:eastAsiaTheme="minorEastAsia"/>
          <w:b/>
          <w:sz w:val="24"/>
          <w:szCs w:val="24"/>
          <w:u w:val="single"/>
        </w:rPr>
        <w:t>预算</w:t>
      </w:r>
      <w:r>
        <w:rPr>
          <w:rFonts w:hint="eastAsia" w:asciiTheme="minorEastAsia" w:hAnsiTheme="minorEastAsia" w:eastAsiaTheme="minorEastAsia"/>
          <w:b/>
          <w:sz w:val="24"/>
          <w:szCs w:val="24"/>
          <w:u w:val="single"/>
          <w:lang w:val="en-US" w:eastAsia="zh-CN"/>
        </w:rPr>
        <w:t>单价</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否则</w:t>
      </w:r>
      <w:r>
        <w:rPr>
          <w:rFonts w:hint="eastAsia" w:asciiTheme="minorEastAsia" w:hAnsiTheme="minorEastAsia" w:eastAsiaTheme="minorEastAsia"/>
          <w:b/>
          <w:sz w:val="24"/>
          <w:szCs w:val="24"/>
          <w:u w:val="single"/>
        </w:rPr>
        <w:t>其报价无效，不进入评标阶段</w:t>
      </w:r>
      <w:r>
        <w:rPr>
          <w:rFonts w:hint="eastAsia" w:asciiTheme="minorEastAsia" w:hAnsiTheme="minorEastAsia" w:eastAsiaTheme="minorEastAsia"/>
          <w:b/>
          <w:sz w:val="24"/>
          <w:szCs w:val="24"/>
        </w:rPr>
        <w:t>。</w:t>
      </w:r>
    </w:p>
    <w:p>
      <w:pPr>
        <w:spacing w:line="44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6.2  投标人应在明细报价表上标明综合单价和总价。</w:t>
      </w:r>
    </w:p>
    <w:p>
      <w:pPr>
        <w:spacing w:line="44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（1）开标一览表内容与投标文件中相应内容不一致的，以开标一览表为准；</w:t>
      </w:r>
    </w:p>
    <w:p>
      <w:pPr>
        <w:spacing w:line="44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（2）大写金额和小写金额不一致的，以大写金额为准；</w:t>
      </w:r>
    </w:p>
    <w:p>
      <w:pPr>
        <w:spacing w:line="44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（3）综合单价金额小数点有明显错位的，以开标一览表的总价为准，并修改综合单价；</w:t>
      </w:r>
    </w:p>
    <w:p>
      <w:pPr>
        <w:spacing w:line="44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（4）总价金额与按综合单价汇总金额不一致的，以综合单价金额计算结果为准。</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同时出现两种以上不一致的，按照前款规定的顺序修正。修正后的报价经投标人确认后产生约束力，投标人不确认的，其投标无效。</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6.3 投标报价时应注意包括下列几项费用：</w:t>
      </w:r>
    </w:p>
    <w:p>
      <w:pPr>
        <w:spacing w:line="44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（1） 采购文件中特别要求的备品备件、易损件和专用工具的费用；</w:t>
      </w:r>
    </w:p>
    <w:p>
      <w:pPr>
        <w:spacing w:line="44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（2） 采购文件中特别要求的安装、调试、培训、运输、保险及其它附带服务的全部费用；</w:t>
      </w:r>
    </w:p>
    <w:p>
      <w:pPr>
        <w:spacing w:line="44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 投标人提供的在中华人民共和国制造的货物，其货物的投标价即交货价中，包括制造、组装该货物所使用的零部件及原材料已付的全部关税、销售税和其他税；</w:t>
      </w:r>
    </w:p>
    <w:p>
      <w:pPr>
        <w:spacing w:line="44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（4） 综合单价必须包括货物、安装、调试、技术支持、运输保险、售后服务、培训及其它必需服务的报价；</w:t>
      </w:r>
    </w:p>
    <w:p>
      <w:pPr>
        <w:spacing w:line="440" w:lineRule="exact"/>
        <w:ind w:left="480"/>
        <w:rPr>
          <w:rFonts w:asciiTheme="minorEastAsia" w:hAnsiTheme="minorEastAsia" w:eastAsiaTheme="minorEastAsia"/>
          <w:b/>
          <w:bCs/>
          <w:sz w:val="24"/>
          <w:szCs w:val="24"/>
          <w:u w:val="single"/>
        </w:rPr>
      </w:pPr>
      <w:r>
        <w:rPr>
          <w:rFonts w:hint="eastAsia" w:asciiTheme="minorEastAsia" w:hAnsiTheme="minorEastAsia" w:eastAsiaTheme="minorEastAsia"/>
          <w:sz w:val="24"/>
          <w:szCs w:val="24"/>
        </w:rPr>
        <w:t>6.4 投标人应对投标货物提供完整的详细的书面说明。</w:t>
      </w:r>
    </w:p>
    <w:p>
      <w:pPr>
        <w:spacing w:line="440" w:lineRule="exact"/>
        <w:ind w:left="480"/>
        <w:rPr>
          <w:rFonts w:asciiTheme="minorEastAsia" w:hAnsiTheme="minorEastAsia" w:eastAsiaTheme="minorEastAsia"/>
          <w:b/>
          <w:sz w:val="24"/>
          <w:szCs w:val="24"/>
        </w:rPr>
      </w:pPr>
      <w:r>
        <w:rPr>
          <w:rFonts w:hint="eastAsia" w:asciiTheme="minorEastAsia" w:hAnsiTheme="minorEastAsia" w:eastAsiaTheme="minorEastAsia"/>
          <w:b/>
          <w:sz w:val="24"/>
          <w:szCs w:val="24"/>
        </w:rPr>
        <w:t>7. 投标报价的货币单位</w:t>
      </w:r>
    </w:p>
    <w:p>
      <w:pPr>
        <w:adjustRightInd w:val="0"/>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7.1　投标报价单位为人民币。各项价格必须清楚、准确、详细。</w:t>
      </w:r>
    </w:p>
    <w:p>
      <w:pPr>
        <w:spacing w:line="440" w:lineRule="exact"/>
        <w:ind w:left="480"/>
        <w:rPr>
          <w:rFonts w:asciiTheme="minorEastAsia" w:hAnsiTheme="minorEastAsia" w:eastAsiaTheme="minorEastAsia"/>
          <w:b/>
          <w:sz w:val="24"/>
          <w:szCs w:val="24"/>
        </w:rPr>
      </w:pPr>
      <w:r>
        <w:rPr>
          <w:rFonts w:hint="eastAsia" w:asciiTheme="minorEastAsia" w:hAnsiTheme="minorEastAsia" w:eastAsiaTheme="minorEastAsia"/>
          <w:b/>
          <w:sz w:val="24"/>
          <w:szCs w:val="24"/>
        </w:rPr>
        <w:t>8. 证明货物的合格性和符合采购文件规定的文件</w:t>
      </w:r>
    </w:p>
    <w:p>
      <w:pPr>
        <w:adjustRightInd w:val="0"/>
        <w:snapToGrid w:val="0"/>
        <w:spacing w:line="440" w:lineRule="exact"/>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8.1 投标人应提交证明文件证明其拟投标的货物的合格性符合采购文件规定。该证明文件作为投标文件的一部分。</w:t>
      </w:r>
    </w:p>
    <w:p>
      <w:pPr>
        <w:adjustRightInd w:val="0"/>
        <w:snapToGrid w:val="0"/>
        <w:spacing w:line="440" w:lineRule="exact"/>
        <w:ind w:firstLine="424" w:firstLineChars="177"/>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8.2提供相同品牌产品且通过资格审查、符合性审查的不同投标人参加同一合同项下投标的，按一家投标人计算，评审依据顺序如下：评审后得分最高的同品牌投标人获得中标人推荐资格；评审得分相同的，按报价最低的参加评标；评审得分相同且报价相同的，通过技术标优劣由评标委员会确定并选取推荐。</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8.3  投标人的服务承诺应按不低于采购文件中要求的服务标准做出响应。</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8.4  上述文件可以是文字资料、图纸和数据等，并提供：</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（1）货物主要技术及性能特点的详细描述；</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（2）货物主要部件的详细资料，包括检验报告等；</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（3）一份在技术规格中规定的保证服务正常和连续运转期间所需要的所有备件和专业工具的详细清单包括价格及供货来源信息。</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8.5没有按要求提供资料或提供资料不完全的或仅仅复制采购文件提供的技术参数并与实际提供设备参数不符，将被视为对采购文件没有做出实质性响应，其风险由投标人自行承担。</w:t>
      </w:r>
    </w:p>
    <w:p>
      <w:pPr>
        <w:spacing w:line="44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8.6如果投标人提供的进口货物不是投标人自己生产或拥有的，则必须得到技术拥有者或货物制造商向采购人提供该种货物/服务的正式授权。</w:t>
      </w:r>
    </w:p>
    <w:p>
      <w:pPr>
        <w:spacing w:line="44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8.7 领取了采购文件的投标人应认真阅读采购文件的所有内容，按照采购文件的要求编制响应性文件，响应性文件正本中所提供资料需加盖公章。</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8.8投标人提供的设备必须是正规厂家生产的高质量产品，不能提供劣质三无产品（无厂址,无商标,无合格证）。</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9投标人在阐述上述时应注意采购文件“货物技术规格、参数与要求”中指出的工艺、材料和设备的标准以及参照的牌号或分类号仅说明作用，并没有任何限制性。投标人在响应中可以选用替代标准、牌号或分类号，但这些替代要实质上相当于技术规格的要求，并且使采购方满意。</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9. 投标有效期</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9.1　投标文件从开标之日起，投标有效期为</w:t>
      </w:r>
      <w:r>
        <w:rPr>
          <w:rFonts w:hint="eastAsia" w:asciiTheme="minorEastAsia" w:hAnsiTheme="minorEastAsia" w:eastAsiaTheme="minorEastAsia"/>
          <w:sz w:val="24"/>
          <w:szCs w:val="24"/>
          <w:u w:val="single"/>
        </w:rPr>
        <w:t xml:space="preserve">  九十 </w:t>
      </w:r>
      <w:r>
        <w:rPr>
          <w:rFonts w:hint="eastAsia" w:asciiTheme="minorEastAsia" w:hAnsiTheme="minorEastAsia" w:eastAsiaTheme="minorEastAsia"/>
          <w:sz w:val="24"/>
          <w:szCs w:val="24"/>
        </w:rPr>
        <w:t>天（如不满足将导致废标）。</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9.2　在特殊情况下，招标方可与投标人协商延长投标文件的有效期。</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10. 投标文件的签署规定</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10.1　投标文件必须用印刷体打印。</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10.2　响应性文件应清楚工整，一般不准修改。个别非实质性修改之处</w:t>
      </w:r>
      <w:r>
        <w:rPr>
          <w:rFonts w:hint="eastAsia" w:asciiTheme="minorEastAsia" w:hAnsiTheme="minorEastAsia" w:eastAsiaTheme="minorEastAsia"/>
          <w:color w:val="000000"/>
          <w:sz w:val="24"/>
          <w:szCs w:val="24"/>
        </w:rPr>
        <w:t>必须由投标人的法定代表人（负责人）或经其正式授权的代表在修改的每一页上签字或盖投标单位公章后才有效。</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10.3　投标文件应由法定代表人或法人授权代表在规定的签章处逐一签署或加盖单位公章</w:t>
      </w:r>
      <w:r>
        <w:rPr>
          <w:rFonts w:hint="eastAsia" w:asciiTheme="minorEastAsia" w:hAnsiTheme="minorEastAsia" w:eastAsiaTheme="minorEastAsia"/>
          <w:sz w:val="24"/>
          <w:szCs w:val="24"/>
          <w:lang w:eastAsia="zh-CN"/>
        </w:rPr>
        <w:t>或签章</w:t>
      </w:r>
      <w:r>
        <w:rPr>
          <w:rFonts w:hint="eastAsia" w:asciiTheme="minorEastAsia" w:hAnsiTheme="minorEastAsia" w:eastAsiaTheme="minorEastAsia"/>
          <w:bCs/>
          <w:sz w:val="24"/>
          <w:szCs w:val="24"/>
        </w:rPr>
        <w:t>，投标文件方为有效。</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10.4　所有</w:t>
      </w:r>
      <w:r>
        <w:rPr>
          <w:rFonts w:hint="eastAsia" w:asciiTheme="minorEastAsia" w:hAnsiTheme="minorEastAsia" w:eastAsiaTheme="minorEastAsia"/>
          <w:sz w:val="24"/>
          <w:szCs w:val="24"/>
          <w:lang w:eastAsia="zh-CN"/>
        </w:rPr>
        <w:t>供应商</w:t>
      </w:r>
      <w:r>
        <w:rPr>
          <w:rFonts w:hint="eastAsia" w:asciiTheme="minorEastAsia" w:hAnsiTheme="minorEastAsia" w:eastAsiaTheme="minorEastAsia"/>
          <w:sz w:val="24"/>
          <w:szCs w:val="24"/>
        </w:rPr>
        <w:t>投标文件必须提交正本</w:t>
      </w:r>
      <w:r>
        <w:rPr>
          <w:rFonts w:hint="eastAsia" w:asciiTheme="minorEastAsia" w:hAnsiTheme="minorEastAsia" w:eastAsiaTheme="minorEastAsia"/>
          <w:sz w:val="24"/>
          <w:szCs w:val="24"/>
          <w:u w:val="single"/>
        </w:rPr>
        <w:t xml:space="preserve"> 一 </w:t>
      </w:r>
      <w:r>
        <w:rPr>
          <w:rFonts w:hint="eastAsia" w:asciiTheme="minorEastAsia" w:hAnsiTheme="minorEastAsia" w:eastAsiaTheme="minorEastAsia"/>
          <w:sz w:val="24"/>
          <w:szCs w:val="24"/>
        </w:rPr>
        <w:t>套</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副本</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u w:val="single"/>
          <w:lang w:eastAsia="zh-CN"/>
        </w:rPr>
        <w:t>贰</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套</w:t>
      </w:r>
      <w:r>
        <w:rPr>
          <w:rFonts w:hint="eastAsia" w:asciiTheme="minorEastAsia" w:hAnsiTheme="minorEastAsia" w:eastAsiaTheme="minorEastAsia"/>
          <w:sz w:val="24"/>
          <w:szCs w:val="24"/>
          <w:lang w:eastAsia="zh-CN"/>
        </w:rPr>
        <w:t>、电子版盘</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u w:val="single"/>
          <w:lang w:eastAsia="zh-CN"/>
        </w:rPr>
        <w:t>二</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套（</w:t>
      </w:r>
      <w:r>
        <w:rPr>
          <w:rFonts w:hint="eastAsia" w:asciiTheme="minorEastAsia" w:hAnsiTheme="minorEastAsia" w:eastAsiaTheme="minorEastAsia"/>
          <w:b/>
          <w:sz w:val="24"/>
          <w:szCs w:val="24"/>
          <w:lang w:eastAsia="zh-CN"/>
        </w:rPr>
        <w:t>政采云电子评标结束后提供</w:t>
      </w:r>
      <w:r>
        <w:rPr>
          <w:rFonts w:hint="eastAsia" w:asciiTheme="minorEastAsia" w:hAnsiTheme="minorEastAsia" w:eastAsiaTheme="minorEastAsia"/>
          <w:sz w:val="24"/>
          <w:szCs w:val="24"/>
        </w:rPr>
        <w:t>），并在封面上标记“正本”或“副本”。</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10.5  投标文件的正本与副本应当完全一致。当正本和副本之间出现差异时，以正本为准。</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10.6  电报、电话、传真、电子邮件等形式的投标概不接受。</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11. 投标保证金</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  招标方因投标人的违规行为而受到损害时将不予退还投标人的投标保证金，将其作为所受损害的补偿。</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　未中标的投标人的投标保证金，将在成交通知书发出后5个工作日内无息退还。</w:t>
      </w:r>
    </w:p>
    <w:p>
      <w:pPr>
        <w:spacing w:line="46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 xml:space="preserve">  中标方的投标保证金，将在领取成交通知书，缴纳履约保证金并签订合同后5个工作日内扣除代理费后无息退还，中标企业退还保证金时，还需提供采购合同复印件及采购合同原件扫描件，扫描件接收邮箱：</w:t>
      </w:r>
      <w:r>
        <w:rPr>
          <w:rFonts w:hint="eastAsia" w:asciiTheme="minorEastAsia" w:hAnsiTheme="minorEastAsia" w:eastAsiaTheme="minorEastAsia"/>
          <w:sz w:val="24"/>
          <w:szCs w:val="24"/>
          <w:lang w:eastAsia="zh-CN"/>
        </w:rPr>
        <w:t>1531131030@qq.com</w:t>
      </w:r>
      <w:r>
        <w:rPr>
          <w:rFonts w:hint="eastAsia" w:asciiTheme="minorEastAsia" w:hAnsiTheme="minorEastAsia" w:eastAsiaTheme="minorEastAsia"/>
          <w:sz w:val="24"/>
          <w:szCs w:val="24"/>
        </w:rPr>
        <w:t>。</w:t>
      </w:r>
    </w:p>
    <w:p>
      <w:pPr>
        <w:spacing w:line="460" w:lineRule="atLeast"/>
        <w:ind w:firstLine="482" w:firstLineChars="200"/>
        <w:rPr>
          <w:rFonts w:hint="eastAsia" w:asciiTheme="minorEastAsia" w:hAnsiTheme="minorEastAsia" w:eastAsiaTheme="minorEastAsia"/>
          <w:b/>
          <w:color w:val="000000"/>
          <w:sz w:val="24"/>
          <w:szCs w:val="24"/>
        </w:rPr>
      </w:pPr>
    </w:p>
    <w:p>
      <w:pPr>
        <w:spacing w:line="460" w:lineRule="atLeast"/>
        <w:ind w:firstLine="482" w:firstLineChars="20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退保证金须知：</w:t>
      </w:r>
    </w:p>
    <w:p>
      <w:pPr>
        <w:spacing w:line="460" w:lineRule="atLeast"/>
        <w:ind w:firstLine="482" w:firstLineChars="20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(一)退还方式：</w:t>
      </w:r>
    </w:p>
    <w:p>
      <w:pPr>
        <w:spacing w:line="460" w:lineRule="atLeas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 投标保证金退还为公对公账户电汇业务，我单位不退还现金。</w:t>
      </w:r>
    </w:p>
    <w:p>
      <w:pPr>
        <w:spacing w:line="460" w:lineRule="atLeas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 投标保证金将在收到所需资料的</w:t>
      </w:r>
      <w:r>
        <w:rPr>
          <w:rFonts w:asciiTheme="minorEastAsia" w:hAnsiTheme="minorEastAsia" w:eastAsiaTheme="minorEastAsia"/>
          <w:color w:val="000000"/>
          <w:sz w:val="24"/>
          <w:szCs w:val="24"/>
        </w:rPr>
        <w:t>5</w:t>
      </w:r>
      <w:r>
        <w:rPr>
          <w:rFonts w:hint="eastAsia" w:asciiTheme="minorEastAsia" w:hAnsiTheme="minorEastAsia" w:eastAsiaTheme="minorEastAsia"/>
          <w:color w:val="000000"/>
          <w:sz w:val="24"/>
          <w:szCs w:val="24"/>
          <w:lang w:val="en-US" w:eastAsia="zh-CN"/>
        </w:rPr>
        <w:t>-7</w:t>
      </w:r>
      <w:r>
        <w:rPr>
          <w:rFonts w:hint="eastAsia" w:asciiTheme="minorEastAsia" w:hAnsiTheme="minorEastAsia" w:eastAsiaTheme="minorEastAsia"/>
          <w:color w:val="000000"/>
          <w:sz w:val="24"/>
          <w:szCs w:val="24"/>
        </w:rPr>
        <w:t>个工作日内无息退还。</w:t>
      </w:r>
    </w:p>
    <w:p>
      <w:pPr>
        <w:spacing w:line="460" w:lineRule="atLeast"/>
        <w:ind w:firstLine="482" w:firstLineChars="20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（二）退还保证金所需资料：</w:t>
      </w:r>
    </w:p>
    <w:p>
      <w:pPr>
        <w:spacing w:line="460" w:lineRule="atLeas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1.退还保证金收据一份：</w:t>
      </w:r>
    </w:p>
    <w:p>
      <w:pPr>
        <w:spacing w:line="460" w:lineRule="atLeas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2.请在A4纸上提供以下信息:项目名称、项目编号、投标保证金金额、单位名称、账号、行号、开户行地址、联系人、联系电话。</w:t>
      </w:r>
    </w:p>
    <w:p>
      <w:pPr>
        <w:spacing w:line="460" w:lineRule="atLeas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3.投标人需承担退还投标保证金的电汇手续费（该费用为银行收取），不从保证金中扣除，需单独提供，具体收取金额详见下表：</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13"/>
        <w:gridCol w:w="3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7" w:type="pct"/>
            <w:vAlign w:val="center"/>
          </w:tcPr>
          <w:p>
            <w:pPr>
              <w:keepNext w:val="0"/>
              <w:keepLines w:val="0"/>
              <w:suppressLineNumbers w:val="0"/>
              <w:spacing w:before="0" w:beforeAutospacing="0" w:after="0" w:afterAutospacing="0" w:line="460" w:lineRule="atLeast"/>
              <w:ind w:left="0" w:righ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投标保证金金额（万元）</w:t>
            </w:r>
          </w:p>
        </w:tc>
        <w:tc>
          <w:tcPr>
            <w:tcW w:w="1873" w:type="pct"/>
            <w:vAlign w:val="center"/>
          </w:tcPr>
          <w:p>
            <w:pPr>
              <w:keepNext w:val="0"/>
              <w:keepLines w:val="0"/>
              <w:suppressLineNumbers w:val="0"/>
              <w:spacing w:before="0" w:beforeAutospacing="0" w:after="0" w:afterAutospacing="0" w:line="460" w:lineRule="atLeast"/>
              <w:ind w:left="0" w:righ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电汇手续费金额（元）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7" w:type="pct"/>
            <w:vAlign w:val="center"/>
          </w:tcPr>
          <w:p>
            <w:pPr>
              <w:keepNext w:val="0"/>
              <w:keepLines w:val="0"/>
              <w:suppressLineNumbers w:val="0"/>
              <w:spacing w:before="0" w:beforeAutospacing="0" w:after="0" w:afterAutospacing="0" w:line="460" w:lineRule="atLeast"/>
              <w:ind w:left="0" w:righ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1以下（含1）</w:t>
            </w:r>
          </w:p>
        </w:tc>
        <w:tc>
          <w:tcPr>
            <w:tcW w:w="1873" w:type="pct"/>
            <w:vAlign w:val="center"/>
          </w:tcPr>
          <w:p>
            <w:pPr>
              <w:keepNext w:val="0"/>
              <w:keepLines w:val="0"/>
              <w:suppressLineNumbers w:val="0"/>
              <w:spacing w:before="0" w:beforeAutospacing="0" w:after="0" w:afterAutospacing="0" w:line="460" w:lineRule="atLeast"/>
              <w:ind w:left="0" w:righ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7" w:type="pct"/>
            <w:vAlign w:val="center"/>
          </w:tcPr>
          <w:p>
            <w:pPr>
              <w:keepNext w:val="0"/>
              <w:keepLines w:val="0"/>
              <w:suppressLineNumbers w:val="0"/>
              <w:spacing w:before="0" w:beforeAutospacing="0" w:after="0" w:afterAutospacing="0" w:line="460" w:lineRule="atLeast"/>
              <w:ind w:left="0" w:righ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1-10（含10）</w:t>
            </w:r>
          </w:p>
        </w:tc>
        <w:tc>
          <w:tcPr>
            <w:tcW w:w="1873" w:type="pct"/>
            <w:vAlign w:val="center"/>
          </w:tcPr>
          <w:p>
            <w:pPr>
              <w:keepNext w:val="0"/>
              <w:keepLines w:val="0"/>
              <w:suppressLineNumbers w:val="0"/>
              <w:spacing w:before="0" w:beforeAutospacing="0" w:after="0" w:afterAutospacing="0" w:line="460" w:lineRule="atLeast"/>
              <w:ind w:left="0" w:righ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7" w:type="pct"/>
            <w:vAlign w:val="center"/>
          </w:tcPr>
          <w:p>
            <w:pPr>
              <w:keepNext w:val="0"/>
              <w:keepLines w:val="0"/>
              <w:suppressLineNumbers w:val="0"/>
              <w:spacing w:before="0" w:beforeAutospacing="0" w:after="0" w:afterAutospacing="0" w:line="460" w:lineRule="atLeast"/>
              <w:ind w:left="0" w:righ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10-50（含50）</w:t>
            </w:r>
          </w:p>
        </w:tc>
        <w:tc>
          <w:tcPr>
            <w:tcW w:w="1873" w:type="pct"/>
            <w:vAlign w:val="center"/>
          </w:tcPr>
          <w:p>
            <w:pPr>
              <w:keepNext w:val="0"/>
              <w:keepLines w:val="0"/>
              <w:suppressLineNumbers w:val="0"/>
              <w:spacing w:before="0" w:beforeAutospacing="0" w:after="0" w:afterAutospacing="0" w:line="460" w:lineRule="atLeast"/>
              <w:ind w:left="0" w:righ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7" w:type="pct"/>
            <w:vAlign w:val="center"/>
          </w:tcPr>
          <w:p>
            <w:pPr>
              <w:keepNext w:val="0"/>
              <w:keepLines w:val="0"/>
              <w:suppressLineNumbers w:val="0"/>
              <w:spacing w:before="0" w:beforeAutospacing="0" w:after="0" w:afterAutospacing="0" w:line="460" w:lineRule="atLeast"/>
              <w:ind w:left="0" w:righ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50-100（含100）</w:t>
            </w:r>
          </w:p>
        </w:tc>
        <w:tc>
          <w:tcPr>
            <w:tcW w:w="1873" w:type="pct"/>
            <w:vAlign w:val="center"/>
          </w:tcPr>
          <w:p>
            <w:pPr>
              <w:keepNext w:val="0"/>
              <w:keepLines w:val="0"/>
              <w:suppressLineNumbers w:val="0"/>
              <w:spacing w:before="0" w:beforeAutospacing="0" w:after="0" w:afterAutospacing="0" w:line="460" w:lineRule="atLeast"/>
              <w:ind w:left="0" w:righ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20</w:t>
            </w:r>
          </w:p>
        </w:tc>
      </w:tr>
    </w:tbl>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11.7在评标过程中，如发现下列情况之一的，其投标将被拒绝；</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（1）投标文件技术规格中的响应与事实不符或虚假投标的；</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（2）投标文件符合采购文件中规定废标的其它技术条款；</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11.8 以下情形被视为投标无效；</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（1）未按规定提交投标保证金的投标；</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（2）投标文件与采购文件有重大负偏离的；</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（3）投标人拒绝修正错误的；</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（4）投标文件的关键内容字迹模糊，无法辨认的；</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（5）投标有效期不足的；</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（6）投标人的报价超出预算金额（或最高限价）的；</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（7）其他违反相关法律法规规定的行为的；</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（8）评标委员会认为是其他应当否决的投标；</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11.9下列任何情况发生时，投标保证金将不予退还，转为违约金：</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  投标人在投标截止期后，投标有效期内撤回投标；</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  投标人在规定期限内未按规定向采购人缴纳履约保证金；</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  中标方未按投标人须知规定缴纳招标代理费；</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  以他人名义投标或者以其他方式弄虚作假，骗取中标；</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  打架斗殴，扰乱标场秩序；</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(6)  本采购文件中或《政府采购货物和服务招标投标管理办法》第七十五条规定的其他不予退还投标保证金的情形。</w:t>
      </w:r>
    </w:p>
    <w:p>
      <w:pPr>
        <w:spacing w:line="440" w:lineRule="exact"/>
        <w:rPr>
          <w:rFonts w:asciiTheme="minorEastAsia" w:hAnsiTheme="minorEastAsia" w:eastAsiaTheme="minorEastAsia"/>
          <w:b/>
          <w:sz w:val="24"/>
          <w:szCs w:val="24"/>
        </w:rPr>
      </w:pPr>
      <w:r>
        <w:rPr>
          <w:rFonts w:hint="eastAsia" w:asciiTheme="minorEastAsia" w:hAnsiTheme="minorEastAsia" w:eastAsiaTheme="minorEastAsia"/>
          <w:sz w:val="24"/>
          <w:szCs w:val="24"/>
        </w:rPr>
        <w:t>上述不予退还投标保证金的情况并给招标代理机构造成损失的，还要承担赔偿责任。</w:t>
      </w:r>
      <w:bookmarkStart w:id="9" w:name="_Toc533162516"/>
    </w:p>
    <w:p>
      <w:pPr>
        <w:spacing w:line="440" w:lineRule="exact"/>
        <w:ind w:firstLine="480"/>
        <w:jc w:val="center"/>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第三章 投标文件的递交</w:t>
      </w:r>
      <w:bookmarkEnd w:id="9"/>
    </w:p>
    <w:p>
      <w:pPr>
        <w:spacing w:line="440" w:lineRule="exact"/>
        <w:ind w:firstLine="482" w:firstLineChars="200"/>
        <w:rPr>
          <w:rFonts w:asciiTheme="minorEastAsia" w:hAnsiTheme="minorEastAsia" w:eastAsiaTheme="minorEastAsia"/>
          <w:b/>
          <w:sz w:val="24"/>
          <w:szCs w:val="24"/>
        </w:rPr>
      </w:pP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12. 投标文件的标记</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12.1　任何不完整或不满足采购文件要求的投标文件将被拒绝。</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13. 投标截止时间</w:t>
      </w:r>
    </w:p>
    <w:p>
      <w:pPr>
        <w:spacing w:line="440" w:lineRule="exact"/>
        <w:ind w:firstLine="480" w:firstLineChars="200"/>
        <w:rPr>
          <w:rFonts w:hint="eastAsia" w:asciiTheme="minorEastAsia" w:hAnsiTheme="minorEastAsia" w:eastAsiaTheme="minorEastAsia"/>
          <w:b/>
          <w:bCs/>
          <w:sz w:val="24"/>
          <w:szCs w:val="24"/>
        </w:rPr>
      </w:pPr>
      <w:r>
        <w:rPr>
          <w:rFonts w:hint="eastAsia" w:asciiTheme="minorEastAsia" w:hAnsiTheme="minorEastAsia" w:eastAsiaTheme="minorEastAsia"/>
          <w:sz w:val="24"/>
          <w:szCs w:val="24"/>
        </w:rPr>
        <w:t xml:space="preserve">13.1  </w:t>
      </w:r>
      <w:r>
        <w:rPr>
          <w:rFonts w:hint="eastAsia" w:asciiTheme="minorEastAsia" w:hAnsiTheme="minorEastAsia" w:eastAsiaTheme="minorEastAsia"/>
          <w:b/>
          <w:bCs/>
          <w:sz w:val="24"/>
          <w:szCs w:val="24"/>
        </w:rPr>
        <w:t>供应商应在投标截止时间前将“电子加密投标文件”成功上传递交至“政府采购云平台”，否则投标无效。</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13.3  出现因采购文件的修改而推迟投标截止时间的情况时，投标人则需按招标方的书面修改通知重新规定的投标时间递交。</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14. 投标文件的修改和撤销</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14.1　投标人在递交投标文件后，可在规定的投标截止时间之前，对其投标文件以书面通知的形式进行修改或撤消。该通知须有投标人的法定代表人或其委托代理人的签字，并得到招标方的确认。</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14.2  投标人对投标文件修改的书面材料或撤消通知应按采购文件要求进行密封、标注和递交，并注明“修改投标文件”或“撤消投标”字样，修改或撤销的内容须按采购文件的要求签署、盖章，并作为投标文件的组成部分。</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14.3　对投标文件修改的书面材料应于投标截止日前送达招标方，投标截止时间以后不得修改投标文件。</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14.4  投标人不得在开标后至投标有效期期满前撤销投标文件，否则招标方将不予退还其投标保证金。</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14.5　发生下列情况之一的投标文件被视为无效：</w:t>
      </w:r>
    </w:p>
    <w:p>
      <w:pPr>
        <w:spacing w:line="44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 </w:t>
      </w:r>
      <w:r>
        <w:rPr>
          <w:rFonts w:hint="eastAsia" w:asciiTheme="minorEastAsia" w:hAnsiTheme="minorEastAsia" w:eastAsiaTheme="minorEastAsia"/>
          <w:sz w:val="24"/>
          <w:szCs w:val="24"/>
          <w:lang w:eastAsia="zh-CN"/>
        </w:rPr>
        <w:t>超过规定解密时限或者上传失败</w:t>
      </w:r>
      <w:r>
        <w:rPr>
          <w:rFonts w:hint="eastAsia" w:asciiTheme="minorEastAsia" w:hAnsiTheme="minorEastAsia" w:eastAsiaTheme="minorEastAsia"/>
          <w:sz w:val="24"/>
          <w:szCs w:val="24"/>
        </w:rPr>
        <w:t>的投标文件；</w:t>
      </w:r>
    </w:p>
    <w:p>
      <w:pPr>
        <w:spacing w:line="44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(2) 与采购文件有重大偏离的投标文件；</w:t>
      </w:r>
    </w:p>
    <w:p>
      <w:pPr>
        <w:spacing w:line="44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 未按规定交纳投标保证金；</w:t>
      </w:r>
    </w:p>
    <w:p>
      <w:pPr>
        <w:spacing w:line="44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 出现影响采购公正的违法违规行为；</w:t>
      </w:r>
    </w:p>
    <w:p>
      <w:pPr>
        <w:spacing w:line="44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 评标委员会认为其他不合理情况的；</w:t>
      </w:r>
    </w:p>
    <w:p>
      <w:pPr>
        <w:spacing w:line="440" w:lineRule="exact"/>
        <w:rPr>
          <w:rFonts w:asciiTheme="minorEastAsia" w:hAnsiTheme="minorEastAsia" w:eastAsiaTheme="minorEastAsia"/>
          <w:sz w:val="24"/>
          <w:szCs w:val="24"/>
        </w:rPr>
      </w:pPr>
    </w:p>
    <w:p>
      <w:pPr>
        <w:spacing w:line="440" w:lineRule="exact"/>
        <w:ind w:firstLine="361" w:firstLineChars="150"/>
        <w:jc w:val="center"/>
        <w:rPr>
          <w:rFonts w:asciiTheme="minorEastAsia" w:hAnsiTheme="minorEastAsia" w:eastAsiaTheme="minorEastAsia"/>
          <w:b/>
          <w:sz w:val="24"/>
          <w:szCs w:val="24"/>
        </w:rPr>
      </w:pPr>
      <w:bookmarkStart w:id="10" w:name="_Toc533162517"/>
    </w:p>
    <w:p>
      <w:pPr>
        <w:spacing w:line="440" w:lineRule="exact"/>
        <w:ind w:firstLine="361" w:firstLineChars="150"/>
        <w:jc w:val="center"/>
        <w:outlineLvl w:val="1"/>
        <w:rPr>
          <w:rFonts w:asciiTheme="minorEastAsia" w:hAnsiTheme="minorEastAsia" w:eastAsiaTheme="minorEastAsia"/>
          <w:sz w:val="24"/>
          <w:szCs w:val="24"/>
        </w:rPr>
      </w:pPr>
      <w:r>
        <w:rPr>
          <w:rFonts w:hint="eastAsia" w:asciiTheme="minorEastAsia" w:hAnsiTheme="minorEastAsia" w:eastAsiaTheme="minorEastAsia"/>
          <w:b/>
          <w:sz w:val="24"/>
          <w:szCs w:val="24"/>
        </w:rPr>
        <w:t>第四章 评标委员会</w:t>
      </w:r>
      <w:bookmarkEnd w:id="10"/>
    </w:p>
    <w:p>
      <w:pPr>
        <w:spacing w:line="440" w:lineRule="exact"/>
        <w:ind w:left="481" w:leftChars="229"/>
        <w:rPr>
          <w:rFonts w:asciiTheme="minorEastAsia" w:hAnsiTheme="minorEastAsia" w:eastAsiaTheme="minorEastAsia"/>
          <w:b/>
          <w:sz w:val="24"/>
          <w:szCs w:val="24"/>
        </w:rPr>
      </w:pPr>
      <w:r>
        <w:rPr>
          <w:rFonts w:hint="eastAsia" w:asciiTheme="minorEastAsia" w:hAnsiTheme="minorEastAsia" w:eastAsiaTheme="minorEastAsia"/>
          <w:b/>
          <w:sz w:val="24"/>
          <w:szCs w:val="24"/>
        </w:rPr>
        <w:t>15. 评标委员会</w:t>
      </w:r>
      <w:permStart w:id="0" w:edGrp="everyone"/>
      <w:permEnd w:id="0"/>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15.1  招标方将根据《中华人民共和国政府采购法》和《中华人民共和国招投标法》，依法组建本次招标的评标委员会，负责本次招标的评标活动。评标委员会负责向招标方推荐一至三名中标候选人，并标明排列顺序。</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15.2　评标委员会人选于开标前确定。评标委员会成员名单在中标结果确定前保密。</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15.3  评标委员会由有关技术、经济等方面的</w:t>
      </w:r>
      <w:r>
        <w:rPr>
          <w:rFonts w:hint="eastAsia" w:asciiTheme="minorEastAsia" w:hAnsiTheme="minorEastAsia" w:eastAsiaTheme="minorEastAsia"/>
          <w:b/>
          <w:bCs/>
          <w:spacing w:val="-2"/>
          <w:sz w:val="24"/>
          <w:szCs w:val="24"/>
        </w:rPr>
        <w:t>五名</w:t>
      </w:r>
      <w:r>
        <w:rPr>
          <w:rFonts w:hint="eastAsia" w:asciiTheme="minorEastAsia" w:hAnsiTheme="minorEastAsia" w:eastAsiaTheme="minorEastAsia"/>
          <w:spacing w:val="-2"/>
          <w:sz w:val="24"/>
          <w:szCs w:val="24"/>
        </w:rPr>
        <w:t>专家组成。</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15.4  按前款规定，评标委员会的成员，由招标方从政采云专家库采取随机抽取的方式确定。对于技术复杂、专业性要求较高或者国家有特殊要求的招标项目，采取随机抽取的方式抽取的专家不能满足评标工作需要时，将采取直接确定的方式选定评标委员会的人选。</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15.5　评标专家的条件和回避规定。</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15.5.1　评标专家应符合下列条件：</w:t>
      </w:r>
    </w:p>
    <w:p>
      <w:pPr>
        <w:spacing w:line="440" w:lineRule="exact"/>
        <w:ind w:firstLine="480" w:firstLineChars="200"/>
        <w:rPr>
          <w:rFonts w:asciiTheme="minorEastAsia" w:hAnsiTheme="minorEastAsia" w:eastAsiaTheme="minorEastAsia"/>
          <w:spacing w:val="-2"/>
          <w:sz w:val="24"/>
          <w:szCs w:val="24"/>
        </w:rPr>
      </w:pPr>
      <w:r>
        <w:rPr>
          <w:rFonts w:hint="eastAsia" w:asciiTheme="minorEastAsia" w:hAnsiTheme="minorEastAsia" w:eastAsiaTheme="minorEastAsia"/>
          <w:sz w:val="24"/>
          <w:szCs w:val="24"/>
        </w:rPr>
        <w:t xml:space="preserve">（1） </w:t>
      </w:r>
      <w:r>
        <w:rPr>
          <w:rFonts w:hint="eastAsia" w:asciiTheme="minorEastAsia" w:hAnsiTheme="minorEastAsia" w:eastAsiaTheme="minorEastAsia"/>
          <w:spacing w:val="-2"/>
          <w:sz w:val="24"/>
          <w:szCs w:val="24"/>
        </w:rPr>
        <w:t>熟悉有关政府采购和招标投标的法律法规；</w:t>
      </w:r>
    </w:p>
    <w:p>
      <w:pPr>
        <w:spacing w:line="440" w:lineRule="exact"/>
        <w:ind w:firstLine="480" w:firstLineChars="200"/>
        <w:rPr>
          <w:rFonts w:asciiTheme="minorEastAsia" w:hAnsiTheme="minorEastAsia" w:eastAsiaTheme="minorEastAsia"/>
          <w:spacing w:val="-2"/>
          <w:sz w:val="24"/>
          <w:szCs w:val="24"/>
        </w:rPr>
      </w:pPr>
      <w:r>
        <w:rPr>
          <w:rFonts w:hint="eastAsia" w:asciiTheme="minorEastAsia" w:hAnsiTheme="minorEastAsia" w:eastAsiaTheme="minorEastAsia"/>
          <w:sz w:val="24"/>
          <w:szCs w:val="24"/>
        </w:rPr>
        <w:t xml:space="preserve">（2） </w:t>
      </w:r>
      <w:r>
        <w:rPr>
          <w:rFonts w:hint="eastAsia" w:asciiTheme="minorEastAsia" w:hAnsiTheme="minorEastAsia" w:eastAsiaTheme="minorEastAsia"/>
          <w:spacing w:val="-2"/>
          <w:sz w:val="24"/>
          <w:szCs w:val="24"/>
        </w:rPr>
        <w:t>具有与招标项目相关的实践经验；</w:t>
      </w:r>
    </w:p>
    <w:p>
      <w:pPr>
        <w:spacing w:line="440" w:lineRule="exact"/>
        <w:ind w:firstLine="480" w:firstLineChars="200"/>
        <w:rPr>
          <w:rFonts w:asciiTheme="minorEastAsia" w:hAnsiTheme="minorEastAsia" w:eastAsiaTheme="minorEastAsia"/>
          <w:spacing w:val="-2"/>
          <w:sz w:val="24"/>
          <w:szCs w:val="24"/>
        </w:rPr>
      </w:pPr>
      <w:r>
        <w:rPr>
          <w:rFonts w:hint="eastAsia" w:asciiTheme="minorEastAsia" w:hAnsiTheme="minorEastAsia" w:eastAsiaTheme="minorEastAsia"/>
          <w:sz w:val="24"/>
          <w:szCs w:val="24"/>
        </w:rPr>
        <w:t xml:space="preserve">（3） </w:t>
      </w:r>
      <w:r>
        <w:rPr>
          <w:rFonts w:hint="eastAsia" w:asciiTheme="minorEastAsia" w:hAnsiTheme="minorEastAsia" w:eastAsiaTheme="minorEastAsia"/>
          <w:spacing w:val="-2"/>
          <w:sz w:val="24"/>
          <w:szCs w:val="24"/>
        </w:rPr>
        <w:t>能够认真、公正、诚实、廉洁的履行职责。</w:t>
      </w:r>
    </w:p>
    <w:p>
      <w:pPr>
        <w:spacing w:line="440" w:lineRule="exact"/>
        <w:ind w:left="474" w:leftChars="224" w:hanging="4" w:hangingChars="2"/>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15.5.2  有下列情形之一的，不得担任评标委员会成员：</w:t>
      </w:r>
    </w:p>
    <w:p>
      <w:pPr>
        <w:spacing w:line="440" w:lineRule="exact"/>
        <w:ind w:firstLine="480" w:firstLineChars="200"/>
        <w:rPr>
          <w:rFonts w:asciiTheme="minorEastAsia" w:hAnsiTheme="minorEastAsia" w:eastAsiaTheme="minorEastAsia"/>
          <w:spacing w:val="-2"/>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pacing w:val="-2"/>
          <w:sz w:val="24"/>
          <w:szCs w:val="24"/>
        </w:rPr>
        <w:t xml:space="preserve"> 与投标人或者投标人主要负责人有近亲关系的；</w:t>
      </w:r>
    </w:p>
    <w:p>
      <w:pPr>
        <w:spacing w:line="440" w:lineRule="exact"/>
        <w:ind w:firstLine="480" w:firstLineChars="200"/>
        <w:rPr>
          <w:rFonts w:asciiTheme="minorEastAsia" w:hAnsiTheme="minorEastAsia" w:eastAsiaTheme="minorEastAsia"/>
          <w:spacing w:val="-2"/>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pacing w:val="-2"/>
          <w:sz w:val="24"/>
          <w:szCs w:val="24"/>
        </w:rPr>
        <w:t xml:space="preserve"> 与项目主管部门或者行政监督部门的人员有近亲关系的；</w:t>
      </w:r>
    </w:p>
    <w:p>
      <w:pPr>
        <w:spacing w:line="440" w:lineRule="exact"/>
        <w:ind w:firstLine="480" w:firstLineChars="200"/>
        <w:rPr>
          <w:rFonts w:asciiTheme="minorEastAsia" w:hAnsiTheme="minorEastAsia" w:eastAsiaTheme="minorEastAsia"/>
          <w:spacing w:val="-2"/>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pacing w:val="-2"/>
          <w:sz w:val="24"/>
          <w:szCs w:val="24"/>
        </w:rPr>
        <w:t xml:space="preserve"> 与投标人有经济利益关系，可能影响对投标公正评审的；</w:t>
      </w:r>
    </w:p>
    <w:p>
      <w:pPr>
        <w:spacing w:line="440" w:lineRule="exact"/>
        <w:ind w:firstLine="480" w:firstLineChars="200"/>
        <w:rPr>
          <w:rFonts w:asciiTheme="minorEastAsia" w:hAnsiTheme="minorEastAsia" w:eastAsiaTheme="minorEastAsia"/>
          <w:spacing w:val="-2"/>
          <w:sz w:val="24"/>
          <w:szCs w:val="24"/>
        </w:rPr>
      </w:pPr>
      <w:r>
        <w:rPr>
          <w:rFonts w:hint="eastAsia" w:asciiTheme="minorEastAsia" w:hAnsiTheme="minorEastAsia" w:eastAsiaTheme="minorEastAsia"/>
          <w:sz w:val="24"/>
          <w:szCs w:val="24"/>
        </w:rPr>
        <w:t xml:space="preserve">（4） </w:t>
      </w:r>
      <w:r>
        <w:rPr>
          <w:rFonts w:hint="eastAsia" w:asciiTheme="minorEastAsia" w:hAnsiTheme="minorEastAsia" w:eastAsiaTheme="minorEastAsia"/>
          <w:spacing w:val="-2"/>
          <w:sz w:val="24"/>
          <w:szCs w:val="24"/>
        </w:rPr>
        <w:t>曾因在招标、评标以及其他与招标投标有关活动中从事违法行为而受过行政处罚或刑事处罚的。</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评标委员会成员有前款规定情形之一的，应当主动提出回避。</w:t>
      </w:r>
    </w:p>
    <w:p>
      <w:pPr>
        <w:spacing w:line="440" w:lineRule="exact"/>
        <w:ind w:firstLine="480" w:firstLineChars="200"/>
        <w:rPr>
          <w:rFonts w:asciiTheme="minorEastAsia" w:hAnsiTheme="minorEastAsia" w:eastAsiaTheme="minorEastAsia"/>
          <w:spacing w:val="-2"/>
          <w:sz w:val="24"/>
          <w:szCs w:val="24"/>
        </w:rPr>
      </w:pPr>
      <w:r>
        <w:rPr>
          <w:rFonts w:hint="eastAsia" w:asciiTheme="minorEastAsia" w:hAnsiTheme="minorEastAsia" w:eastAsiaTheme="minorEastAsia"/>
          <w:bCs/>
          <w:sz w:val="24"/>
          <w:szCs w:val="24"/>
        </w:rPr>
        <w:t>15.6</w:t>
      </w:r>
      <w:r>
        <w:rPr>
          <w:rFonts w:hint="eastAsia" w:asciiTheme="minorEastAsia" w:hAnsiTheme="minorEastAsia" w:eastAsiaTheme="minorEastAsia"/>
          <w:spacing w:val="-2"/>
          <w:sz w:val="24"/>
          <w:szCs w:val="24"/>
        </w:rPr>
        <w:t xml:space="preserve">  评标委员会成员应当熟悉并认真研究采购文件，至少应了解和熟悉以下内容：</w:t>
      </w:r>
    </w:p>
    <w:p>
      <w:pPr>
        <w:spacing w:line="440" w:lineRule="exact"/>
        <w:ind w:firstLine="480" w:firstLineChars="200"/>
        <w:rPr>
          <w:rFonts w:asciiTheme="minorEastAsia" w:hAnsiTheme="minorEastAsia" w:eastAsiaTheme="minorEastAsia"/>
          <w:spacing w:val="-2"/>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pacing w:val="-2"/>
          <w:sz w:val="24"/>
          <w:szCs w:val="24"/>
        </w:rPr>
        <w:t xml:space="preserve"> 招标目的；</w:t>
      </w:r>
    </w:p>
    <w:p>
      <w:pPr>
        <w:spacing w:line="440" w:lineRule="exact"/>
        <w:ind w:firstLine="480" w:firstLineChars="200"/>
        <w:rPr>
          <w:rFonts w:asciiTheme="minorEastAsia" w:hAnsiTheme="minorEastAsia" w:eastAsiaTheme="minorEastAsia"/>
          <w:spacing w:val="-2"/>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pacing w:val="-2"/>
          <w:sz w:val="24"/>
          <w:szCs w:val="24"/>
        </w:rPr>
        <w:t xml:space="preserve"> 招标项目的范围、性质；</w:t>
      </w:r>
    </w:p>
    <w:p>
      <w:pPr>
        <w:spacing w:line="440" w:lineRule="exact"/>
        <w:ind w:firstLine="480" w:firstLineChars="200"/>
        <w:rPr>
          <w:rFonts w:asciiTheme="minorEastAsia" w:hAnsiTheme="minorEastAsia" w:eastAsiaTheme="minorEastAsia"/>
          <w:spacing w:val="-2"/>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pacing w:val="-2"/>
          <w:sz w:val="24"/>
          <w:szCs w:val="24"/>
        </w:rPr>
        <w:t>采购文件中规定的主要技术要求、标准和商务条款；</w:t>
      </w:r>
    </w:p>
    <w:p>
      <w:pPr>
        <w:spacing w:line="440" w:lineRule="exact"/>
        <w:ind w:firstLine="480" w:firstLineChars="200"/>
        <w:rPr>
          <w:rFonts w:asciiTheme="minorEastAsia" w:hAnsiTheme="minorEastAsia" w:eastAsiaTheme="minorEastAsia"/>
          <w:spacing w:val="-2"/>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spacing w:val="-2"/>
          <w:sz w:val="24"/>
          <w:szCs w:val="24"/>
        </w:rPr>
        <w:t>采购文件规定的评标标准、评标方法和在评标过程中应考虑的相关因素。</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15.7  招标方应当向评标委员会提供评标所需的重要信息和数据。</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15.8  评标委员会应当根据采购文件规定的评标标准和方法，对投标文件进行系统地评审和比较。采购文件中没有规定的标准和方法不得作为评标的依据。</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15.9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pStyle w:val="25"/>
        <w:ind w:left="0" w:leftChars="0" w:firstLine="0" w:firstLineChars="0"/>
      </w:pPr>
      <w:bookmarkStart w:id="11" w:name="_Toc533162518"/>
    </w:p>
    <w:p>
      <w:pPr>
        <w:spacing w:line="440" w:lineRule="exact"/>
        <w:jc w:val="center"/>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第五章 开　标</w:t>
      </w:r>
      <w:bookmarkEnd w:id="11"/>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16. 开标</w:t>
      </w:r>
    </w:p>
    <w:p>
      <w:pPr>
        <w:spacing w:line="44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主持人按下列程序进行开标：</w:t>
      </w:r>
    </w:p>
    <w:p>
      <w:pPr>
        <w:spacing w:line="44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16.</w:t>
      </w:r>
      <w:r>
        <w:rPr>
          <w:rFonts w:hint="eastAsia" w:asciiTheme="minorEastAsia" w:hAnsiTheme="minorEastAsia" w:eastAsiaTheme="minorEastAsia"/>
          <w:sz w:val="24"/>
          <w:szCs w:val="24"/>
        </w:rPr>
        <w:t>1 向各投标供应商发出电子加密投标文件【开始解密】通知，各投标供应商代表应当在接到解密通知后30分钟内自行完成“电子加密投标文件”的在线解密，如未按时解密则视为无效投标。</w:t>
      </w:r>
    </w:p>
    <w:p>
      <w:pPr>
        <w:spacing w:line="44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16</w:t>
      </w:r>
      <w:r>
        <w:rPr>
          <w:rFonts w:hint="eastAsia" w:asciiTheme="minorEastAsia" w:hAnsiTheme="minorEastAsia" w:eastAsiaTheme="minorEastAsia"/>
          <w:sz w:val="24"/>
          <w:szCs w:val="24"/>
        </w:rPr>
        <w:t>.2开启《开标记录表》，公布投标供应商报价，各投标供应商代表应当在20分钟内CA签字确认。</w:t>
      </w:r>
    </w:p>
    <w:p>
      <w:pPr>
        <w:spacing w:line="44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16</w:t>
      </w:r>
      <w:r>
        <w:rPr>
          <w:rFonts w:hint="eastAsia" w:asciiTheme="minorEastAsia" w:hAnsiTheme="minorEastAsia" w:eastAsiaTheme="minorEastAsia"/>
          <w:sz w:val="24"/>
          <w:szCs w:val="24"/>
        </w:rPr>
        <w:t>.3 开启资格证明文件，由采购人在监督下进行资格审查；评审小组对通过资格审查的投标供应商进行符合性审查。</w:t>
      </w:r>
    </w:p>
    <w:p>
      <w:pPr>
        <w:spacing w:line="44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16</w:t>
      </w:r>
      <w:r>
        <w:rPr>
          <w:rFonts w:hint="eastAsia" w:asciiTheme="minorEastAsia" w:hAnsiTheme="minorEastAsia" w:eastAsiaTheme="minorEastAsia"/>
          <w:sz w:val="24"/>
          <w:szCs w:val="24"/>
        </w:rPr>
        <w:t>.4通过电子交易平台公布无效供应商名单及导致无效的原因。</w:t>
      </w:r>
    </w:p>
    <w:p>
      <w:pPr>
        <w:spacing w:line="44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16</w:t>
      </w:r>
      <w:r>
        <w:rPr>
          <w:rFonts w:hint="eastAsia" w:asciiTheme="minorEastAsia" w:hAnsiTheme="minorEastAsia" w:eastAsiaTheme="minorEastAsia"/>
          <w:sz w:val="24"/>
          <w:szCs w:val="24"/>
        </w:rPr>
        <w:t>.5开启在线评标，评审小组进行商务、技术评分并汇总商务技术评分及结果。</w:t>
      </w:r>
    </w:p>
    <w:p>
      <w:pPr>
        <w:spacing w:line="44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16</w:t>
      </w:r>
      <w:r>
        <w:rPr>
          <w:rFonts w:hint="eastAsia" w:asciiTheme="minorEastAsia" w:hAnsiTheme="minorEastAsia" w:eastAsiaTheme="minorEastAsia"/>
          <w:sz w:val="24"/>
          <w:szCs w:val="24"/>
        </w:rPr>
        <w:t>.6 开启报价文件，汇总报价得分。</w:t>
      </w:r>
    </w:p>
    <w:p>
      <w:pPr>
        <w:spacing w:line="44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16</w:t>
      </w:r>
      <w:r>
        <w:rPr>
          <w:rFonts w:hint="eastAsia" w:asciiTheme="minorEastAsia" w:hAnsiTheme="minorEastAsia" w:eastAsiaTheme="minorEastAsia"/>
          <w:sz w:val="24"/>
          <w:szCs w:val="24"/>
        </w:rPr>
        <w:t>.7 汇总商务、技术评分及报价得分，得出有效投标（响应）供应商评分排名。</w:t>
      </w:r>
    </w:p>
    <w:p>
      <w:pPr>
        <w:spacing w:line="44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16.8</w:t>
      </w:r>
      <w:r>
        <w:rPr>
          <w:rFonts w:hint="eastAsia" w:asciiTheme="minorEastAsia" w:hAnsiTheme="minorEastAsia" w:eastAsiaTheme="minorEastAsia"/>
          <w:sz w:val="24"/>
          <w:szCs w:val="24"/>
        </w:rPr>
        <w:t xml:space="preserve"> 开标异议</w:t>
      </w:r>
    </w:p>
    <w:p>
      <w:pPr>
        <w:spacing w:line="44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投标人对开标有异议的，应当在开标现场提出，采购人当场作出答复，并制作记录。</w:t>
      </w:r>
    </w:p>
    <w:p>
      <w:pPr>
        <w:spacing w:line="440" w:lineRule="exact"/>
        <w:ind w:firstLine="482" w:firstLineChars="200"/>
        <w:jc w:val="center"/>
        <w:outlineLvl w:val="1"/>
        <w:rPr>
          <w:rFonts w:asciiTheme="minorEastAsia" w:hAnsiTheme="minorEastAsia" w:eastAsiaTheme="minorEastAsia"/>
          <w:b/>
          <w:bCs/>
          <w:sz w:val="24"/>
          <w:szCs w:val="24"/>
        </w:rPr>
      </w:pPr>
      <w:bookmarkStart w:id="12" w:name="_Toc533162519"/>
      <w:r>
        <w:rPr>
          <w:rFonts w:hint="eastAsia" w:asciiTheme="minorEastAsia" w:hAnsiTheme="minorEastAsia" w:eastAsiaTheme="minorEastAsia"/>
          <w:b/>
          <w:bCs/>
          <w:sz w:val="24"/>
          <w:szCs w:val="24"/>
        </w:rPr>
        <w:t>第六章 评　标</w:t>
      </w:r>
      <w:bookmarkEnd w:id="12"/>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17. 评标依据</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17.1　</w:t>
      </w:r>
      <w:r>
        <w:rPr>
          <w:rFonts w:hint="eastAsia" w:asciiTheme="minorEastAsia" w:hAnsiTheme="minorEastAsia" w:eastAsiaTheme="minorEastAsia"/>
          <w:bCs/>
          <w:sz w:val="24"/>
          <w:szCs w:val="24"/>
        </w:rPr>
        <w:t>评标的依据为采购文件</w:t>
      </w:r>
      <w:r>
        <w:rPr>
          <w:rFonts w:hint="eastAsia" w:asciiTheme="minorEastAsia" w:hAnsiTheme="minorEastAsia" w:eastAsiaTheme="minorEastAsia"/>
          <w:sz w:val="24"/>
          <w:szCs w:val="24"/>
        </w:rPr>
        <w:t>。</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18. 投标文件的澄清</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18.1　为有助于对投标文件进行审查、评估和比较，评标委员会将对认为需要（不是每一个）的投标人进行询标，请投标人澄清其服务内容，投标人有责任按照招标方通知的时间、地点指派专人进行答疑和澄清。询标时投标人代表应作书面记录，并对答疑和澄清的内容做出书面答复。</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18.2　答疑和澄清的内容应是书面的，但不得对投标的价格、技术指标和参数等内容进行实质性修改。澄清文件须由投标人法定代表人或其授权代表签字或加盖投标人公章，并作为投标文件的组成部分。</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19. 对投标文件的评估和比较</w:t>
      </w:r>
    </w:p>
    <w:p>
      <w:pPr>
        <w:spacing w:line="440" w:lineRule="exact"/>
        <w:ind w:firstLine="472" w:firstLineChars="200"/>
        <w:rPr>
          <w:rFonts w:asciiTheme="minorEastAsia" w:hAnsiTheme="minorEastAsia" w:eastAsiaTheme="minorEastAsia"/>
          <w:spacing w:val="-2"/>
          <w:sz w:val="24"/>
          <w:szCs w:val="24"/>
        </w:rPr>
      </w:pPr>
      <w:r>
        <w:rPr>
          <w:rFonts w:asciiTheme="minorEastAsia" w:hAnsiTheme="minorEastAsia" w:eastAsiaTheme="minorEastAsia"/>
          <w:spacing w:val="-2"/>
          <w:sz w:val="24"/>
          <w:szCs w:val="24"/>
        </w:rPr>
        <w:t>19.1</w:t>
      </w:r>
      <w:r>
        <w:rPr>
          <w:rFonts w:hint="eastAsia" w:asciiTheme="minorEastAsia" w:hAnsiTheme="minorEastAsia" w:eastAsiaTheme="minorEastAsia"/>
          <w:spacing w:val="-2"/>
          <w:sz w:val="24"/>
          <w:szCs w:val="24"/>
        </w:rPr>
        <w:t>　对实质性响应的投标文件进行评估和比较。</w:t>
      </w:r>
    </w:p>
    <w:p>
      <w:pPr>
        <w:spacing w:line="440" w:lineRule="exact"/>
        <w:ind w:firstLine="472" w:firstLineChars="200"/>
        <w:rPr>
          <w:rFonts w:asciiTheme="minorEastAsia" w:hAnsiTheme="minorEastAsia" w:eastAsiaTheme="minorEastAsia"/>
          <w:spacing w:val="-2"/>
          <w:sz w:val="24"/>
          <w:szCs w:val="24"/>
        </w:rPr>
      </w:pPr>
      <w:r>
        <w:rPr>
          <w:rFonts w:asciiTheme="minorEastAsia" w:hAnsiTheme="minorEastAsia" w:eastAsiaTheme="minorEastAsia"/>
          <w:spacing w:val="-2"/>
          <w:sz w:val="24"/>
          <w:szCs w:val="24"/>
        </w:rPr>
        <w:t xml:space="preserve">19.2  </w:t>
      </w:r>
      <w:r>
        <w:rPr>
          <w:rFonts w:hint="eastAsia" w:asciiTheme="minorEastAsia" w:hAnsiTheme="minorEastAsia" w:eastAsiaTheme="minorEastAsia"/>
          <w:spacing w:val="-2"/>
          <w:sz w:val="24"/>
          <w:szCs w:val="24"/>
        </w:rPr>
        <w:t>对投标价格的评估和比较评定：</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1</w:t>
      </w:r>
      <w:r>
        <w:rPr>
          <w:rFonts w:hint="eastAsia" w:asciiTheme="minorEastAsia" w:hAnsiTheme="minorEastAsia" w:eastAsiaTheme="minorEastAsia"/>
          <w:spacing w:val="-2"/>
          <w:sz w:val="24"/>
          <w:szCs w:val="24"/>
        </w:rPr>
        <w:t>）零配件、专用工具及相关服务的费用；</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2</w:t>
      </w:r>
      <w:r>
        <w:rPr>
          <w:rFonts w:hint="eastAsia" w:asciiTheme="minorEastAsia" w:hAnsiTheme="minorEastAsia" w:eastAsiaTheme="minorEastAsia"/>
          <w:spacing w:val="-2"/>
          <w:sz w:val="24"/>
          <w:szCs w:val="24"/>
        </w:rPr>
        <w:t>）采购文件中所要求的有关服务费用；</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3</w:t>
      </w:r>
      <w:r>
        <w:rPr>
          <w:rFonts w:hint="eastAsia" w:asciiTheme="minorEastAsia" w:hAnsiTheme="minorEastAsia" w:eastAsiaTheme="minorEastAsia"/>
          <w:spacing w:val="-2"/>
          <w:sz w:val="24"/>
          <w:szCs w:val="24"/>
        </w:rPr>
        <w:t>）发货到最终目的地的内陆运输、保险及其他费用；</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20. 评标过程的保密</w:t>
      </w:r>
    </w:p>
    <w:p>
      <w:pPr>
        <w:spacing w:line="440" w:lineRule="exact"/>
        <w:ind w:firstLine="480" w:firstLineChars="200"/>
        <w:rPr>
          <w:rFonts w:asciiTheme="minorEastAsia" w:hAnsiTheme="minorEastAsia" w:eastAsiaTheme="minorEastAsia"/>
          <w:spacing w:val="-2"/>
          <w:sz w:val="24"/>
          <w:szCs w:val="24"/>
        </w:rPr>
      </w:pPr>
      <w:r>
        <w:rPr>
          <w:rFonts w:hint="eastAsia" w:asciiTheme="minorEastAsia" w:hAnsiTheme="minorEastAsia" w:eastAsiaTheme="minorEastAsia"/>
          <w:sz w:val="24"/>
          <w:szCs w:val="24"/>
        </w:rPr>
        <w:t xml:space="preserve">20.1  </w:t>
      </w:r>
      <w:r>
        <w:rPr>
          <w:rFonts w:hint="eastAsia" w:asciiTheme="minorEastAsia" w:hAnsiTheme="minorEastAsia" w:eastAsiaTheme="minorEastAsia"/>
          <w:spacing w:val="-2"/>
          <w:sz w:val="24"/>
          <w:szCs w:val="24"/>
        </w:rPr>
        <w:t>开标后，凡是属于审查、澄清、评价和比较的有关资料以及授标建议等，评标委员会成员不得向投标人或其他无关的人员透露，违者将上报同级别财政监管单位给予警告、取消担任评标委员会成员的资格，不得再参加任何投标项目的评标。</w:t>
      </w:r>
    </w:p>
    <w:p>
      <w:pPr>
        <w:spacing w:line="440" w:lineRule="exact"/>
        <w:ind w:firstLine="480" w:firstLineChars="200"/>
        <w:rPr>
          <w:rFonts w:asciiTheme="minorEastAsia" w:hAnsiTheme="minorEastAsia" w:eastAsiaTheme="minorEastAsia"/>
          <w:spacing w:val="-2"/>
          <w:sz w:val="24"/>
          <w:szCs w:val="24"/>
        </w:rPr>
      </w:pPr>
      <w:r>
        <w:rPr>
          <w:rFonts w:hint="eastAsia" w:asciiTheme="minorEastAsia" w:hAnsiTheme="minorEastAsia" w:eastAsiaTheme="minorEastAsia"/>
          <w:sz w:val="24"/>
          <w:szCs w:val="24"/>
        </w:rPr>
        <w:t xml:space="preserve">20.2 </w:t>
      </w:r>
      <w:r>
        <w:rPr>
          <w:rFonts w:hint="eastAsia" w:asciiTheme="minorEastAsia" w:hAnsiTheme="minorEastAsia" w:eastAsiaTheme="minorEastAsia"/>
          <w:spacing w:val="-2"/>
          <w:sz w:val="24"/>
          <w:szCs w:val="24"/>
        </w:rPr>
        <w:t xml:space="preserve"> 投标人在评标过程中，所进行的试图影响评标结果的不符合《中华人民共和国政府采购法》及本次招标有关规定的活动，将被取消中标资格。</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21. 初步评审</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21.1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21.2  在评标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其投标应作废标处理。</w:t>
      </w:r>
    </w:p>
    <w:p>
      <w:pPr>
        <w:spacing w:line="440" w:lineRule="exact"/>
        <w:ind w:firstLine="355" w:firstLineChars="150"/>
        <w:rPr>
          <w:rFonts w:asciiTheme="minorEastAsia" w:hAnsiTheme="minorEastAsia" w:eastAsiaTheme="minorEastAsia"/>
          <w:b/>
          <w:spacing w:val="-2"/>
          <w:sz w:val="24"/>
          <w:szCs w:val="24"/>
          <w:u w:val="single"/>
        </w:rPr>
      </w:pPr>
      <w:r>
        <w:rPr>
          <w:rFonts w:hint="eastAsia" w:asciiTheme="minorEastAsia" w:hAnsiTheme="minorEastAsia" w:eastAsiaTheme="minorEastAsia"/>
          <w:b/>
          <w:spacing w:val="-2"/>
          <w:sz w:val="24"/>
          <w:szCs w:val="24"/>
        </w:rPr>
        <w:t xml:space="preserve"> 21.3　</w:t>
      </w:r>
      <w:r>
        <w:rPr>
          <w:rFonts w:hint="eastAsia" w:asciiTheme="minorEastAsia" w:hAnsiTheme="minorEastAsia" w:eastAsiaTheme="minorEastAsia"/>
          <w:b/>
          <w:spacing w:val="-2"/>
          <w:sz w:val="24"/>
          <w:szCs w:val="24"/>
          <w:u w:val="single"/>
        </w:rPr>
        <w:t>投标最低报价，不作为中标依据。</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21.4　招标方不接受不符合国家有关部门相关规定的投标报价或优惠方案。</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21.5　在评标过程中，评标委员会发现投标人以他人名义投标、串通投标、以行贿手段谋取中标或者以其他弄虚作假方式投标的，该投标人的投标应作废标处理。</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21.6  投标人的资格条件不符合国家有关规定和采购文件要求的，或者拒不按照要求对投标文件进行澄清、说明或补正的，评标委员会可以否决其投标。</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21.7  评标委员会应当审查每一投标文件是否对采购文件提出的所有实质性要求和条件做出满足。未能在实质上满足的投标，应作废标处理。</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21.8　投标人不得误导、干扰招标方的评标活动，否则将废除其投标。</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21.9　评标委员会应当根据采购文件，审查并逐项列出投标文件的全部投标偏差。投标偏差分为重大偏差和细微偏差。</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21.10  下列情况属于重大偏差：</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 没有按照采购文件要求提供投标保证金的；</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 投标文件没有投标人授权代表签字和加盖公章的；</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（3） 投标文件中附有招标方不能接受的条件的；</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（4） 不符合采购文件中规定的其他实质性要求的。</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投标文件有上述情形之一的，为未能对采购文件做出实质性满足的投标，并作废标处理。</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21.11  细微偏差是指投标实质上满足了采购文件要求，但在个别地方存在漏项或者提供了不完整的技术信息和数据等情况，并且补正这些遗漏或不完整不会对其他投标人造成不公平的结果。细微偏差不影响投标文件的有效性。</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评标委员会应当要求存在细小偏差的投标人在评标结束前以书面形式予以补正。拒绝补正的，在详细评审时可以对细微偏差作不利于该投标人的量化。</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21.12  评标委员会根据本规定否决不合格投标或者界定为无效标后，因有效投标人不足三个使得投标明显缺乏竞争性时，根据《中华人民共和国政府采购法》的相关规定，将作废标处理。</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21.13  对投标文件满足采购文件条款的审查：</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 开标后，评标委员会将组织对投标文件进行审查，检查投标文件是否完整，是否出现计算性错误，投标文件正本是否满足采购文件的格式要求；</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 在对投标文件进行详细评估之前，评标委员会将依据投标人提供的资格证明文件审查投标人的财务和技术能力。如果确定投标人无能力履行合同，其投标将被拒绝；</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（3） 评标委员会将确定每一投标人是否对采购文件的要求做出了实质性满足，而没有重大偏离。实质性满足的投标是指符合采购文件的所有条款、条件和规定且没有重大偏离和保留的投标。重大偏离或保留系指影响到采购文件规定的服务范围和质量，或限制了采购人的权力和投标人义务的规定，而纠正这些偏离将影响到其他提交实质性满足的投标人的公平竞争地位；</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（4） 评标委员会判断投标文件的满足性仅基于投标文件本身而不靠外部证据；</w:t>
      </w:r>
    </w:p>
    <w:p>
      <w:pPr>
        <w:spacing w:line="440" w:lineRule="exact"/>
        <w:ind w:firstLine="472" w:firstLineChars="200"/>
        <w:rPr>
          <w:rFonts w:asciiTheme="minorEastAsia" w:hAnsiTheme="minorEastAsia" w:eastAsiaTheme="minorEastAsia"/>
          <w:b/>
          <w:spacing w:val="-2"/>
          <w:sz w:val="24"/>
          <w:szCs w:val="24"/>
        </w:rPr>
      </w:pPr>
      <w:r>
        <w:rPr>
          <w:rFonts w:hint="eastAsia" w:asciiTheme="minorEastAsia" w:hAnsiTheme="minorEastAsia" w:eastAsiaTheme="minorEastAsia"/>
          <w:spacing w:val="-2"/>
          <w:sz w:val="24"/>
          <w:szCs w:val="24"/>
        </w:rPr>
        <w:t>（5） 评标委员会将拒绝被确定为非实质性满足的投标。投标人不能通过修正或撤消不符合之处而使其投标成为实质性满足的投标。</w:t>
      </w:r>
    </w:p>
    <w:p>
      <w:pPr>
        <w:pStyle w:val="25"/>
        <w:ind w:left="0" w:leftChars="0" w:firstLine="0" w:firstLineChars="0"/>
        <w:rPr>
          <w:rFonts w:asciiTheme="minorEastAsia" w:hAnsiTheme="minorEastAsia" w:eastAsiaTheme="minorEastAsia"/>
          <w:b/>
          <w:spacing w:val="-2"/>
          <w:szCs w:val="24"/>
        </w:rPr>
      </w:pPr>
    </w:p>
    <w:p>
      <w:pPr>
        <w:pStyle w:val="25"/>
        <w:ind w:left="0" w:leftChars="0" w:firstLine="0" w:firstLineChars="0"/>
        <w:rPr>
          <w:rFonts w:asciiTheme="minorEastAsia" w:hAnsiTheme="minorEastAsia" w:eastAsiaTheme="minorEastAsia"/>
          <w:b/>
          <w:spacing w:val="-2"/>
          <w:szCs w:val="24"/>
        </w:rPr>
      </w:pPr>
    </w:p>
    <w:p>
      <w:pPr>
        <w:pStyle w:val="25"/>
        <w:ind w:left="0" w:leftChars="0" w:firstLine="0" w:firstLineChars="0"/>
        <w:rPr>
          <w:rFonts w:asciiTheme="minorEastAsia" w:hAnsiTheme="minorEastAsia" w:eastAsiaTheme="minorEastAsia"/>
          <w:b/>
          <w:spacing w:val="-2"/>
          <w:szCs w:val="24"/>
        </w:rPr>
      </w:pPr>
    </w:p>
    <w:p>
      <w:pPr>
        <w:pStyle w:val="25"/>
        <w:ind w:left="0" w:leftChars="0" w:firstLine="0" w:firstLineChars="0"/>
        <w:rPr>
          <w:rFonts w:asciiTheme="minorEastAsia" w:hAnsiTheme="minorEastAsia" w:eastAsiaTheme="minorEastAsia"/>
          <w:b/>
          <w:spacing w:val="-2"/>
          <w:szCs w:val="24"/>
        </w:rPr>
      </w:pPr>
    </w:p>
    <w:p>
      <w:pPr>
        <w:spacing w:line="440" w:lineRule="exact"/>
        <w:jc w:val="center"/>
        <w:rPr>
          <w:rFonts w:asciiTheme="minorEastAsia" w:hAnsiTheme="minorEastAsia" w:eastAsiaTheme="minorEastAsia"/>
          <w:b/>
          <w:spacing w:val="-2"/>
          <w:sz w:val="24"/>
          <w:szCs w:val="24"/>
        </w:rPr>
      </w:pPr>
      <w:r>
        <w:rPr>
          <w:rFonts w:hint="eastAsia" w:asciiTheme="minorEastAsia" w:hAnsiTheme="minorEastAsia" w:eastAsiaTheme="minorEastAsia"/>
          <w:b/>
          <w:spacing w:val="-2"/>
          <w:sz w:val="24"/>
          <w:szCs w:val="24"/>
        </w:rPr>
        <w:t>响应性文件响应程度初步审查表</w:t>
      </w:r>
    </w:p>
    <w:p>
      <w:pPr>
        <w:numPr>
          <w:ilvl w:val="0"/>
          <w:numId w:val="7"/>
        </w:numPr>
        <w:spacing w:line="440" w:lineRule="exact"/>
        <w:rPr>
          <w:rFonts w:asciiTheme="minorEastAsia" w:hAnsiTheme="minorEastAsia" w:eastAsiaTheme="minorEastAsia"/>
          <w:b/>
          <w:spacing w:val="-2"/>
          <w:sz w:val="24"/>
          <w:szCs w:val="24"/>
        </w:rPr>
      </w:pPr>
      <w:r>
        <w:rPr>
          <w:rFonts w:hint="eastAsia" w:asciiTheme="minorEastAsia" w:hAnsiTheme="minorEastAsia" w:eastAsiaTheme="minorEastAsia"/>
          <w:b/>
          <w:spacing w:val="-2"/>
          <w:sz w:val="24"/>
          <w:szCs w:val="24"/>
        </w:rPr>
        <w:t>资格性审查</w:t>
      </w:r>
    </w:p>
    <w:tbl>
      <w:tblPr>
        <w:tblStyle w:val="26"/>
        <w:tblW w:w="100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2"/>
        <w:gridCol w:w="6550"/>
        <w:gridCol w:w="795"/>
        <w:gridCol w:w="795"/>
        <w:gridCol w:w="795"/>
        <w:gridCol w:w="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12" w:type="dxa"/>
            <w:gridSpan w:val="2"/>
            <w:vMerge w:val="restart"/>
            <w:tcBorders>
              <w:right w:val="single" w:color="auto" w:sz="4" w:space="0"/>
            </w:tcBorders>
            <w:vAlign w:val="center"/>
          </w:tcPr>
          <w:p>
            <w:pPr>
              <w:keepNext w:val="0"/>
              <w:keepLines w:val="0"/>
              <w:suppressLineNumbers w:val="0"/>
              <w:spacing w:before="0" w:beforeAutospacing="0" w:after="0" w:afterAutospacing="0" w:line="440" w:lineRule="exact"/>
              <w:ind w:left="0" w:right="0" w:firstLine="2666" w:firstLineChars="113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评审内容</w:t>
            </w:r>
          </w:p>
        </w:tc>
        <w:tc>
          <w:tcPr>
            <w:tcW w:w="2850" w:type="dxa"/>
            <w:gridSpan w:val="4"/>
            <w:tcBorders>
              <w:left w:val="single" w:color="auto" w:sz="4" w:space="0"/>
              <w:bottom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12" w:type="dxa"/>
            <w:gridSpan w:val="2"/>
            <w:vMerge w:val="continue"/>
            <w:tcBorders>
              <w:right w:val="single" w:color="auto" w:sz="4" w:space="0"/>
            </w:tcBorders>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top w:val="single" w:color="auto" w:sz="4" w:space="0"/>
              <w:left w:val="single" w:color="auto" w:sz="4" w:space="0"/>
              <w:right w:val="single" w:color="auto" w:sz="4" w:space="0"/>
            </w:tcBorders>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w:t>
            </w:r>
          </w:p>
        </w:tc>
        <w:tc>
          <w:tcPr>
            <w:tcW w:w="795" w:type="dxa"/>
            <w:tcBorders>
              <w:top w:val="single" w:color="auto" w:sz="4" w:space="0"/>
              <w:left w:val="single" w:color="auto" w:sz="4" w:space="0"/>
            </w:tcBorders>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w:t>
            </w:r>
          </w:p>
        </w:tc>
        <w:tc>
          <w:tcPr>
            <w:tcW w:w="795" w:type="dxa"/>
            <w:vAlign w:val="center"/>
          </w:tcPr>
          <w:p>
            <w:pPr>
              <w:keepNext w:val="0"/>
              <w:keepLines w:val="0"/>
              <w:suppressLineNumbers w:val="0"/>
              <w:spacing w:before="0" w:beforeAutospacing="0" w:after="0" w:afterAutospacing="0" w:line="440" w:lineRule="exact"/>
              <w:ind w:left="0" w:right="0" w:firstLine="424" w:firstLineChars="180"/>
              <w:jc w:val="center"/>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3</w:t>
            </w:r>
          </w:p>
        </w:tc>
        <w:tc>
          <w:tcPr>
            <w:tcW w:w="465"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1" w:hRule="atLeast"/>
          <w:jc w:val="center"/>
        </w:trPr>
        <w:tc>
          <w:tcPr>
            <w:tcW w:w="66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6550" w:type="dxa"/>
            <w:tcBorders>
              <w:right w:val="single" w:color="auto" w:sz="4" w:space="0"/>
            </w:tcBorders>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符合《中华人民共和国政府采购法》第二十二条之规定</w:t>
            </w:r>
            <w:r>
              <w:rPr>
                <w:rFonts w:hint="eastAsia" w:asciiTheme="minorEastAsia" w:hAnsiTheme="minorEastAsia" w:eastAsiaTheme="minorEastAsia"/>
                <w:spacing w:val="-2"/>
                <w:sz w:val="24"/>
                <w:szCs w:val="24"/>
                <w:lang w:val="en-US" w:eastAsia="zh-CN"/>
              </w:rPr>
              <w:t>,</w:t>
            </w:r>
            <w:r>
              <w:rPr>
                <w:rFonts w:hint="eastAsia" w:asciiTheme="minorEastAsia" w:hAnsiTheme="minorEastAsia" w:eastAsiaTheme="minorEastAsia"/>
                <w:spacing w:val="-2"/>
                <w:sz w:val="24"/>
                <w:szCs w:val="24"/>
              </w:rPr>
              <w:t>提供有效期内且年检合格的营业执照正本或副本原件</w:t>
            </w:r>
            <w:r>
              <w:rPr>
                <w:rFonts w:hint="eastAsia" w:asciiTheme="minorEastAsia" w:hAnsiTheme="minorEastAsia" w:eastAsiaTheme="minorEastAsia"/>
                <w:spacing w:val="-2"/>
                <w:sz w:val="24"/>
                <w:szCs w:val="24"/>
                <w:lang w:val="en-US" w:eastAsia="zh-CN"/>
              </w:rPr>
              <w:t>或复印件加盖投标企业公章</w:t>
            </w:r>
            <w:r>
              <w:rPr>
                <w:rFonts w:hint="eastAsia" w:asciiTheme="minorEastAsia" w:hAnsiTheme="minorEastAsia" w:eastAsiaTheme="minorEastAsia"/>
                <w:spacing w:val="-2"/>
                <w:sz w:val="24"/>
                <w:szCs w:val="24"/>
              </w:rPr>
              <w:t>；</w:t>
            </w:r>
          </w:p>
        </w:tc>
        <w:tc>
          <w:tcPr>
            <w:tcW w:w="795" w:type="dxa"/>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lef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right w:val="single" w:color="auto" w:sz="4" w:space="0"/>
            </w:tcBorders>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465"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6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6550" w:type="dxa"/>
            <w:tcBorders>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spacing w:val="-2"/>
                <w:sz w:val="24"/>
                <w:szCs w:val="24"/>
                <w:lang w:val="en-US" w:eastAsia="zh-CN"/>
              </w:rPr>
            </w:pPr>
            <w:r>
              <w:rPr>
                <w:rFonts w:hint="eastAsia" w:asciiTheme="minorEastAsia" w:hAnsiTheme="minorEastAsia" w:eastAsiaTheme="minorEastAsia"/>
                <w:spacing w:val="-2"/>
                <w:sz w:val="24"/>
                <w:szCs w:val="24"/>
              </w:rPr>
              <w:t>法定代表人证明或授权委托人授权委托书原件</w:t>
            </w:r>
          </w:p>
        </w:tc>
        <w:tc>
          <w:tcPr>
            <w:tcW w:w="795" w:type="dxa"/>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lef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right w:val="single" w:color="auto" w:sz="4" w:space="0"/>
            </w:tcBorders>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465"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66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6550" w:type="dxa"/>
            <w:tcBorders>
              <w:right w:val="single" w:color="auto" w:sz="4" w:space="0"/>
            </w:tcBorders>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pacing w:val="-2"/>
                <w:sz w:val="24"/>
                <w:szCs w:val="24"/>
              </w:rPr>
            </w:pPr>
            <w:r>
              <w:rPr>
                <w:rFonts w:hint="eastAsia" w:asciiTheme="minorEastAsia" w:hAnsiTheme="minorEastAsia" w:eastAsiaTheme="minorEastAsia"/>
                <w:sz w:val="24"/>
                <w:szCs w:val="24"/>
              </w:rPr>
              <w:t>法定代表人身份证或委托代理人身份证原件</w:t>
            </w:r>
          </w:p>
        </w:tc>
        <w:tc>
          <w:tcPr>
            <w:tcW w:w="795" w:type="dxa"/>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lef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right w:val="single" w:color="auto" w:sz="4" w:space="0"/>
            </w:tcBorders>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465"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62"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6550" w:type="dxa"/>
            <w:tcBorders>
              <w:right w:val="single" w:color="auto" w:sz="4" w:space="0"/>
            </w:tcBorders>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投标人为制造商的须提供《医疗器械生产许可证》原件（或复印件加盖公章）；投标人为经销商的须提供《医疗器械经营许可证》原件（或复印件加盖公章）及制造商的医疗器械生产许可证复印件加盖制造商公章</w:t>
            </w:r>
          </w:p>
        </w:tc>
        <w:tc>
          <w:tcPr>
            <w:tcW w:w="795" w:type="dxa"/>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lef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right w:val="single" w:color="auto" w:sz="4" w:space="0"/>
            </w:tcBorders>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465"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6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6550" w:type="dxa"/>
            <w:tcBorders>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社保机构或税务机构出具的投标企业缴纳被授权人近3个月的社会保障资金证明原件（法定代表人参加也须提供此项，退休人员提供退休证）</w:t>
            </w:r>
          </w:p>
        </w:tc>
        <w:tc>
          <w:tcPr>
            <w:tcW w:w="795" w:type="dxa"/>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lef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right w:val="single" w:color="auto" w:sz="4" w:space="0"/>
            </w:tcBorders>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465"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6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w:t>
            </w:r>
          </w:p>
        </w:tc>
        <w:tc>
          <w:tcPr>
            <w:tcW w:w="6550" w:type="dxa"/>
            <w:tcBorders>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 w:val="24"/>
                <w:szCs w:val="24"/>
                <w:lang w:val="en-US"/>
              </w:rPr>
            </w:pPr>
            <w:r>
              <w:rPr>
                <w:rFonts w:hint="default" w:asciiTheme="minorEastAsia" w:hAnsiTheme="minorEastAsia" w:eastAsiaTheme="minorEastAsia"/>
                <w:sz w:val="24"/>
                <w:szCs w:val="24"/>
                <w:lang w:val="en-US" w:eastAsia="zh-CN"/>
              </w:rPr>
              <w:t>税务机关出具的参加本次采购活动近3个月报价人依法纳税凭证原件或有电子专用章的完税证明</w:t>
            </w:r>
          </w:p>
        </w:tc>
        <w:tc>
          <w:tcPr>
            <w:tcW w:w="795" w:type="dxa"/>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lef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right w:val="single" w:color="auto" w:sz="4" w:space="0"/>
            </w:tcBorders>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465"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6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w:t>
            </w:r>
          </w:p>
        </w:tc>
        <w:tc>
          <w:tcPr>
            <w:tcW w:w="6550" w:type="dxa"/>
            <w:tcBorders>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会计师事务所出具的2021年度财务审计报告原件（复印件加盖公章）或银行出具的资信证明原件</w:t>
            </w:r>
          </w:p>
        </w:tc>
        <w:tc>
          <w:tcPr>
            <w:tcW w:w="795" w:type="dxa"/>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lef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right w:val="single" w:color="auto" w:sz="4" w:space="0"/>
            </w:tcBorders>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465"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6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w:t>
            </w:r>
          </w:p>
        </w:tc>
        <w:tc>
          <w:tcPr>
            <w:tcW w:w="6550" w:type="dxa"/>
            <w:tcBorders>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进口产品国外生产企业给中国区总代理的授权书复印件（加盖中国区总代理的公章，授权书如为英文件的须提供本授权书的中文翻译件）、进口产品中国区代理给投标人授权证明原件（或复印件加盖鲜章）（进口产品授权委托书要求逐级提供，缺一不可）</w:t>
            </w:r>
            <w:r>
              <w:rPr>
                <w:rFonts w:hint="eastAsia" w:cs="Times New Roman" w:asciiTheme="minorEastAsia" w:hAnsiTheme="minorEastAsia" w:eastAsiaTheme="minorEastAsia"/>
                <w:b/>
                <w:bCs/>
                <w:sz w:val="24"/>
                <w:szCs w:val="24"/>
                <w:highlight w:val="none"/>
                <w:lang w:val="en-US" w:eastAsia="zh-CN"/>
              </w:rPr>
              <w:t>（进口设备标段提供）</w:t>
            </w:r>
          </w:p>
        </w:tc>
        <w:tc>
          <w:tcPr>
            <w:tcW w:w="795" w:type="dxa"/>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lef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right w:val="single" w:color="auto" w:sz="4" w:space="0"/>
            </w:tcBorders>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465"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6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w:t>
            </w:r>
          </w:p>
        </w:tc>
        <w:tc>
          <w:tcPr>
            <w:tcW w:w="6550" w:type="dxa"/>
            <w:tcBorders>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投标人需提供所投产品的《医疗器械注册证》(含注册登记表)原件或复印件加盖公章，所有证件均应在有效期内</w:t>
            </w:r>
          </w:p>
        </w:tc>
        <w:tc>
          <w:tcPr>
            <w:tcW w:w="795" w:type="dxa"/>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lef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right w:val="single" w:color="auto" w:sz="4" w:space="0"/>
            </w:tcBorders>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465"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6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w:t>
            </w:r>
          </w:p>
        </w:tc>
        <w:tc>
          <w:tcPr>
            <w:tcW w:w="6550" w:type="dxa"/>
            <w:tcBorders>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中小企业声明函</w:t>
            </w:r>
            <w:r>
              <w:rPr>
                <w:rFonts w:hint="eastAsia" w:asciiTheme="minorEastAsia" w:hAnsiTheme="minorEastAsia" w:eastAsiaTheme="minorEastAsia"/>
                <w:b/>
                <w:bCs/>
                <w:sz w:val="24"/>
                <w:szCs w:val="24"/>
                <w:lang w:val="en-US" w:eastAsia="zh-CN"/>
              </w:rPr>
              <w:t>（专门面向中小企业标段提供）</w:t>
            </w:r>
          </w:p>
        </w:tc>
        <w:tc>
          <w:tcPr>
            <w:tcW w:w="795" w:type="dxa"/>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lef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right w:val="single" w:color="auto" w:sz="4" w:space="0"/>
            </w:tcBorders>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465"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6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11</w:t>
            </w:r>
            <w:bookmarkStart w:id="183" w:name="_GoBack"/>
            <w:bookmarkEnd w:id="183"/>
          </w:p>
        </w:tc>
        <w:tc>
          <w:tcPr>
            <w:tcW w:w="6550" w:type="dxa"/>
            <w:tcBorders>
              <w:right w:val="single" w:color="auto" w:sz="4" w:space="0"/>
            </w:tcBorders>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宋体" w:hAnsi="宋体" w:eastAsia="宋体" w:cs="宋体"/>
                <w:spacing w:val="6"/>
                <w:kern w:val="0"/>
                <w:sz w:val="24"/>
                <w:szCs w:val="24"/>
              </w:rPr>
              <w:t>投标保证金收据</w:t>
            </w:r>
            <w:r>
              <w:rPr>
                <w:rFonts w:hint="eastAsia" w:ascii="宋体" w:hAnsi="宋体" w:cs="宋体"/>
                <w:spacing w:val="6"/>
                <w:kern w:val="0"/>
                <w:sz w:val="24"/>
                <w:szCs w:val="24"/>
                <w:lang w:val="en-US" w:eastAsia="zh-CN"/>
              </w:rPr>
              <w:t>或汇款凭证</w:t>
            </w:r>
            <w:r>
              <w:rPr>
                <w:rFonts w:hint="eastAsia" w:ascii="宋体" w:hAnsi="宋体" w:eastAsia="宋体" w:cs="宋体"/>
                <w:spacing w:val="6"/>
                <w:kern w:val="0"/>
                <w:sz w:val="24"/>
                <w:szCs w:val="24"/>
                <w:lang w:eastAsia="zh-CN"/>
              </w:rPr>
              <w:t>或保函</w:t>
            </w:r>
          </w:p>
        </w:tc>
        <w:tc>
          <w:tcPr>
            <w:tcW w:w="795" w:type="dxa"/>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left w:val="single" w:color="auto" w:sz="4" w:space="0"/>
            </w:tcBorders>
            <w:vAlign w:val="center"/>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right w:val="single" w:color="auto" w:sz="4" w:space="0"/>
            </w:tcBorders>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465"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12" w:type="dxa"/>
            <w:gridSpan w:val="2"/>
            <w:tcBorders>
              <w:right w:val="single" w:color="auto" w:sz="4" w:space="0"/>
            </w:tcBorders>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结论：是否通过评审</w:t>
            </w:r>
          </w:p>
        </w:tc>
        <w:tc>
          <w:tcPr>
            <w:tcW w:w="795" w:type="dxa"/>
            <w:tcBorders>
              <w:left w:val="single" w:color="auto" w:sz="4" w:space="0"/>
              <w:right w:val="single" w:color="auto" w:sz="4" w:space="0"/>
            </w:tcBorders>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Borders>
              <w:left w:val="single" w:color="auto" w:sz="4" w:space="0"/>
            </w:tcBorders>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795" w:type="dxa"/>
          </w:tcPr>
          <w:p>
            <w:pPr>
              <w:keepNext w:val="0"/>
              <w:keepLines w:val="0"/>
              <w:suppressLineNumbers w:val="0"/>
              <w:spacing w:before="0" w:beforeAutospacing="0" w:after="0" w:afterAutospacing="0" w:line="440" w:lineRule="exact"/>
              <w:ind w:left="0" w:right="0" w:firstLine="424" w:firstLineChars="180"/>
              <w:rPr>
                <w:rFonts w:asciiTheme="minorEastAsia" w:hAnsiTheme="minorEastAsia" w:eastAsiaTheme="minorEastAsia"/>
                <w:spacing w:val="-2"/>
                <w:sz w:val="24"/>
                <w:szCs w:val="24"/>
              </w:rPr>
            </w:pPr>
          </w:p>
        </w:tc>
        <w:tc>
          <w:tcPr>
            <w:tcW w:w="465" w:type="dxa"/>
          </w:tcPr>
          <w:p>
            <w:pPr>
              <w:keepNext w:val="0"/>
              <w:keepLines w:val="0"/>
              <w:suppressLineNumbers w:val="0"/>
              <w:spacing w:before="0" w:beforeAutospacing="0" w:after="0" w:afterAutospacing="0"/>
              <w:ind w:left="0" w:right="0"/>
              <w:rPr>
                <w:rFonts w:asciiTheme="minorEastAsia" w:hAnsiTheme="minorEastAsia" w:eastAsiaTheme="minorEastAsia"/>
                <w:sz w:val="24"/>
                <w:szCs w:val="24"/>
              </w:rPr>
            </w:pPr>
          </w:p>
        </w:tc>
      </w:tr>
    </w:tbl>
    <w:p>
      <w:pPr>
        <w:spacing w:line="440" w:lineRule="exact"/>
        <w:rPr>
          <w:rFonts w:hint="eastAsia" w:asciiTheme="minorEastAsia" w:hAnsiTheme="minorEastAsia" w:eastAsiaTheme="minorEastAsia"/>
          <w:b/>
          <w:bCs/>
          <w:spacing w:val="-2"/>
          <w:sz w:val="24"/>
          <w:szCs w:val="24"/>
        </w:rPr>
      </w:pPr>
    </w:p>
    <w:p>
      <w:pPr>
        <w:spacing w:line="440" w:lineRule="exact"/>
        <w:rPr>
          <w:rFonts w:asciiTheme="minorEastAsia" w:hAnsiTheme="minorEastAsia" w:eastAsiaTheme="minorEastAsia"/>
          <w:spacing w:val="-2"/>
          <w:sz w:val="24"/>
          <w:szCs w:val="24"/>
        </w:rPr>
      </w:pPr>
      <w:r>
        <w:rPr>
          <w:rFonts w:hint="eastAsia" w:asciiTheme="minorEastAsia" w:hAnsiTheme="minorEastAsia" w:eastAsiaTheme="minorEastAsia"/>
          <w:b/>
          <w:bCs/>
          <w:spacing w:val="-2"/>
          <w:sz w:val="24"/>
          <w:szCs w:val="24"/>
        </w:rPr>
        <w:t>2.</w:t>
      </w:r>
      <w:r>
        <w:rPr>
          <w:rFonts w:hint="eastAsia" w:asciiTheme="minorEastAsia" w:hAnsiTheme="minorEastAsia" w:eastAsiaTheme="minorEastAsia"/>
          <w:b/>
          <w:spacing w:val="-2"/>
          <w:sz w:val="24"/>
          <w:szCs w:val="24"/>
        </w:rPr>
        <w:t>符合性审查</w:t>
      </w:r>
    </w:p>
    <w:tbl>
      <w:tblPr>
        <w:tblStyle w:val="2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b/>
                <w:color w:val="000000"/>
                <w:sz w:val="24"/>
                <w:szCs w:val="22"/>
              </w:rPr>
            </w:pPr>
            <w:r>
              <w:rPr>
                <w:rFonts w:hint="eastAsia" w:asciiTheme="minorEastAsia" w:hAnsiTheme="minorEastAsia" w:eastAsiaTheme="minorEastAsia"/>
                <w:b/>
                <w:color w:val="000000"/>
                <w:sz w:val="24"/>
                <w:szCs w:val="22"/>
              </w:rPr>
              <w:t>评审内容</w:t>
            </w:r>
          </w:p>
        </w:tc>
        <w:tc>
          <w:tcPr>
            <w:tcW w:w="2535" w:type="dxa"/>
            <w:gridSpan w:val="4"/>
            <w:tcBorders>
              <w:top w:val="single" w:color="auto" w:sz="12"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b/>
                <w:color w:val="000000"/>
                <w:sz w:val="24"/>
                <w:szCs w:val="22"/>
              </w:rPr>
            </w:pPr>
            <w:r>
              <w:rPr>
                <w:rFonts w:hint="eastAsia" w:asciiTheme="minorEastAsia" w:hAnsiTheme="minorEastAsia" w:eastAsiaTheme="minorEastAsia"/>
                <w:b/>
                <w:color w:val="000000"/>
                <w:sz w:val="24"/>
                <w:szCs w:val="22"/>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b/>
                <w:color w:val="000000"/>
                <w:szCs w:val="21"/>
              </w:rPr>
            </w:pPr>
          </w:p>
        </w:tc>
        <w:tc>
          <w:tcPr>
            <w:tcW w:w="646" w:type="dxa"/>
            <w:tcBorders>
              <w:top w:val="single" w:color="auto" w:sz="4" w:space="0"/>
              <w:left w:val="single" w:color="auto" w:sz="4" w:space="0"/>
              <w:righ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b/>
                <w:color w:val="000000"/>
                <w:szCs w:val="21"/>
              </w:rPr>
            </w:pPr>
            <w:r>
              <w:rPr>
                <w:rFonts w:asciiTheme="minorEastAsia" w:hAnsiTheme="minorEastAsia" w:eastAsiaTheme="minorEastAsia"/>
                <w:b/>
                <w:color w:val="000000"/>
                <w:szCs w:val="21"/>
              </w:rPr>
              <w:t>1</w:t>
            </w:r>
          </w:p>
        </w:tc>
        <w:tc>
          <w:tcPr>
            <w:tcW w:w="646" w:type="dxa"/>
            <w:tcBorders>
              <w:top w:val="single" w:color="auto" w:sz="4" w:space="0"/>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b/>
                <w:color w:val="000000"/>
                <w:szCs w:val="21"/>
              </w:rPr>
            </w:pPr>
            <w:r>
              <w:rPr>
                <w:rFonts w:asciiTheme="minorEastAsia" w:hAnsiTheme="minorEastAsia" w:eastAsiaTheme="minorEastAsia"/>
                <w:b/>
                <w:color w:val="000000"/>
                <w:szCs w:val="21"/>
              </w:rPr>
              <w:t>2</w:t>
            </w:r>
          </w:p>
        </w:tc>
        <w:tc>
          <w:tcPr>
            <w:tcW w:w="646" w:type="dxa"/>
          </w:tcPr>
          <w:p>
            <w:pPr>
              <w:keepNext w:val="0"/>
              <w:keepLines w:val="0"/>
              <w:suppressLineNumbers w:val="0"/>
              <w:spacing w:before="0" w:beforeAutospacing="0" w:after="0" w:afterAutospacing="0"/>
              <w:ind w:left="0" w:right="0"/>
              <w:rPr>
                <w:rFonts w:asciiTheme="minorEastAsia" w:hAnsiTheme="minorEastAsia" w:eastAsiaTheme="minorEastAsia"/>
                <w:b/>
                <w:color w:val="000000"/>
                <w:szCs w:val="21"/>
              </w:rPr>
            </w:pPr>
            <w:r>
              <w:rPr>
                <w:rFonts w:asciiTheme="minorEastAsia" w:hAnsiTheme="minorEastAsia" w:eastAsiaTheme="minorEastAsia"/>
                <w:b/>
                <w:color w:val="000000"/>
                <w:szCs w:val="21"/>
              </w:rPr>
              <w:t>3</w:t>
            </w:r>
          </w:p>
        </w:tc>
        <w:tc>
          <w:tcPr>
            <w:tcW w:w="597" w:type="dxa"/>
            <w:vAlign w:val="center"/>
          </w:tcPr>
          <w:p>
            <w:pPr>
              <w:keepNext w:val="0"/>
              <w:keepLines w:val="0"/>
              <w:suppressLineNumbers w:val="0"/>
              <w:spacing w:before="0" w:beforeAutospacing="0" w:after="0" w:afterAutospacing="0"/>
              <w:ind w:left="0" w:right="0"/>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 w:val="24"/>
                <w:szCs w:val="22"/>
                <w:lang w:val="en-US" w:eastAsia="zh-CN"/>
              </w:rPr>
            </w:pPr>
            <w:r>
              <w:rPr>
                <w:rFonts w:hint="eastAsia" w:asciiTheme="minorEastAsia" w:hAnsiTheme="minorEastAsia" w:eastAsiaTheme="minorEastAsia"/>
                <w:color w:val="000000"/>
                <w:sz w:val="24"/>
                <w:szCs w:val="22"/>
                <w:lang w:val="en-US" w:eastAsia="zh-CN"/>
              </w:rPr>
              <w:t>1</w:t>
            </w:r>
          </w:p>
        </w:tc>
        <w:tc>
          <w:tcPr>
            <w:tcW w:w="6674" w:type="dxa"/>
            <w:tcBorders>
              <w:right w:val="single" w:color="auto" w:sz="4" w:space="0"/>
            </w:tcBorders>
            <w:vAlign w:val="bottom"/>
          </w:tcPr>
          <w:p>
            <w:pPr>
              <w:keepNext w:val="0"/>
              <w:keepLines w:val="0"/>
              <w:suppressLineNumbers w:val="0"/>
              <w:spacing w:before="0" w:beforeAutospacing="0" w:after="0" w:afterAutospacing="0"/>
              <w:ind w:left="0" w:right="0"/>
              <w:rPr>
                <w:rFonts w:hint="default" w:cs="宋体" w:asciiTheme="minorEastAsia" w:hAnsiTheme="minorEastAsia" w:eastAsiaTheme="minorEastAsia"/>
                <w:color w:val="000000"/>
                <w:kern w:val="0"/>
                <w:sz w:val="24"/>
                <w:szCs w:val="22"/>
                <w:lang w:val="en-US" w:eastAsia="zh-CN"/>
              </w:rPr>
            </w:pPr>
            <w:r>
              <w:rPr>
                <w:rFonts w:hint="eastAsia" w:cs="宋体" w:asciiTheme="minorEastAsia" w:hAnsiTheme="minorEastAsia" w:eastAsiaTheme="minorEastAsia"/>
                <w:color w:val="000000"/>
                <w:kern w:val="0"/>
                <w:sz w:val="24"/>
                <w:szCs w:val="22"/>
                <w:lang w:val="en-US" w:eastAsia="zh-CN"/>
              </w:rPr>
              <w:t>是否</w:t>
            </w:r>
            <w:r>
              <w:rPr>
                <w:rFonts w:hint="eastAsia" w:cs="宋体" w:asciiTheme="minorEastAsia" w:hAnsiTheme="minorEastAsia" w:eastAsiaTheme="minorEastAsia"/>
                <w:color w:val="000000"/>
                <w:kern w:val="0"/>
                <w:sz w:val="24"/>
                <w:szCs w:val="22"/>
                <w:highlight w:val="yellow"/>
                <w:lang w:val="en-US" w:eastAsia="zh-CN"/>
              </w:rPr>
              <w:t>提供所投货物检验报告单</w:t>
            </w:r>
          </w:p>
        </w:tc>
        <w:tc>
          <w:tcPr>
            <w:tcW w:w="646"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left w:val="single" w:color="auto" w:sz="4" w:space="0"/>
            </w:tcBorders>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righ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597"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 w:val="24"/>
                <w:szCs w:val="22"/>
                <w:lang w:eastAsia="zh-CN"/>
              </w:rPr>
            </w:pPr>
            <w:r>
              <w:rPr>
                <w:rFonts w:hint="eastAsia" w:asciiTheme="minorEastAsia" w:hAnsiTheme="minorEastAsia" w:eastAsiaTheme="minorEastAsia"/>
                <w:color w:val="000000"/>
                <w:sz w:val="24"/>
                <w:szCs w:val="22"/>
                <w:lang w:val="en-US" w:eastAsia="zh-CN"/>
              </w:rPr>
              <w:t>2</w:t>
            </w:r>
          </w:p>
        </w:tc>
        <w:tc>
          <w:tcPr>
            <w:tcW w:w="6674" w:type="dxa"/>
            <w:tcBorders>
              <w:right w:val="single" w:color="auto" w:sz="4" w:space="0"/>
            </w:tcBorders>
            <w:vAlign w:val="bottom"/>
          </w:tcPr>
          <w:p>
            <w:pPr>
              <w:keepNext w:val="0"/>
              <w:keepLines w:val="0"/>
              <w:suppressLineNumbers w:val="0"/>
              <w:spacing w:before="0" w:beforeAutospacing="0" w:after="0" w:afterAutospacing="0"/>
              <w:ind w:left="0" w:right="0"/>
              <w:rPr>
                <w:rFonts w:asciiTheme="minorEastAsia" w:hAnsiTheme="minorEastAsia" w:eastAsiaTheme="minorEastAsia"/>
                <w:color w:val="000000"/>
                <w:sz w:val="24"/>
                <w:szCs w:val="22"/>
              </w:rPr>
            </w:pPr>
            <w:r>
              <w:rPr>
                <w:rFonts w:hint="eastAsia" w:cs="宋体" w:asciiTheme="minorEastAsia" w:hAnsiTheme="minorEastAsia" w:eastAsiaTheme="minorEastAsia"/>
                <w:color w:val="000000"/>
                <w:kern w:val="0"/>
                <w:sz w:val="24"/>
                <w:szCs w:val="22"/>
              </w:rPr>
              <w:t>是否提供资格声明函</w:t>
            </w:r>
            <w:r>
              <w:rPr>
                <w:rFonts w:hint="eastAsia" w:asciiTheme="minorEastAsia" w:hAnsiTheme="minorEastAsia" w:eastAsiaTheme="minorEastAsia"/>
                <w:color w:val="000000"/>
                <w:sz w:val="24"/>
                <w:szCs w:val="22"/>
              </w:rPr>
              <w:t>；</w:t>
            </w:r>
          </w:p>
        </w:tc>
        <w:tc>
          <w:tcPr>
            <w:tcW w:w="646"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left w:val="single" w:color="auto" w:sz="4" w:space="0"/>
            </w:tcBorders>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righ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597"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 w:val="24"/>
                <w:szCs w:val="22"/>
                <w:lang w:eastAsia="zh-CN"/>
              </w:rPr>
            </w:pPr>
            <w:r>
              <w:rPr>
                <w:rFonts w:hint="eastAsia" w:asciiTheme="minorEastAsia" w:hAnsiTheme="minorEastAsia" w:eastAsiaTheme="minorEastAsia"/>
                <w:color w:val="000000"/>
                <w:sz w:val="24"/>
                <w:szCs w:val="22"/>
                <w:lang w:val="en-US" w:eastAsia="zh-CN"/>
              </w:rPr>
              <w:t>3</w:t>
            </w:r>
          </w:p>
        </w:tc>
        <w:tc>
          <w:tcPr>
            <w:tcW w:w="6674" w:type="dxa"/>
            <w:tcBorders>
              <w:right w:val="single" w:color="auto" w:sz="4" w:space="0"/>
            </w:tcBorders>
            <w:vAlign w:val="bottom"/>
          </w:tcPr>
          <w:p>
            <w:pPr>
              <w:keepNext w:val="0"/>
              <w:keepLines w:val="0"/>
              <w:suppressLineNumbers w:val="0"/>
              <w:spacing w:before="0" w:beforeAutospacing="0" w:after="0" w:afterAutospacing="0"/>
              <w:ind w:left="0" w:right="0"/>
              <w:rPr>
                <w:rFonts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投标函是否有单位盖章及法定代表人或法定代表人授权的代理人签字或盖章的；</w:t>
            </w:r>
          </w:p>
        </w:tc>
        <w:tc>
          <w:tcPr>
            <w:tcW w:w="646"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left w:val="single" w:color="auto" w:sz="4" w:space="0"/>
            </w:tcBorders>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righ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597"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 w:val="24"/>
                <w:szCs w:val="22"/>
                <w:lang w:eastAsia="zh-CN"/>
              </w:rPr>
            </w:pPr>
            <w:r>
              <w:rPr>
                <w:rFonts w:hint="eastAsia" w:asciiTheme="minorEastAsia" w:hAnsiTheme="minorEastAsia" w:eastAsiaTheme="minorEastAsia"/>
                <w:color w:val="000000"/>
                <w:sz w:val="24"/>
                <w:szCs w:val="22"/>
                <w:lang w:val="en-US" w:eastAsia="zh-CN"/>
              </w:rPr>
              <w:t>4</w:t>
            </w:r>
          </w:p>
        </w:tc>
        <w:tc>
          <w:tcPr>
            <w:tcW w:w="6674" w:type="dxa"/>
            <w:tcBorders>
              <w:right w:val="single" w:color="auto" w:sz="4" w:space="0"/>
            </w:tcBorders>
            <w:vAlign w:val="bottom"/>
          </w:tcPr>
          <w:p>
            <w:pPr>
              <w:keepNext w:val="0"/>
              <w:keepLines w:val="0"/>
              <w:suppressLineNumbers w:val="0"/>
              <w:spacing w:before="0" w:beforeAutospacing="0" w:after="0" w:afterAutospacing="0"/>
              <w:ind w:left="0" w:right="0"/>
              <w:rPr>
                <w:rFonts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是否满足采购文件规定免费质保年限；</w:t>
            </w:r>
          </w:p>
        </w:tc>
        <w:tc>
          <w:tcPr>
            <w:tcW w:w="646"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left w:val="single" w:color="auto" w:sz="4" w:space="0"/>
            </w:tcBorders>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righ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597"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 w:val="24"/>
                <w:szCs w:val="22"/>
                <w:lang w:eastAsia="zh-CN"/>
              </w:rPr>
            </w:pPr>
            <w:r>
              <w:rPr>
                <w:rFonts w:hint="eastAsia" w:asciiTheme="minorEastAsia" w:hAnsiTheme="minorEastAsia" w:eastAsiaTheme="minorEastAsia"/>
                <w:color w:val="000000"/>
                <w:sz w:val="24"/>
                <w:szCs w:val="22"/>
                <w:lang w:val="en-US" w:eastAsia="zh-CN"/>
              </w:rPr>
              <w:t>5</w:t>
            </w:r>
          </w:p>
        </w:tc>
        <w:tc>
          <w:tcPr>
            <w:tcW w:w="6674" w:type="dxa"/>
            <w:tcBorders>
              <w:right w:val="single" w:color="auto" w:sz="4" w:space="0"/>
            </w:tcBorders>
            <w:vAlign w:val="bottom"/>
          </w:tcPr>
          <w:p>
            <w:pPr>
              <w:keepNext w:val="0"/>
              <w:keepLines w:val="0"/>
              <w:suppressLineNumbers w:val="0"/>
              <w:spacing w:before="0" w:beforeAutospacing="0" w:after="0" w:afterAutospacing="0"/>
              <w:ind w:left="0" w:right="0"/>
              <w:rPr>
                <w:rFonts w:cs="宋体"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是否按规定提供法人授权委托书的；</w:t>
            </w:r>
          </w:p>
        </w:tc>
        <w:tc>
          <w:tcPr>
            <w:tcW w:w="646"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left w:val="single" w:color="auto" w:sz="4" w:space="0"/>
            </w:tcBorders>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righ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597"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24"/>
                <w:szCs w:val="22"/>
                <w:lang w:val="en-US" w:eastAsia="zh-CN"/>
              </w:rPr>
            </w:pPr>
            <w:r>
              <w:rPr>
                <w:rFonts w:hint="eastAsia" w:asciiTheme="minorEastAsia" w:hAnsiTheme="minorEastAsia" w:eastAsiaTheme="minorEastAsia"/>
                <w:color w:val="000000"/>
                <w:sz w:val="24"/>
                <w:szCs w:val="22"/>
                <w:lang w:val="en-US" w:eastAsia="zh-CN"/>
              </w:rPr>
              <w:t>6</w:t>
            </w:r>
          </w:p>
        </w:tc>
        <w:tc>
          <w:tcPr>
            <w:tcW w:w="6674" w:type="dxa"/>
            <w:tcBorders>
              <w:right w:val="single" w:color="auto" w:sz="4" w:space="0"/>
            </w:tcBorders>
            <w:vAlign w:val="bottom"/>
          </w:tcPr>
          <w:p>
            <w:pPr>
              <w:keepNext w:val="0"/>
              <w:keepLines w:val="0"/>
              <w:suppressLineNumbers w:val="0"/>
              <w:spacing w:before="0" w:beforeAutospacing="0" w:after="0" w:afterAutospacing="0"/>
              <w:ind w:left="0" w:right="0"/>
              <w:rPr>
                <w:rFonts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投标报价是否超过预算金额；</w:t>
            </w:r>
          </w:p>
        </w:tc>
        <w:tc>
          <w:tcPr>
            <w:tcW w:w="646"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rPr>
                <w:rFonts w:asciiTheme="minorEastAsia" w:hAnsiTheme="minorEastAsia" w:eastAsiaTheme="minorEastAsia"/>
                <w:color w:val="000000"/>
                <w:szCs w:val="21"/>
              </w:rPr>
            </w:pPr>
          </w:p>
        </w:tc>
        <w:tc>
          <w:tcPr>
            <w:tcW w:w="646" w:type="dxa"/>
            <w:tcBorders>
              <w:left w:val="single" w:color="auto" w:sz="4" w:space="0"/>
            </w:tcBorders>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righ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597"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24"/>
                <w:szCs w:val="22"/>
                <w:lang w:val="en-US" w:eastAsia="zh-CN"/>
              </w:rPr>
            </w:pPr>
            <w:r>
              <w:rPr>
                <w:rFonts w:hint="eastAsia" w:asciiTheme="minorEastAsia" w:hAnsiTheme="minorEastAsia" w:eastAsiaTheme="minorEastAsia"/>
                <w:color w:val="000000"/>
                <w:sz w:val="24"/>
                <w:szCs w:val="22"/>
                <w:lang w:val="en-US" w:eastAsia="zh-CN"/>
              </w:rPr>
              <w:t>7</w:t>
            </w:r>
          </w:p>
        </w:tc>
        <w:tc>
          <w:tcPr>
            <w:tcW w:w="6674" w:type="dxa"/>
            <w:tcBorders>
              <w:right w:val="single" w:color="auto" w:sz="4" w:space="0"/>
            </w:tcBorders>
            <w:vAlign w:val="bottom"/>
          </w:tcPr>
          <w:p>
            <w:pPr>
              <w:keepNext w:val="0"/>
              <w:keepLines w:val="0"/>
              <w:suppressLineNumbers w:val="0"/>
              <w:spacing w:before="0" w:beforeAutospacing="0" w:after="0" w:afterAutospacing="0"/>
              <w:ind w:left="0" w:right="0"/>
              <w:rPr>
                <w:rFonts w:cs="宋体"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投标有效期是否满足采购文件要求的；</w:t>
            </w:r>
          </w:p>
        </w:tc>
        <w:tc>
          <w:tcPr>
            <w:tcW w:w="646" w:type="dxa"/>
            <w:tcBorders>
              <w:left w:val="single" w:color="auto" w:sz="4" w:space="0"/>
              <w:right w:val="single" w:color="auto" w:sz="4" w:space="0"/>
            </w:tcBorders>
            <w:vAlign w:val="center"/>
          </w:tcPr>
          <w:p>
            <w:pPr>
              <w:keepNext w:val="0"/>
              <w:keepLines w:val="0"/>
              <w:widowControl/>
              <w:suppressLineNumbers w:val="0"/>
              <w:shd w:val="clear" w:color="auto" w:fill="FAFAFA"/>
              <w:spacing w:before="0" w:beforeAutospacing="0" w:after="0" w:afterAutospacing="0" w:line="360" w:lineRule="auto"/>
              <w:ind w:left="0" w:right="0"/>
              <w:jc w:val="left"/>
              <w:rPr>
                <w:rFonts w:asciiTheme="minorEastAsia" w:hAnsiTheme="minorEastAsia" w:eastAsiaTheme="minorEastAsia"/>
                <w:color w:val="000000"/>
                <w:szCs w:val="21"/>
              </w:rPr>
            </w:pPr>
          </w:p>
        </w:tc>
        <w:tc>
          <w:tcPr>
            <w:tcW w:w="646" w:type="dxa"/>
            <w:tcBorders>
              <w:left w:val="single" w:color="auto" w:sz="4" w:space="0"/>
            </w:tcBorders>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righ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597"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24"/>
                <w:szCs w:val="22"/>
                <w:lang w:val="en-US" w:eastAsia="zh-CN"/>
              </w:rPr>
            </w:pPr>
            <w:r>
              <w:rPr>
                <w:rFonts w:hint="eastAsia" w:asciiTheme="minorEastAsia" w:hAnsiTheme="minorEastAsia" w:eastAsiaTheme="minorEastAsia"/>
                <w:color w:val="000000"/>
                <w:sz w:val="24"/>
                <w:szCs w:val="22"/>
                <w:lang w:val="en-US" w:eastAsia="zh-CN"/>
              </w:rPr>
              <w:t>8</w:t>
            </w:r>
          </w:p>
        </w:tc>
        <w:tc>
          <w:tcPr>
            <w:tcW w:w="6674" w:type="dxa"/>
            <w:tcBorders>
              <w:right w:val="single" w:color="auto" w:sz="4" w:space="0"/>
            </w:tcBorders>
            <w:vAlign w:val="bottom"/>
          </w:tcPr>
          <w:p>
            <w:pPr>
              <w:keepNext w:val="0"/>
              <w:keepLines w:val="0"/>
              <w:suppressLineNumbers w:val="0"/>
              <w:spacing w:before="0" w:beforeAutospacing="0" w:after="0" w:afterAutospacing="0"/>
              <w:ind w:left="0" w:right="0"/>
              <w:rPr>
                <w:rFonts w:cs="宋体"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投标文件载明的技术规格、技术标准、货物包装方式、检验标准和方法等是否符合采购文件要求；</w:t>
            </w:r>
          </w:p>
        </w:tc>
        <w:tc>
          <w:tcPr>
            <w:tcW w:w="646"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left w:val="single" w:color="auto" w:sz="4" w:space="0"/>
            </w:tcBorders>
            <w:vAlign w:val="center"/>
          </w:tcPr>
          <w:p>
            <w:pPr>
              <w:keepNext w:val="0"/>
              <w:keepLines w:val="0"/>
              <w:suppressLineNumbers w:val="0"/>
              <w:snapToGrid w:val="0"/>
              <w:spacing w:before="0" w:beforeAutospacing="0" w:after="0" w:afterAutospacing="0" w:line="360" w:lineRule="auto"/>
              <w:ind w:left="0" w:right="0"/>
              <w:rPr>
                <w:rFonts w:asciiTheme="minorEastAsia" w:hAnsiTheme="minorEastAsia" w:eastAsiaTheme="minorEastAsia"/>
                <w:color w:val="000000"/>
                <w:szCs w:val="21"/>
              </w:rPr>
            </w:pPr>
          </w:p>
        </w:tc>
        <w:tc>
          <w:tcPr>
            <w:tcW w:w="646" w:type="dxa"/>
            <w:tcBorders>
              <w:righ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597"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24"/>
                <w:szCs w:val="22"/>
                <w:lang w:val="en-US" w:eastAsia="zh-CN"/>
              </w:rPr>
            </w:pPr>
            <w:r>
              <w:rPr>
                <w:rFonts w:hint="eastAsia" w:asciiTheme="minorEastAsia" w:hAnsiTheme="minorEastAsia" w:eastAsiaTheme="minorEastAsia"/>
                <w:color w:val="000000"/>
                <w:sz w:val="24"/>
                <w:szCs w:val="22"/>
                <w:lang w:val="en-US" w:eastAsia="zh-CN"/>
              </w:rPr>
              <w:t>9</w:t>
            </w:r>
          </w:p>
        </w:tc>
        <w:tc>
          <w:tcPr>
            <w:tcW w:w="6674" w:type="dxa"/>
            <w:tcBorders>
              <w:right w:val="single" w:color="auto" w:sz="4" w:space="0"/>
            </w:tcBorders>
            <w:vAlign w:val="bottom"/>
          </w:tcPr>
          <w:p>
            <w:pPr>
              <w:keepNext w:val="0"/>
              <w:keepLines w:val="0"/>
              <w:suppressLineNumbers w:val="0"/>
              <w:spacing w:before="0" w:beforeAutospacing="0" w:after="0" w:afterAutospacing="0"/>
              <w:ind w:left="0" w:right="0"/>
              <w:rPr>
                <w:rFonts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投标人所报交货期限是否超过采购文件规定期限的；</w:t>
            </w:r>
          </w:p>
        </w:tc>
        <w:tc>
          <w:tcPr>
            <w:tcW w:w="646"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left w:val="single" w:color="auto" w:sz="4" w:space="0"/>
            </w:tcBorders>
            <w:vAlign w:val="center"/>
          </w:tcPr>
          <w:p>
            <w:pPr>
              <w:keepNext w:val="0"/>
              <w:keepLines w:val="0"/>
              <w:suppressLineNumbers w:val="0"/>
              <w:snapToGrid w:val="0"/>
              <w:spacing w:before="0" w:beforeAutospacing="0" w:after="0" w:afterAutospacing="0" w:line="360" w:lineRule="auto"/>
              <w:ind w:left="0" w:right="0"/>
              <w:rPr>
                <w:rFonts w:asciiTheme="minorEastAsia" w:hAnsiTheme="minorEastAsia" w:eastAsiaTheme="minorEastAsia"/>
                <w:color w:val="000000"/>
                <w:szCs w:val="21"/>
              </w:rPr>
            </w:pPr>
          </w:p>
        </w:tc>
        <w:tc>
          <w:tcPr>
            <w:tcW w:w="646" w:type="dxa"/>
            <w:tcBorders>
              <w:righ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597"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24"/>
                <w:szCs w:val="22"/>
                <w:lang w:val="en-US" w:eastAsia="zh-CN"/>
              </w:rPr>
            </w:pPr>
            <w:r>
              <w:rPr>
                <w:rFonts w:hint="eastAsia" w:asciiTheme="minorEastAsia" w:hAnsiTheme="minorEastAsia" w:eastAsiaTheme="minorEastAsia"/>
                <w:color w:val="000000"/>
                <w:sz w:val="24"/>
                <w:szCs w:val="22"/>
                <w:lang w:val="en-US" w:eastAsia="zh-CN"/>
              </w:rPr>
              <w:t>10</w:t>
            </w:r>
          </w:p>
        </w:tc>
        <w:tc>
          <w:tcPr>
            <w:tcW w:w="6674" w:type="dxa"/>
            <w:tcBorders>
              <w:right w:val="single" w:color="auto" w:sz="4" w:space="0"/>
            </w:tcBorders>
            <w:vAlign w:val="bottom"/>
          </w:tcPr>
          <w:p>
            <w:pPr>
              <w:keepNext w:val="0"/>
              <w:keepLines w:val="0"/>
              <w:suppressLineNumbers w:val="0"/>
              <w:spacing w:before="0" w:beforeAutospacing="0" w:after="0" w:afterAutospacing="0"/>
              <w:ind w:left="0" w:right="0"/>
              <w:rPr>
                <w:rFonts w:cs="宋体"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投标文件是否附有采购人不能接受的条件；</w:t>
            </w:r>
          </w:p>
        </w:tc>
        <w:tc>
          <w:tcPr>
            <w:tcW w:w="646"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left w:val="single" w:color="auto" w:sz="4" w:space="0"/>
            </w:tcBorders>
            <w:vAlign w:val="center"/>
          </w:tcPr>
          <w:p>
            <w:pPr>
              <w:keepNext w:val="0"/>
              <w:keepLines w:val="0"/>
              <w:widowControl/>
              <w:suppressLineNumbers w:val="0"/>
              <w:shd w:val="clear" w:color="auto" w:fill="FAFAFA"/>
              <w:spacing w:before="0" w:beforeAutospacing="0" w:after="0" w:afterAutospacing="0" w:line="360" w:lineRule="auto"/>
              <w:ind w:left="0" w:right="0"/>
              <w:jc w:val="left"/>
              <w:rPr>
                <w:rFonts w:asciiTheme="minorEastAsia" w:hAnsiTheme="minorEastAsia" w:eastAsiaTheme="minorEastAsia"/>
                <w:color w:val="000000"/>
                <w:szCs w:val="21"/>
              </w:rPr>
            </w:pPr>
          </w:p>
        </w:tc>
        <w:tc>
          <w:tcPr>
            <w:tcW w:w="646" w:type="dxa"/>
            <w:tcBorders>
              <w:righ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597"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24"/>
                <w:szCs w:val="22"/>
                <w:lang w:val="en-US" w:eastAsia="zh-CN"/>
              </w:rPr>
            </w:pPr>
            <w:r>
              <w:rPr>
                <w:rFonts w:hint="eastAsia" w:asciiTheme="minorEastAsia" w:hAnsiTheme="minorEastAsia" w:eastAsiaTheme="minorEastAsia"/>
                <w:color w:val="000000"/>
                <w:sz w:val="24"/>
                <w:szCs w:val="22"/>
                <w:lang w:val="en-US" w:eastAsia="zh-CN"/>
              </w:rPr>
              <w:t>11</w:t>
            </w:r>
          </w:p>
        </w:tc>
        <w:tc>
          <w:tcPr>
            <w:tcW w:w="6674" w:type="dxa"/>
            <w:tcBorders>
              <w:right w:val="single" w:color="auto" w:sz="4" w:space="0"/>
            </w:tcBorders>
            <w:vAlign w:val="bottom"/>
          </w:tcPr>
          <w:p>
            <w:pPr>
              <w:keepNext w:val="0"/>
              <w:keepLines w:val="0"/>
              <w:suppressLineNumbers w:val="0"/>
              <w:spacing w:before="0" w:beforeAutospacing="0" w:after="0" w:afterAutospacing="0"/>
              <w:ind w:left="0" w:right="0"/>
              <w:rPr>
                <w:rFonts w:cs="宋体"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是否有不符合采购文件中规定的其他实质性要求；</w:t>
            </w:r>
          </w:p>
        </w:tc>
        <w:tc>
          <w:tcPr>
            <w:tcW w:w="646"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left w:val="single" w:color="auto" w:sz="4" w:space="0"/>
            </w:tcBorders>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righ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597"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24"/>
                <w:szCs w:val="22"/>
                <w:lang w:val="en-US" w:eastAsia="zh-CN"/>
              </w:rPr>
            </w:pPr>
            <w:r>
              <w:rPr>
                <w:rFonts w:hint="eastAsia" w:asciiTheme="minorEastAsia" w:hAnsiTheme="minorEastAsia" w:eastAsiaTheme="minorEastAsia"/>
                <w:color w:val="000000"/>
                <w:sz w:val="24"/>
                <w:szCs w:val="22"/>
                <w:lang w:val="en-US" w:eastAsia="zh-CN"/>
              </w:rPr>
              <w:t>12</w:t>
            </w:r>
          </w:p>
        </w:tc>
        <w:tc>
          <w:tcPr>
            <w:tcW w:w="6674" w:type="dxa"/>
            <w:tcBorders>
              <w:right w:val="single" w:color="auto" w:sz="4" w:space="0"/>
            </w:tcBorders>
            <w:vAlign w:val="bottom"/>
          </w:tcPr>
          <w:p>
            <w:pPr>
              <w:keepNext w:val="0"/>
              <w:keepLines w:val="0"/>
              <w:suppressLineNumbers w:val="0"/>
              <w:spacing w:before="0" w:beforeAutospacing="0" w:after="0" w:afterAutospacing="0"/>
              <w:ind w:left="0" w:right="0"/>
              <w:rPr>
                <w:rFonts w:cs="宋体"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投标人是否有</w:t>
            </w:r>
            <w:r>
              <w:rPr>
                <w:rFonts w:hint="eastAsia" w:asciiTheme="minorEastAsia" w:hAnsiTheme="minorEastAsia" w:eastAsiaTheme="minorEastAsia"/>
                <w:color w:val="000000"/>
                <w:sz w:val="24"/>
                <w:szCs w:val="22"/>
                <w:lang w:val="en-US" w:eastAsia="zh-CN"/>
              </w:rPr>
              <w:t>违反</w:t>
            </w:r>
            <w:r>
              <w:rPr>
                <w:rFonts w:hint="eastAsia" w:asciiTheme="minorEastAsia" w:hAnsiTheme="minorEastAsia" w:eastAsiaTheme="minorEastAsia"/>
                <w:color w:val="000000"/>
                <w:sz w:val="24"/>
                <w:szCs w:val="22"/>
              </w:rPr>
              <w:t>招标投标纪律的。</w:t>
            </w:r>
          </w:p>
        </w:tc>
        <w:tc>
          <w:tcPr>
            <w:tcW w:w="646"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left w:val="single" w:color="auto" w:sz="4" w:space="0"/>
            </w:tcBorders>
            <w:vAlign w:val="center"/>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righ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597" w:type="dxa"/>
            <w:tcBorders>
              <w:lef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结论：是否通过评审</w:t>
            </w:r>
          </w:p>
        </w:tc>
        <w:tc>
          <w:tcPr>
            <w:tcW w:w="646" w:type="dxa"/>
            <w:tcBorders>
              <w:left w:val="single" w:color="auto" w:sz="4" w:space="0"/>
              <w:bottom w:val="single" w:color="auto" w:sz="12" w:space="0"/>
              <w:right w:val="single" w:color="auto" w:sz="4"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left w:val="single" w:color="auto" w:sz="4" w:space="0"/>
              <w:bottom w:val="single" w:color="auto" w:sz="12"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646" w:type="dxa"/>
            <w:tcBorders>
              <w:bottom w:val="single" w:color="auto" w:sz="12"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c>
          <w:tcPr>
            <w:tcW w:w="597" w:type="dxa"/>
            <w:tcBorders>
              <w:bottom w:val="single" w:color="auto" w:sz="12" w:space="0"/>
            </w:tcBorders>
          </w:tcPr>
          <w:p>
            <w:pPr>
              <w:keepNext w:val="0"/>
              <w:keepLines w:val="0"/>
              <w:suppressLineNumbers w:val="0"/>
              <w:spacing w:before="0" w:beforeAutospacing="0" w:after="0" w:afterAutospacing="0"/>
              <w:ind w:left="0" w:right="0"/>
              <w:rPr>
                <w:rFonts w:asciiTheme="minorEastAsia" w:hAnsiTheme="minorEastAsia" w:eastAsiaTheme="minorEastAsia"/>
                <w:color w:val="000000"/>
                <w:szCs w:val="21"/>
              </w:rPr>
            </w:pPr>
          </w:p>
        </w:tc>
      </w:tr>
    </w:tbl>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投标文件响应程度初步审查通过的投标企业，进入下一步详细评审阶段，未通过投标文件响应程度初步审查的企业，其投标作为无效标，不进入后期评审阶段。</w:t>
      </w:r>
    </w:p>
    <w:p>
      <w:pPr>
        <w:tabs>
          <w:tab w:val="left" w:pos="0"/>
        </w:tabs>
        <w:adjustRightInd w:val="0"/>
        <w:snapToGrid w:val="0"/>
        <w:spacing w:line="440" w:lineRule="exact"/>
        <w:ind w:firstLine="480" w:firstLineChars="200"/>
        <w:rPr>
          <w:rFonts w:cs="宋体" w:asciiTheme="minorEastAsia" w:hAnsiTheme="minorEastAsia" w:eastAsiaTheme="minorEastAsia"/>
          <w:kern w:val="0"/>
          <w:sz w:val="24"/>
          <w:szCs w:val="24"/>
        </w:rPr>
      </w:pPr>
      <w:r>
        <w:rPr>
          <w:rFonts w:asciiTheme="minorEastAsia" w:hAnsiTheme="minorEastAsia" w:eastAsiaTheme="minorEastAsia"/>
          <w:kern w:val="0"/>
          <w:sz w:val="24"/>
          <w:szCs w:val="24"/>
        </w:rPr>
        <w:t>21.14</w:t>
      </w:r>
      <w:r>
        <w:rPr>
          <w:rFonts w:hint="eastAsia" w:cs="宋体" w:asciiTheme="minorEastAsia" w:hAnsiTheme="minorEastAsia" w:eastAsiaTheme="minorEastAsia"/>
          <w:kern w:val="0"/>
          <w:sz w:val="24"/>
          <w:szCs w:val="24"/>
        </w:rPr>
        <w:t>评标委员会将根据政府采购政策支持中小企业政策对最后报价进行价格折扣，折扣的价格将作为评审价格。</w:t>
      </w:r>
      <w:r>
        <w:rPr>
          <w:rFonts w:hint="eastAsia" w:cs="宋体" w:asciiTheme="minorEastAsia" w:hAnsiTheme="minorEastAsia" w:eastAsiaTheme="minorEastAsia"/>
          <w:kern w:val="0"/>
          <w:sz w:val="24"/>
          <w:szCs w:val="24"/>
          <w:lang w:val="zh-CN"/>
        </w:rPr>
        <w:t>供应商的评审</w:t>
      </w:r>
      <w:r>
        <w:rPr>
          <w:rFonts w:hint="eastAsia" w:asciiTheme="minorEastAsia" w:hAnsiTheme="minorEastAsia" w:eastAsiaTheme="minorEastAsia"/>
          <w:bCs/>
          <w:sz w:val="24"/>
          <w:szCs w:val="24"/>
        </w:rPr>
        <w:t>价格由供应商代表签字确认。</w:t>
      </w:r>
    </w:p>
    <w:p>
      <w:pPr>
        <w:tabs>
          <w:tab w:val="left" w:pos="0"/>
        </w:tabs>
        <w:adjustRightInd w:val="0"/>
        <w:snapToGrid w:val="0"/>
        <w:spacing w:line="440" w:lineRule="exac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中小企业价格折扣比例及方法</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0092" w:type="dxa"/>
            <w:tcBorders>
              <w:top w:val="single" w:color="auto" w:sz="4" w:space="0"/>
              <w:bottom w:val="single" w:color="auto" w:sz="4" w:space="0"/>
            </w:tcBorders>
            <w:vAlign w:val="center"/>
          </w:tcPr>
          <w:p>
            <w:pPr>
              <w:keepNext w:val="0"/>
              <w:keepLines w:val="0"/>
              <w:suppressLineNumbers w:val="0"/>
              <w:snapToGrid w:val="0"/>
              <w:spacing w:before="0" w:beforeAutospacing="0" w:after="0" w:afterAutospacing="0" w:line="440" w:lineRule="exact"/>
              <w:ind w:left="0" w:right="0"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根据中华人民共和国财政部、中华人民共和国工业和信息化部《</w:t>
            </w:r>
            <w:r>
              <w:rPr>
                <w:rFonts w:hint="eastAsia" w:asciiTheme="minorEastAsia" w:hAnsiTheme="minorEastAsia" w:eastAsiaTheme="minorEastAsia"/>
                <w:sz w:val="24"/>
                <w:szCs w:val="24"/>
                <w:lang w:eastAsia="zh-CN"/>
              </w:rPr>
              <w:t>政府采购促进中小企业发展管理办法</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财库〔2020〕46号</w:t>
            </w:r>
            <w:r>
              <w:rPr>
                <w:rFonts w:hint="eastAsia" w:asciiTheme="minorEastAsia" w:hAnsiTheme="minorEastAsia" w:eastAsiaTheme="minorEastAsia"/>
                <w:sz w:val="24"/>
                <w:szCs w:val="24"/>
              </w:rPr>
              <w:t>）文件</w:t>
            </w:r>
            <w:r>
              <w:rPr>
                <w:rFonts w:hint="eastAsia" w:asciiTheme="minorEastAsia" w:hAnsiTheme="minorEastAsia" w:eastAsiaTheme="minorEastAsia"/>
                <w:sz w:val="24"/>
                <w:szCs w:val="24"/>
                <w:lang w:val="en-US" w:eastAsia="zh-CN"/>
              </w:rPr>
              <w:t>和《关于落实好政府采购支持中小企业发展的通知》（新财购〔2022〕22号）</w:t>
            </w:r>
            <w:r>
              <w:rPr>
                <w:rFonts w:hint="eastAsia" w:asciiTheme="minorEastAsia" w:hAnsiTheme="minorEastAsia" w:eastAsiaTheme="minorEastAsia"/>
                <w:sz w:val="24"/>
                <w:szCs w:val="24"/>
              </w:rPr>
              <w:t>的规定，</w:t>
            </w:r>
            <w:r>
              <w:rPr>
                <w:rFonts w:hint="eastAsia" w:asciiTheme="minorEastAsia" w:hAnsiTheme="minorEastAsia" w:eastAsiaTheme="minorEastAsia"/>
                <w:bCs/>
                <w:sz w:val="24"/>
                <w:szCs w:val="24"/>
              </w:rPr>
              <w:t>属于中小企业</w:t>
            </w:r>
            <w:r>
              <w:rPr>
                <w:rFonts w:hint="eastAsia" w:asciiTheme="minorEastAsia" w:hAnsiTheme="minorEastAsia" w:eastAsiaTheme="minorEastAsia"/>
                <w:sz w:val="24"/>
                <w:szCs w:val="24"/>
              </w:rPr>
              <w:t>评审优惠内容及幅度如下：</w:t>
            </w:r>
          </w:p>
          <w:p>
            <w:pPr>
              <w:keepNext w:val="0"/>
              <w:keepLines w:val="0"/>
              <w:suppressLineNumbers w:val="0"/>
              <w:snapToGrid w:val="0"/>
              <w:spacing w:before="0" w:beforeAutospacing="0" w:after="0" w:afterAutospacing="0" w:line="440" w:lineRule="exact"/>
              <w:ind w:left="0" w:right="0" w:firstLine="241" w:firstLineChars="100"/>
              <w:rPr>
                <w:rFonts w:asciiTheme="minorEastAsia" w:hAnsiTheme="minorEastAsia" w:eastAsiaTheme="minorEastAsia"/>
                <w:sz w:val="24"/>
                <w:szCs w:val="24"/>
              </w:rPr>
            </w:pPr>
            <w:r>
              <w:rPr>
                <w:rFonts w:hint="eastAsia" w:asciiTheme="minorEastAsia" w:hAnsiTheme="minorEastAsia" w:eastAsiaTheme="minorEastAsia"/>
                <w:b/>
                <w:sz w:val="24"/>
                <w:szCs w:val="24"/>
              </w:rPr>
              <w:t>（一）</w:t>
            </w:r>
            <w:r>
              <w:rPr>
                <w:rFonts w:hint="eastAsia" w:asciiTheme="minorEastAsia" w:hAnsiTheme="minorEastAsia" w:eastAsiaTheme="minorEastAsia"/>
                <w:sz w:val="24"/>
                <w:szCs w:val="24"/>
              </w:rPr>
              <w:t>中小企业（含中型、小型、微型企业）应当</w:t>
            </w:r>
            <w:r>
              <w:rPr>
                <w:rFonts w:hint="eastAsia" w:asciiTheme="minorEastAsia" w:hAnsiTheme="minorEastAsia" w:eastAsiaTheme="minorEastAsia"/>
                <w:b/>
                <w:sz w:val="24"/>
                <w:szCs w:val="24"/>
              </w:rPr>
              <w:t>同时符合</w:t>
            </w:r>
            <w:r>
              <w:rPr>
                <w:rFonts w:hint="eastAsia" w:asciiTheme="minorEastAsia" w:hAnsiTheme="minorEastAsia" w:eastAsiaTheme="minorEastAsia"/>
                <w:sz w:val="24"/>
                <w:szCs w:val="24"/>
              </w:rPr>
              <w:t>以下条件：</w:t>
            </w:r>
          </w:p>
          <w:p>
            <w:pPr>
              <w:pStyle w:val="50"/>
              <w:keepNext w:val="0"/>
              <w:keepLines w:val="0"/>
              <w:suppressLineNumbers w:val="0"/>
              <w:spacing w:before="0" w:beforeAutospacing="0" w:after="0" w:afterAutospacing="0" w:line="440" w:lineRule="exact"/>
              <w:ind w:left="846" w:leftChars="403" w:right="0"/>
              <w:rPr>
                <w:rFonts w:asciiTheme="minorEastAsia" w:hAnsiTheme="minorEastAsia" w:eastAsiaTheme="minorEastAsia"/>
                <w:sz w:val="24"/>
              </w:rPr>
            </w:pPr>
            <w:r>
              <w:rPr>
                <w:rFonts w:hint="eastAsia" w:asciiTheme="minorEastAsia" w:hAnsiTheme="minorEastAsia" w:eastAsiaTheme="minorEastAsia"/>
                <w:sz w:val="24"/>
              </w:rPr>
              <w:t>①符合中小企业划分标准（按《关于印发中小企业划型标准规定的通知》（工信部联企业〔</w:t>
            </w:r>
            <w:r>
              <w:rPr>
                <w:rFonts w:asciiTheme="minorEastAsia" w:hAnsiTheme="minorEastAsia" w:eastAsiaTheme="minorEastAsia"/>
                <w:sz w:val="24"/>
              </w:rPr>
              <w:t>2011</w:t>
            </w:r>
            <w:r>
              <w:rPr>
                <w:rFonts w:hint="eastAsia" w:asciiTheme="minorEastAsia" w:hAnsiTheme="minorEastAsia" w:eastAsiaTheme="minorEastAsia"/>
                <w:sz w:val="24"/>
              </w:rPr>
              <w:t>〕</w:t>
            </w:r>
            <w:r>
              <w:rPr>
                <w:rFonts w:asciiTheme="minorEastAsia" w:hAnsiTheme="minorEastAsia" w:eastAsiaTheme="minorEastAsia"/>
                <w:sz w:val="24"/>
              </w:rPr>
              <w:t>300</w:t>
            </w:r>
            <w:r>
              <w:rPr>
                <w:rFonts w:hint="eastAsia" w:asciiTheme="minorEastAsia" w:hAnsiTheme="minorEastAsia" w:eastAsiaTheme="minorEastAsia"/>
                <w:sz w:val="24"/>
              </w:rPr>
              <w:t>号）执行）；</w:t>
            </w:r>
          </w:p>
          <w:p>
            <w:pPr>
              <w:pStyle w:val="50"/>
              <w:keepNext w:val="0"/>
              <w:keepLines w:val="0"/>
              <w:suppressLineNumbers w:val="0"/>
              <w:spacing w:before="0" w:beforeAutospacing="0" w:after="0" w:afterAutospacing="0" w:line="440" w:lineRule="exact"/>
              <w:ind w:left="846" w:leftChars="403" w:right="0"/>
              <w:rPr>
                <w:rFonts w:asciiTheme="minorEastAsia" w:hAnsiTheme="minorEastAsia" w:eastAsiaTheme="minorEastAsia"/>
                <w:sz w:val="24"/>
              </w:rPr>
            </w:pPr>
            <w:r>
              <w:rPr>
                <w:rFonts w:hint="eastAsia" w:asciiTheme="minorEastAsia" w:hAnsiTheme="minorEastAsia" w:eastAsiaTheme="minorEastAsia"/>
                <w:sz w:val="24"/>
              </w:rPr>
              <w:t>②提供本企业制造的货物、承担的项目或者服务，或者提供其他中小企业制造的货物。本项所称货物不包括使用大型企业注册商标的货物；</w:t>
            </w:r>
          </w:p>
          <w:p>
            <w:pPr>
              <w:pStyle w:val="50"/>
              <w:keepNext w:val="0"/>
              <w:keepLines w:val="0"/>
              <w:suppressLineNumbers w:val="0"/>
              <w:spacing w:before="0" w:beforeAutospacing="0" w:after="0" w:afterAutospacing="0" w:line="440" w:lineRule="exact"/>
              <w:ind w:left="846" w:leftChars="403" w:right="0"/>
              <w:rPr>
                <w:rFonts w:asciiTheme="minorEastAsia" w:hAnsiTheme="minorEastAsia" w:eastAsiaTheme="minorEastAsia"/>
                <w:sz w:val="24"/>
              </w:rPr>
            </w:pPr>
            <w:r>
              <w:rPr>
                <w:rFonts w:hint="eastAsia" w:asciiTheme="minorEastAsia" w:hAnsiTheme="minorEastAsia" w:eastAsiaTheme="minorEastAsia"/>
                <w:sz w:val="24"/>
              </w:rPr>
              <w:t>③小型、微型企业提供中型企业制造的货物的，视同为中型企业。</w:t>
            </w:r>
          </w:p>
          <w:p>
            <w:pPr>
              <w:keepNext w:val="0"/>
              <w:keepLines w:val="0"/>
              <w:suppressLineNumbers w:val="0"/>
              <w:snapToGrid w:val="0"/>
              <w:spacing w:before="0" w:beforeAutospacing="0" w:after="0" w:afterAutospacing="0" w:line="440" w:lineRule="exact"/>
              <w:ind w:left="0" w:right="0" w:firstLine="361" w:firstLineChars="150"/>
              <w:rPr>
                <w:rFonts w:asciiTheme="minorEastAsia" w:hAnsiTheme="minorEastAsia" w:eastAsiaTheme="minorEastAsia"/>
                <w:sz w:val="24"/>
                <w:szCs w:val="24"/>
              </w:rPr>
            </w:pPr>
            <w:r>
              <w:rPr>
                <w:rFonts w:hint="eastAsia" w:asciiTheme="minorEastAsia" w:hAnsiTheme="minorEastAsia" w:eastAsiaTheme="minorEastAsia"/>
                <w:b/>
                <w:sz w:val="24"/>
                <w:szCs w:val="24"/>
              </w:rPr>
              <w:t>（二）</w:t>
            </w:r>
            <w:r>
              <w:rPr>
                <w:rFonts w:hint="eastAsia" w:asciiTheme="minorEastAsia" w:hAnsiTheme="minorEastAsia" w:eastAsiaTheme="minorEastAsia"/>
                <w:sz w:val="24"/>
                <w:szCs w:val="24"/>
              </w:rPr>
              <w:t>价格扣除办法：</w:t>
            </w:r>
          </w:p>
          <w:p>
            <w:pPr>
              <w:pStyle w:val="50"/>
              <w:keepNext w:val="0"/>
              <w:keepLines w:val="0"/>
              <w:suppressLineNumbers w:val="0"/>
              <w:spacing w:before="0" w:beforeAutospacing="0" w:after="0" w:afterAutospacing="0" w:line="440" w:lineRule="exact"/>
              <w:ind w:left="657" w:leftChars="313" w:right="0" w:firstLine="240" w:firstLineChars="100"/>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 1 \* GB3 </w:instrText>
            </w:r>
            <w:r>
              <w:rPr>
                <w:rFonts w:asciiTheme="minorEastAsia" w:hAnsiTheme="minorEastAsia" w:eastAsiaTheme="minorEastAsia"/>
                <w:sz w:val="24"/>
              </w:rPr>
              <w:fldChar w:fldCharType="separate"/>
            </w:r>
            <w:r>
              <w:rPr>
                <w:rFonts w:hint="eastAsia" w:asciiTheme="minorEastAsia" w:hAnsiTheme="minorEastAsia" w:eastAsiaTheme="minorEastAsia"/>
                <w:sz w:val="24"/>
              </w:rPr>
              <w:t>①</w:t>
            </w:r>
            <w:r>
              <w:rPr>
                <w:rFonts w:asciiTheme="minorEastAsia" w:hAnsiTheme="minorEastAsia" w:eastAsiaTheme="minorEastAsia"/>
                <w:sz w:val="24"/>
              </w:rPr>
              <w:fldChar w:fldCharType="end"/>
            </w:r>
            <w:r>
              <w:rPr>
                <w:rFonts w:hint="eastAsia" w:asciiTheme="minorEastAsia" w:hAnsiTheme="minorEastAsia" w:eastAsiaTheme="minorEastAsia"/>
                <w:sz w:val="24"/>
              </w:rPr>
              <w:t>对于非专门面向中小企业的项目，对小型和微型企业（或联合体各方均为小型、微型企业的，残疾人福利性单位、监狱企业视为小微企业）产品的价格给予</w:t>
            </w:r>
            <w:r>
              <w:rPr>
                <w:rFonts w:hint="eastAsia" w:asciiTheme="minorEastAsia" w:hAnsiTheme="minorEastAsia" w:eastAsiaTheme="minorEastAsia"/>
                <w:sz w:val="24"/>
                <w:lang w:val="en-US" w:eastAsia="zh-CN"/>
              </w:rPr>
              <w:t>10</w:t>
            </w:r>
            <w:r>
              <w:rPr>
                <w:rFonts w:asciiTheme="minorEastAsia" w:hAnsiTheme="minorEastAsia" w:eastAsiaTheme="minorEastAsia"/>
                <w:sz w:val="24"/>
              </w:rPr>
              <w:t>%</w:t>
            </w:r>
            <w:r>
              <w:rPr>
                <w:rFonts w:hint="eastAsia" w:asciiTheme="minorEastAsia" w:hAnsiTheme="minorEastAsia" w:eastAsiaTheme="minorEastAsia"/>
                <w:sz w:val="24"/>
              </w:rPr>
              <w:t>的扣除，用扣除后的价格参与价格的评审。</w:t>
            </w:r>
          </w:p>
          <w:p>
            <w:pPr>
              <w:keepNext w:val="0"/>
              <w:keepLines w:val="0"/>
              <w:suppressLineNumbers w:val="0"/>
              <w:snapToGrid w:val="0"/>
              <w:spacing w:before="0" w:beforeAutospacing="0" w:after="0" w:afterAutospacing="0" w:line="440" w:lineRule="exact"/>
              <w:ind w:left="0" w:right="0" w:firstLine="361" w:firstLineChars="150"/>
              <w:rPr>
                <w:rFonts w:asciiTheme="minorEastAsia" w:hAnsiTheme="minorEastAsia" w:eastAsiaTheme="minorEastAsia"/>
                <w:sz w:val="24"/>
                <w:szCs w:val="24"/>
              </w:rPr>
            </w:pPr>
            <w:r>
              <w:rPr>
                <w:rFonts w:hint="eastAsia" w:asciiTheme="minorEastAsia" w:hAnsiTheme="minorEastAsia" w:eastAsiaTheme="minorEastAsia"/>
                <w:b/>
                <w:sz w:val="24"/>
                <w:szCs w:val="24"/>
              </w:rPr>
              <w:t>（三）</w:t>
            </w:r>
            <w:r>
              <w:rPr>
                <w:rFonts w:hint="eastAsia" w:asciiTheme="minorEastAsia" w:hAnsiTheme="minorEastAsia" w:eastAsiaTheme="minorEastAsia"/>
                <w:sz w:val="24"/>
                <w:szCs w:val="24"/>
              </w:rPr>
              <w:t>小型和微型企业适用价格扣除办法时应提供的相关资料：</w:t>
            </w:r>
          </w:p>
          <w:p>
            <w:pPr>
              <w:pStyle w:val="50"/>
              <w:keepNext w:val="0"/>
              <w:keepLines w:val="0"/>
              <w:suppressLineNumbers w:val="0"/>
              <w:spacing w:before="0" w:beforeAutospacing="0" w:after="0" w:afterAutospacing="0" w:line="440" w:lineRule="exact"/>
              <w:ind w:left="840" w:right="0"/>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 1 \* GB3 </w:instrText>
            </w:r>
            <w:r>
              <w:rPr>
                <w:rFonts w:asciiTheme="minorEastAsia" w:hAnsiTheme="minorEastAsia" w:eastAsiaTheme="minorEastAsia"/>
                <w:sz w:val="24"/>
              </w:rPr>
              <w:fldChar w:fldCharType="separate"/>
            </w:r>
            <w:r>
              <w:rPr>
                <w:rFonts w:hint="eastAsia" w:asciiTheme="minorEastAsia" w:hAnsiTheme="minorEastAsia" w:eastAsiaTheme="minorEastAsia"/>
                <w:sz w:val="24"/>
              </w:rPr>
              <w:t>①</w:t>
            </w:r>
            <w:r>
              <w:rPr>
                <w:rFonts w:asciiTheme="minorEastAsia" w:hAnsiTheme="minorEastAsia" w:eastAsiaTheme="minorEastAsia"/>
                <w:sz w:val="24"/>
              </w:rPr>
              <w:fldChar w:fldCharType="end"/>
            </w:r>
            <w:r>
              <w:rPr>
                <w:rFonts w:hint="eastAsia" w:asciiTheme="minorEastAsia" w:hAnsiTheme="minorEastAsia" w:eastAsiaTheme="minorEastAsia"/>
                <w:sz w:val="24"/>
              </w:rPr>
              <w:t>、供应商《中小企业声明函》或残疾人福利性单位声明函、监狱企业声明函。</w:t>
            </w:r>
          </w:p>
          <w:p>
            <w:pPr>
              <w:pStyle w:val="50"/>
              <w:keepNext w:val="0"/>
              <w:keepLines w:val="0"/>
              <w:suppressLineNumbers w:val="0"/>
              <w:spacing w:before="0" w:beforeAutospacing="0" w:after="0" w:afterAutospacing="0" w:line="440" w:lineRule="exact"/>
              <w:ind w:left="0" w:right="0"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供应商应提供以上材料，否则将不给予价格扣除。若所供应产品为进口产品的，</w:t>
            </w:r>
          </w:p>
          <w:p>
            <w:pPr>
              <w:pStyle w:val="50"/>
              <w:keepNext w:val="0"/>
              <w:keepLines w:val="0"/>
              <w:suppressLineNumbers w:val="0"/>
              <w:spacing w:before="0" w:beforeAutospacing="0" w:after="0" w:afterAutospacing="0" w:line="440" w:lineRule="exact"/>
              <w:ind w:left="0" w:right="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不适用《</w:t>
            </w:r>
            <w:r>
              <w:rPr>
                <w:rFonts w:hint="eastAsia" w:asciiTheme="minorEastAsia" w:hAnsiTheme="minorEastAsia" w:eastAsiaTheme="minorEastAsia"/>
                <w:b/>
                <w:sz w:val="24"/>
                <w:lang w:eastAsia="zh-CN"/>
              </w:rPr>
              <w:t>政府采购促进中小企业发展管理办法</w:t>
            </w:r>
            <w:r>
              <w:rPr>
                <w:rFonts w:hint="eastAsia" w:asciiTheme="minorEastAsia" w:hAnsiTheme="minorEastAsia" w:eastAsiaTheme="minorEastAsia"/>
                <w:b/>
                <w:sz w:val="24"/>
              </w:rPr>
              <w:t>》。残疾人福利性单位、监狱企业仅需提供声明函，不须要提供其他证明材料。</w:t>
            </w:r>
          </w:p>
        </w:tc>
      </w:tr>
    </w:tbl>
    <w:p>
      <w:pPr>
        <w:spacing w:line="440" w:lineRule="exact"/>
        <w:rPr>
          <w:rFonts w:asciiTheme="minorEastAsia" w:hAnsiTheme="minorEastAsia" w:eastAsiaTheme="minorEastAsia"/>
          <w:b/>
          <w:sz w:val="24"/>
          <w:szCs w:val="24"/>
        </w:rPr>
      </w:pPr>
      <w:r>
        <w:rPr>
          <w:rFonts w:asciiTheme="minorEastAsia" w:hAnsiTheme="minorEastAsia" w:eastAsiaTheme="minorEastAsia"/>
          <w:b/>
          <w:sz w:val="24"/>
          <w:szCs w:val="24"/>
        </w:rPr>
        <w:t xml:space="preserve">22. </w:t>
      </w:r>
      <w:r>
        <w:rPr>
          <w:rFonts w:hint="eastAsia" w:asciiTheme="minorEastAsia" w:hAnsiTheme="minorEastAsia" w:eastAsiaTheme="minorEastAsia"/>
          <w:b/>
          <w:sz w:val="24"/>
          <w:szCs w:val="24"/>
        </w:rPr>
        <w:t>详细评审</w:t>
      </w:r>
    </w:p>
    <w:p>
      <w:pPr>
        <w:spacing w:line="440" w:lineRule="exact"/>
        <w:ind w:firstLine="472" w:firstLineChars="200"/>
        <w:rPr>
          <w:rFonts w:asciiTheme="minorEastAsia" w:hAnsiTheme="minorEastAsia" w:eastAsiaTheme="minorEastAsia"/>
          <w:spacing w:val="-2"/>
          <w:sz w:val="24"/>
          <w:szCs w:val="24"/>
        </w:rPr>
      </w:pPr>
      <w:r>
        <w:rPr>
          <w:rFonts w:asciiTheme="minorEastAsia" w:hAnsiTheme="minorEastAsia" w:eastAsiaTheme="minorEastAsia"/>
          <w:spacing w:val="-2"/>
          <w:sz w:val="24"/>
          <w:szCs w:val="24"/>
        </w:rPr>
        <w:t xml:space="preserve">22.1  </w:t>
      </w:r>
      <w:r>
        <w:rPr>
          <w:rFonts w:hint="eastAsia" w:asciiTheme="minorEastAsia" w:hAnsiTheme="minorEastAsia" w:eastAsiaTheme="minorEastAsia"/>
          <w:spacing w:val="-2"/>
          <w:sz w:val="24"/>
          <w:szCs w:val="24"/>
        </w:rPr>
        <w:t>经初步评审合格的投标文件，评标委员会应当根据采购文件确定的评标标准和方法，对其技术和商务部分作进一步的评审和比较。</w:t>
      </w:r>
    </w:p>
    <w:p>
      <w:pPr>
        <w:spacing w:line="440" w:lineRule="exact"/>
        <w:ind w:firstLine="472" w:firstLineChars="200"/>
        <w:rPr>
          <w:rFonts w:asciiTheme="minorEastAsia" w:hAnsiTheme="minorEastAsia" w:eastAsiaTheme="minorEastAsia"/>
          <w:spacing w:val="-2"/>
          <w:sz w:val="24"/>
          <w:szCs w:val="24"/>
        </w:rPr>
      </w:pPr>
      <w:r>
        <w:rPr>
          <w:rFonts w:asciiTheme="minorEastAsia" w:hAnsiTheme="minorEastAsia" w:eastAsiaTheme="minorEastAsia"/>
          <w:spacing w:val="-2"/>
          <w:sz w:val="24"/>
          <w:szCs w:val="24"/>
        </w:rPr>
        <w:t xml:space="preserve">22.2  </w:t>
      </w:r>
      <w:r>
        <w:rPr>
          <w:rFonts w:hint="eastAsia" w:asciiTheme="minorEastAsia" w:hAnsiTheme="minorEastAsia" w:eastAsiaTheme="minorEastAsia"/>
          <w:spacing w:val="-2"/>
          <w:sz w:val="24"/>
          <w:szCs w:val="24"/>
        </w:rPr>
        <w:t>在评审过程中，为了有助于对投标文件进行审查、评估和比较，招标方有权向投标人质疑，请投标人澄清服务内容。投标人有责任按照招标方通知的时间、地点指派专人进行答疑和澄清。评标委员会可能要求投标人就投标文件中的内容进行答辩，招标方将以书面形式通知投标人，投标人应按要求进行答辩。</w:t>
      </w:r>
    </w:p>
    <w:p>
      <w:pPr>
        <w:spacing w:line="440" w:lineRule="exact"/>
        <w:ind w:firstLine="472" w:firstLineChars="200"/>
        <w:rPr>
          <w:rFonts w:asciiTheme="minorEastAsia" w:hAnsiTheme="minorEastAsia" w:eastAsiaTheme="minorEastAsia"/>
          <w:spacing w:val="-2"/>
          <w:sz w:val="24"/>
          <w:szCs w:val="24"/>
        </w:rPr>
      </w:pPr>
      <w:r>
        <w:rPr>
          <w:rFonts w:asciiTheme="minorEastAsia" w:hAnsiTheme="minorEastAsia" w:eastAsiaTheme="minorEastAsia"/>
          <w:spacing w:val="-2"/>
          <w:sz w:val="24"/>
          <w:szCs w:val="24"/>
        </w:rPr>
        <w:t xml:space="preserve">22.3  </w:t>
      </w:r>
      <w:r>
        <w:rPr>
          <w:rFonts w:hint="eastAsia" w:asciiTheme="minorEastAsia" w:hAnsiTheme="minorEastAsia" w:eastAsiaTheme="minorEastAsia"/>
          <w:spacing w:val="-2"/>
          <w:sz w:val="24"/>
          <w:szCs w:val="24"/>
        </w:rPr>
        <w:t>采用</w:t>
      </w:r>
      <w:r>
        <w:rPr>
          <w:rFonts w:hint="eastAsia" w:asciiTheme="minorEastAsia" w:hAnsiTheme="minorEastAsia" w:eastAsiaTheme="minorEastAsia"/>
          <w:b/>
          <w:spacing w:val="-2"/>
          <w:sz w:val="24"/>
          <w:szCs w:val="24"/>
          <w:u w:val="single"/>
        </w:rPr>
        <w:t>　综合评分法　</w:t>
      </w:r>
      <w:r>
        <w:rPr>
          <w:rFonts w:hint="eastAsia" w:asciiTheme="minorEastAsia" w:hAnsiTheme="minorEastAsia" w:eastAsiaTheme="minorEastAsia"/>
          <w:spacing w:val="-2"/>
          <w:sz w:val="24"/>
          <w:szCs w:val="24"/>
        </w:rPr>
        <w:t>衡量投标文件是否最大限度地满足采购文件中规定的各项综合评分标准。</w:t>
      </w:r>
    </w:p>
    <w:p>
      <w:pPr>
        <w:spacing w:line="440" w:lineRule="exact"/>
        <w:ind w:firstLine="472" w:firstLineChars="200"/>
        <w:rPr>
          <w:rFonts w:asciiTheme="minorEastAsia" w:hAnsiTheme="minorEastAsia" w:eastAsiaTheme="minorEastAsia"/>
          <w:spacing w:val="-2"/>
          <w:sz w:val="24"/>
          <w:szCs w:val="24"/>
        </w:rPr>
      </w:pPr>
      <w:r>
        <w:rPr>
          <w:rFonts w:asciiTheme="minorEastAsia" w:hAnsiTheme="minorEastAsia" w:eastAsiaTheme="minorEastAsia"/>
          <w:spacing w:val="-2"/>
          <w:sz w:val="24"/>
          <w:szCs w:val="24"/>
        </w:rPr>
        <w:t xml:space="preserve">22.4  </w:t>
      </w:r>
      <w:r>
        <w:rPr>
          <w:rFonts w:hint="eastAsia" w:asciiTheme="minorEastAsia" w:hAnsiTheme="minorEastAsia" w:eastAsiaTheme="minorEastAsia"/>
          <w:spacing w:val="-2"/>
          <w:sz w:val="24"/>
          <w:szCs w:val="24"/>
        </w:rPr>
        <w:t>根据综合评分法评标后，评标委员会应当拟定一份书面评标报告提交招标方。评标报告应当载明投标人的投标项目、所作的任何修正、对商务偏差的调整、对技术偏差的调整、对各评审因素的评估以及对每一投标的最终评审结果。</w:t>
      </w:r>
    </w:p>
    <w:p>
      <w:pPr>
        <w:spacing w:line="440" w:lineRule="exact"/>
        <w:ind w:firstLine="472" w:firstLineChars="200"/>
        <w:rPr>
          <w:rFonts w:asciiTheme="minorEastAsia" w:hAnsiTheme="minorEastAsia" w:eastAsiaTheme="minorEastAsia"/>
          <w:spacing w:val="-2"/>
          <w:sz w:val="24"/>
          <w:szCs w:val="24"/>
        </w:rPr>
      </w:pPr>
      <w:r>
        <w:rPr>
          <w:rFonts w:asciiTheme="minorEastAsia" w:hAnsiTheme="minorEastAsia" w:eastAsiaTheme="minorEastAsia"/>
          <w:spacing w:val="-2"/>
          <w:sz w:val="24"/>
          <w:szCs w:val="24"/>
        </w:rPr>
        <w:t>22.</w:t>
      </w:r>
      <w:r>
        <w:rPr>
          <w:rFonts w:hint="eastAsia" w:asciiTheme="minorEastAsia" w:hAnsiTheme="minorEastAsia" w:eastAsiaTheme="minorEastAsia"/>
          <w:spacing w:val="-2"/>
          <w:sz w:val="24"/>
          <w:szCs w:val="24"/>
        </w:rPr>
        <w:t>5采用综合评分法衡量投标文件在是否最大限度地满足采购文件实质性要求前提下，按照采购文件中规定的各项因素进行综合评审后，依据得分高低，由评标委员会确定中标候选人。</w:t>
      </w:r>
    </w:p>
    <w:p>
      <w:pPr>
        <w:spacing w:line="440" w:lineRule="exact"/>
        <w:ind w:firstLine="472" w:firstLineChars="200"/>
        <w:rPr>
          <w:rFonts w:asciiTheme="minorEastAsia" w:hAnsiTheme="minorEastAsia" w:eastAsiaTheme="minorEastAsia"/>
          <w:spacing w:val="-2"/>
          <w:sz w:val="24"/>
          <w:szCs w:val="24"/>
        </w:rPr>
      </w:pPr>
      <w:r>
        <w:rPr>
          <w:rFonts w:asciiTheme="minorEastAsia" w:hAnsiTheme="minorEastAsia" w:eastAsiaTheme="minorEastAsia"/>
          <w:spacing w:val="-2"/>
          <w:sz w:val="24"/>
          <w:szCs w:val="24"/>
        </w:rPr>
        <w:t>22.</w:t>
      </w:r>
      <w:r>
        <w:rPr>
          <w:rFonts w:hint="eastAsia" w:asciiTheme="minorEastAsia" w:hAnsiTheme="minorEastAsia" w:eastAsiaTheme="minorEastAsia"/>
          <w:spacing w:val="-2"/>
          <w:sz w:val="24"/>
          <w:szCs w:val="24"/>
        </w:rPr>
        <w:t>6根据综合评分法完成评标后，评标委员会应当拟定一份书面评标报告提交招标方。评标报告应当载明投标人的投标项目、所作的任何修正、对商业偏差的调整、对技术偏差的调整、对各评审因素的评估以及对每一投标的最终评审结果。</w:t>
      </w:r>
    </w:p>
    <w:p>
      <w:pPr>
        <w:spacing w:line="440" w:lineRule="exact"/>
        <w:ind w:firstLine="472" w:firstLineChars="200"/>
        <w:rPr>
          <w:rFonts w:asciiTheme="minorEastAsia" w:hAnsiTheme="minorEastAsia" w:eastAsiaTheme="minorEastAsia"/>
          <w:spacing w:val="-2"/>
          <w:sz w:val="24"/>
          <w:szCs w:val="24"/>
        </w:rPr>
      </w:pPr>
      <w:r>
        <w:rPr>
          <w:rFonts w:asciiTheme="minorEastAsia" w:hAnsiTheme="minorEastAsia" w:eastAsiaTheme="minorEastAsia"/>
          <w:spacing w:val="-2"/>
          <w:sz w:val="24"/>
          <w:szCs w:val="24"/>
        </w:rPr>
        <w:t>22.</w:t>
      </w:r>
      <w:r>
        <w:rPr>
          <w:rFonts w:hint="eastAsia" w:asciiTheme="minorEastAsia" w:hAnsiTheme="minorEastAsia" w:eastAsiaTheme="minorEastAsia"/>
          <w:spacing w:val="-2"/>
          <w:sz w:val="24"/>
          <w:szCs w:val="24"/>
        </w:rPr>
        <w:t>7评标和定标一般应当在开标后</w:t>
      </w:r>
      <w:r>
        <w:rPr>
          <w:rFonts w:asciiTheme="minorEastAsia" w:hAnsiTheme="minorEastAsia" w:eastAsiaTheme="minorEastAsia"/>
          <w:spacing w:val="-2"/>
          <w:sz w:val="24"/>
          <w:szCs w:val="24"/>
        </w:rPr>
        <w:t>7</w:t>
      </w:r>
      <w:r>
        <w:rPr>
          <w:rFonts w:hint="eastAsia" w:asciiTheme="minorEastAsia" w:hAnsiTheme="minorEastAsia" w:eastAsiaTheme="minorEastAsia"/>
          <w:spacing w:val="-2"/>
          <w:sz w:val="24"/>
          <w:szCs w:val="24"/>
        </w:rPr>
        <w:t>个工作日内完成，项目金额较大、技术较为复杂等特殊项目的评标工作应当在</w:t>
      </w:r>
      <w:r>
        <w:rPr>
          <w:rFonts w:asciiTheme="minorEastAsia" w:hAnsiTheme="minorEastAsia" w:eastAsiaTheme="minorEastAsia"/>
          <w:spacing w:val="-2"/>
          <w:sz w:val="24"/>
          <w:szCs w:val="24"/>
        </w:rPr>
        <w:t>30</w:t>
      </w:r>
      <w:r>
        <w:rPr>
          <w:rFonts w:hint="eastAsia" w:asciiTheme="minorEastAsia" w:hAnsiTheme="minorEastAsia" w:eastAsiaTheme="minorEastAsia"/>
          <w:spacing w:val="-2"/>
          <w:sz w:val="24"/>
          <w:szCs w:val="24"/>
        </w:rPr>
        <w:t>个工作日内完成。不能在开标后</w:t>
      </w:r>
      <w:r>
        <w:rPr>
          <w:rFonts w:asciiTheme="minorEastAsia" w:hAnsiTheme="minorEastAsia" w:eastAsiaTheme="minorEastAsia"/>
          <w:spacing w:val="-2"/>
          <w:sz w:val="24"/>
          <w:szCs w:val="24"/>
        </w:rPr>
        <w:t>30</w:t>
      </w:r>
      <w:r>
        <w:rPr>
          <w:rFonts w:hint="eastAsia" w:asciiTheme="minorEastAsia" w:hAnsiTheme="minorEastAsia" w:eastAsiaTheme="minorEastAsia"/>
          <w:spacing w:val="-2"/>
          <w:sz w:val="24"/>
          <w:szCs w:val="24"/>
        </w:rPr>
        <w:t>个工作日内完成评标和定标的，采购人应当提前</w:t>
      </w:r>
      <w:r>
        <w:rPr>
          <w:rFonts w:asciiTheme="minorEastAsia" w:hAnsiTheme="minorEastAsia" w:eastAsiaTheme="minorEastAsia"/>
          <w:spacing w:val="-2"/>
          <w:sz w:val="24"/>
          <w:szCs w:val="24"/>
        </w:rPr>
        <w:t>3</w:t>
      </w:r>
      <w:r>
        <w:rPr>
          <w:rFonts w:hint="eastAsia" w:asciiTheme="minorEastAsia" w:hAnsiTheme="minorEastAsia" w:eastAsiaTheme="minorEastAsia"/>
          <w:spacing w:val="-2"/>
          <w:sz w:val="24"/>
          <w:szCs w:val="24"/>
        </w:rPr>
        <w:t>天通知所有投标人延长投标有效期。同意延长投标有效期的投标人应当相应延长投标保证金的有效期，但不得修改投标文件的实质性内容。</w:t>
      </w:r>
      <w:bookmarkStart w:id="13" w:name="_Toc533162520"/>
    </w:p>
    <w:p>
      <w:pPr>
        <w:pStyle w:val="2"/>
        <w:ind w:left="0" w:leftChars="0" w:firstLine="0" w:firstLineChars="0"/>
      </w:pPr>
    </w:p>
    <w:p>
      <w:pPr>
        <w:spacing w:line="440" w:lineRule="exact"/>
        <w:jc w:val="center"/>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第七章  定　标</w:t>
      </w:r>
      <w:bookmarkEnd w:id="13"/>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23. 定标标准</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23.1　合同将授予被确定为实质性响应采购文件要求，经评定认为具备履行合同能力、报价合理、技术和商务条件都符合采购文件要求的、得分最高的投标人。</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23.2　最低投标价不一定是被授予合同的保证。</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23.3　如果确定该投标人没有条件圆满履行合同，招标方将按照投标人的得分高低把合同授予下一个中标候选人。</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24. 接受和拒绝任何或所有投标的权力</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24.1　为维护国家利益，招标方在授予合同之前仍有选择或拒绝任何全部投标的权力。</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25. 成交通知书</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25.1  中标结果确定后，</w:t>
      </w:r>
      <w:r>
        <w:rPr>
          <w:rFonts w:hint="eastAsia" w:asciiTheme="minorEastAsia" w:hAnsiTheme="minorEastAsia" w:eastAsiaTheme="minorEastAsia"/>
          <w:spacing w:val="-2"/>
          <w:sz w:val="24"/>
          <w:szCs w:val="24"/>
          <w:lang w:eastAsia="zh-CN"/>
        </w:rPr>
        <w:t>新疆宏裕鼎峰工程项目管理有限公司</w:t>
      </w:r>
      <w:r>
        <w:rPr>
          <w:rFonts w:hint="eastAsia" w:asciiTheme="minorEastAsia" w:hAnsiTheme="minorEastAsia" w:eastAsiaTheme="minorEastAsia"/>
          <w:spacing w:val="-2"/>
          <w:sz w:val="24"/>
          <w:szCs w:val="24"/>
        </w:rPr>
        <w:t>将以书面形式发出《成交通知书》。《成交通知书》一经发出即发生法律效力。</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25.2  《成交通知书》将作为签订合同的依据。</w:t>
      </w:r>
    </w:p>
    <w:p>
      <w:pPr>
        <w:spacing w:line="440" w:lineRule="exact"/>
        <w:ind w:firstLine="472" w:firstLineChars="200"/>
        <w:rPr>
          <w:rFonts w:hint="eastAsia" w:asciiTheme="minorEastAsia" w:hAnsiTheme="minorEastAsia" w:eastAsiaTheme="minorEastAsia"/>
          <w:spacing w:val="-2"/>
          <w:sz w:val="24"/>
          <w:szCs w:val="24"/>
          <w:lang w:val="en-US" w:eastAsia="zh-CN"/>
        </w:rPr>
      </w:pPr>
      <w:r>
        <w:rPr>
          <w:rFonts w:hint="eastAsia" w:asciiTheme="minorEastAsia" w:hAnsiTheme="minorEastAsia" w:eastAsiaTheme="minorEastAsia"/>
          <w:spacing w:val="-2"/>
          <w:sz w:val="24"/>
          <w:szCs w:val="24"/>
        </w:rPr>
        <w:t>25.3  中标方在领取《成交通知书》</w:t>
      </w:r>
      <w:r>
        <w:rPr>
          <w:rFonts w:hint="eastAsia" w:asciiTheme="minorEastAsia" w:hAnsiTheme="minorEastAsia" w:eastAsiaTheme="minorEastAsia"/>
          <w:spacing w:val="-2"/>
          <w:sz w:val="24"/>
          <w:szCs w:val="24"/>
          <w:lang w:val="en-US" w:eastAsia="zh-CN"/>
        </w:rPr>
        <w:t>时</w:t>
      </w:r>
      <w:r>
        <w:rPr>
          <w:rFonts w:hint="eastAsia" w:asciiTheme="minorEastAsia" w:hAnsiTheme="minorEastAsia" w:eastAsiaTheme="minorEastAsia"/>
          <w:spacing w:val="-2"/>
          <w:sz w:val="24"/>
          <w:szCs w:val="24"/>
        </w:rPr>
        <w:t>，</w:t>
      </w:r>
      <w:r>
        <w:rPr>
          <w:rFonts w:hint="eastAsia" w:asciiTheme="minorEastAsia" w:hAnsiTheme="minorEastAsia" w:eastAsiaTheme="minorEastAsia"/>
          <w:spacing w:val="-2"/>
          <w:sz w:val="24"/>
          <w:szCs w:val="24"/>
          <w:lang w:val="en-US" w:eastAsia="zh-CN"/>
        </w:rPr>
        <w:t>按本表费率计算的收费为招标代理服务全过程的收费基准价格，招标代理服务收费按差额定率累进法计算。</w:t>
      </w:r>
    </w:p>
    <w:p>
      <w:pPr>
        <w:pStyle w:val="2"/>
        <w:rPr>
          <w:rFonts w:hint="eastAsia"/>
        </w:rPr>
      </w:pPr>
      <w:r>
        <w:rPr>
          <w:rFonts w:hint="eastAsia" w:ascii="仿宋" w:hAnsi="仿宋" w:eastAsia="仿宋" w:cs="仿宋"/>
          <w:sz w:val="28"/>
          <w:szCs w:val="28"/>
        </w:rPr>
        <w:drawing>
          <wp:inline distT="0" distB="0" distL="114300" distR="114300">
            <wp:extent cx="5231130" cy="2573655"/>
            <wp:effectExtent l="0" t="0" r="7620" b="17145"/>
            <wp:docPr id="4" name="图片 1"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NULL"/>
                    <pic:cNvPicPr>
                      <a:picLocks noChangeAspect="1"/>
                    </pic:cNvPicPr>
                  </pic:nvPicPr>
                  <pic:blipFill>
                    <a:blip r:embed="rId12"/>
                    <a:stretch>
                      <a:fillRect/>
                    </a:stretch>
                  </pic:blipFill>
                  <pic:spPr>
                    <a:xfrm>
                      <a:off x="0" y="0"/>
                      <a:ext cx="5231130" cy="2573655"/>
                    </a:xfrm>
                    <a:prstGeom prst="rect">
                      <a:avLst/>
                    </a:prstGeom>
                    <a:noFill/>
                    <a:ln>
                      <a:noFill/>
                    </a:ln>
                  </pic:spPr>
                </pic:pic>
              </a:graphicData>
            </a:graphic>
          </wp:inline>
        </w:drawing>
      </w:r>
    </w:p>
    <w:p>
      <w:pPr>
        <w:pStyle w:val="25"/>
        <w:ind w:left="0" w:leftChars="0" w:firstLine="0" w:firstLineChars="0"/>
      </w:pPr>
    </w:p>
    <w:p>
      <w:pPr>
        <w:spacing w:line="440" w:lineRule="exact"/>
        <w:ind w:firstLine="482" w:firstLineChars="200"/>
        <w:jc w:val="center"/>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第八章 质疑处理</w:t>
      </w:r>
    </w:p>
    <w:p>
      <w:pPr>
        <w:spacing w:line="440" w:lineRule="exact"/>
        <w:ind w:firstLine="120" w:firstLineChars="50"/>
        <w:outlineLvl w:val="2"/>
        <w:rPr>
          <w:rFonts w:asciiTheme="minorEastAsia" w:hAnsiTheme="minorEastAsia" w:eastAsiaTheme="minorEastAsia"/>
          <w:sz w:val="24"/>
          <w:szCs w:val="24"/>
        </w:rPr>
      </w:pPr>
      <w:r>
        <w:rPr>
          <w:rFonts w:hint="eastAsia" w:asciiTheme="minorEastAsia" w:hAnsiTheme="minorEastAsia" w:eastAsiaTheme="minorEastAsia"/>
          <w:sz w:val="24"/>
          <w:szCs w:val="24"/>
        </w:rPr>
        <w:t>27.1投标人应在法定质疑期内一次性提出针对同一采购程序环节的质疑.</w:t>
      </w:r>
    </w:p>
    <w:p>
      <w:pPr>
        <w:spacing w:line="440" w:lineRule="exact"/>
        <w:ind w:firstLine="120" w:firstLineChars="50"/>
        <w:outlineLvl w:val="2"/>
        <w:rPr>
          <w:rFonts w:asciiTheme="minorEastAsia" w:hAnsiTheme="minorEastAsia" w:eastAsiaTheme="minorEastAsia"/>
          <w:sz w:val="24"/>
          <w:szCs w:val="24"/>
        </w:rPr>
      </w:pPr>
      <w:r>
        <w:rPr>
          <w:rFonts w:hint="eastAsia" w:asciiTheme="minorEastAsia" w:hAnsiTheme="minorEastAsia" w:eastAsiaTheme="minorEastAsia"/>
          <w:sz w:val="24"/>
          <w:szCs w:val="24"/>
        </w:rPr>
        <w:t>27.2投标人提出质疑应当提交质疑函何必要证明材料。质疑函应当包括下列内容：</w:t>
      </w:r>
    </w:p>
    <w:p>
      <w:pPr>
        <w:spacing w:line="440" w:lineRule="exact"/>
        <w:ind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（1）供应商的姓名或名称、地址、邮编、联系人及联系电话；</w:t>
      </w:r>
    </w:p>
    <w:p>
      <w:pPr>
        <w:spacing w:line="440" w:lineRule="exact"/>
        <w:ind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（2）质疑项目名称、编号；</w:t>
      </w:r>
    </w:p>
    <w:p>
      <w:pPr>
        <w:spacing w:line="440" w:lineRule="exact"/>
        <w:ind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（3）具体明确的质疑事项和与质疑事项相关的请求；</w:t>
      </w:r>
    </w:p>
    <w:p>
      <w:pPr>
        <w:spacing w:line="440" w:lineRule="exact"/>
        <w:ind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（4）事实依据；</w:t>
      </w:r>
    </w:p>
    <w:p>
      <w:pPr>
        <w:spacing w:line="440" w:lineRule="exact"/>
        <w:ind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（5）必要法律依据；</w:t>
      </w:r>
    </w:p>
    <w:p>
      <w:pPr>
        <w:spacing w:line="440" w:lineRule="exact"/>
        <w:ind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（6）质疑提出日期。</w:t>
      </w:r>
    </w:p>
    <w:p>
      <w:pPr>
        <w:spacing w:line="440" w:lineRule="exact"/>
        <w:ind w:firstLine="120" w:firstLineChars="50"/>
        <w:outlineLvl w:val="2"/>
        <w:rPr>
          <w:rFonts w:asciiTheme="minorEastAsia" w:hAnsiTheme="minorEastAsia" w:eastAsiaTheme="minorEastAsia"/>
          <w:b/>
          <w:sz w:val="24"/>
          <w:szCs w:val="24"/>
        </w:rPr>
      </w:pPr>
      <w:r>
        <w:rPr>
          <w:rFonts w:hint="eastAsia" w:asciiTheme="minorEastAsia" w:hAnsiTheme="minorEastAsia" w:eastAsiaTheme="minorEastAsia"/>
          <w:sz w:val="24"/>
          <w:szCs w:val="24"/>
        </w:rPr>
        <w:t>27.3采购人应当在收到供应商的书面质疑后七个工作日做出答复。</w:t>
      </w:r>
      <w:bookmarkStart w:id="14" w:name="_Toc533162521"/>
    </w:p>
    <w:p>
      <w:pPr>
        <w:spacing w:line="440" w:lineRule="exact"/>
        <w:ind w:firstLine="482" w:firstLineChars="200"/>
        <w:jc w:val="center"/>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第九章 授予合同</w:t>
      </w:r>
      <w:bookmarkEnd w:id="14"/>
    </w:p>
    <w:p>
      <w:pPr>
        <w:spacing w:line="440" w:lineRule="exact"/>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2</w:t>
      </w:r>
      <w:r>
        <w:rPr>
          <w:rFonts w:hint="eastAsia" w:asciiTheme="minorEastAsia" w:hAnsiTheme="minorEastAsia" w:eastAsiaTheme="minorEastAsia"/>
          <w:b/>
          <w:sz w:val="24"/>
          <w:szCs w:val="24"/>
        </w:rPr>
        <w:t>8</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签订合同</w:t>
      </w:r>
    </w:p>
    <w:p>
      <w:pPr>
        <w:spacing w:line="440" w:lineRule="exact"/>
        <w:ind w:firstLine="472" w:firstLineChars="200"/>
        <w:rPr>
          <w:rFonts w:asciiTheme="minorEastAsia" w:hAnsiTheme="minorEastAsia" w:eastAsiaTheme="minorEastAsia"/>
          <w:spacing w:val="-2"/>
          <w:sz w:val="24"/>
          <w:szCs w:val="24"/>
        </w:rPr>
      </w:pPr>
      <w:r>
        <w:rPr>
          <w:rFonts w:asciiTheme="minorEastAsia" w:hAnsiTheme="minorEastAsia" w:eastAsiaTheme="minorEastAsia"/>
          <w:spacing w:val="-2"/>
          <w:sz w:val="24"/>
          <w:szCs w:val="24"/>
        </w:rPr>
        <w:t>2</w:t>
      </w:r>
      <w:r>
        <w:rPr>
          <w:rFonts w:hint="eastAsia" w:asciiTheme="minorEastAsia" w:hAnsiTheme="minorEastAsia" w:eastAsiaTheme="minorEastAsia"/>
          <w:spacing w:val="-2"/>
          <w:sz w:val="24"/>
          <w:szCs w:val="24"/>
        </w:rPr>
        <w:t>8</w:t>
      </w:r>
      <w:r>
        <w:rPr>
          <w:rFonts w:asciiTheme="minorEastAsia" w:hAnsiTheme="minorEastAsia" w:eastAsiaTheme="minorEastAsia"/>
          <w:spacing w:val="-2"/>
          <w:sz w:val="24"/>
          <w:szCs w:val="24"/>
        </w:rPr>
        <w:t xml:space="preserve">.1  </w:t>
      </w:r>
      <w:r>
        <w:rPr>
          <w:rFonts w:hint="eastAsia" w:asciiTheme="minorEastAsia" w:hAnsiTheme="minorEastAsia" w:eastAsiaTheme="minorEastAsia"/>
          <w:spacing w:val="-2"/>
          <w:sz w:val="24"/>
          <w:szCs w:val="24"/>
        </w:rPr>
        <w:t>中标方收到招标方的《成交通知书》后三十日内，按照采购文件和中标方投标文件中的约定与采购人签订书面合同，所签订的合同不得对采购文件和中标方的投标文件作实质性修改。</w:t>
      </w:r>
    </w:p>
    <w:p>
      <w:pPr>
        <w:spacing w:line="440" w:lineRule="exact"/>
        <w:ind w:firstLine="472"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28.2  合同履行中，采购人需追加与合同标的相同的货物、工程或者服务的，在不改变合同其他条款的前提下，可以与供应商协商签订补充合同，但所有补充合同的采购金额不得超过原合同采购金额的百分之十。</w:t>
      </w:r>
    </w:p>
    <w:p>
      <w:pPr>
        <w:spacing w:line="440" w:lineRule="exact"/>
        <w:ind w:firstLine="472" w:firstLineChars="200"/>
        <w:rPr>
          <w:rFonts w:asciiTheme="minorEastAsia" w:hAnsiTheme="minorEastAsia" w:eastAsiaTheme="minorEastAsia"/>
          <w:spacing w:val="-2"/>
          <w:sz w:val="24"/>
          <w:szCs w:val="24"/>
        </w:rPr>
      </w:pPr>
      <w:r>
        <w:rPr>
          <w:rFonts w:asciiTheme="minorEastAsia" w:hAnsiTheme="minorEastAsia" w:eastAsiaTheme="minorEastAsia"/>
          <w:spacing w:val="-2"/>
          <w:sz w:val="24"/>
          <w:szCs w:val="24"/>
        </w:rPr>
        <w:t>2</w:t>
      </w:r>
      <w:r>
        <w:rPr>
          <w:rFonts w:hint="eastAsia" w:asciiTheme="minorEastAsia" w:hAnsiTheme="minorEastAsia" w:eastAsiaTheme="minorEastAsia"/>
          <w:spacing w:val="-2"/>
          <w:sz w:val="24"/>
          <w:szCs w:val="24"/>
        </w:rPr>
        <w:t>8</w:t>
      </w:r>
      <w:r>
        <w:rPr>
          <w:rFonts w:asciiTheme="minorEastAsia" w:hAnsiTheme="minorEastAsia" w:eastAsiaTheme="minorEastAsia"/>
          <w:spacing w:val="-2"/>
          <w:sz w:val="24"/>
          <w:szCs w:val="24"/>
        </w:rPr>
        <w:t xml:space="preserve">.3  </w:t>
      </w:r>
      <w:r>
        <w:rPr>
          <w:rFonts w:hint="eastAsia" w:asciiTheme="minorEastAsia" w:hAnsiTheme="minorEastAsia" w:eastAsiaTheme="minorEastAsia"/>
          <w:spacing w:val="-2"/>
          <w:sz w:val="24"/>
          <w:szCs w:val="24"/>
        </w:rPr>
        <w:t>如中标方拒签合同，则按违约处理。招标方将不予退还其履约保证金。</w:t>
      </w:r>
    </w:p>
    <w:p>
      <w:pPr>
        <w:spacing w:line="440" w:lineRule="exact"/>
        <w:ind w:firstLine="472" w:firstLineChars="200"/>
        <w:rPr>
          <w:rFonts w:asciiTheme="minorEastAsia" w:hAnsiTheme="minorEastAsia" w:eastAsiaTheme="minorEastAsia"/>
          <w:spacing w:val="-2"/>
          <w:sz w:val="24"/>
          <w:szCs w:val="24"/>
        </w:rPr>
      </w:pPr>
      <w:r>
        <w:rPr>
          <w:rFonts w:asciiTheme="minorEastAsia" w:hAnsiTheme="minorEastAsia" w:eastAsiaTheme="minorEastAsia"/>
          <w:spacing w:val="-2"/>
          <w:sz w:val="24"/>
          <w:szCs w:val="24"/>
        </w:rPr>
        <w:t>2</w:t>
      </w:r>
      <w:r>
        <w:rPr>
          <w:rFonts w:hint="eastAsia" w:asciiTheme="minorEastAsia" w:hAnsiTheme="minorEastAsia" w:eastAsiaTheme="minorEastAsia"/>
          <w:spacing w:val="-2"/>
          <w:sz w:val="24"/>
          <w:szCs w:val="24"/>
        </w:rPr>
        <w:t>8</w:t>
      </w:r>
      <w:r>
        <w:rPr>
          <w:rFonts w:asciiTheme="minorEastAsia" w:hAnsiTheme="minorEastAsia" w:eastAsiaTheme="minorEastAsia"/>
          <w:spacing w:val="-2"/>
          <w:sz w:val="24"/>
          <w:szCs w:val="24"/>
        </w:rPr>
        <w:t xml:space="preserve">.4  </w:t>
      </w:r>
      <w:r>
        <w:rPr>
          <w:rFonts w:hint="eastAsia" w:asciiTheme="minorEastAsia" w:hAnsiTheme="minorEastAsia" w:eastAsiaTheme="minorEastAsia"/>
          <w:spacing w:val="-2"/>
          <w:sz w:val="24"/>
          <w:szCs w:val="24"/>
        </w:rPr>
        <w:t>采购文件、中标方的投标文件及其澄清文件等，均为签订经济合同的依据。</w:t>
      </w:r>
    </w:p>
    <w:p>
      <w:pPr>
        <w:spacing w:line="440" w:lineRule="exact"/>
        <w:ind w:firstLine="472" w:firstLineChars="200"/>
        <w:rPr>
          <w:rFonts w:asciiTheme="minorEastAsia" w:hAnsiTheme="minorEastAsia" w:eastAsiaTheme="minorEastAsia"/>
          <w:spacing w:val="-2"/>
          <w:sz w:val="24"/>
          <w:szCs w:val="24"/>
        </w:rPr>
      </w:pPr>
      <w:r>
        <w:rPr>
          <w:rFonts w:asciiTheme="minorEastAsia" w:hAnsiTheme="minorEastAsia" w:eastAsiaTheme="minorEastAsia"/>
          <w:spacing w:val="-2"/>
          <w:sz w:val="24"/>
          <w:szCs w:val="24"/>
        </w:rPr>
        <w:t>2</w:t>
      </w:r>
      <w:r>
        <w:rPr>
          <w:rFonts w:hint="eastAsia" w:asciiTheme="minorEastAsia" w:hAnsiTheme="minorEastAsia" w:eastAsiaTheme="minorEastAsia"/>
          <w:spacing w:val="-2"/>
          <w:sz w:val="24"/>
          <w:szCs w:val="24"/>
        </w:rPr>
        <w:t>8</w:t>
      </w:r>
      <w:r>
        <w:rPr>
          <w:rFonts w:asciiTheme="minorEastAsia" w:hAnsiTheme="minorEastAsia" w:eastAsiaTheme="minorEastAsia"/>
          <w:spacing w:val="-2"/>
          <w:sz w:val="24"/>
          <w:szCs w:val="24"/>
        </w:rPr>
        <w:t xml:space="preserve">.5  </w:t>
      </w:r>
      <w:r>
        <w:rPr>
          <w:rFonts w:hint="eastAsia" w:asciiTheme="minorEastAsia" w:hAnsiTheme="minorEastAsia" w:eastAsiaTheme="minorEastAsia"/>
          <w:spacing w:val="-2"/>
          <w:sz w:val="24"/>
          <w:szCs w:val="24"/>
        </w:rPr>
        <w:t>不允许中标方将中标项目分包或转交他人承担。</w:t>
      </w:r>
    </w:p>
    <w:p>
      <w:pPr>
        <w:spacing w:line="440" w:lineRule="exact"/>
        <w:jc w:val="center"/>
        <w:rPr>
          <w:rFonts w:asciiTheme="minorEastAsia" w:hAnsiTheme="minorEastAsia" w:eastAsiaTheme="minorEastAsia"/>
          <w:b/>
          <w:sz w:val="24"/>
          <w:szCs w:val="24"/>
        </w:rPr>
      </w:pPr>
    </w:p>
    <w:p>
      <w:pPr>
        <w:pStyle w:val="25"/>
        <w:ind w:firstLine="482"/>
        <w:rPr>
          <w:rFonts w:asciiTheme="minorEastAsia" w:hAnsiTheme="minorEastAsia" w:eastAsiaTheme="minorEastAsia"/>
          <w:b/>
          <w:szCs w:val="24"/>
        </w:rPr>
      </w:pPr>
    </w:p>
    <w:p>
      <w:pPr>
        <w:pStyle w:val="25"/>
        <w:ind w:firstLine="482"/>
        <w:rPr>
          <w:rFonts w:asciiTheme="minorEastAsia" w:hAnsiTheme="minorEastAsia" w:eastAsiaTheme="minorEastAsia"/>
          <w:b/>
          <w:szCs w:val="24"/>
        </w:rPr>
      </w:pPr>
    </w:p>
    <w:p>
      <w:pPr>
        <w:pStyle w:val="25"/>
        <w:ind w:firstLine="482"/>
        <w:rPr>
          <w:rFonts w:asciiTheme="minorEastAsia" w:hAnsiTheme="minorEastAsia" w:eastAsiaTheme="minorEastAsia"/>
          <w:b/>
          <w:szCs w:val="24"/>
        </w:rPr>
      </w:pPr>
    </w:p>
    <w:p>
      <w:pPr>
        <w:spacing w:line="440" w:lineRule="exact"/>
        <w:rPr>
          <w:rFonts w:asciiTheme="minorEastAsia" w:hAnsiTheme="minorEastAsia" w:eastAsiaTheme="minorEastAsia"/>
          <w:b/>
          <w:sz w:val="24"/>
          <w:szCs w:val="24"/>
        </w:rPr>
      </w:pPr>
    </w:p>
    <w:p>
      <w:pPr>
        <w:pStyle w:val="2"/>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pStyle w:val="2"/>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pStyle w:val="2"/>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pStyle w:val="2"/>
        <w:ind w:left="0" w:leftChars="0" w:firstLine="0" w:firstLineChars="0"/>
      </w:pPr>
    </w:p>
    <w:p/>
    <w:p>
      <w:pPr>
        <w:pStyle w:val="2"/>
      </w:pPr>
    </w:p>
    <w:p/>
    <w:p>
      <w:pPr>
        <w:pStyle w:val="2"/>
      </w:pPr>
    </w:p>
    <w:p/>
    <w:p/>
    <w:p>
      <w:pPr>
        <w:numPr>
          <w:ilvl w:val="0"/>
          <w:numId w:val="8"/>
        </w:numPr>
        <w:spacing w:line="440" w:lineRule="exact"/>
        <w:jc w:val="center"/>
        <w:outlineLvl w:val="0"/>
        <w:rPr>
          <w:rFonts w:hint="eastAsia" w:ascii="宋体" w:hAnsi="宋体" w:cs="宋体"/>
          <w:b/>
          <w:sz w:val="24"/>
          <w:szCs w:val="24"/>
        </w:rPr>
      </w:pPr>
      <w:bookmarkStart w:id="15" w:name="_Toc533162522"/>
      <w:r>
        <w:rPr>
          <w:rFonts w:hint="eastAsia" w:ascii="宋体" w:hAnsi="宋体" w:cs="宋体"/>
          <w:b/>
          <w:sz w:val="24"/>
          <w:szCs w:val="24"/>
          <w:lang w:val="en-US" w:eastAsia="zh-CN"/>
        </w:rPr>
        <w:t xml:space="preserve"> </w:t>
      </w:r>
      <w:bookmarkEnd w:id="15"/>
      <w:r>
        <w:rPr>
          <w:rFonts w:hint="eastAsia" w:ascii="宋体" w:hAnsi="宋体" w:cs="宋体"/>
          <w:b/>
          <w:sz w:val="24"/>
          <w:szCs w:val="24"/>
          <w:lang w:val="en-US" w:eastAsia="zh-CN"/>
        </w:rPr>
        <w:t>采购货物清单及技术参数要求</w:t>
      </w:r>
    </w:p>
    <w:p>
      <w:pPr>
        <w:pStyle w:val="25"/>
        <w:ind w:left="0" w:leftChars="0" w:firstLine="0" w:firstLineChars="0"/>
        <w:jc w:val="center"/>
        <w:rPr>
          <w:rFonts w:hint="eastAsia" w:ascii="宋体" w:hAnsi="宋体" w:eastAsia="宋体" w:cs="宋体"/>
          <w:b/>
          <w:kern w:val="2"/>
          <w:sz w:val="24"/>
          <w:szCs w:val="24"/>
          <w:lang w:val="en-US" w:eastAsia="zh-CN" w:bidi="ar-SA"/>
        </w:rPr>
      </w:pPr>
    </w:p>
    <w:p>
      <w:pPr>
        <w:pStyle w:val="25"/>
        <w:ind w:left="0" w:leftChars="0" w:firstLine="0" w:firstLineChars="0"/>
        <w:jc w:val="center"/>
        <w:rPr>
          <w:rFonts w:hint="eastAsia" w:ascii="宋体" w:hAnsi="宋体" w:eastAsia="宋体" w:cs="宋体"/>
          <w:b/>
          <w:kern w:val="2"/>
          <w:sz w:val="24"/>
          <w:szCs w:val="24"/>
          <w:highlight w:val="red"/>
          <w:lang w:val="en-US" w:eastAsia="zh-CN" w:bidi="ar-SA"/>
        </w:rPr>
      </w:pPr>
      <w:r>
        <w:rPr>
          <w:rFonts w:hint="eastAsia" w:ascii="宋体" w:hAnsi="宋体" w:eastAsia="宋体" w:cs="宋体"/>
          <w:b/>
          <w:kern w:val="2"/>
          <w:sz w:val="24"/>
          <w:szCs w:val="24"/>
          <w:highlight w:val="red"/>
          <w:lang w:val="en-US" w:eastAsia="zh-CN" w:bidi="ar-SA"/>
        </w:rPr>
        <w:t>一标段招标参数</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电动手术</w:t>
      </w:r>
      <w:r>
        <w:rPr>
          <w:rFonts w:hint="eastAsia" w:ascii="宋体" w:hAnsi="宋体" w:cs="宋体"/>
          <w:b/>
          <w:bCs/>
          <w:sz w:val="24"/>
          <w:szCs w:val="24"/>
          <w:lang w:val="en-US" w:eastAsia="zh-CN"/>
        </w:rPr>
        <w:t>床</w:t>
      </w:r>
      <w:r>
        <w:rPr>
          <w:rFonts w:hint="eastAsia" w:ascii="宋体" w:hAnsi="宋体" w:eastAsia="宋体" w:cs="宋体"/>
          <w:b/>
          <w:bCs/>
          <w:sz w:val="24"/>
          <w:szCs w:val="24"/>
          <w:lang w:val="en-US" w:eastAsia="zh-CN"/>
        </w:rPr>
        <w:t>设备</w:t>
      </w:r>
      <w:r>
        <w:rPr>
          <w:rFonts w:hint="eastAsia" w:ascii="宋体" w:hAnsi="宋体" w:eastAsia="宋体" w:cs="宋体"/>
          <w:b/>
          <w:bCs/>
          <w:sz w:val="24"/>
          <w:szCs w:val="24"/>
        </w:rPr>
        <w:t>参数</w:t>
      </w:r>
      <w:r>
        <w:rPr>
          <w:rFonts w:hint="eastAsia" w:ascii="宋体" w:hAnsi="宋体" w:eastAsia="宋体" w:cs="宋体"/>
          <w:b/>
          <w:bCs/>
          <w:sz w:val="24"/>
          <w:szCs w:val="24"/>
          <w:lang w:eastAsia="zh-CN"/>
        </w:rPr>
        <w:t>要求</w:t>
      </w:r>
      <w:r>
        <w:rPr>
          <w:rFonts w:hint="eastAsia" w:ascii="宋体" w:hAnsi="宋体" w:cs="宋体"/>
          <w:b/>
          <w:bCs/>
          <w:sz w:val="24"/>
          <w:szCs w:val="24"/>
          <w:lang w:eastAsia="zh-CN"/>
        </w:rPr>
        <w:t>（</w:t>
      </w:r>
      <w:r>
        <w:rPr>
          <w:rFonts w:hint="eastAsia" w:ascii="宋体" w:hAnsi="宋体" w:cs="宋体"/>
          <w:b/>
          <w:bCs/>
          <w:sz w:val="24"/>
          <w:szCs w:val="24"/>
          <w:lang w:val="en-US" w:eastAsia="zh-CN"/>
        </w:rPr>
        <w:t>1台/国产</w:t>
      </w:r>
      <w:r>
        <w:rPr>
          <w:rFonts w:hint="eastAsia" w:ascii="宋体" w:hAnsi="宋体" w:cs="宋体"/>
          <w:b/>
          <w:bCs/>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4"/>
          <w:szCs w:val="24"/>
        </w:rPr>
      </w:pPr>
      <w:bookmarkStart w:id="16" w:name="_Toc483336508"/>
      <w:bookmarkStart w:id="17" w:name="_Toc533162523"/>
      <w:r>
        <w:rPr>
          <w:rFonts w:hint="eastAsia" w:ascii="宋体" w:hAnsi="宋体" w:eastAsia="宋体" w:cs="宋体"/>
          <w:color w:val="000000"/>
          <w:sz w:val="24"/>
          <w:szCs w:val="24"/>
        </w:rPr>
        <w:t>1.*主    机：电动马达控制系统，平稳安全无噪音，无液压结构，不漏油不污染；交直流两套电源，脚控设固定架脚控+手控两套控制器；床下空间充裕，方便医生操作；最大承载135kg，电源220VAC±10% ，50±1 HZ，输入功率300W。</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2.床体升降：脚控+手控 床体电动升降；超低床位，方便老年患者；高低调节550～750mm， 台面尺寸580～1900mm。</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3.*转移固定：四个万向中控轮，一键脚控刹车，定位方便可靠，移动灵活，适应连床推动术者转移，内置电源，可以独立操作床体升降。</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4.转移扶手：特殊设置两个加强扶手，可固定、拆卸、移位，方便推床和保护床上术者安全。</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5.*电动头枕：电动调节俯仰角度+20 ～ -20°、高低》80mm， 手控器软线连接，背部磁力贴，方便操作，有利麻醉和调整手术平面。</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6.*气囊头垫：患者舒适方便，承重15kg，带充气装置，随时调节硬度，清洁更换方便。</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7.麻醉屏架：可270°翻转、高低0～40cm可调，可左右换位，有利患者呼吸。</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8.*医生手架：手托架高低可调，六棱结构防转动，锁紧扳手另配防脱落保险销，安全可靠。</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9.固定扶手：方便固定输液，床两侧4处固定扶手。</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10.患者手托：固定手腕、输液用，可滑动可拆卸，手腕易粘贴固定，使用方便， 左右各一。</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bCs/>
          <w:sz w:val="28"/>
          <w:szCs w:val="28"/>
          <w:lang w:val="en-US" w:eastAsia="zh-CN"/>
        </w:rPr>
      </w:pPr>
      <w:r>
        <w:rPr>
          <w:rFonts w:hint="eastAsia" w:ascii="宋体" w:hAnsi="宋体" w:eastAsia="宋体" w:cs="宋体"/>
          <w:color w:val="000000"/>
          <w:sz w:val="24"/>
          <w:szCs w:val="24"/>
        </w:rPr>
        <w:t>11.器械托盘：可翻转、升降，可左右换位，方便放置器械。</w:t>
      </w:r>
      <w:r>
        <w:rPr>
          <w:rFonts w:hint="eastAsia" w:asciiTheme="minorEastAsia" w:hAnsiTheme="minorEastAsia" w:eastAsiaTheme="minorEastAsia" w:cstheme="minorEastAsia"/>
          <w:b/>
          <w:bCs/>
          <w:sz w:val="28"/>
          <w:szCs w:val="28"/>
          <w:lang w:val="en-US" w:eastAsia="zh-CN"/>
        </w:rPr>
        <w:t xml:space="preserve">   </w:t>
      </w:r>
    </w:p>
    <w:p>
      <w:pPr>
        <w:jc w:val="center"/>
        <w:rPr>
          <w:rFonts w:hint="eastAsia" w:asciiTheme="minorEastAsia" w:hAnsiTheme="minorEastAsia" w:eastAsiaTheme="minorEastAsia" w:cstheme="minorEastAsia"/>
          <w:b/>
          <w:bCs/>
          <w:sz w:val="28"/>
          <w:szCs w:val="28"/>
          <w:lang w:val="en-US" w:eastAsia="zh-CN"/>
        </w:rPr>
      </w:pPr>
    </w:p>
    <w:p>
      <w:pPr>
        <w:jc w:val="center"/>
        <w:rPr>
          <w:rFonts w:hint="eastAsia" w:asciiTheme="minorEastAsia" w:hAnsiTheme="minorEastAsia" w:eastAsiaTheme="minorEastAsia" w:cstheme="minorEastAsia"/>
          <w:b/>
          <w:bCs/>
          <w:sz w:val="28"/>
          <w:szCs w:val="28"/>
          <w:lang w:val="en-US" w:eastAsia="zh-CN"/>
        </w:rPr>
      </w:pPr>
    </w:p>
    <w:p>
      <w:pPr>
        <w:pStyle w:val="2"/>
        <w:rPr>
          <w:rFonts w:hint="eastAsia"/>
          <w:lang w:val="en-US" w:eastAsia="zh-CN"/>
        </w:rPr>
      </w:pPr>
    </w:p>
    <w:p>
      <w:pPr>
        <w:jc w:val="center"/>
        <w:rPr>
          <w:rFonts w:hint="eastAsia" w:asciiTheme="minorEastAsia" w:hAnsiTheme="minorEastAsia" w:eastAsiaTheme="minorEastAsia" w:cstheme="minorEastAsia"/>
          <w:b/>
          <w:bCs/>
          <w:sz w:val="28"/>
          <w:szCs w:val="28"/>
          <w:lang w:val="en-US" w:eastAsia="zh-CN"/>
        </w:rPr>
      </w:pPr>
    </w:p>
    <w:p>
      <w:pPr>
        <w:pStyle w:val="25"/>
        <w:ind w:left="0" w:leftChars="0" w:firstLine="0" w:firstLineChars="0"/>
        <w:jc w:val="both"/>
        <w:rPr>
          <w:rFonts w:hint="eastAsia" w:ascii="宋体" w:hAnsi="宋体" w:eastAsia="宋体" w:cs="宋体"/>
          <w:b/>
          <w:kern w:val="2"/>
          <w:sz w:val="24"/>
          <w:szCs w:val="24"/>
          <w:lang w:val="en-US" w:eastAsia="zh-CN" w:bidi="ar-SA"/>
        </w:rPr>
      </w:pPr>
    </w:p>
    <w:p>
      <w:pPr>
        <w:pStyle w:val="25"/>
        <w:ind w:left="0" w:leftChars="0" w:firstLine="0" w:firstLineChars="0"/>
        <w:jc w:val="center"/>
        <w:rPr>
          <w:rFonts w:hint="eastAsia" w:ascii="宋体" w:hAnsi="宋体" w:eastAsia="宋体" w:cs="宋体"/>
          <w:b/>
          <w:kern w:val="2"/>
          <w:sz w:val="24"/>
          <w:szCs w:val="24"/>
          <w:highlight w:val="red"/>
          <w:lang w:val="en-US" w:eastAsia="zh-CN" w:bidi="ar-SA"/>
        </w:rPr>
      </w:pPr>
      <w:r>
        <w:rPr>
          <w:rFonts w:hint="eastAsia" w:ascii="宋体" w:hAnsi="宋体" w:eastAsia="宋体" w:cs="宋体"/>
          <w:b/>
          <w:kern w:val="2"/>
          <w:sz w:val="24"/>
          <w:szCs w:val="24"/>
          <w:highlight w:val="red"/>
          <w:lang w:val="en-US" w:eastAsia="zh-CN" w:bidi="ar-SA"/>
        </w:rPr>
        <w:t>二标段招标参数</w:t>
      </w:r>
    </w:p>
    <w:p>
      <w:pPr>
        <w:jc w:val="center"/>
        <w:rPr>
          <w:rFonts w:hint="eastAsia" w:asciiTheme="minorEastAsia" w:hAnsiTheme="minorEastAsia" w:eastAsiaTheme="minorEastAsia" w:cstheme="minorEastAsia"/>
          <w:b/>
          <w:bCs/>
          <w:sz w:val="28"/>
          <w:szCs w:val="28"/>
          <w:lang w:val="en-US" w:eastAsia="zh-CN"/>
        </w:rPr>
      </w:pPr>
    </w:p>
    <w:p>
      <w:pPr>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 xml:space="preserve"> 1、光学试管镜参数（2个）进口</w:t>
      </w:r>
    </w:p>
    <w:p>
      <w:pPr>
        <w:jc w:val="center"/>
        <w:rPr>
          <w:rFonts w:hint="eastAsia" w:asciiTheme="minorEastAsia" w:hAnsiTheme="minorEastAsia" w:eastAsiaTheme="minorEastAsia" w:cstheme="minorEastAsia"/>
          <w:b/>
          <w:bCs/>
          <w:sz w:val="24"/>
          <w:szCs w:val="24"/>
          <w:lang w:val="en-US" w:eastAsia="zh-CN"/>
        </w:rPr>
      </w:pPr>
    </w:p>
    <w:p>
      <w:pPr>
        <w:numPr>
          <w:ilvl w:val="0"/>
          <w:numId w:val="0"/>
        </w:num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1、机械压力冲击力的设计，可减轻产品的维护成本</w:t>
      </w:r>
    </w:p>
    <w:p>
      <w:pPr>
        <w:numPr>
          <w:ilvl w:val="0"/>
          <w:numId w:val="0"/>
        </w:num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2、速锁连接防</w:t>
      </w:r>
    </w:p>
    <w:p>
      <w:pPr>
        <w:numPr>
          <w:ilvl w:val="0"/>
          <w:numId w:val="0"/>
        </w:num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3、可高温高压灭菌</w:t>
      </w:r>
    </w:p>
    <w:p>
      <w:pPr>
        <w:numPr>
          <w:ilvl w:val="0"/>
          <w:numId w:val="0"/>
        </w:num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4、外径10mm，工作长度310mm，视野方向30度，外管鞘磨砂设计</w:t>
      </w:r>
    </w:p>
    <w:p>
      <w:pPr>
        <w:numPr>
          <w:ilvl w:val="0"/>
          <w:numId w:val="0"/>
        </w:num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4"/>
          <w:szCs w:val="24"/>
          <w:lang w:val="en-US" w:eastAsia="zh-CN"/>
        </w:rPr>
        <w:t>5、与科室现有主机兼容</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pPr>
        <w:rPr>
          <w:rFonts w:hint="eastAsia" w:asciiTheme="minorEastAsia" w:hAnsiTheme="minorEastAsia" w:eastAsiaTheme="minorEastAsia" w:cstheme="minorEastAsia"/>
          <w:sz w:val="28"/>
          <w:szCs w:val="28"/>
          <w:lang w:val="en-US" w:eastAsia="zh-CN"/>
        </w:rPr>
      </w:pPr>
    </w:p>
    <w:p>
      <w:pPr>
        <w:jc w:val="center"/>
        <w:rPr>
          <w:rFonts w:hint="eastAsia" w:asciiTheme="minorEastAsia" w:hAnsiTheme="minorEastAsia" w:eastAsiaTheme="minorEastAsia" w:cstheme="minorEastAsia"/>
          <w:b/>
          <w:bCs/>
          <w:sz w:val="28"/>
          <w:szCs w:val="28"/>
          <w:lang w:val="en-US" w:eastAsia="zh-CN"/>
        </w:rPr>
      </w:pPr>
    </w:p>
    <w:p>
      <w:pPr>
        <w:ind w:firstLine="2530" w:firstLineChars="90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2、电子镜设备参数（1个）进口</w:t>
      </w:r>
    </w:p>
    <w:p>
      <w:pPr>
        <w:numPr>
          <w:ilvl w:val="0"/>
          <w:numId w:val="0"/>
        </w:numPr>
        <w:spacing w:line="360" w:lineRule="auto"/>
        <w:jc w:val="left"/>
        <w:rPr>
          <w:rFonts w:hint="eastAsia" w:asciiTheme="minorEastAsia" w:hAnsiTheme="minorEastAsia" w:eastAsiaTheme="minorEastAsia" w:cstheme="minorEastAsia"/>
          <w:sz w:val="24"/>
          <w:szCs w:val="24"/>
          <w:lang w:val="en-US" w:eastAsia="zh-CN"/>
        </w:rPr>
      </w:pP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*1、多CCD芯片在镜子前端，图像清晰稳定，提供更高的色彩还原。</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导光束、摄像头、镜子一体化设计，免调焦。</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2、设有遥控开关，可设定常用功能。</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*3、可进行高温高压灭菌、全浸泡灭菌、低温等离子等多种消毒灭菌方式。</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4、视野方向30°，视向角90°。</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5、景深21-200mm。</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6、外径10mm ，工作长度≥300mm。</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7、配高温高压灭菌盒。</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8、图像旋转机制可以通过转轮单手转动30°电子胸腹腔镜的影像，为了给医生提供更好的握持和平衡，以及防止滑脱。</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9、新型10mm ENDOEYE HD II 支持窄带成像（NBI）技术。</w:t>
      </w:r>
    </w:p>
    <w:p>
      <w:pPr>
        <w:spacing w:line="360" w:lineRule="auto"/>
        <w:rPr>
          <w:rStyle w:val="71"/>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val="en-US" w:eastAsia="zh-CN"/>
        </w:rPr>
        <w:t>*10.与科室现有主机兼容。</w:t>
      </w:r>
    </w:p>
    <w:p>
      <w:pPr>
        <w:pStyle w:val="2"/>
        <w:rPr>
          <w:rFonts w:hint="eastAsia"/>
        </w:rPr>
      </w:pPr>
    </w:p>
    <w:p>
      <w:pPr>
        <w:rPr>
          <w:rFonts w:hint="eastAsia"/>
        </w:rPr>
      </w:pPr>
    </w:p>
    <w:p>
      <w:pPr>
        <w:pStyle w:val="2"/>
        <w:rPr>
          <w:rFonts w:hint="eastAsia"/>
        </w:rPr>
      </w:pPr>
    </w:p>
    <w:p>
      <w:pPr>
        <w:spacing w:line="360" w:lineRule="auto"/>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3、内窥镜处理中心+光学试管镜+摄像头+导光束</w:t>
      </w:r>
    </w:p>
    <w:p>
      <w:pPr>
        <w:spacing w:line="360" w:lineRule="auto"/>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+专用台车+医用监视器设备参数（1套)进口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1、技术参数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（一）高清腹腔镜招标参数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一、基本要求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*1、所有设备同一品牌、原装进口。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*2、所配置的摄像主机、摄像头、光学视管、监视器均为同一品牌。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3、知名品牌，市场占有率较高。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4、厂家在新疆地区具有专业工程师人员不少于4名，质保时间2年。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二、摄像系统：     </w:t>
      </w:r>
      <w:r>
        <w:rPr>
          <w:rFonts w:hint="eastAsia" w:asciiTheme="minorEastAsia" w:hAnsiTheme="minorEastAsia" w:eastAsiaTheme="minorEastAsia" w:cstheme="minorEastAsia"/>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1、全高清图像输出：1920×1080P</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*2、2D/3D/IR通用平台，不增加模块的条件下，兼容2D摄像头、电子镜，3D电子腹腔镜。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3、主机有多种图像处理功能，可兼容连接高清光学摄像头、及全高清电子镜。具备画中画功能，可将两幅不同的腔镜图像组合显示。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*4、兼容同品牌电子腹腔镜、电子胆道镜、电子输尿管镜、电子膀胱镜、电子鼻咽喉镜、宫腔镜、等离子电切镜等外科内窥镜产品。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*5、具备光谱结构增强分析处理模式（NBI），增强粘膜表面血管和其他组织的可视性，提高早期病变检出率。可根据手术需要，动态调节画面亮度。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 具备整体化手术室集总监控功能，智能化菜单操作，直观易懂。可通过摄像头、键盘多种方式控制摄像系统的所有功能。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8、LCD触摸屏，实现直观操作感受，方便快捷。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*9、一体化设计，一台主机集成摄像主机和LED冷光源，冷光源使用寿命＞10000小时。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 具有窄带光检查功能,增强粘膜表面血管和其他组织的可视性，提高早期病变检出率。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*11、采用4个LED光源，灯泡寿命更长，能够降低成本，实现出色的亮度和还原度。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12、电子放大：1.0倍、1.2倍、1.5倍。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*13、内镜图像可实现180°旋转。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 医用液晶显示器：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≥26寸 全HD液晶显示器。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分辨率 ：1920×1080P。</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信号输入： HD/SD-SDI、BNC复合视频信号、 Y/C、HD15、DVI数字信号。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信号输出：HD/SD SDI、BNC复合视频信号、 Y/C、HD15、DVI数字信号，克隆输出3G/HD-SDI。</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四、高清摄像头：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*1、可高温高压灭菌三晶片摄像头，图像采集1920×1080P</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2、通过摄像头可操控气腹机，冷光源等腔镜设备。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3、标配自动化变焦控制开关，可将放大倍率调整到最适宜成像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的焦距。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4、配合摄像主机可以实现IR(荧光)观察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 具有窄带光检查功能,增强粘膜表面血管和其他组织的可视性，提高早期病变检出率。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五、纤维导光束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1、玻璃纤维介质、长度≥250 cm，可高温高压灭菌。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六、光学视管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1、耐高温高压灭菌，柱状晶体30度视野，10mm。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七、配备台车1部</w:t>
      </w:r>
      <w:r>
        <w:rPr>
          <w:rFonts w:hint="eastAsia" w:asciiTheme="minorEastAsia" w:hAnsiTheme="minorEastAsia" w:eastAsiaTheme="minorEastAsia" w:cstheme="minorEastAsia"/>
          <w:sz w:val="24"/>
          <w:szCs w:val="24"/>
          <w:lang w:val="en-US" w:eastAsia="zh-CN"/>
        </w:rPr>
        <w:tab/>
      </w:r>
    </w:p>
    <w:p>
      <w:pPr>
        <w:pStyle w:val="2"/>
        <w:rPr>
          <w:rFonts w:hint="eastAsia"/>
          <w:lang w:val="en-US" w:eastAsia="zh-CN"/>
        </w:rPr>
      </w:pPr>
    </w:p>
    <w:p>
      <w:pPr>
        <w:keepNext w:val="0"/>
        <w:keepLines w:val="0"/>
        <w:pageBreakBefore w:val="0"/>
        <w:widowControl w:val="0"/>
        <w:tabs>
          <w:tab w:val="left" w:pos="432"/>
        </w:tabs>
        <w:kinsoku/>
        <w:wordWrap/>
        <w:overflowPunct/>
        <w:topLinePunct w:val="0"/>
        <w:autoSpaceDE/>
        <w:autoSpaceDN/>
        <w:bidi w:val="0"/>
        <w:adjustRightInd w:val="0"/>
        <w:snapToGrid w:val="0"/>
        <w:spacing w:line="360" w:lineRule="auto"/>
        <w:ind w:left="71" w:leftChars="34" w:firstLine="1800" w:firstLineChars="750"/>
        <w:textAlignment w:val="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34"/>
        <w:rPr>
          <w:rFonts w:hint="eastAsia" w:ascii="宋体" w:hAnsi="宋体" w:cs="宋体"/>
          <w:b/>
          <w:sz w:val="24"/>
          <w:szCs w:val="24"/>
        </w:rPr>
      </w:pPr>
    </w:p>
    <w:p>
      <w:pPr>
        <w:rPr>
          <w:rFonts w:hint="eastAsia" w:ascii="宋体" w:hAnsi="宋体" w:cs="宋体"/>
          <w:b/>
          <w:sz w:val="24"/>
          <w:szCs w:val="24"/>
        </w:rPr>
      </w:pPr>
    </w:p>
    <w:p>
      <w:pPr>
        <w:pStyle w:val="34"/>
        <w:rPr>
          <w:rFonts w:hint="eastAsia" w:ascii="宋体" w:hAnsi="宋体" w:cs="宋体"/>
          <w:b/>
          <w:sz w:val="24"/>
          <w:szCs w:val="24"/>
        </w:rPr>
      </w:pPr>
    </w:p>
    <w:p>
      <w:pPr>
        <w:rPr>
          <w:rFonts w:hint="eastAsia"/>
        </w:rPr>
      </w:pPr>
    </w:p>
    <w:p>
      <w:pPr>
        <w:pStyle w:val="2"/>
        <w:rPr>
          <w:rFonts w:hint="eastAsia"/>
        </w:rPr>
      </w:pPr>
    </w:p>
    <w:p>
      <w:pPr>
        <w:pStyle w:val="25"/>
        <w:ind w:left="0" w:leftChars="0" w:firstLine="0" w:firstLineChars="0"/>
        <w:jc w:val="center"/>
        <w:rPr>
          <w:rFonts w:hint="eastAsia" w:ascii="宋体" w:hAnsi="宋体" w:eastAsia="宋体" w:cs="宋体"/>
          <w:b/>
          <w:kern w:val="2"/>
          <w:sz w:val="24"/>
          <w:szCs w:val="24"/>
          <w:highlight w:val="red"/>
          <w:lang w:val="en-US" w:eastAsia="zh-CN" w:bidi="ar-SA"/>
        </w:rPr>
      </w:pPr>
      <w:r>
        <w:rPr>
          <w:rFonts w:hint="eastAsia" w:ascii="宋体" w:hAnsi="宋体" w:eastAsia="宋体" w:cs="宋体"/>
          <w:b/>
          <w:kern w:val="2"/>
          <w:sz w:val="24"/>
          <w:szCs w:val="24"/>
          <w:highlight w:val="red"/>
          <w:lang w:val="en-US" w:eastAsia="zh-CN" w:bidi="ar-SA"/>
        </w:rPr>
        <w:t>三标段招标参数</w:t>
      </w:r>
    </w:p>
    <w:p>
      <w:pPr>
        <w:keepNext w:val="0"/>
        <w:keepLines w:val="0"/>
        <w:pageBreakBefore w:val="0"/>
        <w:widowControl/>
        <w:kinsoku/>
        <w:wordWrap/>
        <w:overflowPunct/>
        <w:topLinePunct w:val="0"/>
        <w:bidi w:val="0"/>
        <w:adjustRightInd/>
        <w:snapToGrid/>
        <w:spacing w:line="360" w:lineRule="auto"/>
        <w:ind w:firstLine="1405" w:firstLineChars="500"/>
        <w:jc w:val="both"/>
        <w:textAlignment w:val="auto"/>
        <w:rPr>
          <w:rFonts w:hint="eastAsia" w:ascii="宋体" w:hAnsi="宋体" w:eastAsia="宋体" w:cs="宋体"/>
          <w:b/>
          <w:sz w:val="44"/>
          <w:szCs w:val="44"/>
          <w:lang w:eastAsia="zh-CN"/>
        </w:rPr>
      </w:pPr>
      <w:r>
        <w:rPr>
          <w:rFonts w:hint="eastAsia" w:ascii="宋体" w:hAnsi="宋体" w:cs="宋体"/>
          <w:b/>
          <w:sz w:val="28"/>
          <w:szCs w:val="28"/>
          <w:lang w:val="en-US" w:eastAsia="zh-CN"/>
        </w:rPr>
        <w:t>1、</w:t>
      </w:r>
      <w:r>
        <w:rPr>
          <w:rFonts w:hint="eastAsia" w:ascii="宋体" w:hAnsi="宋体" w:eastAsia="宋体" w:cs="宋体"/>
          <w:b/>
          <w:sz w:val="28"/>
          <w:szCs w:val="28"/>
          <w:lang w:val="en-US" w:eastAsia="zh-CN"/>
        </w:rPr>
        <w:t>电</w:t>
      </w:r>
      <w:r>
        <w:rPr>
          <w:rFonts w:hint="eastAsia" w:ascii="宋体" w:hAnsi="宋体" w:eastAsia="宋体" w:cs="宋体"/>
          <w:b/>
          <w:sz w:val="28"/>
          <w:szCs w:val="28"/>
        </w:rPr>
        <w:t>动气压止血仪</w:t>
      </w:r>
      <w:r>
        <w:rPr>
          <w:rFonts w:hint="eastAsia" w:ascii="宋体" w:hAnsi="宋体" w:eastAsia="宋体" w:cs="宋体"/>
          <w:b/>
          <w:sz w:val="28"/>
          <w:szCs w:val="28"/>
          <w:lang w:val="en-US" w:eastAsia="zh-CN"/>
        </w:rPr>
        <w:t>设备</w:t>
      </w:r>
      <w:r>
        <w:rPr>
          <w:rFonts w:hint="eastAsia" w:ascii="宋体" w:hAnsi="宋体" w:eastAsia="宋体" w:cs="宋体"/>
          <w:b/>
          <w:sz w:val="28"/>
          <w:szCs w:val="28"/>
        </w:rPr>
        <w:t>参数</w:t>
      </w:r>
      <w:r>
        <w:rPr>
          <w:rFonts w:hint="eastAsia" w:ascii="宋体" w:hAnsi="宋体" w:cs="宋体"/>
          <w:b/>
          <w:sz w:val="28"/>
          <w:szCs w:val="28"/>
          <w:lang w:eastAsia="zh-CN"/>
        </w:rPr>
        <w:t>（</w:t>
      </w:r>
      <w:r>
        <w:rPr>
          <w:rFonts w:hint="eastAsia" w:ascii="宋体" w:hAnsi="宋体" w:cs="宋体"/>
          <w:b/>
          <w:sz w:val="28"/>
          <w:szCs w:val="28"/>
          <w:lang w:val="en-US" w:eastAsia="zh-CN"/>
        </w:rPr>
        <w:t>2台）国产</w:t>
      </w:r>
    </w:p>
    <w:p>
      <w:pPr>
        <w:keepNext w:val="0"/>
        <w:keepLines w:val="0"/>
        <w:pageBreakBefore w:val="0"/>
        <w:widowControl/>
        <w:kinsoku/>
        <w:wordWrap/>
        <w:overflowPunct/>
        <w:topLinePunct w:val="0"/>
        <w:autoSpaceDE/>
        <w:autoSpaceDN/>
        <w:bidi w:val="0"/>
        <w:adjustRightInd w:val="0"/>
        <w:snapToGrid w:val="0"/>
        <w:spacing w:line="120" w:lineRule="auto"/>
        <w:jc w:val="both"/>
        <w:textAlignment w:val="auto"/>
        <w:rPr>
          <w:rFonts w:hint="eastAsia" w:ascii="宋体" w:hAnsi="宋体" w:eastAsia="宋体" w:cs="宋体"/>
          <w:b/>
          <w:sz w:val="44"/>
          <w:szCs w:val="44"/>
        </w:rPr>
      </w:pPr>
    </w:p>
    <w:p>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1、输出方式：双路输出，适用于上肢或下肢双肢使用；</w:t>
      </w:r>
    </w:p>
    <w:p>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2、电源电压：AC220V±22V，50Hz±1Hz；功率：18VA；</w:t>
      </w:r>
    </w:p>
    <w:p>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3、操作方式：精确数字显示，按键操作，微电脑控制；</w:t>
      </w:r>
      <w:r>
        <w:rPr>
          <w:rFonts w:hint="eastAsia" w:ascii="宋体" w:hAnsi="宋体" w:eastAsia="宋体" w:cs="宋体"/>
          <w:b w:val="0"/>
          <w:bCs/>
          <w:sz w:val="24"/>
          <w:szCs w:val="24"/>
        </w:rPr>
        <w:tab/>
      </w:r>
    </w:p>
    <w:p>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4、工作压力：设定范围：3～100kPa，步距1 kPa；</w:t>
      </w:r>
    </w:p>
    <w:p>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※5、工作时间：设定范围：1～600min，步距1分钟；</w:t>
      </w:r>
    </w:p>
    <w:p>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※6、记忆功能：设备断电后自动存储上次设定参数，以供下次使用参考；</w:t>
      </w:r>
    </w:p>
    <w:p>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※7、阶梯放气：设定工作时间到或按“放气”键时，设备每隔10秒进行一次放气，放气压力为3kPa，防止患者心、脑突然缺血；</w:t>
      </w:r>
    </w:p>
    <w:p>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※8、断电、失电压力保持:出现意外断电时，设备将继续保持止血仪内的气压值，气体的泄漏速率每小时不得大于10kPa。以便维持手术继续进行，保证患者安全；</w:t>
      </w:r>
    </w:p>
    <w:p>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※9、紧急阀门装置：可手动紧急放气；</w:t>
      </w:r>
    </w:p>
    <w:p>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※10、压力自动补偿功能：设备工作时，实时检测止血袖带内气压，对挤压袖带造成的过压、欠压及时调整，实现止血袖带气压稳定；</w:t>
      </w:r>
    </w:p>
    <w:p>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11、工作噪音：设备正常工作时噪音≤55dB(A)；</w:t>
      </w:r>
    </w:p>
    <w:p>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12、提示功能：a、设定工作时间剩余10min、5min、1min时，将有5次“滴—滴—滴”提醒操作人员；b、设定工作时间完成时，蜂鸣器持续“滴”声响，提示操作人员设定工作时间完成；c、止血仪内气压超过设定值的±5kPa,时间超过2min时，将有持续“滴”声提示；</w:t>
      </w:r>
    </w:p>
    <w:p>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13、外观尺寸：一体成膜ABS材质，长220mm宽161mm高292mm；</w:t>
      </w:r>
    </w:p>
    <w:p>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14、延长导气管尺寸：长度不小于4m；</w:t>
      </w:r>
    </w:p>
    <w:p>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※15、止血袖带尺寸：超大号袖带：长1020mm宽140mm2条，大号袖带：长980mm宽86mm2条，中号袖带：长750mm宽75mm2条，小号袖带：长440mm宽62mm2条；</w:t>
      </w:r>
    </w:p>
    <w:p>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※16、推车：标配推车一台；</w:t>
      </w:r>
    </w:p>
    <w:p>
      <w:pPr>
        <w:spacing w:line="360" w:lineRule="auto"/>
        <w:jc w:val="left"/>
        <w:rPr>
          <w:rFonts w:hint="eastAsia"/>
          <w:b w:val="0"/>
          <w:bCs/>
          <w:sz w:val="24"/>
          <w:szCs w:val="24"/>
          <w:lang w:val="en-US" w:eastAsia="zh-CN"/>
        </w:rPr>
      </w:pPr>
      <w:r>
        <w:rPr>
          <w:rFonts w:hint="eastAsia" w:ascii="宋体" w:hAnsi="宋体" w:eastAsia="宋体" w:cs="宋体"/>
          <w:b w:val="0"/>
          <w:bCs/>
          <w:sz w:val="24"/>
          <w:szCs w:val="24"/>
        </w:rPr>
        <w:t>17、可选配内置锂电池：可连续工作6小时以上；</w:t>
      </w:r>
    </w:p>
    <w:p>
      <w:pPr>
        <w:jc w:val="center"/>
        <w:rPr>
          <w:rFonts w:hint="eastAsia"/>
          <w:b/>
          <w:bCs/>
          <w:sz w:val="28"/>
          <w:szCs w:val="28"/>
          <w:lang w:val="en-US" w:eastAsia="zh-CN"/>
        </w:rPr>
      </w:pPr>
    </w:p>
    <w:p>
      <w:pPr>
        <w:jc w:val="center"/>
        <w:rPr>
          <w:rFonts w:hint="eastAsia" w:eastAsia="宋体"/>
          <w:b/>
          <w:bCs/>
          <w:sz w:val="28"/>
          <w:szCs w:val="28"/>
          <w:lang w:val="en-US" w:eastAsia="zh-CN"/>
        </w:rPr>
      </w:pPr>
      <w:r>
        <w:rPr>
          <w:rFonts w:hint="eastAsia"/>
          <w:b/>
          <w:bCs/>
          <w:sz w:val="28"/>
          <w:szCs w:val="28"/>
          <w:lang w:val="en-US" w:eastAsia="zh-CN"/>
        </w:rPr>
        <w:t>2、高频电刀</w:t>
      </w:r>
      <w:r>
        <w:rPr>
          <w:rFonts w:hint="eastAsia" w:ascii="宋体" w:hAnsi="宋体" w:eastAsia="宋体" w:cs="宋体"/>
          <w:b/>
          <w:bCs/>
          <w:sz w:val="28"/>
          <w:szCs w:val="28"/>
          <w:lang w:val="en-US" w:eastAsia="zh-CN"/>
        </w:rPr>
        <w:t>设备</w:t>
      </w:r>
      <w:r>
        <w:rPr>
          <w:rFonts w:hint="eastAsia" w:ascii="宋体" w:hAnsi="宋体" w:eastAsia="宋体" w:cs="宋体"/>
          <w:b/>
          <w:bCs/>
          <w:sz w:val="28"/>
          <w:szCs w:val="28"/>
        </w:rPr>
        <w:t>参数</w:t>
      </w:r>
      <w:r>
        <w:rPr>
          <w:rFonts w:hint="eastAsia" w:ascii="宋体" w:hAnsi="宋体" w:cs="宋体"/>
          <w:b/>
          <w:bCs/>
          <w:sz w:val="28"/>
          <w:szCs w:val="28"/>
          <w:lang w:eastAsia="zh-CN"/>
        </w:rPr>
        <w:t>（</w:t>
      </w:r>
      <w:r>
        <w:rPr>
          <w:rFonts w:hint="eastAsia" w:ascii="宋体" w:hAnsi="宋体" w:cs="宋体"/>
          <w:b/>
          <w:bCs/>
          <w:sz w:val="28"/>
          <w:szCs w:val="28"/>
          <w:lang w:val="en-US" w:eastAsia="zh-CN"/>
        </w:rPr>
        <w:t>4台）国产</w:t>
      </w:r>
    </w:p>
    <w:tbl>
      <w:tblPr>
        <w:tblStyle w:val="27"/>
        <w:tblpPr w:leftFromText="180" w:rightFromText="180" w:horzAnchor="margin" w:tblpY="4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7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一</w:t>
            </w:r>
          </w:p>
        </w:tc>
        <w:tc>
          <w:tcPr>
            <w:tcW w:w="713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适用范围：用于需要切割和/或凝血的各类外科手术，包括普外、骨科、胸腹外科、心胸外科、泌尿外科、妇科、神经外科、五官科、手外、肛肠、肿瘤等科别，配以合适附件可应用于各类内窥镜手术，如腹腔镜、膀胱镜、宫腔镜等。双极模式为射频级工作频率，凝血精准有效，低功率下对周围组织的损伤能降到最低限度,配以专用的电凝镊和电极，可以完成神经内镜下的各种微创手术。配双极电切镜可做双极生理盐水电切（等离子电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输出特性：全悬浮，具有两个相互独立和隔离的 CF 型防除颤应用部分（单极和双极）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具有五路输出：两路单极手控输出，两路单极脚控输出（具有插入识别功能，</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防止插错误用），一路双极脚控输出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采用 CPU 控制，记忆上次手术所用功率，当再次开机时可复现上次功率设定值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 xml:space="preserve">5 </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输出频率：单极 512KHZ，双极标准凝 512KHZ，其他三种双极模式为 1024KHZ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输出控制：可选择手控和脚控两种方式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输出功率：单极≥350W，双极≥200W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单极切、凝和双极凝具有独立的功率设定和显示装置，手术过程中不必进行单极、双极模式转换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9</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单极低电压设计，适用于各类腔镜下手术，可有效减少烟雾和粘连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10</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具有面板按键、手控和脚踏启动按键防粘连识别，防止医护人员开机灼伤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11</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具有主机故障识别功能，即主机一旦无输出，面板会有相应代码提示，便于远程诊断和维修。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12</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每次开机时，内设软件检测系统对设备参数进行自检，视情形进行自修复，如不能修复则禁止输出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13</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采用断线自检技术，全程对极板连线进行检测，一旦发现断线情况，立即发出声光报警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14</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采用极板接触质量检测系统对双片极板接触质量进行全程动态监测，一旦发现短路、开路或接触质量降低情况，立即发出声光报警，切断输出，可防止患者高频灼伤,监测范围 7.5-150 欧姆。同时监测接触电阻增幅超过 30%时停止输出，发出声光报警。特别针对阻抗偏低的患者（如皮下脂肪稀少的病人，儿童，婴儿），可降低灼伤风险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15</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输出功率实行双重采样和双重控制，提高了输出的稳定性和手术的安全性。（双重闭环控制）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16</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主机具有开路、短路、过功率、过电流自动保护功能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17</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冷却方式: 自然冷却，无风扇，适合于层流手术室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18</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间歇加载允许连续使用，允许长时间开路和短路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19</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采用先进功率器件和高效开关电路制作电刀的高压电源和高频功放，使电刀的高效性和可靠性得到保证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color w:val="000000"/>
                <w:spacing w:val="0"/>
                <w:w w:val="100"/>
                <w:position w:val="0"/>
                <w:sz w:val="24"/>
                <w:szCs w:val="24"/>
                <w:lang w:val="en-US" w:eastAsia="en-US" w:bidi="en-US"/>
              </w:rPr>
              <w:t>★</w:t>
            </w:r>
            <w:r>
              <w:rPr>
                <w:rFonts w:hint="eastAsia" w:ascii="宋体" w:hAnsi="宋体" w:eastAsia="宋体" w:cs="宋体"/>
                <w:sz w:val="24"/>
                <w:szCs w:val="24"/>
              </w:rPr>
              <w:t xml:space="preserve">20 </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可选用同品牌附件（包括各种中性极板、等离子复消型单双极手术电极、可高温复消型单双极手术电极等），适应各种手术需求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21</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安全指标符合国家标准《GB9706.1 医用电气设备第 1 部分：安全通用要求》、《GB9706.4 医用电气设备 高频手术设备专用安全要求》和《YY0505 医用电气设备 第 1-2 部分：安全通用要求 并列标准：电磁兼容 要求和试验》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22</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脚踏开关连接：可连接单极脚踏开关和双极脚踏开关，脚踏开关防水等级为 IPX8级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23</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排烟系统：具备排烟系统连接功能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 xml:space="preserve">24 </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具备连接同品牌氩气控制仪的功能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 xml:space="preserve">25 </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输出模式：七种单极模式，四种双极模式，共十一种模式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26</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单极切割模式≥四种，在进行膀胱镜水下手术或某些需大功率的手术如截肢以及基本不出血的手术，可选用纯切模式；其它一般敞开/内镜手术在切割的同时希望有止血作用，可选用混切 1 模式；而切割出血较多或者高阻抗组织的脂肪、肌腱时，则可选用混切 3 模式;介于混切 1 和混切 3 之间的混切 2 为中压混切模式，手术中最常用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26.1</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纯切：功率 0-350W 工作频率 512KHZ 负载 500Ω 峰值电压≤2500V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26.2</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混切 1：功率 0-250W 工作频率 512KHZ 负载 500Ω 峰值电压≤4000V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26.3</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混切 2：功率 0-200W 工作频率 512KHZ 负载 500Ω 峰值电压≤4000V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26.4</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混切 3：功率 0-120W 工作频率 512KHZ 负载 500Ω 峰值电压≤4000V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27</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单极凝血模式≥三种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27.1</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软凝：功率 0-150W 工作频率 512KHZ 负载 200Ω 峰值电压≤1000V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27.2</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点凝：功率 0-120W 工作频率 512KHZ 负载 500Ω 峰值电压≤4000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27.3</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面凝：功率 0-100W 工作频率 512KHZ 负载 1000Ω 峰值电压≤5000V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 xml:space="preserve">27.4 </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双路输出面凝：功率 0-100W 峰值电压≤5000V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 xml:space="preserve">28 </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双极模式≥四种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28.1</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双极标准凝：功率 0-200W 工作频率 512KHZ 负载 100Ω 峰值电压≤400V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28.2</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双极普凝（精确）：功率 0-200W 工作频率 1024KHZ 负载 100Ω 峰值电压≤400V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28.3</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xml:space="preserve">双极强凝：功率 0-200W 工作频率 1024KHZ 负载 100Ω 峰值电压≤500v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28.4</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宏双极：功率 0-200W 工作频率 1024KHZ 负载 200Ω 峰值电压≤800v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二</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主机 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每套包含：电缆 1 根、说明书、保修卡、合格证、保险丝等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xml:space="preserve">     3</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单联脚踏开关 1 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双联脚踏开关 1 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可高温消毒手控刀 1 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可高温消毒双极电凝镊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713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绝缘容器 1 只</w:t>
            </w:r>
          </w:p>
        </w:tc>
      </w:tr>
    </w:tbl>
    <w:p>
      <w:pPr>
        <w:spacing w:line="440" w:lineRule="exact"/>
        <w:jc w:val="both"/>
        <w:outlineLvl w:val="0"/>
        <w:rPr>
          <w:rFonts w:hint="eastAsia" w:ascii="宋体" w:hAnsi="宋体" w:cs="宋体"/>
          <w:b/>
          <w:sz w:val="24"/>
          <w:szCs w:val="24"/>
        </w:rPr>
      </w:pPr>
    </w:p>
    <w:p>
      <w:pPr>
        <w:spacing w:line="440" w:lineRule="exact"/>
        <w:jc w:val="center"/>
        <w:outlineLvl w:val="0"/>
        <w:rPr>
          <w:rFonts w:hint="eastAsia" w:ascii="宋体" w:hAnsi="宋体" w:cs="宋体"/>
          <w:b/>
          <w:sz w:val="24"/>
          <w:szCs w:val="24"/>
        </w:rPr>
      </w:pP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ascii="宋体" w:hAnsi="宋体" w:cs="宋体"/>
          <w:b/>
          <w:sz w:val="24"/>
          <w:szCs w:val="24"/>
        </w:rPr>
      </w:pPr>
    </w:p>
    <w:p>
      <w:pPr>
        <w:pStyle w:val="25"/>
        <w:ind w:left="0" w:leftChars="0" w:firstLine="0" w:firstLineChars="0"/>
        <w:jc w:val="center"/>
        <w:rPr>
          <w:rFonts w:hint="eastAsia" w:ascii="宋体" w:hAnsi="宋体" w:eastAsia="宋体" w:cs="宋体"/>
          <w:b/>
          <w:kern w:val="2"/>
          <w:sz w:val="24"/>
          <w:szCs w:val="24"/>
          <w:highlight w:val="red"/>
          <w:lang w:val="en-US" w:eastAsia="zh-CN" w:bidi="ar-SA"/>
        </w:rPr>
      </w:pPr>
      <w:r>
        <w:rPr>
          <w:rFonts w:hint="eastAsia" w:ascii="宋体" w:hAnsi="宋体" w:eastAsia="宋体" w:cs="宋体"/>
          <w:b/>
          <w:kern w:val="2"/>
          <w:sz w:val="24"/>
          <w:szCs w:val="24"/>
          <w:highlight w:val="red"/>
          <w:lang w:val="en-US" w:eastAsia="zh-CN" w:bidi="ar-SA"/>
        </w:rPr>
        <w:t>四标段招标参数</w:t>
      </w:r>
    </w:p>
    <w:p>
      <w:pPr>
        <w:pStyle w:val="25"/>
        <w:ind w:left="0" w:leftChars="0" w:firstLine="0" w:firstLineChars="0"/>
        <w:jc w:val="center"/>
        <w:rPr>
          <w:rFonts w:hint="eastAsia" w:ascii="宋体" w:hAnsi="宋体" w:eastAsia="宋体" w:cs="宋体"/>
          <w:b/>
          <w:kern w:val="2"/>
          <w:sz w:val="24"/>
          <w:szCs w:val="24"/>
          <w:highlight w:val="red"/>
          <w:lang w:val="en-US" w:eastAsia="zh-CN" w:bidi="ar-SA"/>
        </w:rPr>
      </w:pPr>
    </w:p>
    <w:p>
      <w:pPr>
        <w:spacing w:line="360" w:lineRule="auto"/>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1、光学试管镜参数（2个）进口</w:t>
      </w:r>
    </w:p>
    <w:p>
      <w:pPr>
        <w:spacing w:line="360" w:lineRule="auto"/>
        <w:jc w:val="center"/>
        <w:rPr>
          <w:rFonts w:hint="eastAsia" w:asciiTheme="minorEastAsia" w:hAnsiTheme="minorEastAsia" w:eastAsiaTheme="minorEastAsia" w:cstheme="minorEastAsia"/>
          <w:b/>
          <w:bCs/>
          <w:sz w:val="28"/>
          <w:szCs w:val="28"/>
          <w:lang w:val="en-US" w:eastAsia="zh-CN"/>
        </w:rPr>
      </w:pPr>
    </w:p>
    <w:p>
      <w:pPr>
        <w:numPr>
          <w:ilvl w:val="0"/>
          <w:numId w:val="0"/>
        </w:num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30°斜视镜，广角，直径10mm，长度31cm，可高温高压消毒，集成光纤传输。</w:t>
      </w:r>
    </w:p>
    <w:p>
      <w:pPr>
        <w:pStyle w:val="2"/>
        <w:rPr>
          <w:rFonts w:hint="eastAsia"/>
        </w:rPr>
      </w:pPr>
    </w:p>
    <w:p>
      <w:pPr>
        <w:spacing w:line="360" w:lineRule="auto"/>
        <w:rPr>
          <w:rFonts w:hint="eastAsia"/>
          <w:b/>
          <w:bCs/>
          <w:lang w:val="en-US" w:eastAsia="zh-CN"/>
        </w:rPr>
      </w:pPr>
      <w:r>
        <w:rPr>
          <w:rFonts w:hint="eastAsia"/>
          <w:b/>
          <w:bCs/>
          <w:lang w:val="en-US" w:eastAsia="zh-CN"/>
        </w:rPr>
        <w:t xml:space="preserve">  </w:t>
      </w:r>
    </w:p>
    <w:p>
      <w:pPr>
        <w:spacing w:line="360" w:lineRule="auto"/>
        <w:jc w:val="center"/>
        <w:rPr>
          <w:rFonts w:hint="eastAsia" w:asciiTheme="minorEastAsia" w:hAnsiTheme="minorEastAsia" w:eastAsiaTheme="minorEastAsia" w:cstheme="minorEastAsia"/>
          <w:b/>
          <w:bCs/>
          <w:sz w:val="28"/>
          <w:szCs w:val="28"/>
          <w:lang w:val="en-US" w:eastAsia="zh-CN"/>
        </w:rPr>
      </w:pPr>
    </w:p>
    <w:p>
      <w:pPr>
        <w:spacing w:line="360" w:lineRule="auto"/>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2.摄像头+导光束（1套）进口</w:t>
      </w:r>
    </w:p>
    <w:p>
      <w:pPr>
        <w:spacing w:line="360" w:lineRule="auto"/>
        <w:rPr>
          <w:rFonts w:hint="eastAsia" w:asciiTheme="minorEastAsia" w:hAnsiTheme="minorEastAsia" w:eastAsiaTheme="minorEastAsia" w:cstheme="minorEastAsia"/>
          <w:b/>
          <w:bCs/>
          <w:sz w:val="28"/>
          <w:szCs w:val="28"/>
        </w:rPr>
      </w:pPr>
    </w:p>
    <w:p>
      <w:pPr>
        <w:numPr>
          <w:ilvl w:val="0"/>
          <w:numId w:val="0"/>
        </w:num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摄像头参数：</w:t>
      </w:r>
    </w:p>
    <w:p>
      <w:pPr>
        <w:numPr>
          <w:ilvl w:val="0"/>
          <w:numId w:val="0"/>
        </w:num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1.采集像素：摄像头像素不小于1920 x 1080，3个采集晶片。</w:t>
      </w:r>
    </w:p>
    <w:p>
      <w:pPr>
        <w:numPr>
          <w:ilvl w:val="0"/>
          <w:numId w:val="0"/>
        </w:num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2.光学变焦：不小于2倍光学变焦，变焦距离范围不小于15-31mm。</w:t>
      </w:r>
    </w:p>
    <w:p>
      <w:pPr>
        <w:numPr>
          <w:ilvl w:val="0"/>
          <w:numId w:val="0"/>
        </w:num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3.全数字化摄像头，图像在摄像头端完成数字化处理，全程数字化影像传输。</w:t>
      </w:r>
    </w:p>
    <w:p>
      <w:pPr>
        <w:numPr>
          <w:ilvl w:val="0"/>
          <w:numId w:val="0"/>
        </w:num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4.可实现通过摄像头按键控制气腹机，冷光源。</w:t>
      </w:r>
    </w:p>
    <w:p>
      <w:pPr>
        <w:numPr>
          <w:ilvl w:val="0"/>
          <w:numId w:val="0"/>
        </w:num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5.摄像头3个按键可设置不少于4种快捷键，可预设功能至少包括术野录像、拍照、打印、调节白平衡、亮度、增益、色彩。</w:t>
      </w:r>
    </w:p>
    <w:p>
      <w:pPr>
        <w:numPr>
          <w:ilvl w:val="0"/>
          <w:numId w:val="0"/>
        </w:num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6.电气安全：医用设备电气安全CF-1类，可应用于心脏设备。</w:t>
      </w:r>
    </w:p>
    <w:p>
      <w:pPr>
        <w:numPr>
          <w:ilvl w:val="0"/>
          <w:numId w:val="0"/>
        </w:num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导光束参数：</w:t>
      </w:r>
    </w:p>
    <w:p>
      <w:pPr>
        <w:numPr>
          <w:ilvl w:val="0"/>
          <w:numId w:val="0"/>
        </w:num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7.纤维导光束，直型接头，直径4.8mm，长度250cm，带安全锁定装置。</w:t>
      </w:r>
    </w:p>
    <w:p>
      <w:pPr>
        <w:keepNext w:val="0"/>
        <w:keepLines w:val="0"/>
        <w:pageBreakBefore w:val="0"/>
        <w:widowControl w:val="0"/>
        <w:tabs>
          <w:tab w:val="left" w:pos="432"/>
        </w:tabs>
        <w:kinsoku/>
        <w:wordWrap/>
        <w:overflowPunct/>
        <w:topLinePunct w:val="0"/>
        <w:autoSpaceDE/>
        <w:autoSpaceDN/>
        <w:bidi w:val="0"/>
        <w:adjustRightInd w:val="0"/>
        <w:snapToGrid w:val="0"/>
        <w:spacing w:line="360" w:lineRule="auto"/>
        <w:ind w:left="71" w:leftChars="34" w:firstLine="1800" w:firstLineChars="750"/>
        <w:textAlignment w:val="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34"/>
        <w:rPr>
          <w:rFonts w:hint="eastAsia" w:ascii="宋体" w:hAnsi="宋体" w:cs="宋体"/>
          <w:b/>
          <w:sz w:val="24"/>
          <w:szCs w:val="24"/>
        </w:rPr>
      </w:pPr>
    </w:p>
    <w:p>
      <w:pPr>
        <w:rPr>
          <w:rFonts w:hint="eastAsia" w:ascii="宋体" w:hAnsi="宋体" w:cs="宋体"/>
          <w:b/>
          <w:sz w:val="24"/>
          <w:szCs w:val="24"/>
        </w:rPr>
      </w:pPr>
    </w:p>
    <w:p>
      <w:pPr>
        <w:pStyle w:val="34"/>
        <w:rPr>
          <w:rFonts w:hint="eastAsia" w:ascii="宋体" w:hAnsi="宋体" w:cs="宋体"/>
          <w:b/>
          <w:sz w:val="24"/>
          <w:szCs w:val="24"/>
        </w:rPr>
      </w:pPr>
    </w:p>
    <w:p>
      <w:pPr>
        <w:rPr>
          <w:rFonts w:hint="eastAsia" w:ascii="宋体" w:hAnsi="宋体" w:cs="宋体"/>
          <w:b/>
          <w:sz w:val="24"/>
          <w:szCs w:val="24"/>
        </w:rPr>
      </w:pPr>
    </w:p>
    <w:p>
      <w:pPr>
        <w:rPr>
          <w:rFonts w:hint="eastAsia"/>
        </w:rPr>
      </w:pPr>
    </w:p>
    <w:p>
      <w:pPr>
        <w:pStyle w:val="2"/>
        <w:rPr>
          <w:rFonts w:hint="eastAsia"/>
        </w:rPr>
      </w:pPr>
    </w:p>
    <w:p>
      <w:pPr>
        <w:pStyle w:val="25"/>
        <w:ind w:left="0" w:leftChars="0" w:firstLine="0" w:firstLineChars="0"/>
        <w:jc w:val="center"/>
        <w:rPr>
          <w:rFonts w:hint="eastAsia" w:ascii="宋体" w:hAnsi="宋体" w:eastAsia="宋体" w:cs="宋体"/>
          <w:b/>
          <w:kern w:val="2"/>
          <w:sz w:val="24"/>
          <w:szCs w:val="24"/>
          <w:highlight w:val="red"/>
          <w:lang w:val="en-US" w:eastAsia="zh-CN" w:bidi="ar-SA"/>
        </w:rPr>
      </w:pPr>
      <w:r>
        <w:rPr>
          <w:rFonts w:hint="eastAsia" w:ascii="宋体" w:hAnsi="宋体" w:eastAsia="宋体" w:cs="宋体"/>
          <w:b/>
          <w:kern w:val="2"/>
          <w:sz w:val="24"/>
          <w:szCs w:val="24"/>
          <w:highlight w:val="red"/>
          <w:lang w:val="en-US" w:eastAsia="zh-CN" w:bidi="ar-SA"/>
        </w:rPr>
        <w:t>五标段招标参数</w:t>
      </w:r>
    </w:p>
    <w:p>
      <w:pPr>
        <w:spacing w:line="360" w:lineRule="auto"/>
        <w:ind w:left="600" w:firstLine="1928" w:firstLineChars="800"/>
        <w:rPr>
          <w:rFonts w:hint="eastAsia" w:ascii="宋体" w:hAnsi="宋体" w:eastAsia="宋体"/>
          <w:b/>
          <w:sz w:val="24"/>
          <w:szCs w:val="24"/>
          <w:lang w:eastAsia="zh-CN"/>
        </w:rPr>
      </w:pPr>
      <w:r>
        <w:rPr>
          <w:rFonts w:hint="eastAsia" w:ascii="宋体" w:hAnsi="宋体"/>
          <w:b/>
          <w:sz w:val="24"/>
          <w:szCs w:val="24"/>
        </w:rPr>
        <w:t>子母无影灯（LED）</w:t>
      </w:r>
      <w:r>
        <w:rPr>
          <w:rFonts w:hint="eastAsia" w:ascii="宋体" w:hAnsi="宋体"/>
          <w:b/>
          <w:sz w:val="24"/>
          <w:szCs w:val="24"/>
          <w:lang w:eastAsia="zh-CN"/>
        </w:rPr>
        <w:t>（</w:t>
      </w:r>
      <w:r>
        <w:rPr>
          <w:rFonts w:hint="eastAsia" w:ascii="宋体" w:hAnsi="宋体"/>
          <w:b/>
          <w:sz w:val="24"/>
          <w:szCs w:val="24"/>
          <w:lang w:val="en-US" w:eastAsia="zh-CN"/>
        </w:rPr>
        <w:t>4套）国产</w:t>
      </w:r>
    </w:p>
    <w:p>
      <w:pPr>
        <w:keepNext w:val="0"/>
        <w:keepLines w:val="0"/>
        <w:pageBreakBefore w:val="0"/>
        <w:widowControl w:val="0"/>
        <w:kinsoku/>
        <w:wordWrap/>
        <w:overflowPunct/>
        <w:topLinePunct w:val="0"/>
        <w:autoSpaceDE/>
        <w:autoSpaceDN/>
        <w:bidi w:val="0"/>
        <w:adjustRightInd w:val="0"/>
        <w:snapToGrid w:val="0"/>
        <w:spacing w:line="120" w:lineRule="auto"/>
        <w:ind w:left="601" w:firstLine="723" w:firstLineChars="300"/>
        <w:textAlignment w:val="auto"/>
        <w:rPr>
          <w:rFonts w:hint="eastAsia" w:ascii="宋体" w:hAnsi="宋体"/>
          <w:b/>
          <w:sz w:val="24"/>
          <w:szCs w:val="24"/>
        </w:rPr>
      </w:pPr>
    </w:p>
    <w:p>
      <w:pPr>
        <w:spacing w:line="360" w:lineRule="auto"/>
        <w:rPr>
          <w:rFonts w:hint="eastAsia" w:ascii="宋体" w:hAnsi="宋体"/>
          <w:sz w:val="24"/>
          <w:szCs w:val="24"/>
          <w:highlight w:val="none"/>
        </w:rPr>
      </w:pPr>
      <w:r>
        <w:rPr>
          <w:rFonts w:hint="eastAsia" w:ascii="宋体" w:hAnsi="宋体"/>
          <w:sz w:val="24"/>
          <w:szCs w:val="24"/>
          <w:highlight w:val="none"/>
        </w:rPr>
        <w:t>1.在中国具有厂家注册，公司注册资金≥8000万，提供相关证明</w:t>
      </w:r>
    </w:p>
    <w:p>
      <w:pPr>
        <w:spacing w:line="360" w:lineRule="auto"/>
        <w:rPr>
          <w:rFonts w:hint="eastAsia" w:ascii="宋体" w:hAnsi="宋体"/>
          <w:sz w:val="24"/>
          <w:szCs w:val="24"/>
          <w:highlight w:val="none"/>
        </w:rPr>
      </w:pPr>
      <w:r>
        <w:rPr>
          <w:rFonts w:hint="eastAsia" w:ascii="宋体" w:hAnsi="宋体"/>
          <w:sz w:val="24"/>
          <w:szCs w:val="24"/>
          <w:highlight w:val="none"/>
        </w:rPr>
        <w:t>2.★ 厂家除能提供工程师免费热线服务以外，还应在本地设有常驻分公司及人员，确保服务及时到位，提供相关证明</w:t>
      </w:r>
    </w:p>
    <w:p>
      <w:pPr>
        <w:spacing w:line="360" w:lineRule="auto"/>
        <w:rPr>
          <w:rFonts w:hint="eastAsia" w:ascii="宋体" w:hAnsi="宋体"/>
          <w:sz w:val="24"/>
          <w:szCs w:val="24"/>
          <w:highlight w:val="none"/>
        </w:rPr>
      </w:pPr>
      <w:r>
        <w:rPr>
          <w:rFonts w:hint="eastAsia" w:ascii="宋体" w:hAnsi="宋体"/>
          <w:sz w:val="24"/>
          <w:szCs w:val="24"/>
          <w:highlight w:val="none"/>
        </w:rPr>
        <w:t>3.采用LED冷光源,每一组光源由单独的透镜聚光。</w:t>
      </w:r>
    </w:p>
    <w:p>
      <w:pPr>
        <w:spacing w:line="360" w:lineRule="auto"/>
        <w:rPr>
          <w:rFonts w:hint="eastAsia" w:ascii="宋体" w:hAnsi="宋体"/>
          <w:sz w:val="24"/>
          <w:szCs w:val="24"/>
          <w:highlight w:val="none"/>
        </w:rPr>
      </w:pPr>
      <w:r>
        <w:rPr>
          <w:rFonts w:hint="eastAsia" w:ascii="宋体" w:hAnsi="宋体"/>
          <w:sz w:val="24"/>
          <w:szCs w:val="24"/>
          <w:highlight w:val="none"/>
        </w:rPr>
        <w:t>4.★采用原装进口弹簧臂，灯臂关节数≥6个，关节灵活度大，稳定性好，定位准确。（提供弹簧臂报关单）</w:t>
      </w:r>
    </w:p>
    <w:p>
      <w:pPr>
        <w:spacing w:line="360" w:lineRule="auto"/>
        <w:rPr>
          <w:rFonts w:hint="eastAsia" w:ascii="宋体" w:hAnsi="宋体"/>
          <w:sz w:val="24"/>
          <w:szCs w:val="24"/>
          <w:highlight w:val="none"/>
        </w:rPr>
      </w:pPr>
      <w:r>
        <w:rPr>
          <w:rFonts w:hint="eastAsia" w:ascii="宋体" w:hAnsi="宋体"/>
          <w:sz w:val="24"/>
          <w:szCs w:val="24"/>
          <w:highlight w:val="none"/>
        </w:rPr>
        <w:t>5.无影灯控制面板位于关节臂连接处，禁止位于灯头上，延长使用寿命。</w:t>
      </w:r>
    </w:p>
    <w:p>
      <w:pPr>
        <w:spacing w:line="360" w:lineRule="auto"/>
        <w:rPr>
          <w:rFonts w:hint="eastAsia" w:ascii="宋体" w:hAnsi="宋体"/>
          <w:sz w:val="24"/>
          <w:szCs w:val="24"/>
          <w:highlight w:val="none"/>
        </w:rPr>
      </w:pPr>
      <w:r>
        <w:rPr>
          <w:rFonts w:hint="eastAsia" w:ascii="宋体" w:hAnsi="宋体"/>
          <w:sz w:val="24"/>
          <w:szCs w:val="24"/>
          <w:highlight w:val="none"/>
        </w:rPr>
        <w:t>6.无影灯控制面板具备照度指示和十级亮度调节功能，满足不同外科手术的需求。</w:t>
      </w:r>
    </w:p>
    <w:p>
      <w:pPr>
        <w:spacing w:line="360" w:lineRule="auto"/>
        <w:rPr>
          <w:rFonts w:hint="eastAsia" w:ascii="宋体" w:hAnsi="宋体"/>
          <w:sz w:val="24"/>
          <w:szCs w:val="24"/>
          <w:highlight w:val="none"/>
        </w:rPr>
      </w:pPr>
      <w:r>
        <w:rPr>
          <w:rFonts w:hint="eastAsia" w:ascii="宋体" w:hAnsi="宋体"/>
          <w:sz w:val="24"/>
          <w:szCs w:val="24"/>
          <w:highlight w:val="none"/>
        </w:rPr>
        <w:t>7.灯头为超薄造型，灯头整体厚度小于10CM。</w:t>
      </w:r>
    </w:p>
    <w:p>
      <w:pPr>
        <w:spacing w:line="360" w:lineRule="auto"/>
        <w:rPr>
          <w:rFonts w:hint="eastAsia" w:ascii="宋体" w:hAnsi="宋体"/>
          <w:sz w:val="24"/>
          <w:szCs w:val="24"/>
          <w:highlight w:val="none"/>
        </w:rPr>
      </w:pPr>
      <w:r>
        <w:rPr>
          <w:rFonts w:hint="eastAsia" w:ascii="宋体" w:hAnsi="宋体"/>
          <w:sz w:val="24"/>
          <w:szCs w:val="24"/>
          <w:highlight w:val="none"/>
        </w:rPr>
        <w:t>8.★无影灯具有优秀的工艺设计，具有良好的层流穿透效果，符合DIN1946-4层流手术室要求。(紊流度≤37.5%)。（提供证明文件）</w:t>
      </w:r>
    </w:p>
    <w:p>
      <w:pPr>
        <w:spacing w:line="360" w:lineRule="auto"/>
        <w:rPr>
          <w:rFonts w:hint="eastAsia" w:ascii="宋体" w:hAnsi="宋体"/>
          <w:sz w:val="24"/>
          <w:szCs w:val="24"/>
          <w:highlight w:val="none"/>
        </w:rPr>
      </w:pPr>
      <w:r>
        <w:rPr>
          <w:rFonts w:hint="eastAsia" w:ascii="宋体" w:hAnsi="宋体"/>
          <w:sz w:val="24"/>
          <w:szCs w:val="24"/>
          <w:highlight w:val="none"/>
        </w:rPr>
        <w:t>9.灯盘外侧具有3个一体成型操作扶手，便于非洁净区人员移动手术灯位置的同时，医护人员清洁时不会留下接缝处残留污染，影响洁净消毒效果。</w:t>
      </w:r>
    </w:p>
    <w:p>
      <w:pPr>
        <w:spacing w:line="360" w:lineRule="auto"/>
        <w:rPr>
          <w:rFonts w:hint="eastAsia" w:ascii="宋体" w:hAnsi="宋体"/>
          <w:sz w:val="24"/>
          <w:szCs w:val="24"/>
          <w:highlight w:val="none"/>
        </w:rPr>
      </w:pPr>
      <w:r>
        <w:rPr>
          <w:rFonts w:hint="eastAsia" w:ascii="宋体" w:hAnsi="宋体"/>
          <w:sz w:val="24"/>
          <w:szCs w:val="24"/>
          <w:highlight w:val="none"/>
        </w:rPr>
        <w:t>10.无影灯中置手柄可耐受134℃、205.8kPa的高温高压蒸汽灭菌。</w:t>
      </w:r>
    </w:p>
    <w:p>
      <w:pPr>
        <w:spacing w:line="360" w:lineRule="auto"/>
        <w:rPr>
          <w:rFonts w:hint="eastAsia" w:ascii="宋体" w:hAnsi="宋体"/>
          <w:sz w:val="24"/>
          <w:szCs w:val="24"/>
          <w:highlight w:val="none"/>
        </w:rPr>
      </w:pPr>
      <w:r>
        <w:rPr>
          <w:rFonts w:hint="eastAsia" w:ascii="宋体" w:hAnsi="宋体"/>
          <w:sz w:val="24"/>
          <w:szCs w:val="24"/>
          <w:highlight w:val="none"/>
        </w:rPr>
        <w:t>11.灯盘直径≥600mm。</w:t>
      </w:r>
    </w:p>
    <w:p>
      <w:pPr>
        <w:spacing w:line="360" w:lineRule="auto"/>
        <w:rPr>
          <w:rFonts w:hint="eastAsia" w:ascii="宋体" w:hAnsi="宋体"/>
          <w:sz w:val="24"/>
          <w:szCs w:val="24"/>
          <w:highlight w:val="none"/>
        </w:rPr>
      </w:pPr>
      <w:r>
        <w:rPr>
          <w:rFonts w:hint="eastAsia" w:ascii="宋体" w:hAnsi="宋体"/>
          <w:sz w:val="24"/>
          <w:szCs w:val="24"/>
          <w:highlight w:val="none"/>
        </w:rPr>
        <w:t>12.LED灯泡不小于50个；每个LED光源可单独更换，降低售后维护成本。</w:t>
      </w:r>
    </w:p>
    <w:p>
      <w:pPr>
        <w:spacing w:line="360" w:lineRule="auto"/>
        <w:rPr>
          <w:rFonts w:hint="eastAsia" w:ascii="宋体" w:hAnsi="宋体"/>
          <w:sz w:val="24"/>
          <w:szCs w:val="24"/>
          <w:highlight w:val="none"/>
        </w:rPr>
      </w:pPr>
      <w:r>
        <w:rPr>
          <w:rFonts w:hint="eastAsia" w:ascii="宋体" w:hAnsi="宋体"/>
          <w:sz w:val="24"/>
          <w:szCs w:val="24"/>
          <w:highlight w:val="none"/>
        </w:rPr>
        <w:t>13.最大中心照度160,000lx</w:t>
      </w:r>
    </w:p>
    <w:p>
      <w:pPr>
        <w:spacing w:line="360" w:lineRule="auto"/>
        <w:rPr>
          <w:rFonts w:hint="eastAsia" w:ascii="宋体" w:hAnsi="宋体"/>
          <w:sz w:val="24"/>
          <w:szCs w:val="24"/>
          <w:highlight w:val="none"/>
        </w:rPr>
      </w:pPr>
      <w:r>
        <w:rPr>
          <w:rFonts w:hint="eastAsia" w:ascii="宋体" w:hAnsi="宋体"/>
          <w:sz w:val="24"/>
          <w:szCs w:val="24"/>
          <w:highlight w:val="none"/>
        </w:rPr>
        <w:t>14.光斑直径可以根据需要进行调节。</w:t>
      </w:r>
    </w:p>
    <w:p>
      <w:pPr>
        <w:spacing w:line="360" w:lineRule="auto"/>
        <w:rPr>
          <w:rFonts w:hint="eastAsia" w:ascii="宋体" w:hAnsi="宋体"/>
          <w:sz w:val="24"/>
          <w:szCs w:val="24"/>
          <w:highlight w:val="none"/>
        </w:rPr>
      </w:pPr>
      <w:r>
        <w:rPr>
          <w:rFonts w:hint="eastAsia" w:ascii="宋体" w:hAnsi="宋体"/>
          <w:sz w:val="24"/>
          <w:szCs w:val="24"/>
          <w:highlight w:val="none"/>
        </w:rPr>
        <w:t>15.光柱深度1200mm（提供证明文件）</w:t>
      </w:r>
    </w:p>
    <w:p>
      <w:pPr>
        <w:spacing w:line="360" w:lineRule="auto"/>
        <w:rPr>
          <w:rFonts w:hint="eastAsia" w:ascii="宋体" w:hAnsi="宋体"/>
          <w:sz w:val="24"/>
          <w:szCs w:val="24"/>
          <w:highlight w:val="none"/>
        </w:rPr>
      </w:pPr>
      <w:r>
        <w:rPr>
          <w:rFonts w:hint="eastAsia" w:ascii="宋体" w:hAnsi="宋体"/>
          <w:sz w:val="24"/>
          <w:szCs w:val="24"/>
          <w:highlight w:val="none"/>
        </w:rPr>
        <w:t>16.可选配色温可调功能，辐射光的色温范围检测结果应在：3800~5000K，五档可调。</w:t>
      </w:r>
    </w:p>
    <w:p>
      <w:pPr>
        <w:spacing w:line="360" w:lineRule="auto"/>
        <w:rPr>
          <w:rFonts w:hint="eastAsia" w:ascii="宋体" w:hAnsi="宋体"/>
          <w:sz w:val="24"/>
          <w:szCs w:val="24"/>
          <w:highlight w:val="none"/>
        </w:rPr>
      </w:pPr>
      <w:r>
        <w:rPr>
          <w:rFonts w:hint="eastAsia" w:ascii="宋体" w:hAnsi="宋体"/>
          <w:sz w:val="24"/>
          <w:szCs w:val="24"/>
          <w:highlight w:val="none"/>
        </w:rPr>
        <w:t>17.★深腔无影率实际检测值不小于95%，单遮板无影率55%，双遮板无影率50%，单遮板深腔无影率50%，双遮板深腔无影率45%； （提供证明文件）</w:t>
      </w:r>
    </w:p>
    <w:p>
      <w:pPr>
        <w:spacing w:line="360" w:lineRule="auto"/>
        <w:rPr>
          <w:rFonts w:hint="eastAsia" w:ascii="宋体" w:hAnsi="宋体"/>
          <w:sz w:val="24"/>
          <w:szCs w:val="24"/>
          <w:highlight w:val="none"/>
        </w:rPr>
      </w:pPr>
      <w:r>
        <w:rPr>
          <w:rFonts w:hint="eastAsia" w:ascii="宋体" w:hAnsi="宋体"/>
          <w:sz w:val="24"/>
          <w:szCs w:val="24"/>
          <w:highlight w:val="none"/>
        </w:rPr>
        <w:t>18.光斑分布直径D10/D50至少为50%</w:t>
      </w:r>
    </w:p>
    <w:p>
      <w:pPr>
        <w:spacing w:line="360" w:lineRule="auto"/>
        <w:rPr>
          <w:rFonts w:hint="eastAsia" w:ascii="宋体" w:hAnsi="宋体"/>
          <w:sz w:val="24"/>
          <w:szCs w:val="24"/>
          <w:highlight w:val="none"/>
        </w:rPr>
      </w:pPr>
      <w:r>
        <w:rPr>
          <w:rFonts w:hint="eastAsia" w:ascii="宋体" w:hAnsi="宋体"/>
          <w:sz w:val="24"/>
          <w:szCs w:val="24"/>
          <w:highlight w:val="none"/>
        </w:rPr>
        <w:t>19.★具有明亮照明模式、普通照明模式和环境光照明模式，一键切换。明亮照明模式和普通照明模式下照度至少十级可调。（提供证明文件）</w:t>
      </w:r>
    </w:p>
    <w:p>
      <w:pPr>
        <w:spacing w:line="360" w:lineRule="auto"/>
        <w:rPr>
          <w:rFonts w:hint="eastAsia" w:ascii="宋体" w:hAnsi="宋体"/>
          <w:sz w:val="24"/>
          <w:szCs w:val="24"/>
          <w:highlight w:val="none"/>
        </w:rPr>
      </w:pPr>
      <w:r>
        <w:rPr>
          <w:rFonts w:hint="eastAsia" w:ascii="宋体" w:hAnsi="宋体"/>
          <w:sz w:val="24"/>
          <w:szCs w:val="24"/>
          <w:highlight w:val="none"/>
        </w:rPr>
        <w:t>20.可选配中置摄像(200万像素摄像头)或者外置摄像（200万像素摄像头）系统。</w:t>
      </w:r>
    </w:p>
    <w:p>
      <w:pPr>
        <w:spacing w:line="360" w:lineRule="auto"/>
        <w:rPr>
          <w:rFonts w:hint="eastAsia" w:ascii="宋体" w:hAnsi="宋体"/>
          <w:sz w:val="24"/>
          <w:szCs w:val="24"/>
          <w:highlight w:val="none"/>
        </w:rPr>
      </w:pPr>
      <w:r>
        <w:rPr>
          <w:rFonts w:hint="eastAsia" w:ascii="宋体" w:hAnsi="宋体"/>
          <w:sz w:val="24"/>
          <w:szCs w:val="24"/>
          <w:highlight w:val="none"/>
        </w:rPr>
        <w:t>21.选配中置摄像头可不移动灯头单独进行330°旋转，摄像画面随摄像头旋转变化。</w:t>
      </w:r>
    </w:p>
    <w:p>
      <w:pPr>
        <w:spacing w:line="360" w:lineRule="auto"/>
        <w:rPr>
          <w:rFonts w:hint="eastAsia" w:ascii="宋体" w:hAnsi="宋体"/>
          <w:sz w:val="24"/>
          <w:szCs w:val="24"/>
          <w:highlight w:val="none"/>
        </w:rPr>
      </w:pPr>
      <w:r>
        <w:rPr>
          <w:rFonts w:hint="eastAsia" w:ascii="宋体" w:hAnsi="宋体"/>
          <w:sz w:val="24"/>
          <w:szCs w:val="24"/>
          <w:highlight w:val="none"/>
        </w:rPr>
        <w:t>22.可选配显示器悬挂系统，显示系统必须采用21寸及以上专业医用显示器，且显示系统能够上下、左右调整定位，方便临床观察。</w:t>
      </w:r>
    </w:p>
    <w:p>
      <w:pPr>
        <w:spacing w:line="360" w:lineRule="auto"/>
        <w:rPr>
          <w:rFonts w:ascii="宋体" w:hAnsi="宋体"/>
          <w:sz w:val="24"/>
          <w:szCs w:val="24"/>
        </w:rPr>
      </w:pPr>
      <w:r>
        <w:rPr>
          <w:rFonts w:hint="eastAsia" w:ascii="宋体" w:hAnsi="宋体"/>
          <w:sz w:val="24"/>
          <w:szCs w:val="24"/>
          <w:highlight w:val="none"/>
        </w:rPr>
        <w:t>23.可选配墙壁控制系统。</w:t>
      </w:r>
    </w:p>
    <w:p>
      <w:pPr>
        <w:pStyle w:val="2"/>
        <w:rPr>
          <w:rFonts w:ascii="宋体" w:hAnsi="宋体"/>
          <w:sz w:val="28"/>
          <w:szCs w:val="28"/>
        </w:rPr>
      </w:pPr>
    </w:p>
    <w:p/>
    <w:p>
      <w:pPr>
        <w:pStyle w:val="25"/>
        <w:ind w:left="0" w:leftChars="0" w:firstLine="0" w:firstLineChars="0"/>
        <w:jc w:val="center"/>
        <w:rPr>
          <w:rFonts w:hint="eastAsia" w:ascii="宋体" w:hAnsi="宋体" w:eastAsia="宋体" w:cs="宋体"/>
          <w:b/>
          <w:kern w:val="2"/>
          <w:sz w:val="24"/>
          <w:szCs w:val="24"/>
          <w:highlight w:val="red"/>
          <w:lang w:val="en-US" w:eastAsia="zh-CN" w:bidi="ar-SA"/>
        </w:rPr>
      </w:pPr>
      <w:r>
        <w:rPr>
          <w:rFonts w:hint="eastAsia" w:ascii="宋体" w:hAnsi="宋体" w:eastAsia="宋体" w:cs="宋体"/>
          <w:b/>
          <w:kern w:val="2"/>
          <w:sz w:val="24"/>
          <w:szCs w:val="24"/>
          <w:highlight w:val="red"/>
          <w:lang w:val="en-US" w:eastAsia="zh-CN" w:bidi="ar-SA"/>
        </w:rPr>
        <w:t>六标段招标参数</w:t>
      </w:r>
    </w:p>
    <w:p>
      <w:pPr>
        <w:jc w:val="center"/>
        <w:textAlignment w:val="baseline"/>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val="en-US" w:eastAsia="zh-CN"/>
        </w:rPr>
        <w:t>加温仪设备（5套）国产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1.产品标准：符合YY0505-2012、GB9706.1-2007、YY0834-2011等标准</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2.产品构成：由主机、人机界面、升温毯和温度传感器组成</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3.系统结构：双通道输出，双温双控，可单/双加温毯(垫)组合使用</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4.加温方式：自动加温、手动加温两种加温模式，采用直流12V安全电压加热</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5.输出温度设定范围：30℃～40℃，温度允差：±1℃</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※6.体温传感器监测范围：25℃～45℃，允差：±0.2℃</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※7.显示方式：彩色液晶触摸屏，实时显示预置温度、毯面温度、运行时间，通过动态指示图标观察运行状态</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8.外形结构：便携式主机，可悬挂床头，整机重量＜2.5kg，尺寸20*21*31CM</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9.性能特点：加温毯（垫）</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9.1采用碳纤维导热材质均匀加热，寿命长、可随意弯折</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9.2无需一次性耗材，易清洗消毒, 无感染风险，方便快捷</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9.3内置多个感温探头，精准检测实时温度，保证安全</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9.4加温垫的接触层绵软舒适，能有效预防褥疮</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9.5多种规格选择，满足不同患者使用需求</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9.6可透过X射线</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10.防水等级：</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※10.1控制器防水等级IPX2，避免手术过程中液体滴入控制器失控发生安全隐患，确保仪器可正常安全运行；（需提供第三方检验机构证明文件）</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※10.2升温毯（垫）防水等级IPX7，避免加温毯（垫）在手术过程中液体渗漏发生安全隐患，确保仪器可正常安全运行；（需提供第三方机检验构证明文件）</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11.提示功能：</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11.1升温毯温度超过41℃时，应停止工作并具有相应的提示功能</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11.2当网电掉电时，应停止工作并具有相应的提示功能</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11.3当体温传感器监测功能异常时，应具有相应的提示功能</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11.4当热断路器动作引起设备功能消失而存在安全方面危险时，具有声响提示</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12.安全特性：</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12.1属于I类设备，升温毯、传感器属于BF型</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12.2具有多重安全保护装置,配备有热安全装置</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※12.3具有独立的非自动复位热断路器，确保设备异常时的使用安全</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12.4具有双重绝缘或加强绝缘隔离</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12.5具有防插错装置</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13.毯子承重≥135kg</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14.输入功率：300VA</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highlight w:val="none"/>
        </w:rPr>
        <w:t>配置：主机一台、升温毯2条、温度传感器2条、便携式推车1台</w:t>
      </w:r>
    </w:p>
    <w:p>
      <w:pPr>
        <w:spacing w:line="440" w:lineRule="exact"/>
        <w:jc w:val="both"/>
        <w:outlineLvl w:val="0"/>
        <w:rPr>
          <w:rFonts w:hint="eastAsia" w:ascii="宋体" w:hAnsi="宋体" w:cs="宋体"/>
          <w:b/>
          <w:sz w:val="24"/>
          <w:szCs w:val="24"/>
        </w:rPr>
      </w:pP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rPr>
      </w:pPr>
    </w:p>
    <w:p>
      <w:pPr>
        <w:pStyle w:val="25"/>
        <w:ind w:left="0" w:leftChars="0" w:firstLine="0" w:firstLineChars="0"/>
        <w:jc w:val="center"/>
        <w:rPr>
          <w:rFonts w:hint="eastAsia" w:ascii="宋体" w:hAnsi="宋体" w:eastAsia="宋体" w:cs="宋体"/>
          <w:b/>
          <w:kern w:val="2"/>
          <w:sz w:val="24"/>
          <w:szCs w:val="24"/>
          <w:highlight w:val="red"/>
          <w:lang w:val="en-US" w:eastAsia="zh-CN" w:bidi="ar-SA"/>
        </w:rPr>
      </w:pPr>
      <w:r>
        <w:rPr>
          <w:rFonts w:hint="eastAsia" w:ascii="宋体" w:hAnsi="宋体" w:eastAsia="宋体" w:cs="宋体"/>
          <w:b/>
          <w:kern w:val="2"/>
          <w:sz w:val="24"/>
          <w:szCs w:val="24"/>
          <w:highlight w:val="red"/>
          <w:lang w:val="en-US" w:eastAsia="zh-CN" w:bidi="ar-SA"/>
        </w:rPr>
        <w:t>七标段招标参数</w:t>
      </w:r>
    </w:p>
    <w:p>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一、移动式垃圾桶参数（6个）国产</w:t>
      </w:r>
    </w:p>
    <w:p>
      <w:pPr>
        <w:spacing w:line="360" w:lineRule="auto"/>
        <w:rPr>
          <w:rFonts w:hint="eastAsia" w:ascii="宋体" w:hAnsi="宋体" w:eastAsia="宋体" w:cs="宋体"/>
          <w:sz w:val="24"/>
          <w:szCs w:val="24"/>
        </w:rPr>
      </w:pPr>
      <w:r>
        <w:rPr>
          <w:rFonts w:hint="eastAsia" w:ascii="宋体" w:hAnsi="宋体" w:eastAsia="宋体" w:cs="宋体"/>
          <w:sz w:val="24"/>
          <w:szCs w:val="24"/>
        </w:rPr>
        <w:t>1、产品设计新颖，结构合理、可靠，色彩搭配协调，美观大方；</w:t>
      </w:r>
    </w:p>
    <w:p>
      <w:pPr>
        <w:spacing w:line="360" w:lineRule="auto"/>
        <w:rPr>
          <w:rFonts w:hint="eastAsia" w:ascii="宋体" w:hAnsi="宋体" w:eastAsia="宋体" w:cs="宋体"/>
          <w:sz w:val="24"/>
          <w:szCs w:val="24"/>
        </w:rPr>
      </w:pPr>
      <w:r>
        <w:rPr>
          <w:rFonts w:hint="eastAsia" w:ascii="宋体" w:hAnsi="宋体" w:eastAsia="宋体" w:cs="宋体"/>
          <w:sz w:val="24"/>
          <w:szCs w:val="24"/>
        </w:rPr>
        <w:t>2、上盖部分全部采用工程塑料注塑成型，并安装缓冲装置，开启、关闭处于静音状态；</w:t>
      </w:r>
    </w:p>
    <w:p>
      <w:pPr>
        <w:spacing w:line="360" w:lineRule="auto"/>
        <w:rPr>
          <w:rFonts w:hint="eastAsia" w:ascii="宋体" w:hAnsi="宋体" w:eastAsia="宋体" w:cs="宋体"/>
          <w:sz w:val="24"/>
          <w:szCs w:val="24"/>
        </w:rPr>
      </w:pPr>
      <w:r>
        <w:rPr>
          <w:rFonts w:hint="eastAsia" w:ascii="宋体" w:hAnsi="宋体" w:eastAsia="宋体" w:cs="宋体"/>
          <w:sz w:val="24"/>
          <w:szCs w:val="24"/>
        </w:rPr>
        <w:t>3、防缩水布料的污物袋，内口可放置塑料袋，方便、卫生；</w:t>
      </w:r>
    </w:p>
    <w:p>
      <w:pPr>
        <w:spacing w:line="360" w:lineRule="auto"/>
        <w:rPr>
          <w:rFonts w:hint="eastAsia" w:ascii="宋体" w:hAnsi="宋体" w:eastAsia="宋体" w:cs="宋体"/>
          <w:sz w:val="24"/>
          <w:szCs w:val="24"/>
        </w:rPr>
      </w:pPr>
      <w:r>
        <w:rPr>
          <w:rFonts w:hint="eastAsia" w:ascii="宋体" w:hAnsi="宋体" w:eastAsia="宋体" w:cs="宋体"/>
          <w:sz w:val="24"/>
          <w:szCs w:val="24"/>
        </w:rPr>
        <w:t>4、带外罩，φ100mm双轴承静音万向脚轮，其中两轮带刹，防卷发；</w:t>
      </w:r>
    </w:p>
    <w:p>
      <w:pPr>
        <w:spacing w:line="360" w:lineRule="auto"/>
        <w:rPr>
          <w:rFonts w:hint="eastAsia" w:ascii="宋体" w:hAnsi="宋体" w:eastAsia="宋体" w:cs="宋体"/>
          <w:sz w:val="24"/>
          <w:szCs w:val="24"/>
        </w:rPr>
      </w:pPr>
      <w:r>
        <w:rPr>
          <w:rFonts w:hint="eastAsia" w:ascii="宋体" w:hAnsi="宋体" w:eastAsia="宋体" w:cs="宋体"/>
          <w:sz w:val="24"/>
          <w:szCs w:val="24"/>
        </w:rPr>
        <w:t>5、车体四周安装有橡胶开模制作软护角；</w:t>
      </w:r>
    </w:p>
    <w:p>
      <w:pPr>
        <w:spacing w:line="360" w:lineRule="auto"/>
        <w:rPr>
          <w:rFonts w:hint="eastAsia" w:ascii="宋体" w:hAnsi="宋体" w:eastAsia="宋体" w:cs="宋体"/>
          <w:sz w:val="24"/>
          <w:szCs w:val="24"/>
        </w:rPr>
      </w:pPr>
      <w:r>
        <w:rPr>
          <w:rFonts w:hint="eastAsia" w:ascii="宋体" w:hAnsi="宋体" w:eastAsia="宋体" w:cs="宋体"/>
          <w:sz w:val="24"/>
          <w:szCs w:val="24"/>
        </w:rPr>
        <w:t>6、外形尺寸：</w:t>
      </w:r>
    </w:p>
    <w:p>
      <w:pPr>
        <w:spacing w:line="360" w:lineRule="auto"/>
        <w:rPr>
          <w:rFonts w:hint="eastAsia" w:ascii="宋体" w:hAnsi="宋体" w:eastAsia="宋体" w:cs="宋体"/>
          <w:sz w:val="24"/>
          <w:szCs w:val="24"/>
        </w:rPr>
      </w:pPr>
      <w:r>
        <w:rPr>
          <w:rFonts w:hint="eastAsia" w:ascii="宋体" w:hAnsi="宋体" w:eastAsia="宋体" w:cs="宋体"/>
          <w:sz w:val="24"/>
          <w:szCs w:val="24"/>
        </w:rPr>
        <w:t>570mm×428mm×910mm（单桶）</w:t>
      </w:r>
    </w:p>
    <w:p>
      <w:pPr>
        <w:spacing w:line="360" w:lineRule="auto"/>
        <w:rPr>
          <w:rFonts w:hint="eastAsia" w:ascii="宋体" w:hAnsi="宋体" w:eastAsia="宋体" w:cs="宋体"/>
          <w:sz w:val="24"/>
          <w:szCs w:val="24"/>
        </w:rPr>
      </w:pPr>
      <w:r>
        <w:rPr>
          <w:rFonts w:hint="eastAsia" w:ascii="宋体" w:hAnsi="宋体" w:eastAsia="宋体" w:cs="宋体"/>
          <w:sz w:val="24"/>
          <w:szCs w:val="24"/>
        </w:rPr>
        <w:t>808mm×570mm×910mm（双桶）</w:t>
      </w:r>
    </w:p>
    <w:p>
      <w:pPr>
        <w:spacing w:line="360" w:lineRule="auto"/>
        <w:rPr>
          <w:rFonts w:hint="eastAsia" w:ascii="宋体" w:hAnsi="宋体" w:eastAsia="宋体" w:cs="宋体"/>
          <w:sz w:val="24"/>
          <w:szCs w:val="24"/>
        </w:rPr>
      </w:pPr>
      <w:r>
        <w:rPr>
          <w:rFonts w:hint="eastAsia" w:ascii="宋体" w:hAnsi="宋体" w:eastAsia="宋体" w:cs="宋体"/>
          <w:sz w:val="24"/>
          <w:szCs w:val="24"/>
        </w:rPr>
        <w:t>（双桶中间带两个锐器盒）。</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8"/>
          <w:szCs w:val="28"/>
        </w:rPr>
      </w:pPr>
    </w:p>
    <w:p>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 xml:space="preserve">二、 </w:t>
      </w:r>
      <w:r>
        <w:rPr>
          <w:rFonts w:hint="eastAsia" w:ascii="宋体" w:hAnsi="宋体" w:eastAsia="宋体" w:cs="宋体"/>
          <w:b/>
          <w:bCs/>
          <w:sz w:val="28"/>
          <w:szCs w:val="28"/>
          <w:lang w:val="en-US" w:eastAsia="zh-CN"/>
        </w:rPr>
        <w:t>不锈钢污物车参数（4辆）国产</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1、车体采用优质不锈钢制造，主材规格：板材厚度≥1.0mm，管材厚度≥1.2mm</w:t>
      </w:r>
      <w:r>
        <w:rPr>
          <w:rFonts w:hint="eastAsia" w:asciiTheme="majorEastAsia" w:hAnsiTheme="majorEastAsia" w:eastAsiaTheme="majorEastAsia" w:cstheme="majorEastAsia"/>
          <w:color w:val="000000"/>
          <w:kern w:val="0"/>
          <w:sz w:val="24"/>
          <w:szCs w:val="24"/>
        </w:rPr>
        <w:t>板材表面经过拉丝美化处理，管材表面经过抛光处理，表面光洁度好，避免人受到伤害、易于清理；（提供主体</w:t>
      </w:r>
      <w:r>
        <w:rPr>
          <w:rFonts w:hint="eastAsia" w:asciiTheme="majorEastAsia" w:hAnsiTheme="majorEastAsia" w:eastAsiaTheme="majorEastAsia" w:cstheme="majorEastAsia"/>
          <w:sz w:val="24"/>
          <w:szCs w:val="24"/>
        </w:rPr>
        <w:t>材质：国标SUS304不锈钢，钢板≥1.0mm，化学成分检测合格，并符合 GB/T3280-2015（不锈钢冷轧钢板和钢带）检测标准，国标SUS304不锈钢管≥1.2mm，化学成分检测合格，并符合 YB/T5363-2016(装饰用焊接不锈钢管）检测标准的</w:t>
      </w:r>
      <w:r>
        <w:rPr>
          <w:rFonts w:hint="eastAsia" w:asciiTheme="majorEastAsia" w:hAnsiTheme="majorEastAsia" w:eastAsiaTheme="majorEastAsia" w:cstheme="majorEastAsia"/>
          <w:color w:val="000000"/>
          <w:kern w:val="0"/>
          <w:sz w:val="24"/>
          <w:szCs w:val="24"/>
        </w:rPr>
        <w:t>投标</w:t>
      </w:r>
      <w:r>
        <w:rPr>
          <w:rFonts w:hint="eastAsia" w:asciiTheme="majorEastAsia" w:hAnsiTheme="majorEastAsia" w:eastAsiaTheme="majorEastAsia" w:cstheme="majorEastAsia"/>
          <w:color w:val="000000"/>
          <w:sz w:val="24"/>
          <w:szCs w:val="24"/>
        </w:rPr>
        <w:t>制造商送检的国家权威检测机构出具CNAS的检测报告；</w:t>
      </w:r>
      <w:r>
        <w:rPr>
          <w:rFonts w:hint="eastAsia" w:asciiTheme="majorEastAsia" w:hAnsiTheme="majorEastAsia" w:eastAsiaTheme="majorEastAsia" w:cstheme="majorEastAsia"/>
          <w:sz w:val="24"/>
          <w:szCs w:val="24"/>
        </w:rPr>
        <w:t xml:space="preserve"> </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2、带四面围栏，防止物品滑落；</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3、污物袋更换方便，带盖；</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4、车体底部配有4只</w:t>
      </w:r>
      <w:r>
        <w:rPr>
          <w:rFonts w:hint="eastAsia" w:asciiTheme="majorEastAsia" w:hAnsiTheme="majorEastAsia" w:eastAsiaTheme="majorEastAsia" w:cstheme="majorEastAsia"/>
          <w:kern w:val="0"/>
          <w:sz w:val="24"/>
          <w:szCs w:val="24"/>
        </w:rPr>
        <w:t>φ100mm</w:t>
      </w:r>
      <w:r>
        <w:rPr>
          <w:rFonts w:hint="eastAsia" w:asciiTheme="majorEastAsia" w:hAnsiTheme="majorEastAsia" w:eastAsiaTheme="majorEastAsia" w:cstheme="majorEastAsia"/>
          <w:sz w:val="24"/>
          <w:szCs w:val="24"/>
        </w:rPr>
        <w:t>聚氨酯防卷静音脚轮，其中两只带刹；</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5、车体四周带橡胶开模防撞圈；</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6、外形尺寸：855mm*610mm*890mm。</w:t>
      </w:r>
    </w:p>
    <w:p>
      <w:pPr>
        <w:spacing w:line="360" w:lineRule="auto"/>
        <w:jc w:val="both"/>
        <w:rPr>
          <w:rFonts w:hint="eastAsia" w:ascii="宋体" w:hAnsi="宋体" w:eastAsia="宋体" w:cs="宋体"/>
          <w:sz w:val="24"/>
          <w:szCs w:val="24"/>
          <w:lang w:val="en-US" w:eastAsia="zh-CN"/>
        </w:rPr>
      </w:pPr>
    </w:p>
    <w:p>
      <w:pPr>
        <w:spacing w:line="360" w:lineRule="auto"/>
        <w:jc w:val="center"/>
        <w:rPr>
          <w:rFonts w:hint="eastAsia" w:ascii="宋体" w:hAnsi="宋体" w:eastAsia="宋体" w:cs="宋体"/>
          <w:b/>
          <w:bCs/>
          <w:kern w:val="0"/>
          <w:sz w:val="28"/>
          <w:szCs w:val="28"/>
          <w:lang w:val="en-US" w:eastAsia="zh-CN"/>
        </w:rPr>
      </w:pP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kern w:val="0"/>
          <w:sz w:val="28"/>
          <w:szCs w:val="28"/>
          <w:lang w:val="en-US" w:eastAsia="zh-CN"/>
        </w:rPr>
        <w:t>三、</w:t>
      </w:r>
      <w:r>
        <w:rPr>
          <w:rFonts w:hint="eastAsia" w:ascii="宋体" w:hAnsi="宋体" w:eastAsia="宋体" w:cs="宋体"/>
          <w:b/>
          <w:bCs/>
          <w:sz w:val="28"/>
          <w:szCs w:val="28"/>
          <w:lang w:val="en-US" w:eastAsia="zh-CN"/>
        </w:rPr>
        <w:t>垃圾架参数（22个）国产</w:t>
      </w:r>
    </w:p>
    <w:p>
      <w:pPr>
        <w:spacing w:line="360" w:lineRule="auto"/>
        <w:jc w:val="left"/>
        <w:rPr>
          <w:rFonts w:hint="eastAsia" w:asciiTheme="majorEastAsia" w:hAnsiTheme="majorEastAsia" w:eastAsiaTheme="majorEastAsia" w:cstheme="majorEastAsia"/>
          <w:color w:val="000000"/>
          <w:kern w:val="0"/>
          <w:sz w:val="24"/>
          <w:szCs w:val="24"/>
          <w:lang w:val="en-US" w:eastAsia="zh-CN"/>
        </w:rPr>
      </w:pPr>
    </w:p>
    <w:p>
      <w:pPr>
        <w:spacing w:line="360" w:lineRule="auto"/>
        <w:jc w:val="left"/>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1.污物袋内口可放置塑料袋，方便，卫生；</w:t>
      </w:r>
    </w:p>
    <w:p>
      <w:pPr>
        <w:spacing w:line="360" w:lineRule="auto"/>
        <w:jc w:val="left"/>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2.外形尺寸：570mm*428mm*910mm。</w:t>
      </w:r>
    </w:p>
    <w:p>
      <w:pPr>
        <w:spacing w:line="360" w:lineRule="auto"/>
        <w:jc w:val="left"/>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3.产品设计新颖、结构合理、可靠，美观大方；</w:t>
      </w:r>
    </w:p>
    <w:p>
      <w:pPr>
        <w:spacing w:line="360" w:lineRule="auto"/>
        <w:jc w:val="left"/>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4.污物袋内口可放置塑料袋，方便，卫生；</w:t>
      </w:r>
    </w:p>
    <w:p>
      <w:pPr>
        <w:spacing w:line="360" w:lineRule="auto"/>
        <w:jc w:val="left"/>
        <w:rPr>
          <w:rFonts w:hint="default"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5.外形尺寸：570mm*428mm*910mm。</w:t>
      </w:r>
    </w:p>
    <w:p>
      <w:pPr>
        <w:spacing w:line="360" w:lineRule="auto"/>
        <w:rPr>
          <w:rFonts w:hint="default" w:ascii="宋体" w:hAnsi="宋体" w:eastAsia="宋体" w:cs="宋体"/>
          <w:sz w:val="24"/>
          <w:szCs w:val="24"/>
          <w:lang w:val="en-US" w:eastAsia="zh-CN"/>
        </w:rPr>
      </w:pPr>
    </w:p>
    <w:p>
      <w:pPr>
        <w:spacing w:line="360" w:lineRule="auto"/>
        <w:rPr>
          <w:rFonts w:hint="default" w:ascii="宋体" w:hAnsi="宋体" w:eastAsia="宋体" w:cs="宋体"/>
          <w:sz w:val="28"/>
          <w:szCs w:val="28"/>
          <w:lang w:val="en-US" w:eastAsia="zh-CN"/>
        </w:rPr>
      </w:pPr>
    </w:p>
    <w:p>
      <w:pPr>
        <w:widowControl/>
        <w:numPr>
          <w:ilvl w:val="0"/>
          <w:numId w:val="0"/>
        </w:numPr>
        <w:spacing w:line="360" w:lineRule="auto"/>
        <w:ind w:leftChars="0"/>
        <w:jc w:val="center"/>
        <w:rPr>
          <w:rFonts w:hint="default" w:ascii="仿宋" w:hAnsi="仿宋" w:eastAsia="仿宋" w:cs="仿宋"/>
          <w:b/>
          <w:bCs/>
          <w:kern w:val="0"/>
          <w:sz w:val="28"/>
          <w:szCs w:val="28"/>
          <w:lang w:val="en-US" w:eastAsia="zh-CN"/>
        </w:rPr>
      </w:pPr>
      <w:r>
        <w:rPr>
          <w:rFonts w:hint="eastAsia" w:ascii="宋体" w:hAnsi="宋体" w:eastAsia="宋体" w:cs="宋体"/>
          <w:b/>
          <w:bCs/>
          <w:kern w:val="0"/>
          <w:sz w:val="28"/>
          <w:szCs w:val="28"/>
          <w:lang w:val="en-US" w:eastAsia="zh-CN"/>
        </w:rPr>
        <w:t>四、三套车参数（2辆）国产</w:t>
      </w:r>
    </w:p>
    <w:p>
      <w:pPr>
        <w:widowControl/>
        <w:numPr>
          <w:ilvl w:val="0"/>
          <w:numId w:val="9"/>
        </w:numPr>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车体采用优质不锈钢制造，厚度≥1.0mm；</w:t>
      </w:r>
      <w:r>
        <w:rPr>
          <w:rFonts w:hint="eastAsia" w:ascii="宋体" w:hAnsi="宋体" w:eastAsia="宋体" w:cs="宋体"/>
          <w:kern w:val="0"/>
          <w:sz w:val="24"/>
          <w:szCs w:val="24"/>
        </w:rPr>
        <w:t>便于清洁、安全可靠；</w:t>
      </w:r>
    </w:p>
    <w:p>
      <w:pPr>
        <w:widowControl/>
        <w:numPr>
          <w:ilvl w:val="0"/>
          <w:numId w:val="9"/>
        </w:num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由大中小三个器械台组成，使用时可任意拉出；</w:t>
      </w:r>
    </w:p>
    <w:p>
      <w:pPr>
        <w:pStyle w:val="68"/>
        <w:spacing w:line="36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3、不使用时可叠放，节省空间；每个器械台带4只脚轮，其中两只带刹；</w:t>
      </w:r>
    </w:p>
    <w:p>
      <w:pPr>
        <w:spacing w:line="360" w:lineRule="auto"/>
        <w:rPr>
          <w:rFonts w:hint="eastAsia" w:ascii="宋体" w:hAnsi="宋体" w:eastAsia="宋体" w:cs="宋体"/>
          <w:sz w:val="24"/>
          <w:szCs w:val="24"/>
        </w:rPr>
      </w:pPr>
      <w:r>
        <w:rPr>
          <w:rFonts w:hint="eastAsia" w:ascii="宋体" w:hAnsi="宋体" w:eastAsia="宋体" w:cs="宋体"/>
          <w:kern w:val="0"/>
          <w:sz w:val="24"/>
          <w:szCs w:val="24"/>
        </w:rPr>
        <w:t>4、台面尺寸：</w:t>
      </w:r>
      <w:r>
        <w:rPr>
          <w:rFonts w:hint="eastAsia" w:ascii="宋体" w:hAnsi="宋体" w:eastAsia="宋体" w:cs="宋体"/>
          <w:sz w:val="24"/>
          <w:szCs w:val="24"/>
        </w:rPr>
        <w:t>1200*650*1000mm（大号）</w:t>
      </w:r>
    </w:p>
    <w:p>
      <w:pPr>
        <w:spacing w:line="360" w:lineRule="auto"/>
        <w:rPr>
          <w:rFonts w:hint="eastAsia" w:ascii="宋体" w:hAnsi="宋体" w:eastAsia="宋体" w:cs="宋体"/>
          <w:sz w:val="24"/>
          <w:szCs w:val="24"/>
        </w:rPr>
      </w:pPr>
      <w:r>
        <w:rPr>
          <w:rFonts w:hint="eastAsia" w:ascii="宋体" w:hAnsi="宋体" w:eastAsia="宋体" w:cs="宋体"/>
          <w:sz w:val="24"/>
          <w:szCs w:val="24"/>
        </w:rPr>
        <w:t>1000*500*900mm（中号）</w:t>
      </w:r>
    </w:p>
    <w:p>
      <w:pPr>
        <w:spacing w:line="360" w:lineRule="auto"/>
        <w:rPr>
          <w:rFonts w:hint="eastAsia" w:ascii="宋体" w:hAnsi="宋体" w:eastAsia="宋体" w:cs="宋体"/>
          <w:sz w:val="24"/>
          <w:szCs w:val="24"/>
        </w:rPr>
      </w:pPr>
      <w:r>
        <w:rPr>
          <w:rFonts w:hint="eastAsia" w:ascii="宋体" w:hAnsi="宋体" w:eastAsia="宋体" w:cs="宋体"/>
          <w:sz w:val="24"/>
          <w:szCs w:val="24"/>
        </w:rPr>
        <w:t>850*480*850mm（小号）。</w:t>
      </w:r>
    </w:p>
    <w:p>
      <w:pPr>
        <w:pStyle w:val="2"/>
        <w:rPr>
          <w:rFonts w:hint="eastAsia"/>
        </w:rPr>
      </w:pPr>
    </w:p>
    <w:p>
      <w:pPr>
        <w:widowControl/>
        <w:numPr>
          <w:ilvl w:val="0"/>
          <w:numId w:val="0"/>
        </w:numPr>
        <w:spacing w:line="360" w:lineRule="auto"/>
        <w:ind w:leftChars="0"/>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 xml:space="preserve"> 五、手术圆凳参数（10个）国产</w:t>
      </w:r>
    </w:p>
    <w:p>
      <w:pPr>
        <w:widowControl/>
        <w:numPr>
          <w:ilvl w:val="0"/>
          <w:numId w:val="0"/>
        </w:numPr>
        <w:spacing w:line="360" w:lineRule="auto"/>
        <w:ind w:leftChars="0"/>
        <w:jc w:val="left"/>
        <w:rPr>
          <w:rFonts w:hint="eastAsia" w:ascii="宋体" w:hAnsi="宋体" w:eastAsia="宋体" w:cs="宋体"/>
          <w:kern w:val="0"/>
          <w:sz w:val="24"/>
          <w:szCs w:val="24"/>
          <w:lang w:val="en-US" w:eastAsia="zh-CN"/>
        </w:rPr>
      </w:pPr>
      <w:r>
        <w:rPr>
          <w:rFonts w:hint="eastAsia" w:ascii="仿宋" w:hAnsi="仿宋" w:eastAsia="仿宋" w:cs="仿宋"/>
          <w:b w:val="0"/>
          <w:bCs w:val="0"/>
          <w:kern w:val="0"/>
          <w:sz w:val="28"/>
          <w:szCs w:val="28"/>
          <w:lang w:val="en-US" w:eastAsia="zh-CN"/>
        </w:rPr>
        <w:t>1</w:t>
      </w:r>
      <w:r>
        <w:rPr>
          <w:rFonts w:hint="eastAsia" w:ascii="宋体" w:hAnsi="宋体" w:eastAsia="宋体" w:cs="宋体"/>
          <w:kern w:val="0"/>
          <w:sz w:val="24"/>
          <w:szCs w:val="24"/>
          <w:lang w:val="en-US" w:eastAsia="zh-CN"/>
        </w:rPr>
        <w:t>、优质不锈钢制成，美观大方、坚固可靠；</w:t>
      </w:r>
    </w:p>
    <w:p>
      <w:pPr>
        <w:widowControl/>
        <w:numPr>
          <w:ilvl w:val="0"/>
          <w:numId w:val="0"/>
        </w:numPr>
        <w:spacing w:line="360" w:lineRule="auto"/>
        <w:ind w:leftChars="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2、坐垫可调节高度；</w:t>
      </w:r>
    </w:p>
    <w:p>
      <w:pPr>
        <w:widowControl/>
        <w:numPr>
          <w:ilvl w:val="0"/>
          <w:numId w:val="0"/>
        </w:numPr>
        <w:spacing w:line="360" w:lineRule="auto"/>
        <w:ind w:left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3、外形尺寸：390mm*390mm*480/660mm。</w:t>
      </w:r>
    </w:p>
    <w:p>
      <w:pPr>
        <w:widowControl/>
        <w:numPr>
          <w:ilvl w:val="0"/>
          <w:numId w:val="0"/>
        </w:numPr>
        <w:spacing w:line="360" w:lineRule="auto"/>
        <w:ind w:leftChars="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drawing>
          <wp:anchor distT="0" distB="0" distL="114300" distR="114300" simplePos="0" relativeHeight="251664384" behindDoc="1" locked="0" layoutInCell="1" allowOverlap="1">
            <wp:simplePos x="0" y="0"/>
            <wp:positionH relativeFrom="column">
              <wp:posOffset>-57150</wp:posOffset>
            </wp:positionH>
            <wp:positionV relativeFrom="paragraph">
              <wp:posOffset>144145</wp:posOffset>
            </wp:positionV>
            <wp:extent cx="1482090" cy="1824355"/>
            <wp:effectExtent l="0" t="0" r="3810" b="4445"/>
            <wp:wrapNone/>
            <wp:docPr id="1" name="图片 1" descr="ee1f1fad202bb9bf98cb52c780c6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e1f1fad202bb9bf98cb52c780c6116"/>
                    <pic:cNvPicPr>
                      <a:picLocks noChangeAspect="1"/>
                    </pic:cNvPicPr>
                  </pic:nvPicPr>
                  <pic:blipFill>
                    <a:blip r:embed="rId13"/>
                    <a:srcRect l="15683" t="28108" r="19904" b="12421"/>
                    <a:stretch>
                      <a:fillRect/>
                    </a:stretch>
                  </pic:blipFill>
                  <pic:spPr>
                    <a:xfrm>
                      <a:off x="0" y="0"/>
                      <a:ext cx="1482090" cy="1824355"/>
                    </a:xfrm>
                    <a:prstGeom prst="rect">
                      <a:avLst/>
                    </a:prstGeom>
                    <a:noFill/>
                    <a:ln>
                      <a:noFill/>
                    </a:ln>
                  </pic:spPr>
                </pic:pic>
              </a:graphicData>
            </a:graphic>
          </wp:anchor>
        </w:drawing>
      </w:r>
    </w:p>
    <w:p>
      <w:pPr>
        <w:widowControl/>
        <w:numPr>
          <w:ilvl w:val="0"/>
          <w:numId w:val="0"/>
        </w:numPr>
        <w:spacing w:line="360" w:lineRule="auto"/>
        <w:ind w:leftChars="0"/>
        <w:jc w:val="left"/>
        <w:rPr>
          <w:rFonts w:hint="eastAsia" w:ascii="宋体" w:hAnsi="宋体" w:eastAsia="宋体" w:cs="宋体"/>
          <w:kern w:val="0"/>
          <w:sz w:val="24"/>
          <w:szCs w:val="24"/>
          <w:lang w:val="en-US" w:eastAsia="zh-CN"/>
        </w:rPr>
      </w:pPr>
    </w:p>
    <w:p>
      <w:pPr>
        <w:widowControl/>
        <w:numPr>
          <w:ilvl w:val="0"/>
          <w:numId w:val="0"/>
        </w:numPr>
        <w:spacing w:line="360" w:lineRule="auto"/>
        <w:ind w:leftChars="0"/>
        <w:jc w:val="left"/>
        <w:rPr>
          <w:rFonts w:hint="eastAsia" w:ascii="宋体" w:hAnsi="宋体" w:eastAsia="宋体" w:cs="宋体"/>
          <w:kern w:val="0"/>
          <w:sz w:val="24"/>
          <w:szCs w:val="24"/>
          <w:lang w:val="en-US" w:eastAsia="zh-CN"/>
        </w:rPr>
      </w:pPr>
    </w:p>
    <w:p>
      <w:pPr>
        <w:widowControl/>
        <w:numPr>
          <w:ilvl w:val="0"/>
          <w:numId w:val="0"/>
        </w:numPr>
        <w:spacing w:line="360" w:lineRule="auto"/>
        <w:ind w:leftChars="0"/>
        <w:jc w:val="left"/>
        <w:rPr>
          <w:rFonts w:hint="eastAsia" w:ascii="宋体" w:hAnsi="宋体" w:eastAsia="宋体" w:cs="宋体"/>
          <w:kern w:val="0"/>
          <w:sz w:val="24"/>
          <w:szCs w:val="24"/>
          <w:lang w:val="en-US" w:eastAsia="zh-CN"/>
        </w:rPr>
      </w:pPr>
    </w:p>
    <w:p>
      <w:pPr>
        <w:widowControl/>
        <w:numPr>
          <w:ilvl w:val="0"/>
          <w:numId w:val="0"/>
        </w:numPr>
        <w:spacing w:line="360" w:lineRule="auto"/>
        <w:ind w:leftChars="0"/>
        <w:jc w:val="left"/>
        <w:rPr>
          <w:rFonts w:hint="eastAsia" w:ascii="宋体" w:hAnsi="宋体" w:eastAsia="宋体" w:cs="宋体"/>
          <w:kern w:val="0"/>
          <w:sz w:val="24"/>
          <w:szCs w:val="24"/>
          <w:lang w:val="en-US" w:eastAsia="zh-CN"/>
        </w:rPr>
      </w:pPr>
    </w:p>
    <w:p>
      <w:pPr>
        <w:widowControl/>
        <w:numPr>
          <w:ilvl w:val="0"/>
          <w:numId w:val="0"/>
        </w:numPr>
        <w:spacing w:line="360" w:lineRule="auto"/>
        <w:ind w:leftChars="0"/>
        <w:jc w:val="left"/>
        <w:rPr>
          <w:rFonts w:hint="eastAsia" w:ascii="宋体" w:hAnsi="宋体" w:eastAsia="宋体" w:cs="宋体"/>
          <w:kern w:val="0"/>
          <w:sz w:val="24"/>
          <w:szCs w:val="24"/>
          <w:lang w:val="en-US" w:eastAsia="zh-CN"/>
        </w:rPr>
      </w:pPr>
    </w:p>
    <w:p>
      <w:pPr>
        <w:pStyle w:val="68"/>
        <w:numPr>
          <w:ilvl w:val="0"/>
          <w:numId w:val="10"/>
        </w:numPr>
        <w:tabs>
          <w:tab w:val="left" w:pos="420"/>
        </w:tabs>
        <w:spacing w:line="264" w:lineRule="auto"/>
        <w:ind w:firstLine="0" w:firstLineChars="0"/>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带靠背手术凳参数（10个）国产</w:t>
      </w:r>
    </w:p>
    <w:p>
      <w:pPr>
        <w:pStyle w:val="68"/>
        <w:numPr>
          <w:ilvl w:val="0"/>
          <w:numId w:val="0"/>
        </w:numPr>
        <w:tabs>
          <w:tab w:val="left" w:pos="420"/>
        </w:tabs>
        <w:spacing w:line="264" w:lineRule="auto"/>
        <w:jc w:val="both"/>
        <w:rPr>
          <w:rFonts w:hint="default" w:ascii="宋体" w:hAnsi="宋体" w:eastAsia="宋体" w:cs="宋体"/>
          <w:b/>
          <w:bCs/>
          <w:kern w:val="0"/>
          <w:sz w:val="28"/>
          <w:szCs w:val="28"/>
          <w:lang w:val="en-US" w:eastAsia="zh-CN"/>
        </w:rPr>
      </w:pPr>
    </w:p>
    <w:p>
      <w:pPr>
        <w:numPr>
          <w:ilvl w:val="0"/>
          <w:numId w:val="11"/>
        </w:numPr>
        <w:spacing w:line="360" w:lineRule="auto"/>
        <w:rPr>
          <w:rFonts w:hint="eastAsia" w:ascii="宋体" w:hAnsi="宋体" w:eastAsia="宋体" w:cs="宋体"/>
          <w:sz w:val="24"/>
          <w:szCs w:val="24"/>
        </w:rPr>
      </w:pPr>
      <w:r>
        <w:rPr>
          <w:rFonts w:hint="eastAsia" w:ascii="宋体" w:hAnsi="宋体" w:eastAsia="宋体" w:cs="宋体"/>
          <w:sz w:val="24"/>
          <w:szCs w:val="24"/>
        </w:rPr>
        <w:t>优质不锈钢加工而成，美观大方，坚固可靠；</w:t>
      </w:r>
    </w:p>
    <w:p>
      <w:pPr>
        <w:numPr>
          <w:ilvl w:val="0"/>
          <w:numId w:val="11"/>
        </w:numPr>
        <w:spacing w:line="360" w:lineRule="auto"/>
        <w:rPr>
          <w:rFonts w:hint="eastAsia" w:ascii="宋体" w:hAnsi="宋体" w:eastAsia="宋体" w:cs="宋体"/>
          <w:sz w:val="24"/>
          <w:szCs w:val="24"/>
        </w:rPr>
      </w:pPr>
      <w:r>
        <w:rPr>
          <w:rFonts w:hint="eastAsia" w:ascii="宋体" w:hAnsi="宋体" w:eastAsia="宋体" w:cs="宋体"/>
          <w:sz w:val="24"/>
          <w:szCs w:val="24"/>
        </w:rPr>
        <w:t>橡塑凳面柔软舒适，带靠背，可升降调节；</w:t>
      </w:r>
    </w:p>
    <w:p>
      <w:pPr>
        <w:spacing w:line="360" w:lineRule="auto"/>
        <w:rPr>
          <w:rFonts w:hint="eastAsia" w:ascii="仿宋" w:hAnsi="仿宋" w:eastAsia="仿宋" w:cs="仿宋"/>
          <w:sz w:val="28"/>
          <w:szCs w:val="28"/>
        </w:rPr>
      </w:pPr>
      <w:r>
        <w:rPr>
          <w:rFonts w:hint="eastAsia" w:ascii="宋体" w:hAnsi="宋体" w:eastAsia="宋体" w:cs="宋体"/>
          <w:sz w:val="24"/>
          <w:szCs w:val="24"/>
        </w:rPr>
        <w:t>外形尺寸：直径480mm*840mm-1040mm</w:t>
      </w:r>
      <w:r>
        <w:rPr>
          <w:rFonts w:hint="eastAsia" w:ascii="仿宋" w:hAnsi="仿宋" w:eastAsia="仿宋" w:cs="仿宋"/>
          <w:sz w:val="28"/>
          <w:szCs w:val="28"/>
        </w:rPr>
        <w:t>。</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pStyle w:val="68"/>
        <w:tabs>
          <w:tab w:val="left" w:pos="420"/>
        </w:tabs>
        <w:spacing w:line="360" w:lineRule="auto"/>
        <w:ind w:firstLine="2249" w:firstLineChars="800"/>
        <w:jc w:val="both"/>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七、护理车参数（4辆）国产</w:t>
      </w:r>
    </w:p>
    <w:p>
      <w:pPr>
        <w:keepNext w:val="0"/>
        <w:keepLines w:val="0"/>
        <w:pageBreakBefore w:val="0"/>
        <w:widowControl/>
        <w:numPr>
          <w:ilvl w:val="0"/>
          <w:numId w:val="0"/>
        </w:numPr>
        <w:kinsoku/>
        <w:wordWrap/>
        <w:overflowPunct/>
        <w:topLinePunct w:val="0"/>
        <w:autoSpaceDE/>
        <w:autoSpaceDN/>
        <w:bidi w:val="0"/>
        <w:spacing w:line="360" w:lineRule="auto"/>
        <w:ind w:leftChars="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车体采用优质不锈钢制造，主材规格：板材厚度≥1.0mm，管材厚度≥1.2mm</w:t>
      </w:r>
      <w:r>
        <w:rPr>
          <w:rFonts w:hint="eastAsia" w:ascii="宋体" w:hAnsi="宋体" w:eastAsia="宋体" w:cs="宋体"/>
          <w:b w:val="0"/>
          <w:bCs w:val="0"/>
          <w:color w:val="000000"/>
          <w:kern w:val="0"/>
          <w:sz w:val="24"/>
          <w:szCs w:val="24"/>
        </w:rPr>
        <w:t>板材表面经过拉丝美化处理，管材表面经过抛光处理，表面光洁度好，避免人受到伤害、易于清理；（提供主体</w:t>
      </w:r>
      <w:r>
        <w:rPr>
          <w:rFonts w:hint="eastAsia" w:ascii="宋体" w:hAnsi="宋体" w:eastAsia="宋体" w:cs="宋体"/>
          <w:b w:val="0"/>
          <w:bCs w:val="0"/>
          <w:color w:val="000000"/>
          <w:sz w:val="24"/>
          <w:szCs w:val="24"/>
        </w:rPr>
        <w:t>材质：国标SUS304不锈钢，钢板≥1.0mm，化学成分检测合格，并符合 GB/T3280-2015（不锈钢冷轧钢板和钢带）检测标准，国标SUS304不锈钢管≥1.2mm，化学成分检测合格，并符合YB/T5363-2016(装饰用焊接不锈钢管）检测标准的</w:t>
      </w:r>
      <w:r>
        <w:rPr>
          <w:rFonts w:hint="eastAsia" w:ascii="宋体" w:hAnsi="宋体" w:eastAsia="宋体" w:cs="宋体"/>
          <w:b w:val="0"/>
          <w:bCs w:val="0"/>
          <w:color w:val="000000"/>
          <w:kern w:val="0"/>
          <w:sz w:val="24"/>
          <w:szCs w:val="24"/>
        </w:rPr>
        <w:t>投标</w:t>
      </w:r>
      <w:r>
        <w:rPr>
          <w:rFonts w:hint="eastAsia" w:ascii="宋体" w:hAnsi="宋体" w:eastAsia="宋体" w:cs="宋体"/>
          <w:b w:val="0"/>
          <w:bCs w:val="0"/>
          <w:color w:val="000000"/>
          <w:sz w:val="24"/>
          <w:szCs w:val="24"/>
        </w:rPr>
        <w:t>制造商送检的国家权威检测机构出具CNAS的检测报告；</w:t>
      </w:r>
    </w:p>
    <w:p>
      <w:pPr>
        <w:pStyle w:val="68"/>
        <w:keepNext w:val="0"/>
        <w:keepLines w:val="0"/>
        <w:pageBreakBefore w:val="0"/>
        <w:numPr>
          <w:ilvl w:val="0"/>
          <w:numId w:val="0"/>
        </w:numPr>
        <w:kinsoku/>
        <w:wordWrap/>
        <w:overflowPunct/>
        <w:topLinePunct w:val="0"/>
        <w:autoSpaceDE/>
        <w:autoSpaceDN/>
        <w:bidi w:val="0"/>
        <w:spacing w:line="360" w:lineRule="auto"/>
        <w:ind w:left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2、</w:t>
      </w:r>
      <w:r>
        <w:rPr>
          <w:rFonts w:hint="eastAsia" w:ascii="宋体" w:hAnsi="宋体" w:eastAsia="宋体" w:cs="宋体"/>
          <w:b w:val="0"/>
          <w:bCs w:val="0"/>
          <w:color w:val="000000"/>
          <w:kern w:val="0"/>
          <w:sz w:val="24"/>
          <w:szCs w:val="24"/>
        </w:rPr>
        <w:t>车体二层结构，每层均有三面不锈钢围挡，保证物品摆放安全可靠；</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车体底部配有四只</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HYPERLINK "http://baike.baidu.com/view/1286989.htm" \l "1" \t "_blank"</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Φ</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t>100mm聚胺脂脚轮，其中有两只带刹，超静音，防卷发；提供脚轮的外观、超载、跳动、抗静压、转动转向、耐</w:t>
      </w:r>
      <w:r>
        <w:rPr>
          <w:rFonts w:hint="eastAsia" w:ascii="宋体" w:hAnsi="宋体" w:eastAsia="宋体" w:cs="宋体"/>
          <w:b w:val="0"/>
          <w:bCs w:val="0"/>
          <w:kern w:val="0"/>
          <w:sz w:val="24"/>
          <w:szCs w:val="24"/>
        </w:rPr>
        <w:t>腐蚀的</w:t>
      </w:r>
      <w:r>
        <w:rPr>
          <w:rFonts w:hint="eastAsia" w:ascii="宋体" w:hAnsi="宋体" w:eastAsia="宋体" w:cs="宋体"/>
          <w:b w:val="0"/>
          <w:bCs w:val="0"/>
          <w:color w:val="000000"/>
          <w:kern w:val="0"/>
          <w:sz w:val="24"/>
          <w:szCs w:val="24"/>
        </w:rPr>
        <w:t>投标</w:t>
      </w:r>
      <w:r>
        <w:rPr>
          <w:rFonts w:hint="eastAsia" w:ascii="宋体" w:hAnsi="宋体" w:eastAsia="宋体" w:cs="宋体"/>
          <w:b w:val="0"/>
          <w:bCs w:val="0"/>
          <w:color w:val="000000"/>
          <w:sz w:val="24"/>
          <w:szCs w:val="24"/>
        </w:rPr>
        <w:t>制造商送检的国家权威检测机构出具CNAS的检测报告；</w:t>
      </w:r>
    </w:p>
    <w:p>
      <w:pPr>
        <w:keepNext w:val="0"/>
        <w:keepLines w:val="0"/>
        <w:pageBreakBefore w:val="0"/>
        <w:widowControl/>
        <w:numPr>
          <w:ilvl w:val="0"/>
          <w:numId w:val="0"/>
        </w:numPr>
        <w:kinsoku/>
        <w:wordWrap/>
        <w:overflowPunct/>
        <w:topLinePunct w:val="0"/>
        <w:autoSpaceDE/>
        <w:autoSpaceDN/>
        <w:bidi w:val="0"/>
        <w:spacing w:line="360" w:lineRule="auto"/>
        <w:ind w:leftChars="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rPr>
        <w:t>车体四周有橡胶防撞圈；</w:t>
      </w:r>
    </w:p>
    <w:p>
      <w:pPr>
        <w:pStyle w:val="68"/>
        <w:keepNext w:val="0"/>
        <w:keepLines w:val="0"/>
        <w:pageBreakBefore w:val="0"/>
        <w:numPr>
          <w:ilvl w:val="0"/>
          <w:numId w:val="0"/>
        </w:numPr>
        <w:kinsoku/>
        <w:wordWrap/>
        <w:overflowPunct/>
        <w:topLinePunct w:val="0"/>
        <w:autoSpaceDE/>
        <w:autoSpaceDN/>
        <w:bidi w:val="0"/>
        <w:spacing w:line="360" w:lineRule="auto"/>
        <w:ind w:leftChars="0"/>
        <w:jc w:val="left"/>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5、</w:t>
      </w:r>
      <w:r>
        <w:rPr>
          <w:rFonts w:hint="eastAsia" w:ascii="宋体" w:hAnsi="宋体" w:eastAsia="宋体" w:cs="宋体"/>
          <w:b w:val="0"/>
          <w:bCs w:val="0"/>
          <w:kern w:val="0"/>
          <w:sz w:val="24"/>
          <w:szCs w:val="24"/>
        </w:rPr>
        <w:t>附件可根据客户要求增减</w:t>
      </w:r>
      <w:r>
        <w:rPr>
          <w:rFonts w:hint="eastAsia" w:ascii="宋体" w:hAnsi="宋体" w:eastAsia="宋体" w:cs="宋体"/>
          <w:b w:val="0"/>
          <w:bCs w:val="0"/>
          <w:kern w:val="0"/>
          <w:sz w:val="24"/>
          <w:szCs w:val="24"/>
          <w:lang w:eastAsia="zh-CN"/>
        </w:rPr>
        <w:t>；</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rPr>
        <w:t>6、</w:t>
      </w:r>
      <w:r>
        <w:rPr>
          <w:rFonts w:hint="eastAsia" w:ascii="宋体" w:hAnsi="宋体" w:eastAsia="宋体" w:cs="宋体"/>
          <w:b w:val="0"/>
          <w:bCs w:val="0"/>
          <w:sz w:val="24"/>
          <w:szCs w:val="24"/>
        </w:rPr>
        <w:t>工作台面</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1000*627*930mm</w:t>
      </w:r>
    </w:p>
    <w:p>
      <w:pPr>
        <w:spacing w:line="360" w:lineRule="auto"/>
        <w:rPr>
          <w:rFonts w:hint="eastAsia" w:ascii="宋体" w:hAnsi="宋体" w:eastAsia="宋体" w:cs="宋体"/>
          <w:sz w:val="24"/>
          <w:szCs w:val="24"/>
        </w:rPr>
      </w:pPr>
      <w:r>
        <w:rPr>
          <w:rFonts w:hint="eastAsia" w:ascii="宋体" w:hAnsi="宋体" w:eastAsia="宋体" w:cs="宋体"/>
          <w:b w:val="0"/>
          <w:bCs w:val="0"/>
          <w:sz w:val="24"/>
          <w:szCs w:val="24"/>
        </w:rPr>
        <w:t>外形尺寸</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1095*695*1020mm</w:t>
      </w:r>
      <w:r>
        <w:rPr>
          <w:rFonts w:hint="eastAsia" w:ascii="宋体" w:hAnsi="宋体" w:eastAsia="宋体" w:cs="宋体"/>
          <w:b w:val="0"/>
          <w:bCs w:val="0"/>
          <w:sz w:val="24"/>
          <w:szCs w:val="24"/>
          <w:lang w:eastAsia="zh-CN"/>
        </w:rPr>
        <w:t>。</w:t>
      </w:r>
    </w:p>
    <w:p>
      <w:pPr>
        <w:spacing w:line="360" w:lineRule="auto"/>
        <w:rPr>
          <w:rFonts w:hint="eastAsia" w:ascii="宋体" w:hAnsi="宋体" w:eastAsia="宋体" w:cs="宋体"/>
          <w:sz w:val="24"/>
          <w:szCs w:val="24"/>
        </w:rPr>
      </w:pPr>
    </w:p>
    <w:p>
      <w:pPr>
        <w:widowControl/>
        <w:numPr>
          <w:ilvl w:val="0"/>
          <w:numId w:val="0"/>
        </w:numPr>
        <w:spacing w:line="360" w:lineRule="auto"/>
        <w:ind w:leftChars="0"/>
        <w:jc w:val="left"/>
        <w:rPr>
          <w:rFonts w:hint="eastAsia" w:ascii="宋体" w:hAnsi="宋体" w:eastAsia="宋体" w:cs="宋体"/>
          <w:kern w:val="0"/>
          <w:sz w:val="24"/>
          <w:szCs w:val="24"/>
          <w:lang w:val="en-US" w:eastAsia="zh-CN"/>
        </w:rPr>
      </w:pPr>
    </w:p>
    <w:p>
      <w:pPr>
        <w:keepNext w:val="0"/>
        <w:keepLines w:val="0"/>
        <w:pageBreakBefore w:val="0"/>
        <w:widowControl w:val="0"/>
        <w:tabs>
          <w:tab w:val="left" w:pos="432"/>
        </w:tabs>
        <w:kinsoku/>
        <w:wordWrap/>
        <w:overflowPunct/>
        <w:topLinePunct w:val="0"/>
        <w:autoSpaceDE/>
        <w:autoSpaceDN/>
        <w:bidi w:val="0"/>
        <w:adjustRightInd w:val="0"/>
        <w:snapToGrid w:val="0"/>
        <w:spacing w:line="360" w:lineRule="auto"/>
        <w:ind w:left="71" w:leftChars="34" w:firstLine="1800" w:firstLineChars="750"/>
        <w:textAlignment w:val="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34"/>
        <w:rPr>
          <w:rFonts w:hint="eastAsia" w:ascii="宋体" w:hAnsi="宋体" w:cs="宋体"/>
          <w:b/>
          <w:sz w:val="24"/>
          <w:szCs w:val="24"/>
        </w:rPr>
      </w:pPr>
    </w:p>
    <w:p>
      <w:pPr>
        <w:rPr>
          <w:rFonts w:hint="eastAsia" w:ascii="宋体" w:hAnsi="宋体" w:cs="宋体"/>
          <w:b/>
          <w:sz w:val="24"/>
          <w:szCs w:val="24"/>
        </w:rPr>
      </w:pPr>
    </w:p>
    <w:p>
      <w:pPr>
        <w:pStyle w:val="25"/>
        <w:ind w:left="0" w:leftChars="0" w:firstLine="0" w:firstLineChars="0"/>
        <w:jc w:val="both"/>
        <w:rPr>
          <w:rFonts w:hint="eastAsia" w:ascii="宋体" w:hAnsi="宋体" w:eastAsia="宋体" w:cs="宋体"/>
          <w:b/>
          <w:kern w:val="2"/>
          <w:sz w:val="24"/>
          <w:szCs w:val="24"/>
          <w:highlight w:val="red"/>
          <w:lang w:val="en-US" w:eastAsia="zh-CN" w:bidi="ar-SA"/>
        </w:rPr>
      </w:pPr>
    </w:p>
    <w:p>
      <w:pPr>
        <w:pStyle w:val="25"/>
        <w:ind w:left="0" w:leftChars="0" w:firstLine="0" w:firstLineChars="0"/>
        <w:jc w:val="center"/>
        <w:rPr>
          <w:rFonts w:hint="eastAsia" w:ascii="宋体" w:hAnsi="宋体" w:eastAsia="宋体" w:cs="宋体"/>
          <w:b/>
          <w:kern w:val="2"/>
          <w:sz w:val="24"/>
          <w:szCs w:val="24"/>
          <w:highlight w:val="red"/>
          <w:lang w:val="en-US" w:eastAsia="zh-CN" w:bidi="ar-SA"/>
        </w:rPr>
      </w:pPr>
      <w:r>
        <w:rPr>
          <w:rFonts w:hint="eastAsia" w:ascii="宋体" w:hAnsi="宋体" w:eastAsia="宋体" w:cs="宋体"/>
          <w:b/>
          <w:kern w:val="2"/>
          <w:sz w:val="24"/>
          <w:szCs w:val="24"/>
          <w:highlight w:val="red"/>
          <w:lang w:val="en-US" w:eastAsia="zh-CN" w:bidi="ar-SA"/>
        </w:rPr>
        <w:t>八标段招标参数</w:t>
      </w:r>
    </w:p>
    <w:p>
      <w:pPr>
        <w:spacing w:line="460" w:lineRule="exact"/>
        <w:jc w:val="center"/>
        <w:rPr>
          <w:rStyle w:val="29"/>
          <w:rFonts w:hint="eastAsia" w:ascii="宋体" w:hAnsi="宋体" w:eastAsia="宋体" w:cs="宋体"/>
          <w:b/>
          <w:sz w:val="24"/>
          <w:szCs w:val="24"/>
        </w:rPr>
      </w:pPr>
      <w:r>
        <w:rPr>
          <w:rStyle w:val="29"/>
          <w:rFonts w:hint="eastAsia" w:ascii="宋体" w:hAnsi="宋体" w:eastAsia="宋体" w:cs="宋体"/>
          <w:sz w:val="28"/>
          <w:szCs w:val="28"/>
          <w:lang w:val="en-US" w:eastAsia="zh-CN"/>
        </w:rPr>
        <w:t>高清腹腔镜设备</w:t>
      </w:r>
      <w:r>
        <w:rPr>
          <w:rStyle w:val="29"/>
          <w:rFonts w:hint="eastAsia" w:ascii="宋体" w:hAnsi="宋体" w:eastAsia="宋体" w:cs="宋体"/>
          <w:sz w:val="28"/>
          <w:szCs w:val="28"/>
        </w:rPr>
        <w:t>参数</w:t>
      </w:r>
      <w:r>
        <w:rPr>
          <w:rStyle w:val="29"/>
          <w:rFonts w:hint="eastAsia" w:ascii="宋体" w:hAnsi="宋体" w:eastAsia="宋体" w:cs="宋体"/>
          <w:sz w:val="28"/>
          <w:szCs w:val="28"/>
          <w:lang w:eastAsia="zh-CN"/>
        </w:rPr>
        <w:t>（</w:t>
      </w:r>
      <w:r>
        <w:rPr>
          <w:rStyle w:val="29"/>
          <w:rFonts w:hint="eastAsia" w:ascii="宋体" w:hAnsi="宋体" w:eastAsia="宋体" w:cs="宋体"/>
          <w:sz w:val="28"/>
          <w:szCs w:val="28"/>
          <w:lang w:val="en-US" w:eastAsia="zh-CN"/>
        </w:rPr>
        <w:t>1套国产</w:t>
      </w:r>
      <w:r>
        <w:rPr>
          <w:rStyle w:val="29"/>
          <w:rFonts w:hint="eastAsia" w:ascii="宋体" w:hAnsi="宋体" w:eastAsia="宋体" w:cs="宋体"/>
          <w:sz w:val="28"/>
          <w:szCs w:val="28"/>
          <w:lang w:eastAsia="zh-CN"/>
        </w:rPr>
        <w:t>）</w:t>
      </w:r>
    </w:p>
    <w:p>
      <w:pPr>
        <w:spacing w:line="440" w:lineRule="exact"/>
        <w:jc w:val="center"/>
        <w:outlineLvl w:val="0"/>
        <w:rPr>
          <w:rStyle w:val="29"/>
          <w:rFonts w:hint="eastAsia" w:ascii="宋体" w:hAnsi="宋体" w:eastAsia="宋体" w:cs="宋体"/>
          <w:bCs w:val="0"/>
          <w:sz w:val="24"/>
          <w:szCs w:val="24"/>
        </w:rPr>
      </w:pP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一、总体要求：</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1、本系统作为4K腹腔镜使用，图像输出分辨率≥3840*2160；</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2、要求投标人提供CFDA 4K腹腔镜产品认证，同时提供原厂家的检测报告和技术白皮书；</w:t>
      </w:r>
    </w:p>
    <w:p>
      <w:pPr>
        <w:spacing w:line="360" w:lineRule="auto"/>
        <w:jc w:val="left"/>
        <w:outlineLvl w:val="0"/>
        <w:rPr>
          <w:rStyle w:val="29"/>
          <w:rFonts w:hint="eastAsia" w:ascii="宋体" w:hAnsi="宋体" w:eastAsia="宋体" w:cs="宋体"/>
          <w:b w:val="0"/>
          <w:bCs/>
          <w:sz w:val="24"/>
          <w:szCs w:val="24"/>
        </w:rPr>
      </w:pP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二、配置要求：</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1、4K摄像主机1台、4K摄像头1台、医用内窥镜冷光源1台、4K腹腔镜2根、32寸4K医用高清监视器1台、55寸4K医用高清监视器1台、气腹机1台、专用设备台车1台。</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三、技术要求：</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1)4K摄像主机：（一台）</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1.图像输出分辨率≥3840*2160，逐行扫描，像素≥800万；</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2.*摄像主机具有细节增强、色彩增强、暗场增强等模式，可提高手术血管，组织的辨识度；</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3.*内置图像抓取及录像功能，USB3.0接口，可实现术中实时4K（3840*2160）拍照和录像；</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4.具备分段录像功能，图片及影像的分辨率≥3840*2160，60帧；</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5.数字高清输出端口：4K输出端口4×3G-SDI、HDMI，高清输出端口DVI；</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6.*具有单根接线线缆12G-SDI；</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7.视频输出分辨率≥3840*2160</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8.具有数字变倍功能，可实现图像的放大缩小；</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9.功能菜单支持多种语言，有简体中文，繁体中文，英语</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10.*可升级匹配4K荧光摄像头；</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2)4K摄像头：（一台）</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1.*摄像头内置 CMOS芯片3个；</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2.摄像头分辨率≥3840*2160，逐行扫描，像素≥800万；</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3.4K模式下，色阶不低于16bit，帧频 ≥60Hz；</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4.摄像头按键功能可预设色调切换、录像、拍照、亮度调节、白平衡等功能；</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5.*配备2倍光学变焦镜头，焦距为15-30mm，分辨率完全适配4k分辨率</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3)医用内窥镜冷光源：（一台）</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1.冷光源具有白光照明；</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2.白光照明采用纯白光LED，光谱连续度高，色温4200~6200K、显色指数≥85；</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3.具有出光防护功能，未插入光纤时光源关闭，避免对人眼的意外损伤；</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4.具有高温报警、寿命警示及设备温度监控等功能；</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5.纤维导光束：直径≧4.5mm、长度≧300cm；</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4)4K医用高清监视器：</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1.分辨率≥3840×2160，32英寸4K监视器1台，采用LED背光，亮度 1000cd/m2；</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2.分辨率≥3840×2160，55英寸4K监视器1台，采用LED背光，亮度 1000cd/m2；</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5)4K腹腔镜：（两根）</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1.直径10mm，工作长度大于320mm，可高温高压灭菌或低温等离子灭菌；</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2.30°视向角，70°视野角；</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6)气腹机：（一台）</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1.直径压力设定范围：5～25mmHg；</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2.大流量供气，流量 ≥ 40L/min；</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3.具有压力过高感应及自动排气安全功能；</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4.具备加温功能，减少内镜起雾现象；</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5.液晶屏显示，设备运行状态一目了然；</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7)专用设备台车：（一台）</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1.高度可调节，可支持安装2个大屏幕监视器；</w:t>
      </w:r>
    </w:p>
    <w:p>
      <w:p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eastAsia="宋体" w:cs="宋体"/>
          <w:b w:val="0"/>
          <w:bCs/>
          <w:sz w:val="24"/>
          <w:szCs w:val="24"/>
        </w:rPr>
        <w:t>2.360度旋转，活动的万向支臂；</w:t>
      </w:r>
    </w:p>
    <w:p>
      <w:pPr>
        <w:numPr>
          <w:ilvl w:val="0"/>
          <w:numId w:val="0"/>
        </w:numPr>
        <w:spacing w:line="360" w:lineRule="auto"/>
        <w:jc w:val="left"/>
        <w:outlineLvl w:val="0"/>
        <w:rPr>
          <w:rStyle w:val="29"/>
          <w:rFonts w:hint="eastAsia" w:ascii="宋体" w:hAnsi="宋体" w:eastAsia="宋体" w:cs="宋体"/>
          <w:b w:val="0"/>
          <w:bCs/>
          <w:sz w:val="24"/>
          <w:szCs w:val="24"/>
        </w:rPr>
      </w:pPr>
      <w:r>
        <w:rPr>
          <w:rStyle w:val="29"/>
          <w:rFonts w:hint="eastAsia" w:ascii="宋体" w:hAnsi="宋体" w:cs="宋体"/>
          <w:b w:val="0"/>
          <w:bCs/>
          <w:sz w:val="24"/>
          <w:szCs w:val="24"/>
          <w:lang w:val="en-US" w:eastAsia="zh-CN"/>
        </w:rPr>
        <w:t>3.</w:t>
      </w:r>
      <w:r>
        <w:rPr>
          <w:rStyle w:val="29"/>
          <w:rFonts w:hint="eastAsia" w:ascii="宋体" w:hAnsi="宋体" w:eastAsia="宋体" w:cs="宋体"/>
          <w:b w:val="0"/>
          <w:bCs/>
          <w:sz w:val="24"/>
          <w:szCs w:val="24"/>
        </w:rPr>
        <w:t>标配承重9kg，可选最大承重21kg；</w:t>
      </w:r>
    </w:p>
    <w:p>
      <w:pPr>
        <w:numPr>
          <w:ilvl w:val="0"/>
          <w:numId w:val="0"/>
        </w:numPr>
        <w:spacing w:line="440" w:lineRule="exact"/>
        <w:jc w:val="both"/>
        <w:outlineLvl w:val="0"/>
        <w:rPr>
          <w:rFonts w:hint="eastAsia" w:ascii="宋体" w:hAnsi="宋体" w:cs="宋体"/>
          <w:b/>
          <w:sz w:val="24"/>
          <w:szCs w:val="24"/>
        </w:rPr>
      </w:pPr>
    </w:p>
    <w:p>
      <w:pPr>
        <w:numPr>
          <w:ilvl w:val="0"/>
          <w:numId w:val="0"/>
        </w:numPr>
        <w:spacing w:line="440" w:lineRule="exact"/>
        <w:jc w:val="both"/>
        <w:outlineLvl w:val="0"/>
        <w:rPr>
          <w:rFonts w:hint="eastAsia" w:ascii="宋体" w:hAnsi="宋体" w:cs="宋体"/>
          <w:b/>
          <w:sz w:val="24"/>
          <w:szCs w:val="24"/>
        </w:rPr>
      </w:pPr>
    </w:p>
    <w:p>
      <w:pPr>
        <w:numPr>
          <w:ilvl w:val="0"/>
          <w:numId w:val="0"/>
        </w:numPr>
        <w:spacing w:line="440" w:lineRule="exact"/>
        <w:jc w:val="both"/>
        <w:outlineLvl w:val="0"/>
        <w:rPr>
          <w:rFonts w:hint="eastAsia" w:ascii="宋体" w:hAnsi="宋体" w:cs="宋体"/>
          <w:b/>
          <w:sz w:val="24"/>
          <w:szCs w:val="24"/>
        </w:rPr>
      </w:pPr>
    </w:p>
    <w:p>
      <w:pPr>
        <w:numPr>
          <w:ilvl w:val="0"/>
          <w:numId w:val="0"/>
        </w:numPr>
        <w:spacing w:line="440" w:lineRule="exact"/>
        <w:jc w:val="both"/>
        <w:outlineLvl w:val="0"/>
        <w:rPr>
          <w:rFonts w:hint="eastAsia" w:ascii="宋体" w:hAnsi="宋体" w:cs="宋体"/>
          <w:b/>
          <w:sz w:val="24"/>
          <w:szCs w:val="24"/>
        </w:rPr>
      </w:pPr>
    </w:p>
    <w:p>
      <w:pPr>
        <w:pStyle w:val="2"/>
        <w:ind w:left="0" w:leftChars="0" w:firstLine="0" w:firstLineChars="0"/>
        <w:rPr>
          <w:rFonts w:hint="eastAsia"/>
        </w:rPr>
      </w:pPr>
    </w:p>
    <w:p>
      <w:pPr>
        <w:numPr>
          <w:ilvl w:val="0"/>
          <w:numId w:val="0"/>
        </w:numPr>
        <w:spacing w:line="440" w:lineRule="exact"/>
        <w:jc w:val="center"/>
        <w:outlineLvl w:val="0"/>
        <w:rPr>
          <w:rFonts w:ascii="宋体" w:hAnsi="宋体" w:cs="宋体"/>
          <w:b/>
          <w:sz w:val="24"/>
          <w:szCs w:val="24"/>
        </w:rPr>
      </w:pPr>
      <w:r>
        <w:rPr>
          <w:rFonts w:hint="eastAsia" w:ascii="宋体" w:hAnsi="宋体" w:cs="宋体"/>
          <w:b/>
          <w:sz w:val="24"/>
          <w:szCs w:val="24"/>
        </w:rPr>
        <w:t>第五部分 合同</w:t>
      </w:r>
      <w:bookmarkEnd w:id="16"/>
      <w:r>
        <w:rPr>
          <w:rFonts w:hint="eastAsia" w:ascii="宋体" w:hAnsi="宋体" w:cs="宋体"/>
          <w:b/>
          <w:sz w:val="24"/>
          <w:szCs w:val="24"/>
        </w:rPr>
        <w:t>样板</w:t>
      </w:r>
      <w:bookmarkEnd w:id="17"/>
    </w:p>
    <w:p>
      <w:pPr>
        <w:adjustRightInd w:val="0"/>
        <w:spacing w:line="440" w:lineRule="exact"/>
        <w:rPr>
          <w:rFonts w:ascii="宋体" w:hAnsi="宋体" w:cs="宋体"/>
          <w:sz w:val="24"/>
          <w:szCs w:val="24"/>
        </w:rPr>
      </w:pPr>
    </w:p>
    <w:p>
      <w:pPr>
        <w:rPr>
          <w:rFonts w:ascii="宋体" w:hAnsi="宋体" w:cs="宋体"/>
          <w:sz w:val="24"/>
          <w:szCs w:val="24"/>
          <w:u w:val="single"/>
        </w:rPr>
      </w:pPr>
      <w:bookmarkStart w:id="18" w:name="_Toc502675052"/>
      <w:r>
        <w:rPr>
          <w:rFonts w:hint="eastAsia" w:ascii="宋体" w:hAnsi="宋体" w:cs="宋体"/>
          <w:sz w:val="24"/>
          <w:szCs w:val="24"/>
        </w:rPr>
        <w:t>合同编号：</w:t>
      </w:r>
    </w:p>
    <w:p>
      <w:pPr>
        <w:spacing w:line="480" w:lineRule="auto"/>
        <w:jc w:val="center"/>
        <w:rPr>
          <w:rFonts w:ascii="宋体" w:hAnsi="宋体" w:cs="宋体"/>
          <w:b/>
          <w:sz w:val="24"/>
          <w:szCs w:val="24"/>
        </w:rPr>
      </w:pPr>
    </w:p>
    <w:p>
      <w:pPr>
        <w:spacing w:line="480" w:lineRule="auto"/>
        <w:jc w:val="center"/>
        <w:rPr>
          <w:rFonts w:ascii="宋体" w:hAnsi="宋体" w:cs="宋体"/>
          <w:b/>
          <w:sz w:val="24"/>
          <w:szCs w:val="24"/>
        </w:rPr>
      </w:pPr>
    </w:p>
    <w:p>
      <w:pPr>
        <w:spacing w:line="480" w:lineRule="auto"/>
        <w:jc w:val="center"/>
        <w:rPr>
          <w:rFonts w:ascii="宋体" w:hAnsi="宋体" w:cs="宋体"/>
          <w:b/>
          <w:sz w:val="24"/>
          <w:szCs w:val="24"/>
        </w:rPr>
      </w:pPr>
    </w:p>
    <w:p>
      <w:pPr>
        <w:spacing w:line="480" w:lineRule="auto"/>
        <w:jc w:val="center"/>
        <w:rPr>
          <w:rFonts w:hint="eastAsia" w:ascii="宋体" w:hAnsi="宋体" w:eastAsia="宋体" w:cs="宋体"/>
          <w:b/>
          <w:sz w:val="24"/>
          <w:szCs w:val="24"/>
          <w:lang w:eastAsia="zh-CN"/>
        </w:rPr>
      </w:pPr>
      <w:r>
        <w:rPr>
          <w:rFonts w:hint="eastAsia" w:ascii="宋体" w:hAnsi="宋体" w:cs="宋体"/>
          <w:b/>
          <w:sz w:val="24"/>
          <w:szCs w:val="24"/>
        </w:rPr>
        <w:t>政府采购合同参考范本</w:t>
      </w:r>
      <w:r>
        <w:rPr>
          <w:rFonts w:hint="eastAsia" w:ascii="宋体" w:hAnsi="宋体" w:cs="宋体"/>
          <w:b/>
          <w:sz w:val="24"/>
          <w:szCs w:val="24"/>
          <w:lang w:eastAsia="zh-CN"/>
        </w:rPr>
        <w:t>（</w:t>
      </w:r>
      <w:r>
        <w:rPr>
          <w:rFonts w:hint="eastAsia" w:ascii="宋体" w:hAnsi="宋体" w:cs="宋体"/>
          <w:b/>
          <w:sz w:val="24"/>
          <w:szCs w:val="24"/>
          <w:lang w:val="en-US" w:eastAsia="zh-CN"/>
        </w:rPr>
        <w:t>具体合同以与甲方签订合同为准</w:t>
      </w:r>
      <w:r>
        <w:rPr>
          <w:rFonts w:hint="eastAsia" w:ascii="宋体" w:hAnsi="宋体" w:cs="宋体"/>
          <w:b/>
          <w:sz w:val="24"/>
          <w:szCs w:val="24"/>
          <w:lang w:eastAsia="zh-CN"/>
        </w:rPr>
        <w:t>）</w:t>
      </w:r>
    </w:p>
    <w:p>
      <w:pPr>
        <w:spacing w:line="480" w:lineRule="auto"/>
        <w:jc w:val="center"/>
        <w:rPr>
          <w:rFonts w:ascii="宋体" w:hAnsi="宋体" w:cs="宋体"/>
          <w:b/>
          <w:sz w:val="24"/>
          <w:szCs w:val="24"/>
        </w:rPr>
      </w:pPr>
      <w:r>
        <w:rPr>
          <w:rFonts w:hint="eastAsia" w:ascii="宋体" w:hAnsi="宋体" w:cs="宋体"/>
          <w:b/>
          <w:sz w:val="24"/>
          <w:szCs w:val="24"/>
        </w:rPr>
        <w:t>（货物类）</w:t>
      </w:r>
    </w:p>
    <w:p>
      <w:pPr>
        <w:pStyle w:val="73"/>
        <w:ind w:firstLine="0"/>
        <w:rPr>
          <w:rFonts w:hAnsi="宋体" w:cs="宋体"/>
          <w:szCs w:val="24"/>
        </w:rPr>
      </w:pPr>
    </w:p>
    <w:p>
      <w:pPr>
        <w:pStyle w:val="73"/>
        <w:ind w:firstLine="0"/>
        <w:rPr>
          <w:rFonts w:hAnsi="宋体" w:cs="宋体"/>
          <w:szCs w:val="24"/>
        </w:rPr>
      </w:pPr>
    </w:p>
    <w:p>
      <w:pPr>
        <w:pStyle w:val="73"/>
        <w:ind w:firstLine="0"/>
        <w:rPr>
          <w:rFonts w:hAnsi="宋体" w:cs="宋体"/>
          <w:szCs w:val="24"/>
        </w:rPr>
      </w:pPr>
    </w:p>
    <w:p>
      <w:pPr>
        <w:pStyle w:val="73"/>
        <w:ind w:firstLine="0"/>
        <w:jc w:val="center"/>
        <w:outlineLvl w:val="0"/>
        <w:rPr>
          <w:rFonts w:hAnsi="宋体" w:cs="宋体"/>
          <w:b/>
          <w:szCs w:val="24"/>
        </w:rPr>
      </w:pPr>
      <w:r>
        <w:rPr>
          <w:rFonts w:hint="eastAsia" w:hAnsi="宋体" w:cs="宋体"/>
          <w:b/>
          <w:szCs w:val="24"/>
        </w:rPr>
        <w:t>第一部分 合同书</w:t>
      </w:r>
    </w:p>
    <w:p>
      <w:pPr>
        <w:pStyle w:val="73"/>
        <w:ind w:firstLine="0"/>
        <w:rPr>
          <w:rFonts w:hAnsi="宋体" w:cs="宋体"/>
          <w:szCs w:val="24"/>
        </w:rPr>
      </w:pPr>
    </w:p>
    <w:p>
      <w:pPr>
        <w:pStyle w:val="73"/>
        <w:ind w:firstLine="0"/>
        <w:rPr>
          <w:rFonts w:hAnsi="宋体" w:cs="宋体"/>
          <w:szCs w:val="24"/>
        </w:rPr>
      </w:pPr>
    </w:p>
    <w:p>
      <w:pPr>
        <w:spacing w:before="120" w:line="22" w:lineRule="atLeast"/>
        <w:rPr>
          <w:rFonts w:ascii="宋体" w:hAnsi="宋体" w:cs="宋体"/>
          <w:sz w:val="24"/>
          <w:szCs w:val="24"/>
        </w:rPr>
      </w:pPr>
    </w:p>
    <w:p>
      <w:pPr>
        <w:spacing w:before="120" w:line="22" w:lineRule="atLeast"/>
        <w:ind w:left="960"/>
        <w:rPr>
          <w:rFonts w:ascii="宋体" w:hAnsi="宋体" w:cs="宋体"/>
          <w:sz w:val="24"/>
          <w:szCs w:val="24"/>
        </w:rPr>
      </w:pPr>
      <w:r>
        <w:rPr>
          <w:rFonts w:hint="eastAsia" w:ascii="宋体" w:hAnsi="宋体" w:cs="宋体"/>
          <w:sz w:val="24"/>
          <w:szCs w:val="24"/>
        </w:rPr>
        <w:t>项目名称：</w:t>
      </w:r>
    </w:p>
    <w:p>
      <w:pPr>
        <w:pStyle w:val="74"/>
        <w:spacing w:before="120" w:line="22" w:lineRule="atLeast"/>
        <w:rPr>
          <w:rFonts w:ascii="宋体" w:hAnsi="宋体" w:eastAsia="宋体" w:cs="宋体"/>
          <w:szCs w:val="24"/>
        </w:rPr>
      </w:pPr>
    </w:p>
    <w:p>
      <w:pPr>
        <w:pStyle w:val="74"/>
        <w:spacing w:before="120" w:line="22" w:lineRule="atLeast"/>
        <w:rPr>
          <w:rFonts w:ascii="宋体" w:hAnsi="宋体" w:eastAsia="宋体" w:cs="宋体"/>
          <w:szCs w:val="24"/>
        </w:rPr>
      </w:pPr>
    </w:p>
    <w:p>
      <w:pPr>
        <w:rPr>
          <w:rFonts w:ascii="宋体" w:hAnsi="宋体" w:cs="宋体"/>
          <w:sz w:val="24"/>
          <w:szCs w:val="24"/>
        </w:rPr>
      </w:pPr>
    </w:p>
    <w:p>
      <w:pPr>
        <w:spacing w:before="120" w:line="22" w:lineRule="atLeast"/>
        <w:ind w:left="960"/>
        <w:rPr>
          <w:rFonts w:ascii="宋体" w:hAnsi="宋体" w:cs="宋体"/>
          <w:sz w:val="24"/>
          <w:szCs w:val="24"/>
          <w:u w:val="single"/>
        </w:rPr>
      </w:pPr>
      <w:r>
        <w:rPr>
          <w:rFonts w:hint="eastAsia" w:ascii="宋体" w:hAnsi="宋体" w:cs="宋体"/>
          <w:sz w:val="24"/>
          <w:szCs w:val="24"/>
        </w:rPr>
        <w:t>甲方：</w:t>
      </w:r>
    </w:p>
    <w:p>
      <w:pPr>
        <w:spacing w:before="120" w:line="22" w:lineRule="atLeast"/>
        <w:rPr>
          <w:rFonts w:ascii="宋体" w:hAnsi="宋体" w:cs="宋体"/>
          <w:sz w:val="24"/>
          <w:szCs w:val="24"/>
        </w:rPr>
      </w:pPr>
    </w:p>
    <w:p>
      <w:pPr>
        <w:spacing w:before="120" w:line="22" w:lineRule="atLeast"/>
        <w:ind w:left="960"/>
        <w:rPr>
          <w:rFonts w:ascii="宋体" w:hAnsi="宋体" w:cs="宋体"/>
          <w:sz w:val="24"/>
          <w:szCs w:val="24"/>
          <w:u w:val="single"/>
        </w:rPr>
      </w:pPr>
      <w:r>
        <w:rPr>
          <w:rFonts w:hint="eastAsia" w:ascii="宋体" w:hAnsi="宋体" w:cs="宋体"/>
          <w:sz w:val="24"/>
          <w:szCs w:val="24"/>
        </w:rPr>
        <w:t>乙方：</w:t>
      </w:r>
    </w:p>
    <w:p>
      <w:pPr>
        <w:spacing w:before="120" w:line="22" w:lineRule="atLeast"/>
        <w:rPr>
          <w:rFonts w:ascii="宋体" w:hAnsi="宋体" w:cs="宋体"/>
          <w:sz w:val="24"/>
          <w:szCs w:val="24"/>
        </w:rPr>
      </w:pPr>
    </w:p>
    <w:p>
      <w:pPr>
        <w:spacing w:before="120" w:line="22" w:lineRule="atLeast"/>
        <w:ind w:firstLine="960" w:firstLineChars="400"/>
        <w:rPr>
          <w:rFonts w:ascii="宋体" w:hAnsi="宋体" w:cs="宋体"/>
          <w:sz w:val="24"/>
          <w:szCs w:val="24"/>
          <w:u w:val="single"/>
        </w:rPr>
      </w:pPr>
      <w:r>
        <w:rPr>
          <w:rFonts w:hint="eastAsia" w:ascii="宋体" w:hAnsi="宋体" w:cs="宋体"/>
          <w:sz w:val="24"/>
          <w:szCs w:val="24"/>
        </w:rPr>
        <w:t>签订地：</w:t>
      </w:r>
    </w:p>
    <w:p>
      <w:pPr>
        <w:spacing w:before="120" w:line="22" w:lineRule="atLeast"/>
        <w:rPr>
          <w:rFonts w:ascii="宋体" w:hAnsi="宋体" w:cs="宋体"/>
          <w:sz w:val="24"/>
          <w:szCs w:val="24"/>
        </w:rPr>
      </w:pPr>
    </w:p>
    <w:p>
      <w:pPr>
        <w:spacing w:before="120" w:line="22" w:lineRule="atLeast"/>
        <w:ind w:firstLine="960" w:firstLineChars="400"/>
        <w:rPr>
          <w:rFonts w:ascii="宋体" w:hAnsi="宋体" w:cs="宋体"/>
          <w:sz w:val="24"/>
          <w:szCs w:val="24"/>
          <w:u w:val="single"/>
        </w:rPr>
      </w:pPr>
      <w:r>
        <w:rPr>
          <w:rFonts w:hint="eastAsia" w:ascii="宋体" w:hAnsi="宋体" w:cs="宋体"/>
          <w:sz w:val="24"/>
          <w:szCs w:val="24"/>
        </w:rPr>
        <w:t>签订日期：年月日</w:t>
      </w:r>
    </w:p>
    <w:p>
      <w:pPr>
        <w:autoSpaceDE w:val="0"/>
        <w:autoSpaceDN w:val="0"/>
        <w:adjustRightInd w:val="0"/>
        <w:spacing w:line="600" w:lineRule="exact"/>
        <w:ind w:firstLine="640"/>
        <w:jc w:val="center"/>
        <w:rPr>
          <w:rFonts w:ascii="宋体" w:hAnsi="宋体" w:cs="宋体"/>
          <w:sz w:val="24"/>
          <w:szCs w:val="24"/>
        </w:rPr>
        <w:sectPr>
          <w:headerReference r:id="rId8" w:type="default"/>
          <w:footerReference r:id="rId9" w:type="default"/>
          <w:pgSz w:w="11907" w:h="16840"/>
          <w:pgMar w:top="1474" w:right="1814" w:bottom="1474" w:left="1814" w:header="851" w:footer="851" w:gutter="0"/>
          <w:pgNumType w:fmt="decimal" w:start="1"/>
          <w:cols w:space="720" w:num="1"/>
          <w:docGrid w:linePitch="462" w:charSpace="0"/>
        </w:sectPr>
      </w:pPr>
    </w:p>
    <w:p>
      <w:pPr>
        <w:spacing w:line="560" w:lineRule="exact"/>
        <w:ind w:firstLine="480" w:firstLineChars="200"/>
        <w:rPr>
          <w:rFonts w:ascii="宋体" w:hAnsi="宋体" w:cs="宋体"/>
          <w:sz w:val="24"/>
          <w:szCs w:val="24"/>
        </w:rPr>
      </w:pPr>
      <w:r>
        <w:rPr>
          <w:rFonts w:hint="eastAsia" w:ascii="宋体" w:hAnsi="宋体" w:cs="宋体"/>
          <w:sz w:val="24"/>
          <w:szCs w:val="24"/>
          <w:lang w:val="zh-CN"/>
        </w:rPr>
        <w:t>年月日</w:t>
      </w:r>
      <w:r>
        <w:rPr>
          <w:rFonts w:hint="eastAsia" w:ascii="宋体" w:hAnsi="宋体" w:cs="宋体"/>
          <w:sz w:val="24"/>
          <w:szCs w:val="24"/>
        </w:rPr>
        <w:t>，</w:t>
      </w:r>
      <w:r>
        <w:rPr>
          <w:rFonts w:hint="eastAsia" w:ascii="宋体" w:hAnsi="宋体" w:cs="宋体"/>
          <w:sz w:val="24"/>
          <w:szCs w:val="24"/>
          <w:u w:val="single"/>
        </w:rPr>
        <w:t xml:space="preserve">   （采购人名称）   </w:t>
      </w:r>
      <w:r>
        <w:rPr>
          <w:rFonts w:hint="eastAsia" w:ascii="宋体" w:hAnsi="宋体" w:cs="宋体"/>
          <w:sz w:val="24"/>
          <w:szCs w:val="24"/>
        </w:rPr>
        <w:t>以</w:t>
      </w:r>
      <w:r>
        <w:rPr>
          <w:rFonts w:hint="eastAsia" w:ascii="宋体" w:hAnsi="宋体" w:cs="宋体"/>
          <w:sz w:val="24"/>
          <w:szCs w:val="24"/>
          <w:u w:val="single"/>
        </w:rPr>
        <w:t xml:space="preserve">   （政府采购方式）  </w:t>
      </w:r>
      <w:r>
        <w:rPr>
          <w:rFonts w:hint="eastAsia" w:ascii="宋体" w:hAnsi="宋体" w:cs="宋体"/>
          <w:sz w:val="24"/>
          <w:szCs w:val="24"/>
        </w:rPr>
        <w:t>对</w:t>
      </w:r>
      <w:r>
        <w:rPr>
          <w:rFonts w:hint="eastAsia" w:ascii="宋体" w:hAnsi="宋体" w:cs="宋体"/>
          <w:sz w:val="24"/>
          <w:szCs w:val="24"/>
          <w:u w:val="single"/>
        </w:rPr>
        <w:t xml:space="preserve">   （同前页项目名称）   </w:t>
      </w:r>
      <w:r>
        <w:rPr>
          <w:rFonts w:hint="eastAsia" w:ascii="宋体" w:hAnsi="宋体" w:cs="宋体"/>
          <w:sz w:val="24"/>
          <w:szCs w:val="24"/>
        </w:rPr>
        <w:t>项目进行了采购。经</w:t>
      </w:r>
      <w:r>
        <w:rPr>
          <w:rFonts w:hint="eastAsia" w:ascii="宋体" w:hAnsi="宋体" w:cs="宋体"/>
          <w:sz w:val="24"/>
          <w:szCs w:val="24"/>
          <w:u w:val="single"/>
        </w:rPr>
        <w:t xml:space="preserve">   （相关评定主体名称）   </w:t>
      </w:r>
      <w:r>
        <w:rPr>
          <w:rFonts w:hint="eastAsia" w:ascii="宋体" w:hAnsi="宋体" w:cs="宋体"/>
          <w:sz w:val="24"/>
          <w:szCs w:val="24"/>
        </w:rPr>
        <w:t>评定，</w:t>
      </w:r>
      <w:r>
        <w:rPr>
          <w:rFonts w:hint="eastAsia" w:ascii="宋体" w:hAnsi="宋体" w:cs="宋体"/>
          <w:sz w:val="24"/>
          <w:szCs w:val="24"/>
          <w:u w:val="single"/>
        </w:rPr>
        <w:t xml:space="preserve">   （中标供应商名称）</w:t>
      </w:r>
      <w:r>
        <w:rPr>
          <w:rFonts w:hint="eastAsia" w:ascii="宋体" w:hAnsi="宋体" w:cs="宋体"/>
          <w:sz w:val="24"/>
          <w:szCs w:val="24"/>
        </w:rPr>
        <w:t>为该项目中标供应商。现于中标通知书发出之日起三十日内，按照采购文件确定的事项签订本合同。</w:t>
      </w:r>
    </w:p>
    <w:p>
      <w:pPr>
        <w:spacing w:line="560" w:lineRule="exact"/>
        <w:ind w:firstLine="480" w:firstLineChars="200"/>
        <w:rPr>
          <w:rFonts w:ascii="宋体" w:hAnsi="宋体" w:cs="宋体"/>
          <w:sz w:val="24"/>
          <w:szCs w:val="24"/>
        </w:rPr>
      </w:pPr>
      <w:r>
        <w:rPr>
          <w:rFonts w:hint="eastAsia" w:ascii="宋体" w:hAnsi="宋体" w:cs="宋体"/>
          <w:sz w:val="24"/>
          <w:szCs w:val="24"/>
          <w:lang w:val="zh-CN"/>
        </w:rPr>
        <w:t>根据《中华人民共和国合同法》、《中华人民共和国政府采购法》等相关法律法规之规定，按照平等、自愿、公平和诚实信用的原则，经</w:t>
      </w:r>
      <w:r>
        <w:rPr>
          <w:rFonts w:hint="eastAsia" w:ascii="宋体" w:hAnsi="宋体" w:cs="宋体"/>
          <w:sz w:val="24"/>
          <w:szCs w:val="24"/>
          <w:u w:val="single"/>
        </w:rPr>
        <w:t xml:space="preserve">   （采购人名称）   </w:t>
      </w:r>
      <w:r>
        <w:rPr>
          <w:rFonts w:hint="eastAsia" w:ascii="宋体" w:hAnsi="宋体" w:cs="宋体"/>
          <w:sz w:val="24"/>
          <w:szCs w:val="24"/>
          <w:lang w:val="zh-CN"/>
        </w:rPr>
        <w:t>(以下简称：甲方)和</w:t>
      </w:r>
      <w:r>
        <w:rPr>
          <w:rFonts w:hint="eastAsia" w:ascii="宋体" w:hAnsi="宋体" w:cs="宋体"/>
          <w:sz w:val="24"/>
          <w:szCs w:val="24"/>
          <w:u w:val="single"/>
        </w:rPr>
        <w:t xml:space="preserve">   （中标供应商名称）   </w:t>
      </w:r>
      <w:r>
        <w:rPr>
          <w:rFonts w:hint="eastAsia" w:ascii="宋体" w:hAnsi="宋体" w:cs="宋体"/>
          <w:sz w:val="24"/>
          <w:szCs w:val="24"/>
          <w:lang w:val="zh-CN"/>
        </w:rPr>
        <w:t>(以下简称：乙方)协商一致，约定以下合同</w:t>
      </w:r>
      <w:r>
        <w:rPr>
          <w:rFonts w:hint="eastAsia" w:ascii="宋体" w:hAnsi="宋体" w:cs="宋体"/>
          <w:sz w:val="24"/>
          <w:szCs w:val="24"/>
        </w:rPr>
        <w:t>条款，以兹共同遵守、全面履行。</w:t>
      </w:r>
    </w:p>
    <w:p>
      <w:pPr>
        <w:spacing w:line="560" w:lineRule="exact"/>
        <w:ind w:firstLine="482" w:firstLineChars="200"/>
        <w:outlineLvl w:val="1"/>
        <w:rPr>
          <w:rFonts w:ascii="宋体" w:hAnsi="宋体" w:cs="宋体"/>
          <w:b/>
          <w:sz w:val="24"/>
          <w:szCs w:val="24"/>
        </w:rPr>
      </w:pPr>
      <w:bookmarkStart w:id="19" w:name="_Toc24059"/>
      <w:bookmarkStart w:id="20" w:name="_Toc2232"/>
      <w:bookmarkStart w:id="21" w:name="_Toc3029"/>
      <w:r>
        <w:rPr>
          <w:rFonts w:hint="eastAsia" w:ascii="宋体" w:hAnsi="宋体" w:cs="宋体"/>
          <w:b/>
          <w:sz w:val="24"/>
          <w:szCs w:val="24"/>
        </w:rPr>
        <w:t>1.1 合同组成部分</w:t>
      </w:r>
      <w:bookmarkEnd w:id="19"/>
      <w:bookmarkEnd w:id="20"/>
      <w:bookmarkEnd w:id="21"/>
    </w:p>
    <w:p>
      <w:pPr>
        <w:spacing w:line="560" w:lineRule="exact"/>
        <w:ind w:firstLine="480" w:firstLineChars="200"/>
        <w:rPr>
          <w:rFonts w:ascii="宋体" w:hAnsi="宋体" w:cs="宋体"/>
          <w:sz w:val="24"/>
          <w:szCs w:val="24"/>
        </w:rPr>
      </w:pPr>
      <w:r>
        <w:rPr>
          <w:rFonts w:hint="eastAsia" w:ascii="宋体" w:hAnsi="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szCs w:val="24"/>
        </w:rPr>
      </w:pPr>
      <w:r>
        <w:rPr>
          <w:rFonts w:hint="eastAsia" w:ascii="宋体" w:hAnsi="宋体" w:cs="宋体"/>
          <w:sz w:val="24"/>
          <w:szCs w:val="24"/>
        </w:rPr>
        <w:t>1.1.1 本合同及其补充合同、变更协议；</w:t>
      </w:r>
    </w:p>
    <w:p>
      <w:pPr>
        <w:spacing w:line="560" w:lineRule="exact"/>
        <w:ind w:firstLine="480" w:firstLineChars="200"/>
        <w:rPr>
          <w:rFonts w:ascii="宋体" w:hAnsi="宋体" w:cs="宋体"/>
          <w:sz w:val="24"/>
          <w:szCs w:val="24"/>
        </w:rPr>
      </w:pPr>
      <w:r>
        <w:rPr>
          <w:rFonts w:hint="eastAsia" w:ascii="宋体" w:hAnsi="宋体" w:cs="宋体"/>
          <w:sz w:val="24"/>
          <w:szCs w:val="24"/>
        </w:rPr>
        <w:t>1.1.2 中标通知书；</w:t>
      </w:r>
    </w:p>
    <w:p>
      <w:pPr>
        <w:spacing w:line="560" w:lineRule="exact"/>
        <w:ind w:firstLine="480" w:firstLineChars="200"/>
        <w:rPr>
          <w:rFonts w:ascii="宋体" w:hAnsi="宋体" w:cs="宋体"/>
          <w:sz w:val="24"/>
          <w:szCs w:val="24"/>
        </w:rPr>
      </w:pPr>
      <w:r>
        <w:rPr>
          <w:rFonts w:hint="eastAsia" w:ascii="宋体" w:hAnsi="宋体" w:cs="宋体"/>
          <w:sz w:val="24"/>
          <w:szCs w:val="24"/>
        </w:rPr>
        <w:t>1.1.3 投标文件（含澄清或者说明文件）；</w:t>
      </w:r>
    </w:p>
    <w:p>
      <w:pPr>
        <w:spacing w:line="560" w:lineRule="exact"/>
        <w:ind w:firstLine="480" w:firstLineChars="200"/>
        <w:rPr>
          <w:rFonts w:ascii="宋体" w:hAnsi="宋体" w:cs="宋体"/>
          <w:sz w:val="24"/>
          <w:szCs w:val="24"/>
        </w:rPr>
      </w:pPr>
      <w:r>
        <w:rPr>
          <w:rFonts w:hint="eastAsia" w:ascii="宋体" w:hAnsi="宋体" w:cs="宋体"/>
          <w:sz w:val="24"/>
          <w:szCs w:val="24"/>
        </w:rPr>
        <w:t>1.1.4 采购文件（含澄清或者修改文件）；</w:t>
      </w:r>
    </w:p>
    <w:p>
      <w:pPr>
        <w:spacing w:line="560" w:lineRule="exact"/>
        <w:ind w:firstLine="480" w:firstLineChars="200"/>
        <w:rPr>
          <w:rFonts w:ascii="宋体" w:hAnsi="宋体" w:cs="宋体"/>
          <w:sz w:val="24"/>
          <w:szCs w:val="24"/>
        </w:rPr>
      </w:pPr>
      <w:r>
        <w:rPr>
          <w:rFonts w:hint="eastAsia" w:ascii="宋体" w:hAnsi="宋体" w:cs="宋体"/>
          <w:sz w:val="24"/>
          <w:szCs w:val="24"/>
        </w:rPr>
        <w:t>1.1.5 其他相关采购文件。</w:t>
      </w:r>
    </w:p>
    <w:p>
      <w:pPr>
        <w:spacing w:line="560" w:lineRule="exact"/>
        <w:ind w:firstLine="482" w:firstLineChars="200"/>
        <w:outlineLvl w:val="1"/>
        <w:rPr>
          <w:rFonts w:ascii="宋体" w:hAnsi="宋体" w:cs="宋体"/>
          <w:b/>
          <w:sz w:val="24"/>
          <w:szCs w:val="24"/>
        </w:rPr>
      </w:pPr>
      <w:bookmarkStart w:id="22" w:name="_Toc21295"/>
      <w:bookmarkStart w:id="23" w:name="_Toc24300"/>
      <w:bookmarkStart w:id="24" w:name="_Toc27126"/>
      <w:r>
        <w:rPr>
          <w:rFonts w:hint="eastAsia" w:ascii="宋体" w:hAnsi="宋体" w:cs="宋体"/>
          <w:b/>
          <w:sz w:val="24"/>
          <w:szCs w:val="24"/>
        </w:rPr>
        <w:t>1.2 货物</w:t>
      </w:r>
      <w:bookmarkEnd w:id="22"/>
      <w:bookmarkEnd w:id="23"/>
      <w:bookmarkEnd w:id="24"/>
    </w:p>
    <w:p>
      <w:pPr>
        <w:spacing w:line="560" w:lineRule="exact"/>
        <w:ind w:firstLine="480" w:firstLineChars="200"/>
        <w:rPr>
          <w:rFonts w:ascii="宋体" w:hAnsi="宋体" w:cs="宋体"/>
          <w:sz w:val="24"/>
          <w:szCs w:val="24"/>
          <w:u w:val="single"/>
        </w:rPr>
      </w:pPr>
      <w:r>
        <w:rPr>
          <w:rFonts w:hint="eastAsia" w:ascii="宋体" w:hAnsi="宋体" w:cs="宋体"/>
          <w:sz w:val="24"/>
          <w:szCs w:val="24"/>
        </w:rPr>
        <w:t>1.2.1 货物名称：；</w:t>
      </w:r>
    </w:p>
    <w:p>
      <w:pPr>
        <w:spacing w:line="560" w:lineRule="exact"/>
        <w:ind w:firstLine="480" w:firstLineChars="200"/>
        <w:rPr>
          <w:rFonts w:ascii="宋体" w:hAnsi="宋体" w:cs="宋体"/>
          <w:sz w:val="24"/>
          <w:szCs w:val="24"/>
          <w:u w:val="single"/>
        </w:rPr>
      </w:pPr>
      <w:r>
        <w:rPr>
          <w:rFonts w:hint="eastAsia" w:ascii="宋体" w:hAnsi="宋体" w:cs="宋体"/>
          <w:sz w:val="24"/>
          <w:szCs w:val="24"/>
        </w:rPr>
        <w:t>1.2.2 货物数量：；</w:t>
      </w:r>
    </w:p>
    <w:p>
      <w:pPr>
        <w:spacing w:line="560" w:lineRule="exact"/>
        <w:ind w:firstLine="480" w:firstLineChars="200"/>
        <w:rPr>
          <w:rFonts w:ascii="宋体" w:hAnsi="宋体" w:cs="宋体"/>
          <w:sz w:val="24"/>
          <w:szCs w:val="24"/>
        </w:rPr>
      </w:pPr>
      <w:r>
        <w:rPr>
          <w:rFonts w:hint="eastAsia" w:ascii="宋体" w:hAnsi="宋体" w:cs="宋体"/>
          <w:sz w:val="24"/>
          <w:szCs w:val="24"/>
        </w:rPr>
        <w:t>1.2.3 货物质量：</w:t>
      </w:r>
      <w:r>
        <w:rPr>
          <w:rFonts w:hint="eastAsia" w:ascii="宋体" w:hAnsi="宋体" w:cs="宋体"/>
          <w:sz w:val="24"/>
          <w:szCs w:val="24"/>
          <w:u w:val="single"/>
        </w:rPr>
        <w:t xml:space="preserve">　　　　　　　　　                      　      </w:t>
      </w:r>
      <w:r>
        <w:rPr>
          <w:rFonts w:hint="eastAsia" w:ascii="宋体" w:hAnsi="宋体" w:cs="宋体"/>
          <w:sz w:val="24"/>
          <w:szCs w:val="24"/>
        </w:rPr>
        <w:t>。</w:t>
      </w:r>
    </w:p>
    <w:p>
      <w:pPr>
        <w:spacing w:line="560" w:lineRule="exact"/>
        <w:ind w:firstLine="482" w:firstLineChars="200"/>
        <w:outlineLvl w:val="1"/>
        <w:rPr>
          <w:rFonts w:ascii="宋体" w:hAnsi="宋体" w:cs="宋体"/>
          <w:b/>
          <w:sz w:val="24"/>
          <w:szCs w:val="24"/>
        </w:rPr>
      </w:pPr>
      <w:bookmarkStart w:id="25" w:name="_Toc23292"/>
      <w:bookmarkStart w:id="26" w:name="_Toc21551"/>
      <w:bookmarkStart w:id="27" w:name="_Toc21631"/>
      <w:r>
        <w:rPr>
          <w:rFonts w:hint="eastAsia" w:ascii="宋体" w:hAnsi="宋体" w:cs="宋体"/>
          <w:b/>
          <w:sz w:val="24"/>
          <w:szCs w:val="24"/>
        </w:rPr>
        <w:t>1.3 价款</w:t>
      </w:r>
      <w:bookmarkEnd w:id="25"/>
      <w:bookmarkEnd w:id="26"/>
      <w:bookmarkEnd w:id="27"/>
    </w:p>
    <w:p>
      <w:pPr>
        <w:spacing w:line="560" w:lineRule="exact"/>
        <w:ind w:firstLine="480" w:firstLineChars="200"/>
        <w:rPr>
          <w:rFonts w:ascii="宋体" w:hAnsi="宋体" w:cs="宋体"/>
          <w:sz w:val="24"/>
          <w:szCs w:val="24"/>
        </w:rPr>
      </w:pPr>
      <w:r>
        <w:rPr>
          <w:rFonts w:hint="eastAsia" w:ascii="宋体" w:hAnsi="宋体" w:cs="宋体"/>
          <w:sz w:val="24"/>
          <w:szCs w:val="24"/>
        </w:rPr>
        <w:t>本合同总价为：￥元（大写：元人民币）。</w:t>
      </w:r>
    </w:p>
    <w:p>
      <w:pPr>
        <w:spacing w:line="560" w:lineRule="exact"/>
        <w:ind w:firstLine="480" w:firstLineChars="200"/>
        <w:rPr>
          <w:rFonts w:ascii="宋体" w:hAnsi="宋体" w:cs="宋体"/>
          <w:sz w:val="24"/>
          <w:szCs w:val="24"/>
          <w:u w:val="single"/>
        </w:rPr>
      </w:pPr>
      <w:r>
        <w:rPr>
          <w:rFonts w:hint="eastAsia" w:ascii="宋体" w:hAnsi="宋体" w:cs="宋体"/>
          <w:sz w:val="24"/>
          <w:szCs w:val="24"/>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75"/>
              <w:keepNext w:val="0"/>
              <w:keepLines w:val="0"/>
              <w:suppressLineNumbers w:val="0"/>
              <w:spacing w:before="0" w:beforeAutospacing="0" w:after="0" w:afterAutospacing="0" w:line="560" w:lineRule="exact"/>
              <w:ind w:left="0" w:right="0"/>
              <w:jc w:val="center"/>
              <w:rPr>
                <w:rFonts w:hAnsi="宋体" w:cs="宋体"/>
                <w:sz w:val="24"/>
                <w:szCs w:val="24"/>
              </w:rPr>
            </w:pPr>
            <w:r>
              <w:rPr>
                <w:rFonts w:hint="eastAsia" w:hAnsi="宋体" w:cs="宋体"/>
                <w:sz w:val="24"/>
                <w:szCs w:val="24"/>
              </w:rPr>
              <w:t>序号</w:t>
            </w:r>
          </w:p>
        </w:tc>
        <w:tc>
          <w:tcPr>
            <w:tcW w:w="3402" w:type="dxa"/>
            <w:noWrap/>
            <w:vAlign w:val="center"/>
          </w:tcPr>
          <w:p>
            <w:pPr>
              <w:pStyle w:val="75"/>
              <w:keepNext w:val="0"/>
              <w:keepLines w:val="0"/>
              <w:suppressLineNumbers w:val="0"/>
              <w:spacing w:before="0" w:beforeAutospacing="0" w:after="0" w:afterAutospacing="0" w:line="560" w:lineRule="exact"/>
              <w:ind w:left="0" w:right="0" w:firstLine="200"/>
              <w:jc w:val="center"/>
              <w:rPr>
                <w:rFonts w:hAnsi="宋体" w:cs="宋体"/>
                <w:sz w:val="24"/>
                <w:szCs w:val="24"/>
              </w:rPr>
            </w:pPr>
            <w:r>
              <w:rPr>
                <w:rFonts w:hint="eastAsia" w:hAnsi="宋体" w:cs="宋体"/>
                <w:sz w:val="24"/>
                <w:szCs w:val="24"/>
              </w:rPr>
              <w:t>分项名称</w:t>
            </w:r>
          </w:p>
        </w:tc>
        <w:tc>
          <w:tcPr>
            <w:tcW w:w="2552" w:type="dxa"/>
            <w:noWrap/>
            <w:vAlign w:val="center"/>
          </w:tcPr>
          <w:p>
            <w:pPr>
              <w:pStyle w:val="75"/>
              <w:keepNext w:val="0"/>
              <w:keepLines w:val="0"/>
              <w:suppressLineNumbers w:val="0"/>
              <w:spacing w:before="0" w:beforeAutospacing="0" w:after="0" w:afterAutospacing="0" w:line="560" w:lineRule="exact"/>
              <w:ind w:left="0" w:right="0"/>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75"/>
              <w:keepNext w:val="0"/>
              <w:keepLines w:val="0"/>
              <w:suppressLineNumbers w:val="0"/>
              <w:spacing w:before="0" w:beforeAutospacing="0" w:after="0" w:afterAutospacing="0" w:line="560" w:lineRule="exact"/>
              <w:ind w:left="0" w:right="0" w:firstLine="200"/>
              <w:jc w:val="center"/>
              <w:rPr>
                <w:rFonts w:hAnsi="宋体" w:cs="宋体"/>
                <w:sz w:val="24"/>
                <w:szCs w:val="24"/>
              </w:rPr>
            </w:pPr>
          </w:p>
        </w:tc>
        <w:tc>
          <w:tcPr>
            <w:tcW w:w="3402" w:type="dxa"/>
            <w:noWrap/>
            <w:vAlign w:val="center"/>
          </w:tcPr>
          <w:p>
            <w:pPr>
              <w:pStyle w:val="75"/>
              <w:keepNext w:val="0"/>
              <w:keepLines w:val="0"/>
              <w:suppressLineNumbers w:val="0"/>
              <w:spacing w:before="0" w:beforeAutospacing="0" w:after="0" w:afterAutospacing="0" w:line="560" w:lineRule="exact"/>
              <w:ind w:left="0" w:right="0" w:firstLine="200"/>
              <w:jc w:val="center"/>
              <w:rPr>
                <w:rFonts w:hAnsi="宋体" w:cs="宋体"/>
                <w:sz w:val="24"/>
                <w:szCs w:val="24"/>
              </w:rPr>
            </w:pPr>
          </w:p>
        </w:tc>
        <w:tc>
          <w:tcPr>
            <w:tcW w:w="2552" w:type="dxa"/>
            <w:noWrap/>
            <w:vAlign w:val="center"/>
          </w:tcPr>
          <w:p>
            <w:pPr>
              <w:pStyle w:val="75"/>
              <w:keepNext w:val="0"/>
              <w:keepLines w:val="0"/>
              <w:suppressLineNumbers w:val="0"/>
              <w:spacing w:before="0" w:beforeAutospacing="0" w:after="0" w:afterAutospacing="0" w:line="560" w:lineRule="exact"/>
              <w:ind w:left="0" w:right="0"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75"/>
              <w:keepNext w:val="0"/>
              <w:keepLines w:val="0"/>
              <w:suppressLineNumbers w:val="0"/>
              <w:spacing w:before="0" w:beforeAutospacing="0" w:after="0" w:afterAutospacing="0" w:line="560" w:lineRule="exact"/>
              <w:ind w:left="0" w:right="0" w:firstLine="200"/>
              <w:jc w:val="center"/>
              <w:rPr>
                <w:rFonts w:hAnsi="宋体" w:cs="宋体"/>
                <w:sz w:val="24"/>
                <w:szCs w:val="24"/>
              </w:rPr>
            </w:pPr>
          </w:p>
        </w:tc>
        <w:tc>
          <w:tcPr>
            <w:tcW w:w="3402" w:type="dxa"/>
            <w:noWrap/>
            <w:vAlign w:val="center"/>
          </w:tcPr>
          <w:p>
            <w:pPr>
              <w:pStyle w:val="75"/>
              <w:keepNext w:val="0"/>
              <w:keepLines w:val="0"/>
              <w:suppressLineNumbers w:val="0"/>
              <w:spacing w:before="0" w:beforeAutospacing="0" w:after="0" w:afterAutospacing="0" w:line="560" w:lineRule="exact"/>
              <w:ind w:left="0" w:right="0" w:firstLine="200"/>
              <w:jc w:val="center"/>
              <w:rPr>
                <w:rFonts w:hAnsi="宋体" w:cs="宋体"/>
                <w:sz w:val="24"/>
                <w:szCs w:val="24"/>
              </w:rPr>
            </w:pPr>
          </w:p>
        </w:tc>
        <w:tc>
          <w:tcPr>
            <w:tcW w:w="2552" w:type="dxa"/>
            <w:noWrap/>
            <w:vAlign w:val="center"/>
          </w:tcPr>
          <w:p>
            <w:pPr>
              <w:pStyle w:val="75"/>
              <w:keepNext w:val="0"/>
              <w:keepLines w:val="0"/>
              <w:suppressLineNumbers w:val="0"/>
              <w:spacing w:before="0" w:beforeAutospacing="0" w:after="0" w:afterAutospacing="0" w:line="560" w:lineRule="exact"/>
              <w:ind w:left="0" w:right="0"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75"/>
              <w:keepNext w:val="0"/>
              <w:keepLines w:val="0"/>
              <w:suppressLineNumbers w:val="0"/>
              <w:spacing w:before="0" w:beforeAutospacing="0" w:after="0" w:afterAutospacing="0" w:line="560" w:lineRule="exact"/>
              <w:ind w:left="0" w:right="0" w:firstLine="200"/>
              <w:jc w:val="center"/>
              <w:rPr>
                <w:rFonts w:hAnsi="宋体" w:cs="宋体"/>
                <w:sz w:val="24"/>
                <w:szCs w:val="24"/>
              </w:rPr>
            </w:pPr>
          </w:p>
        </w:tc>
        <w:tc>
          <w:tcPr>
            <w:tcW w:w="3402" w:type="dxa"/>
            <w:noWrap/>
            <w:vAlign w:val="center"/>
          </w:tcPr>
          <w:p>
            <w:pPr>
              <w:pStyle w:val="75"/>
              <w:keepNext w:val="0"/>
              <w:keepLines w:val="0"/>
              <w:suppressLineNumbers w:val="0"/>
              <w:spacing w:before="0" w:beforeAutospacing="0" w:after="0" w:afterAutospacing="0" w:line="560" w:lineRule="exact"/>
              <w:ind w:left="0" w:right="0" w:firstLine="200"/>
              <w:jc w:val="center"/>
              <w:rPr>
                <w:rFonts w:hAnsi="宋体" w:cs="宋体"/>
                <w:sz w:val="24"/>
                <w:szCs w:val="24"/>
              </w:rPr>
            </w:pPr>
          </w:p>
        </w:tc>
        <w:tc>
          <w:tcPr>
            <w:tcW w:w="2552" w:type="dxa"/>
            <w:noWrap/>
            <w:vAlign w:val="center"/>
          </w:tcPr>
          <w:p>
            <w:pPr>
              <w:pStyle w:val="75"/>
              <w:keepNext w:val="0"/>
              <w:keepLines w:val="0"/>
              <w:suppressLineNumbers w:val="0"/>
              <w:spacing w:before="0" w:beforeAutospacing="0" w:after="0" w:afterAutospacing="0" w:line="560" w:lineRule="exact"/>
              <w:ind w:left="0" w:right="0"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75"/>
              <w:keepNext w:val="0"/>
              <w:keepLines w:val="0"/>
              <w:suppressLineNumbers w:val="0"/>
              <w:spacing w:before="0" w:beforeAutospacing="0" w:after="0" w:afterAutospacing="0" w:line="560" w:lineRule="exact"/>
              <w:ind w:left="0" w:right="0" w:firstLine="200"/>
              <w:jc w:val="center"/>
              <w:rPr>
                <w:rFonts w:hAnsi="宋体" w:cs="宋体"/>
                <w:sz w:val="24"/>
                <w:szCs w:val="24"/>
              </w:rPr>
            </w:pPr>
          </w:p>
        </w:tc>
        <w:tc>
          <w:tcPr>
            <w:tcW w:w="3402" w:type="dxa"/>
            <w:noWrap/>
            <w:vAlign w:val="center"/>
          </w:tcPr>
          <w:p>
            <w:pPr>
              <w:pStyle w:val="75"/>
              <w:keepNext w:val="0"/>
              <w:keepLines w:val="0"/>
              <w:suppressLineNumbers w:val="0"/>
              <w:spacing w:before="0" w:beforeAutospacing="0" w:after="0" w:afterAutospacing="0" w:line="560" w:lineRule="exact"/>
              <w:ind w:left="0" w:right="0" w:firstLine="200"/>
              <w:jc w:val="center"/>
              <w:rPr>
                <w:rFonts w:hAnsi="宋体" w:cs="宋体"/>
                <w:sz w:val="24"/>
                <w:szCs w:val="24"/>
              </w:rPr>
            </w:pPr>
          </w:p>
        </w:tc>
        <w:tc>
          <w:tcPr>
            <w:tcW w:w="2552" w:type="dxa"/>
            <w:noWrap/>
            <w:vAlign w:val="center"/>
          </w:tcPr>
          <w:p>
            <w:pPr>
              <w:pStyle w:val="75"/>
              <w:keepNext w:val="0"/>
              <w:keepLines w:val="0"/>
              <w:suppressLineNumbers w:val="0"/>
              <w:spacing w:before="0" w:beforeAutospacing="0" w:after="0" w:afterAutospacing="0" w:line="560" w:lineRule="exact"/>
              <w:ind w:left="0" w:right="0"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ign w:val="center"/>
          </w:tcPr>
          <w:p>
            <w:pPr>
              <w:pStyle w:val="75"/>
              <w:keepNext w:val="0"/>
              <w:keepLines w:val="0"/>
              <w:suppressLineNumbers w:val="0"/>
              <w:spacing w:before="0" w:beforeAutospacing="0" w:after="0" w:afterAutospacing="0" w:line="560" w:lineRule="exact"/>
              <w:ind w:left="0" w:right="0" w:firstLine="200"/>
              <w:jc w:val="center"/>
              <w:rPr>
                <w:rFonts w:hAnsi="宋体" w:cs="宋体"/>
                <w:sz w:val="24"/>
                <w:szCs w:val="24"/>
              </w:rPr>
            </w:pPr>
            <w:r>
              <w:rPr>
                <w:rFonts w:hint="eastAsia" w:hAnsi="宋体" w:cs="宋体"/>
                <w:sz w:val="24"/>
                <w:szCs w:val="24"/>
              </w:rPr>
              <w:t>总价</w:t>
            </w:r>
          </w:p>
        </w:tc>
        <w:tc>
          <w:tcPr>
            <w:tcW w:w="2552" w:type="dxa"/>
            <w:noWrap/>
            <w:vAlign w:val="center"/>
          </w:tcPr>
          <w:p>
            <w:pPr>
              <w:pStyle w:val="75"/>
              <w:keepNext w:val="0"/>
              <w:keepLines w:val="0"/>
              <w:suppressLineNumbers w:val="0"/>
              <w:spacing w:before="0" w:beforeAutospacing="0" w:after="0" w:afterAutospacing="0" w:line="560" w:lineRule="exact"/>
              <w:ind w:left="0" w:right="0" w:firstLine="200"/>
              <w:jc w:val="center"/>
              <w:rPr>
                <w:rFonts w:hAnsi="宋体" w:cs="宋体"/>
                <w:sz w:val="24"/>
                <w:szCs w:val="24"/>
              </w:rPr>
            </w:pPr>
          </w:p>
        </w:tc>
      </w:tr>
    </w:tbl>
    <w:p>
      <w:pPr>
        <w:spacing w:line="560" w:lineRule="exact"/>
        <w:ind w:firstLine="482" w:firstLineChars="200"/>
        <w:outlineLvl w:val="1"/>
        <w:rPr>
          <w:rFonts w:ascii="宋体" w:hAnsi="宋体" w:cs="宋体"/>
          <w:b/>
          <w:sz w:val="24"/>
          <w:szCs w:val="24"/>
        </w:rPr>
      </w:pPr>
      <w:bookmarkStart w:id="28" w:name="_Toc10340"/>
      <w:bookmarkStart w:id="29" w:name="_Toc22618"/>
      <w:bookmarkStart w:id="30" w:name="_Toc1814"/>
      <w:r>
        <w:rPr>
          <w:rFonts w:hint="eastAsia" w:ascii="宋体" w:hAnsi="宋体" w:cs="宋体"/>
          <w:b/>
          <w:sz w:val="24"/>
          <w:szCs w:val="24"/>
        </w:rPr>
        <w:t>1.4 付款方式和发票开具方式</w:t>
      </w:r>
      <w:bookmarkEnd w:id="28"/>
      <w:bookmarkEnd w:id="29"/>
      <w:bookmarkEnd w:id="30"/>
    </w:p>
    <w:p>
      <w:pPr>
        <w:spacing w:line="560" w:lineRule="exact"/>
        <w:ind w:firstLine="480" w:firstLineChars="200"/>
        <w:rPr>
          <w:rFonts w:ascii="宋体" w:hAnsi="宋体" w:cs="宋体"/>
          <w:sz w:val="24"/>
          <w:szCs w:val="24"/>
        </w:rPr>
      </w:pPr>
      <w:r>
        <w:rPr>
          <w:rFonts w:hint="eastAsia" w:ascii="宋体" w:hAnsi="宋体" w:cs="宋体"/>
          <w:sz w:val="24"/>
          <w:szCs w:val="24"/>
        </w:rPr>
        <w:t>1.4.1 付款方式：；</w:t>
      </w:r>
    </w:p>
    <w:p>
      <w:pPr>
        <w:spacing w:line="560" w:lineRule="exact"/>
        <w:ind w:firstLine="480" w:firstLineChars="200"/>
        <w:rPr>
          <w:rFonts w:ascii="宋体" w:hAnsi="宋体" w:cs="宋体"/>
          <w:sz w:val="24"/>
          <w:szCs w:val="24"/>
        </w:rPr>
      </w:pPr>
      <w:r>
        <w:rPr>
          <w:rFonts w:hint="eastAsia" w:ascii="宋体" w:hAnsi="宋体" w:cs="宋体"/>
          <w:sz w:val="24"/>
          <w:szCs w:val="24"/>
        </w:rPr>
        <w:t>1.4.2 发票开具方式：。</w:t>
      </w:r>
    </w:p>
    <w:p>
      <w:pPr>
        <w:spacing w:line="560" w:lineRule="exact"/>
        <w:ind w:firstLine="482" w:firstLineChars="200"/>
        <w:outlineLvl w:val="1"/>
        <w:rPr>
          <w:rFonts w:ascii="宋体" w:hAnsi="宋体" w:cs="宋体"/>
          <w:b/>
          <w:sz w:val="24"/>
          <w:szCs w:val="24"/>
        </w:rPr>
      </w:pPr>
      <w:bookmarkStart w:id="31" w:name="_Toc32071"/>
      <w:bookmarkStart w:id="32" w:name="_Toc19304"/>
      <w:bookmarkStart w:id="33" w:name="_Toc2846"/>
      <w:r>
        <w:rPr>
          <w:rFonts w:hint="eastAsia" w:ascii="宋体" w:hAnsi="宋体" w:cs="宋体"/>
          <w:b/>
          <w:sz w:val="24"/>
          <w:szCs w:val="24"/>
        </w:rPr>
        <w:t>1.5 货物交付期限、地点和方式</w:t>
      </w:r>
      <w:bookmarkEnd w:id="31"/>
      <w:bookmarkEnd w:id="32"/>
      <w:bookmarkEnd w:id="33"/>
    </w:p>
    <w:p>
      <w:pPr>
        <w:spacing w:line="560" w:lineRule="exact"/>
        <w:ind w:firstLine="480" w:firstLineChars="200"/>
        <w:rPr>
          <w:rFonts w:ascii="宋体" w:hAnsi="宋体" w:cs="宋体"/>
          <w:sz w:val="24"/>
          <w:szCs w:val="24"/>
          <w:u w:val="single"/>
        </w:rPr>
      </w:pPr>
      <w:r>
        <w:rPr>
          <w:rFonts w:hint="eastAsia" w:ascii="宋体" w:hAnsi="宋体" w:cs="宋体"/>
          <w:sz w:val="24"/>
          <w:szCs w:val="24"/>
        </w:rPr>
        <w:t>1.5.1 交付期限：；</w:t>
      </w:r>
    </w:p>
    <w:p>
      <w:pPr>
        <w:spacing w:line="560" w:lineRule="exact"/>
        <w:ind w:firstLine="480" w:firstLineChars="200"/>
        <w:rPr>
          <w:rFonts w:ascii="宋体" w:hAnsi="宋体" w:cs="宋体"/>
          <w:sz w:val="24"/>
          <w:szCs w:val="24"/>
        </w:rPr>
      </w:pPr>
      <w:r>
        <w:rPr>
          <w:rFonts w:hint="eastAsia" w:ascii="宋体" w:hAnsi="宋体" w:cs="宋体"/>
          <w:sz w:val="24"/>
          <w:szCs w:val="24"/>
        </w:rPr>
        <w:t>1.5.2 交付地点：；</w:t>
      </w:r>
    </w:p>
    <w:p>
      <w:pPr>
        <w:spacing w:line="560" w:lineRule="exact"/>
        <w:ind w:firstLine="480" w:firstLineChars="200"/>
        <w:rPr>
          <w:rFonts w:ascii="宋体" w:hAnsi="宋体" w:cs="宋体"/>
          <w:sz w:val="24"/>
          <w:szCs w:val="24"/>
        </w:rPr>
      </w:pPr>
      <w:r>
        <w:rPr>
          <w:rFonts w:hint="eastAsia" w:ascii="宋体" w:hAnsi="宋体" w:cs="宋体"/>
          <w:sz w:val="24"/>
          <w:szCs w:val="24"/>
        </w:rPr>
        <w:t>1.5.3 交付方式：</w:t>
      </w:r>
      <w:r>
        <w:rPr>
          <w:rFonts w:hint="eastAsia" w:ascii="宋体" w:hAnsi="宋体" w:cs="宋体"/>
          <w:sz w:val="24"/>
          <w:szCs w:val="24"/>
          <w:u w:val="single"/>
        </w:rPr>
        <w:t xml:space="preserve">　　　　　　　　　                      　      </w:t>
      </w:r>
      <w:r>
        <w:rPr>
          <w:rFonts w:hint="eastAsia" w:ascii="宋体" w:hAnsi="宋体" w:cs="宋体"/>
          <w:sz w:val="24"/>
          <w:szCs w:val="24"/>
        </w:rPr>
        <w:t>。</w:t>
      </w:r>
    </w:p>
    <w:p>
      <w:pPr>
        <w:spacing w:line="560" w:lineRule="exact"/>
        <w:ind w:firstLine="482" w:firstLineChars="200"/>
        <w:outlineLvl w:val="1"/>
        <w:rPr>
          <w:rFonts w:ascii="宋体" w:hAnsi="宋体" w:cs="宋体"/>
          <w:b/>
          <w:sz w:val="24"/>
          <w:szCs w:val="24"/>
        </w:rPr>
      </w:pPr>
      <w:bookmarkStart w:id="34" w:name="_Toc19554"/>
      <w:bookmarkStart w:id="35" w:name="_Toc21423"/>
      <w:bookmarkStart w:id="36" w:name="_Toc27250"/>
      <w:r>
        <w:rPr>
          <w:rFonts w:hint="eastAsia" w:ascii="宋体" w:hAnsi="宋体" w:cs="宋体"/>
          <w:b/>
          <w:sz w:val="24"/>
          <w:szCs w:val="24"/>
        </w:rPr>
        <w:t>1.6 违约责任</w:t>
      </w:r>
      <w:bookmarkEnd w:id="34"/>
      <w:bookmarkEnd w:id="35"/>
      <w:bookmarkEnd w:id="36"/>
    </w:p>
    <w:p>
      <w:pPr>
        <w:spacing w:line="560" w:lineRule="exact"/>
        <w:ind w:firstLine="480" w:firstLineChars="200"/>
        <w:rPr>
          <w:rFonts w:ascii="宋体" w:hAnsi="宋体" w:cs="宋体"/>
          <w:sz w:val="24"/>
          <w:szCs w:val="24"/>
        </w:rPr>
      </w:pPr>
      <w:r>
        <w:rPr>
          <w:rFonts w:hint="eastAsia" w:ascii="宋体" w:hAnsi="宋体" w:cs="宋体"/>
          <w:sz w:val="24"/>
          <w:szCs w:val="24"/>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szCs w:val="24"/>
        </w:rPr>
      </w:pPr>
      <w:r>
        <w:rPr>
          <w:rFonts w:hint="eastAsia" w:ascii="宋体" w:hAnsi="宋体" w:cs="宋体"/>
          <w:sz w:val="24"/>
          <w:szCs w:val="24"/>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szCs w:val="24"/>
        </w:rPr>
      </w:pPr>
      <w:r>
        <w:rPr>
          <w:rFonts w:hint="eastAsia" w:ascii="宋体" w:hAnsi="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szCs w:val="24"/>
        </w:rPr>
      </w:pPr>
      <w:r>
        <w:rPr>
          <w:rFonts w:hint="eastAsia" w:ascii="宋体" w:hAnsi="宋体" w:cs="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szCs w:val="24"/>
        </w:rPr>
      </w:pPr>
      <w:r>
        <w:rPr>
          <w:rFonts w:hint="eastAsia" w:ascii="宋体" w:hAnsi="宋体" w:cs="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szCs w:val="24"/>
        </w:rPr>
      </w:pPr>
      <w:r>
        <w:rPr>
          <w:rFonts w:hint="eastAsia" w:ascii="宋体" w:hAnsi="宋体" w:cs="宋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1"/>
        <w:rPr>
          <w:rFonts w:ascii="宋体" w:hAnsi="宋体" w:cs="宋体"/>
          <w:b/>
          <w:sz w:val="24"/>
          <w:szCs w:val="24"/>
        </w:rPr>
      </w:pPr>
      <w:bookmarkStart w:id="37" w:name="_Toc15583"/>
      <w:bookmarkStart w:id="38" w:name="_Toc16021"/>
      <w:bookmarkStart w:id="39" w:name="_Toc28375"/>
      <w:r>
        <w:rPr>
          <w:rFonts w:hint="eastAsia" w:ascii="宋体" w:hAnsi="宋体" w:cs="宋体"/>
          <w:b/>
          <w:sz w:val="24"/>
          <w:szCs w:val="24"/>
        </w:rPr>
        <w:t>1.7 合同争议的解决</w:t>
      </w:r>
      <w:bookmarkEnd w:id="37"/>
      <w:bookmarkEnd w:id="38"/>
      <w:bookmarkEnd w:id="39"/>
    </w:p>
    <w:p>
      <w:pPr>
        <w:spacing w:line="560" w:lineRule="exact"/>
        <w:ind w:firstLine="480" w:firstLineChars="200"/>
        <w:rPr>
          <w:rFonts w:ascii="宋体" w:hAnsi="宋体" w:cs="宋体"/>
          <w:sz w:val="24"/>
          <w:szCs w:val="24"/>
        </w:rPr>
      </w:pPr>
      <w:r>
        <w:rPr>
          <w:rFonts w:hint="eastAsia" w:ascii="宋体" w:hAnsi="宋体" w:cs="宋体"/>
          <w:sz w:val="24"/>
          <w:szCs w:val="24"/>
        </w:rPr>
        <w:t>本合同履行过程中发生的任何争议，双方当事人均可通过和解或者调解解决；不愿和解、调解或者和解、调解不成的，可以选择下列第种方式解决：</w:t>
      </w:r>
    </w:p>
    <w:p>
      <w:pPr>
        <w:spacing w:line="560" w:lineRule="exact"/>
        <w:ind w:firstLine="480" w:firstLineChars="200"/>
        <w:rPr>
          <w:rFonts w:ascii="宋体" w:hAnsi="宋体" w:cs="宋体"/>
          <w:sz w:val="24"/>
          <w:szCs w:val="24"/>
        </w:rPr>
      </w:pPr>
      <w:r>
        <w:rPr>
          <w:rFonts w:hint="eastAsia" w:ascii="宋体" w:hAnsi="宋体" w:cs="宋体"/>
          <w:sz w:val="24"/>
          <w:szCs w:val="24"/>
        </w:rPr>
        <w:t>1.7.1 将争议提交仲裁委员会依申请仲裁时其现行有效的仲裁规则裁决；</w:t>
      </w:r>
    </w:p>
    <w:p>
      <w:pPr>
        <w:spacing w:line="560" w:lineRule="exact"/>
        <w:ind w:firstLine="480" w:firstLineChars="200"/>
        <w:rPr>
          <w:rFonts w:ascii="宋体" w:hAnsi="宋体" w:cs="宋体"/>
          <w:sz w:val="24"/>
          <w:szCs w:val="24"/>
        </w:rPr>
      </w:pPr>
      <w:r>
        <w:rPr>
          <w:rFonts w:hint="eastAsia" w:ascii="宋体" w:hAnsi="宋体" w:cs="宋体"/>
          <w:sz w:val="24"/>
          <w:szCs w:val="24"/>
        </w:rPr>
        <w:t>1.7.2 向</w:t>
      </w:r>
      <w:r>
        <w:rPr>
          <w:rFonts w:hint="eastAsia" w:ascii="宋体" w:hAnsi="宋体" w:cs="宋体"/>
          <w:sz w:val="24"/>
          <w:szCs w:val="24"/>
          <w:u w:val="single"/>
        </w:rPr>
        <w:t xml:space="preserve">   （被告住所地、合同履行地、合同签订地、原告住所地、标的物所在地等与争议有实际联系的地点中选出的人民法院名称）    </w:t>
      </w:r>
      <w:r>
        <w:rPr>
          <w:rFonts w:hint="eastAsia" w:ascii="宋体" w:hAnsi="宋体" w:cs="宋体"/>
          <w:sz w:val="24"/>
          <w:szCs w:val="24"/>
        </w:rPr>
        <w:t>人民法院起诉。</w:t>
      </w:r>
    </w:p>
    <w:p>
      <w:pPr>
        <w:spacing w:line="560" w:lineRule="exact"/>
        <w:ind w:firstLine="482" w:firstLineChars="200"/>
        <w:outlineLvl w:val="1"/>
        <w:rPr>
          <w:rFonts w:ascii="宋体" w:hAnsi="宋体" w:cs="宋体"/>
          <w:b/>
          <w:sz w:val="24"/>
          <w:szCs w:val="24"/>
        </w:rPr>
      </w:pPr>
      <w:bookmarkStart w:id="40" w:name="_Toc11173"/>
      <w:bookmarkStart w:id="41" w:name="_Toc7245"/>
      <w:bookmarkStart w:id="42" w:name="_Toc15322"/>
      <w:r>
        <w:rPr>
          <w:rFonts w:hint="eastAsia" w:ascii="宋体" w:hAnsi="宋体" w:cs="宋体"/>
          <w:b/>
          <w:sz w:val="24"/>
          <w:szCs w:val="24"/>
        </w:rPr>
        <w:t>1.8 合同生效</w:t>
      </w:r>
      <w:bookmarkEnd w:id="40"/>
      <w:bookmarkEnd w:id="41"/>
      <w:bookmarkEnd w:id="42"/>
    </w:p>
    <w:p>
      <w:pPr>
        <w:spacing w:line="560" w:lineRule="exact"/>
        <w:ind w:firstLine="480" w:firstLineChars="200"/>
        <w:rPr>
          <w:rFonts w:ascii="宋体" w:hAnsi="宋体" w:cs="宋体"/>
          <w:b/>
          <w:sz w:val="24"/>
          <w:szCs w:val="24"/>
        </w:rPr>
      </w:pPr>
      <w:r>
        <w:rPr>
          <w:rFonts w:hint="eastAsia" w:ascii="宋体" w:hAnsi="宋体" w:cs="宋体"/>
          <w:sz w:val="24"/>
          <w:szCs w:val="24"/>
        </w:rPr>
        <w:t>本合同自双方当事人盖章或者签字时生效。</w:t>
      </w:r>
    </w:p>
    <w:p>
      <w:pPr>
        <w:autoSpaceDE w:val="0"/>
        <w:autoSpaceDN w:val="0"/>
        <w:adjustRightInd w:val="0"/>
        <w:spacing w:line="560" w:lineRule="exact"/>
        <w:rPr>
          <w:rFonts w:ascii="宋体" w:hAnsi="宋体" w:cs="宋体"/>
          <w:sz w:val="24"/>
          <w:szCs w:val="24"/>
          <w:lang w:val="zh-CN"/>
        </w:rPr>
      </w:pPr>
    </w:p>
    <w:p>
      <w:pPr>
        <w:autoSpaceDE w:val="0"/>
        <w:autoSpaceDN w:val="0"/>
        <w:adjustRightInd w:val="0"/>
        <w:spacing w:line="560" w:lineRule="exact"/>
        <w:rPr>
          <w:rFonts w:ascii="宋体" w:hAnsi="宋体" w:cs="宋体"/>
          <w:sz w:val="24"/>
          <w:szCs w:val="24"/>
          <w:lang w:val="zh-CN"/>
        </w:rPr>
      </w:pPr>
      <w:r>
        <w:rPr>
          <w:rFonts w:hint="eastAsia" w:ascii="宋体" w:hAnsi="宋体" w:cs="宋体"/>
          <w:b/>
          <w:sz w:val="24"/>
          <w:szCs w:val="24"/>
          <w:lang w:val="zh-CN"/>
        </w:rPr>
        <w:t>甲方</w:t>
      </w:r>
      <w:r>
        <w:rPr>
          <w:rFonts w:hint="eastAsia" w:ascii="宋体" w:hAnsi="宋体" w:cs="宋体"/>
          <w:sz w:val="24"/>
          <w:szCs w:val="24"/>
          <w:lang w:val="zh-CN"/>
        </w:rPr>
        <w:t xml:space="preserve">：                             </w:t>
      </w:r>
      <w:r>
        <w:rPr>
          <w:rFonts w:hint="eastAsia" w:ascii="宋体" w:hAnsi="宋体" w:cs="宋体"/>
          <w:b/>
          <w:sz w:val="24"/>
          <w:szCs w:val="24"/>
          <w:lang w:val="zh-CN"/>
        </w:rPr>
        <w:t xml:space="preserve">      乙方</w:t>
      </w:r>
      <w:r>
        <w:rPr>
          <w:rFonts w:hint="eastAsia" w:ascii="宋体" w:hAnsi="宋体" w:cs="宋体"/>
          <w:sz w:val="24"/>
          <w:szCs w:val="24"/>
          <w:lang w:val="zh-CN"/>
        </w:rPr>
        <w:t>：</w:t>
      </w:r>
    </w:p>
    <w:p>
      <w:pPr>
        <w:autoSpaceDE w:val="0"/>
        <w:autoSpaceDN w:val="0"/>
        <w:adjustRightInd w:val="0"/>
        <w:spacing w:line="560" w:lineRule="exact"/>
        <w:rPr>
          <w:rFonts w:ascii="宋体" w:hAnsi="宋体" w:cs="宋体"/>
          <w:sz w:val="24"/>
          <w:szCs w:val="24"/>
          <w:lang w:val="zh-CN"/>
        </w:rPr>
      </w:pPr>
      <w:r>
        <w:rPr>
          <w:rFonts w:hint="eastAsia" w:ascii="宋体" w:hAnsi="宋体" w:cs="宋体"/>
          <w:sz w:val="24"/>
          <w:szCs w:val="24"/>
          <w:lang w:val="zh-CN"/>
        </w:rPr>
        <w:t>统一社会信用代码：                        统一社会信用代码或身份证号码：</w:t>
      </w:r>
    </w:p>
    <w:p>
      <w:pPr>
        <w:autoSpaceDE w:val="0"/>
        <w:autoSpaceDN w:val="0"/>
        <w:adjustRightInd w:val="0"/>
        <w:spacing w:line="560" w:lineRule="exact"/>
        <w:rPr>
          <w:rFonts w:ascii="宋体" w:hAnsi="宋体" w:cs="宋体"/>
          <w:sz w:val="24"/>
          <w:szCs w:val="24"/>
          <w:lang w:val="zh-CN"/>
        </w:rPr>
      </w:pPr>
    </w:p>
    <w:p>
      <w:pPr>
        <w:autoSpaceDE w:val="0"/>
        <w:autoSpaceDN w:val="0"/>
        <w:adjustRightInd w:val="0"/>
        <w:spacing w:line="560" w:lineRule="exact"/>
        <w:rPr>
          <w:rFonts w:ascii="宋体" w:hAnsi="宋体" w:cs="宋体"/>
          <w:sz w:val="24"/>
          <w:szCs w:val="24"/>
          <w:lang w:val="zh-CN"/>
        </w:rPr>
      </w:pPr>
      <w:r>
        <w:rPr>
          <w:rFonts w:hint="eastAsia" w:ascii="宋体" w:hAnsi="宋体" w:cs="宋体"/>
          <w:sz w:val="24"/>
          <w:szCs w:val="24"/>
          <w:lang w:val="zh-CN"/>
        </w:rPr>
        <w:t>住所：                                   住所：</w:t>
      </w:r>
    </w:p>
    <w:p>
      <w:pPr>
        <w:autoSpaceDE w:val="0"/>
        <w:autoSpaceDN w:val="0"/>
        <w:adjustRightInd w:val="0"/>
        <w:spacing w:line="560" w:lineRule="exact"/>
        <w:rPr>
          <w:rFonts w:ascii="宋体" w:hAnsi="宋体" w:cs="宋体"/>
          <w:sz w:val="24"/>
          <w:szCs w:val="24"/>
          <w:lang w:val="zh-CN"/>
        </w:rPr>
      </w:pPr>
      <w:r>
        <w:rPr>
          <w:rFonts w:hint="eastAsia" w:ascii="宋体" w:hAnsi="宋体" w:cs="宋体"/>
          <w:sz w:val="24"/>
          <w:szCs w:val="24"/>
          <w:lang w:val="zh-CN"/>
        </w:rPr>
        <w:t>法定代表人或                             法定代表人</w:t>
      </w:r>
    </w:p>
    <w:p>
      <w:pPr>
        <w:autoSpaceDE w:val="0"/>
        <w:autoSpaceDN w:val="0"/>
        <w:adjustRightInd w:val="0"/>
        <w:spacing w:line="560" w:lineRule="exact"/>
        <w:rPr>
          <w:rFonts w:ascii="宋体" w:hAnsi="宋体" w:cs="宋体"/>
          <w:sz w:val="24"/>
          <w:szCs w:val="24"/>
          <w:lang w:val="zh-CN"/>
        </w:rPr>
      </w:pPr>
      <w:r>
        <w:rPr>
          <w:rFonts w:hint="eastAsia" w:ascii="宋体" w:hAnsi="宋体" w:cs="宋体"/>
          <w:sz w:val="24"/>
          <w:szCs w:val="24"/>
          <w:lang w:val="zh-CN"/>
        </w:rPr>
        <w:t xml:space="preserve">授权代表（签字）：                        或授权代表（签字）: </w:t>
      </w:r>
    </w:p>
    <w:p>
      <w:pPr>
        <w:autoSpaceDE w:val="0"/>
        <w:autoSpaceDN w:val="0"/>
        <w:adjustRightInd w:val="0"/>
        <w:spacing w:line="560" w:lineRule="exact"/>
        <w:rPr>
          <w:rFonts w:ascii="宋体" w:hAnsi="宋体" w:cs="宋体"/>
          <w:sz w:val="24"/>
          <w:szCs w:val="24"/>
          <w:lang w:val="zh-CN"/>
        </w:rPr>
      </w:pPr>
      <w:r>
        <w:rPr>
          <w:rFonts w:hint="eastAsia" w:ascii="宋体" w:hAnsi="宋体" w:cs="宋体"/>
          <w:sz w:val="24"/>
          <w:szCs w:val="24"/>
          <w:lang w:val="zh-CN"/>
        </w:rPr>
        <w:t>联系人：                                 联系人：</w:t>
      </w:r>
    </w:p>
    <w:p>
      <w:pPr>
        <w:autoSpaceDE w:val="0"/>
        <w:autoSpaceDN w:val="0"/>
        <w:adjustRightInd w:val="0"/>
        <w:spacing w:line="560" w:lineRule="exact"/>
        <w:rPr>
          <w:rFonts w:ascii="宋体" w:hAnsi="宋体" w:cs="宋体"/>
          <w:sz w:val="24"/>
          <w:szCs w:val="24"/>
          <w:lang w:val="zh-CN"/>
        </w:rPr>
      </w:pPr>
      <w:r>
        <w:rPr>
          <w:rFonts w:hint="eastAsia" w:ascii="宋体" w:hAnsi="宋体" w:cs="宋体"/>
          <w:sz w:val="24"/>
          <w:szCs w:val="24"/>
          <w:lang w:val="zh-CN"/>
        </w:rPr>
        <w:t>约定送达地址：                           约定送达地址：</w:t>
      </w:r>
    </w:p>
    <w:p>
      <w:pPr>
        <w:autoSpaceDE w:val="0"/>
        <w:autoSpaceDN w:val="0"/>
        <w:adjustRightInd w:val="0"/>
        <w:spacing w:line="560" w:lineRule="exact"/>
        <w:rPr>
          <w:rFonts w:ascii="宋体" w:hAnsi="宋体" w:cs="宋体"/>
          <w:sz w:val="24"/>
          <w:szCs w:val="24"/>
          <w:lang w:val="zh-CN"/>
        </w:rPr>
      </w:pPr>
      <w:r>
        <w:rPr>
          <w:rFonts w:hint="eastAsia" w:ascii="宋体" w:hAnsi="宋体" w:cs="宋体"/>
          <w:sz w:val="24"/>
          <w:szCs w:val="24"/>
          <w:lang w:val="zh-CN"/>
        </w:rPr>
        <w:t>邮政编码：                               邮政编码：</w:t>
      </w:r>
    </w:p>
    <w:p>
      <w:pPr>
        <w:autoSpaceDE w:val="0"/>
        <w:autoSpaceDN w:val="0"/>
        <w:adjustRightInd w:val="0"/>
        <w:spacing w:line="560" w:lineRule="exact"/>
        <w:rPr>
          <w:rFonts w:ascii="宋体" w:hAnsi="宋体" w:cs="宋体"/>
          <w:sz w:val="24"/>
          <w:szCs w:val="24"/>
          <w:lang w:val="zh-CN"/>
        </w:rPr>
      </w:pPr>
      <w:r>
        <w:rPr>
          <w:rFonts w:hint="eastAsia" w:ascii="宋体" w:hAnsi="宋体" w:cs="宋体"/>
          <w:sz w:val="24"/>
          <w:szCs w:val="24"/>
          <w:lang w:val="zh-CN"/>
        </w:rPr>
        <w:t xml:space="preserve">电话:                                    电话: </w:t>
      </w:r>
    </w:p>
    <w:p>
      <w:pPr>
        <w:autoSpaceDE w:val="0"/>
        <w:autoSpaceDN w:val="0"/>
        <w:adjustRightInd w:val="0"/>
        <w:spacing w:line="560" w:lineRule="exact"/>
        <w:rPr>
          <w:rFonts w:ascii="宋体" w:hAnsi="宋体" w:cs="宋体"/>
          <w:sz w:val="24"/>
          <w:szCs w:val="24"/>
          <w:lang w:val="zh-CN"/>
        </w:rPr>
      </w:pPr>
      <w:r>
        <w:rPr>
          <w:rFonts w:hint="eastAsia" w:ascii="宋体" w:hAnsi="宋体" w:cs="宋体"/>
          <w:sz w:val="24"/>
          <w:szCs w:val="24"/>
          <w:lang w:val="zh-CN"/>
        </w:rPr>
        <w:t>传真:                                    传真:</w:t>
      </w:r>
    </w:p>
    <w:p>
      <w:pPr>
        <w:autoSpaceDE w:val="0"/>
        <w:autoSpaceDN w:val="0"/>
        <w:adjustRightInd w:val="0"/>
        <w:spacing w:line="560" w:lineRule="exact"/>
        <w:rPr>
          <w:rFonts w:ascii="宋体" w:hAnsi="宋体" w:cs="宋体"/>
          <w:sz w:val="24"/>
          <w:szCs w:val="24"/>
        </w:rPr>
      </w:pPr>
      <w:r>
        <w:rPr>
          <w:rFonts w:hint="eastAsia" w:ascii="宋体" w:hAnsi="宋体" w:cs="宋体"/>
          <w:sz w:val="24"/>
          <w:szCs w:val="24"/>
          <w:lang w:val="zh-CN"/>
        </w:rPr>
        <w:t>电子邮箱：                               电子邮箱：</w:t>
      </w:r>
    </w:p>
    <w:p>
      <w:pPr>
        <w:autoSpaceDE w:val="0"/>
        <w:autoSpaceDN w:val="0"/>
        <w:adjustRightInd w:val="0"/>
        <w:spacing w:line="560" w:lineRule="exact"/>
        <w:rPr>
          <w:rFonts w:ascii="宋体" w:hAnsi="宋体" w:cs="宋体"/>
          <w:sz w:val="24"/>
          <w:szCs w:val="24"/>
        </w:rPr>
      </w:pPr>
      <w:r>
        <w:rPr>
          <w:rFonts w:hint="eastAsia" w:ascii="宋体" w:hAnsi="宋体" w:cs="宋体"/>
          <w:sz w:val="24"/>
          <w:szCs w:val="24"/>
        </w:rPr>
        <w:t xml:space="preserve">开户银行：                               开户银行： </w:t>
      </w:r>
    </w:p>
    <w:p>
      <w:pPr>
        <w:autoSpaceDE w:val="0"/>
        <w:autoSpaceDN w:val="0"/>
        <w:adjustRightInd w:val="0"/>
        <w:spacing w:line="560" w:lineRule="exact"/>
        <w:rPr>
          <w:rFonts w:ascii="宋体" w:hAnsi="宋体" w:cs="宋体"/>
          <w:sz w:val="24"/>
          <w:szCs w:val="24"/>
        </w:rPr>
      </w:pPr>
      <w:r>
        <w:rPr>
          <w:rFonts w:hint="eastAsia" w:ascii="宋体" w:hAnsi="宋体" w:cs="宋体"/>
          <w:sz w:val="24"/>
          <w:szCs w:val="24"/>
        </w:rPr>
        <w:t xml:space="preserve">开户名称：                               开户名称： </w:t>
      </w:r>
    </w:p>
    <w:p>
      <w:pPr>
        <w:autoSpaceDE w:val="0"/>
        <w:autoSpaceDN w:val="0"/>
        <w:adjustRightInd w:val="0"/>
        <w:spacing w:line="560" w:lineRule="exact"/>
        <w:rPr>
          <w:rFonts w:ascii="宋体" w:hAnsi="宋体" w:cs="宋体"/>
          <w:sz w:val="24"/>
          <w:szCs w:val="24"/>
        </w:rPr>
      </w:pPr>
      <w:r>
        <w:rPr>
          <w:rFonts w:hint="eastAsia" w:ascii="宋体" w:hAnsi="宋体" w:cs="宋体"/>
          <w:sz w:val="24"/>
          <w:szCs w:val="24"/>
        </w:rPr>
        <w:t>开户账号：开户账号：</w:t>
      </w:r>
    </w:p>
    <w:p>
      <w:pPr>
        <w:widowControl/>
        <w:spacing w:line="560" w:lineRule="exact"/>
        <w:jc w:val="left"/>
        <w:rPr>
          <w:rFonts w:ascii="宋体" w:hAnsi="宋体" w:cs="宋体"/>
          <w:b/>
          <w:sz w:val="24"/>
          <w:szCs w:val="24"/>
        </w:rPr>
      </w:pPr>
      <w:bookmarkStart w:id="43" w:name="_Toc331685783"/>
    </w:p>
    <w:p>
      <w:pPr>
        <w:widowControl/>
        <w:spacing w:line="560" w:lineRule="exact"/>
        <w:jc w:val="left"/>
        <w:rPr>
          <w:rFonts w:ascii="宋体" w:hAnsi="宋体" w:cs="宋体"/>
          <w:b/>
          <w:sz w:val="24"/>
          <w:szCs w:val="24"/>
        </w:rPr>
      </w:pPr>
    </w:p>
    <w:p>
      <w:pPr>
        <w:widowControl/>
        <w:spacing w:line="560" w:lineRule="exact"/>
        <w:jc w:val="left"/>
        <w:rPr>
          <w:rFonts w:ascii="宋体" w:hAnsi="宋体" w:cs="宋体"/>
          <w:b/>
          <w:kern w:val="0"/>
          <w:sz w:val="24"/>
          <w:szCs w:val="24"/>
        </w:rPr>
      </w:pPr>
    </w:p>
    <w:p>
      <w:pPr>
        <w:widowControl/>
        <w:spacing w:line="560" w:lineRule="exact"/>
        <w:jc w:val="left"/>
        <w:rPr>
          <w:rFonts w:ascii="宋体" w:hAnsi="宋体" w:cs="宋体"/>
          <w:b/>
          <w:kern w:val="0"/>
          <w:sz w:val="24"/>
          <w:szCs w:val="24"/>
        </w:rPr>
      </w:pPr>
    </w:p>
    <w:p>
      <w:pPr>
        <w:widowControl/>
        <w:spacing w:line="560" w:lineRule="exact"/>
        <w:jc w:val="left"/>
        <w:rPr>
          <w:rFonts w:ascii="宋体" w:hAnsi="宋体" w:cs="宋体"/>
          <w:b/>
          <w:kern w:val="0"/>
          <w:sz w:val="24"/>
          <w:szCs w:val="24"/>
        </w:rPr>
      </w:pPr>
    </w:p>
    <w:p>
      <w:pPr>
        <w:widowControl/>
        <w:spacing w:line="560" w:lineRule="exact"/>
        <w:jc w:val="left"/>
        <w:rPr>
          <w:rFonts w:ascii="宋体" w:hAnsi="宋体" w:cs="宋体"/>
          <w:b/>
          <w:kern w:val="0"/>
          <w:sz w:val="24"/>
          <w:szCs w:val="24"/>
        </w:rPr>
      </w:pPr>
    </w:p>
    <w:p>
      <w:pPr>
        <w:widowControl/>
        <w:spacing w:line="560" w:lineRule="exact"/>
        <w:jc w:val="left"/>
        <w:rPr>
          <w:rFonts w:ascii="宋体" w:hAnsi="宋体" w:cs="宋体"/>
          <w:b/>
          <w:kern w:val="0"/>
          <w:sz w:val="24"/>
          <w:szCs w:val="24"/>
        </w:rPr>
      </w:pPr>
    </w:p>
    <w:p>
      <w:pPr>
        <w:pStyle w:val="25"/>
        <w:ind w:firstLine="482"/>
        <w:rPr>
          <w:rFonts w:ascii="宋体" w:hAnsi="宋体" w:cs="宋体"/>
          <w:b/>
          <w:kern w:val="0"/>
          <w:szCs w:val="24"/>
        </w:rPr>
      </w:pPr>
    </w:p>
    <w:p>
      <w:pPr>
        <w:pStyle w:val="25"/>
        <w:ind w:firstLine="482"/>
        <w:rPr>
          <w:rFonts w:ascii="宋体" w:hAnsi="宋体" w:cs="宋体"/>
          <w:b/>
          <w:kern w:val="0"/>
          <w:szCs w:val="24"/>
        </w:rPr>
      </w:pPr>
    </w:p>
    <w:p>
      <w:pPr>
        <w:pStyle w:val="25"/>
        <w:ind w:firstLine="482"/>
        <w:rPr>
          <w:rFonts w:ascii="宋体" w:hAnsi="宋体" w:cs="宋体"/>
          <w:b/>
          <w:kern w:val="0"/>
          <w:szCs w:val="24"/>
        </w:rPr>
      </w:pPr>
    </w:p>
    <w:p>
      <w:pPr>
        <w:pStyle w:val="25"/>
        <w:ind w:firstLine="482"/>
        <w:rPr>
          <w:rFonts w:ascii="宋体" w:hAnsi="宋体" w:cs="宋体"/>
          <w:b/>
          <w:kern w:val="0"/>
          <w:szCs w:val="24"/>
        </w:rPr>
      </w:pPr>
    </w:p>
    <w:p>
      <w:pPr>
        <w:pStyle w:val="25"/>
        <w:ind w:firstLine="482"/>
        <w:rPr>
          <w:rFonts w:ascii="宋体" w:hAnsi="宋体" w:cs="宋体"/>
          <w:b/>
          <w:kern w:val="0"/>
          <w:szCs w:val="24"/>
        </w:rPr>
      </w:pPr>
    </w:p>
    <w:p>
      <w:pPr>
        <w:pStyle w:val="25"/>
        <w:ind w:firstLine="482"/>
        <w:rPr>
          <w:rFonts w:ascii="宋体" w:hAnsi="宋体" w:cs="宋体"/>
          <w:b/>
          <w:kern w:val="0"/>
          <w:szCs w:val="24"/>
        </w:rPr>
      </w:pPr>
    </w:p>
    <w:p>
      <w:pPr>
        <w:pStyle w:val="25"/>
        <w:ind w:firstLine="482"/>
        <w:rPr>
          <w:rFonts w:ascii="宋体" w:hAnsi="宋体" w:cs="宋体"/>
          <w:b/>
          <w:kern w:val="0"/>
          <w:szCs w:val="24"/>
        </w:rPr>
      </w:pPr>
    </w:p>
    <w:p>
      <w:pPr>
        <w:pStyle w:val="25"/>
        <w:ind w:firstLine="482"/>
        <w:rPr>
          <w:rFonts w:ascii="宋体" w:hAnsi="宋体" w:cs="宋体"/>
          <w:b/>
          <w:kern w:val="0"/>
          <w:szCs w:val="24"/>
        </w:rPr>
      </w:pPr>
    </w:p>
    <w:p>
      <w:pPr>
        <w:pStyle w:val="25"/>
        <w:ind w:firstLine="482"/>
        <w:rPr>
          <w:rFonts w:ascii="宋体" w:hAnsi="宋体" w:cs="宋体"/>
          <w:b/>
          <w:kern w:val="0"/>
          <w:szCs w:val="24"/>
        </w:rPr>
      </w:pPr>
    </w:p>
    <w:p>
      <w:pPr>
        <w:pStyle w:val="25"/>
        <w:ind w:firstLine="482"/>
        <w:rPr>
          <w:rFonts w:ascii="宋体" w:hAnsi="宋体" w:cs="宋体"/>
          <w:b/>
          <w:kern w:val="0"/>
          <w:szCs w:val="24"/>
        </w:rPr>
      </w:pPr>
    </w:p>
    <w:p>
      <w:pPr>
        <w:pStyle w:val="25"/>
        <w:ind w:firstLine="482"/>
        <w:rPr>
          <w:rFonts w:ascii="宋体" w:hAnsi="宋体" w:cs="宋体"/>
          <w:b/>
          <w:kern w:val="0"/>
          <w:szCs w:val="24"/>
        </w:rPr>
      </w:pPr>
    </w:p>
    <w:p>
      <w:pPr>
        <w:pStyle w:val="25"/>
        <w:ind w:firstLine="482"/>
        <w:rPr>
          <w:rFonts w:ascii="宋体" w:hAnsi="宋体" w:cs="宋体"/>
          <w:b/>
          <w:kern w:val="0"/>
          <w:szCs w:val="24"/>
        </w:rPr>
      </w:pPr>
    </w:p>
    <w:p>
      <w:pPr>
        <w:pStyle w:val="25"/>
        <w:ind w:firstLine="482"/>
        <w:rPr>
          <w:rFonts w:ascii="宋体" w:hAnsi="宋体" w:cs="宋体"/>
          <w:b/>
          <w:kern w:val="0"/>
          <w:szCs w:val="24"/>
        </w:rPr>
      </w:pPr>
    </w:p>
    <w:p>
      <w:pPr>
        <w:pStyle w:val="25"/>
        <w:ind w:firstLine="482"/>
        <w:rPr>
          <w:rFonts w:ascii="宋体" w:hAnsi="宋体" w:cs="宋体"/>
          <w:b/>
          <w:kern w:val="0"/>
          <w:szCs w:val="24"/>
        </w:rPr>
      </w:pPr>
    </w:p>
    <w:p>
      <w:pPr>
        <w:pStyle w:val="25"/>
        <w:ind w:firstLine="482"/>
        <w:rPr>
          <w:rFonts w:ascii="宋体" w:hAnsi="宋体" w:cs="宋体"/>
          <w:b/>
          <w:kern w:val="0"/>
          <w:szCs w:val="24"/>
        </w:rPr>
      </w:pPr>
    </w:p>
    <w:p>
      <w:pPr>
        <w:pStyle w:val="25"/>
        <w:ind w:firstLine="482"/>
        <w:rPr>
          <w:rFonts w:ascii="宋体" w:hAnsi="宋体" w:cs="宋体"/>
          <w:b/>
          <w:kern w:val="0"/>
          <w:szCs w:val="24"/>
        </w:rPr>
      </w:pPr>
    </w:p>
    <w:p>
      <w:pPr>
        <w:pStyle w:val="25"/>
        <w:ind w:firstLine="482"/>
        <w:rPr>
          <w:rFonts w:ascii="宋体" w:hAnsi="宋体" w:cs="宋体"/>
          <w:b/>
          <w:kern w:val="0"/>
          <w:szCs w:val="24"/>
        </w:rPr>
      </w:pPr>
    </w:p>
    <w:p>
      <w:pPr>
        <w:pStyle w:val="73"/>
        <w:spacing w:line="560" w:lineRule="exact"/>
        <w:ind w:firstLine="200"/>
        <w:jc w:val="center"/>
        <w:outlineLvl w:val="0"/>
        <w:rPr>
          <w:rFonts w:hAnsi="宋体" w:cs="宋体"/>
          <w:b/>
          <w:szCs w:val="24"/>
        </w:rPr>
      </w:pPr>
      <w:r>
        <w:rPr>
          <w:rFonts w:hint="eastAsia" w:hAnsi="宋体" w:cs="宋体"/>
          <w:b/>
          <w:szCs w:val="24"/>
        </w:rPr>
        <w:t>第二部分 合同一般条款</w:t>
      </w:r>
      <w:bookmarkEnd w:id="43"/>
    </w:p>
    <w:p>
      <w:pPr>
        <w:spacing w:line="560" w:lineRule="exact"/>
        <w:ind w:firstLine="482" w:firstLineChars="200"/>
        <w:outlineLvl w:val="1"/>
        <w:rPr>
          <w:rFonts w:ascii="宋体" w:hAnsi="宋体" w:cs="宋体"/>
          <w:b/>
          <w:sz w:val="24"/>
          <w:szCs w:val="24"/>
        </w:rPr>
      </w:pPr>
      <w:bookmarkStart w:id="44" w:name="_Ref467379214"/>
      <w:bookmarkStart w:id="45" w:name="_Toc279701240"/>
      <w:bookmarkStart w:id="46" w:name="_Ref467378463"/>
      <w:bookmarkStart w:id="47" w:name="_Ref467379195"/>
      <w:bookmarkStart w:id="48" w:name="_Toc16917"/>
      <w:bookmarkStart w:id="49" w:name="_Ref467379205"/>
      <w:bookmarkStart w:id="50" w:name="_Ref467378404"/>
      <w:bookmarkStart w:id="51" w:name="_Ref467379094"/>
      <w:bookmarkStart w:id="52" w:name="_Toc28763"/>
      <w:bookmarkStart w:id="53" w:name="_Toc487900349"/>
      <w:bookmarkStart w:id="54" w:name="_Ref467379109"/>
      <w:bookmarkStart w:id="55" w:name="_Toc19614"/>
      <w:bookmarkStart w:id="56" w:name="_Ref467379101"/>
      <w:bookmarkStart w:id="57" w:name="_Toc259093669"/>
      <w:bookmarkStart w:id="58" w:name="_Ref467379225"/>
      <w:bookmarkStart w:id="59" w:name="_Ref467378499"/>
      <w:r>
        <w:rPr>
          <w:rFonts w:hint="eastAsia" w:ascii="宋体" w:hAnsi="宋体" w:cs="宋体"/>
          <w:b/>
          <w:sz w:val="24"/>
          <w:szCs w:val="24"/>
        </w:rPr>
        <w:t>2.1 定义</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spacing w:line="560" w:lineRule="exact"/>
        <w:ind w:firstLine="480" w:firstLineChars="200"/>
        <w:rPr>
          <w:rFonts w:ascii="宋体" w:hAnsi="宋体" w:cs="宋体"/>
          <w:sz w:val="24"/>
          <w:szCs w:val="24"/>
        </w:rPr>
      </w:pPr>
      <w:r>
        <w:rPr>
          <w:rFonts w:hint="eastAsia" w:ascii="宋体" w:hAnsi="宋体" w:cs="宋体"/>
          <w:sz w:val="24"/>
          <w:szCs w:val="24"/>
        </w:rPr>
        <w:t>本合同中的下列词语应按以下内容进行解释：</w:t>
      </w:r>
    </w:p>
    <w:p>
      <w:pPr>
        <w:spacing w:line="560" w:lineRule="exact"/>
        <w:ind w:firstLine="480" w:firstLineChars="200"/>
        <w:rPr>
          <w:rFonts w:ascii="宋体" w:hAnsi="宋体" w:cs="宋体"/>
          <w:sz w:val="24"/>
          <w:szCs w:val="24"/>
        </w:rPr>
      </w:pPr>
      <w:r>
        <w:rPr>
          <w:rFonts w:hint="eastAsia" w:ascii="宋体" w:hAnsi="宋体" w:cs="宋体"/>
          <w:sz w:val="24"/>
          <w:szCs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szCs w:val="24"/>
        </w:rPr>
      </w:pPr>
      <w:r>
        <w:rPr>
          <w:rFonts w:hint="eastAsia" w:ascii="宋体" w:hAnsi="宋体" w:cs="宋体"/>
          <w:sz w:val="24"/>
          <w:szCs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szCs w:val="24"/>
        </w:rPr>
      </w:pPr>
      <w:r>
        <w:rPr>
          <w:rFonts w:hint="eastAsia" w:ascii="宋体" w:hAnsi="宋体" w:cs="宋体"/>
          <w:sz w:val="24"/>
          <w:szCs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szCs w:val="24"/>
        </w:rPr>
      </w:pPr>
      <w:bookmarkStart w:id="60" w:name="_Ref467378840"/>
      <w:r>
        <w:rPr>
          <w:rFonts w:hint="eastAsia" w:ascii="宋体" w:hAnsi="宋体" w:cs="宋体"/>
          <w:sz w:val="24"/>
          <w:szCs w:val="24"/>
        </w:rPr>
        <w:t>2.1.4 “甲方”系指与中标供应商签署合同的采购人</w:t>
      </w:r>
      <w:bookmarkEnd w:id="60"/>
      <w:r>
        <w:rPr>
          <w:rFonts w:hint="eastAsia" w:ascii="宋体" w:hAnsi="宋体" w:cs="宋体"/>
          <w:sz w:val="24"/>
          <w:szCs w:val="24"/>
        </w:rPr>
        <w:t>；采购人委托采购代理机构代表其与乙方签订合同的，采购人的授权委托书作为合同附件。</w:t>
      </w:r>
    </w:p>
    <w:p>
      <w:pPr>
        <w:spacing w:line="560" w:lineRule="exact"/>
        <w:ind w:firstLine="480" w:firstLineChars="200"/>
        <w:rPr>
          <w:rFonts w:ascii="宋体" w:hAnsi="宋体" w:cs="宋体"/>
          <w:sz w:val="24"/>
          <w:szCs w:val="24"/>
        </w:rPr>
      </w:pPr>
      <w:bookmarkStart w:id="61" w:name="_Ref467379400"/>
      <w:r>
        <w:rPr>
          <w:rFonts w:hint="eastAsia" w:ascii="宋体" w:hAnsi="宋体" w:cs="宋体"/>
          <w:sz w:val="24"/>
          <w:szCs w:val="24"/>
        </w:rPr>
        <w:t>2.1.5 “乙方”系指根据合同约定交付货物的中标供应商</w:t>
      </w:r>
      <w:bookmarkEnd w:id="61"/>
      <w:r>
        <w:rPr>
          <w:rFonts w:hint="eastAsia" w:ascii="宋体" w:hAnsi="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szCs w:val="24"/>
        </w:rPr>
      </w:pPr>
      <w:bookmarkStart w:id="62" w:name="_Ref467379436"/>
      <w:r>
        <w:rPr>
          <w:rFonts w:hint="eastAsia" w:ascii="宋体" w:hAnsi="宋体" w:cs="宋体"/>
          <w:sz w:val="24"/>
          <w:szCs w:val="24"/>
        </w:rPr>
        <w:t>2.1.6 “现场”系指合同约定货物将要运至或者安装的地点。</w:t>
      </w:r>
      <w:bookmarkEnd w:id="62"/>
    </w:p>
    <w:p>
      <w:pPr>
        <w:spacing w:line="560" w:lineRule="exact"/>
        <w:ind w:firstLine="482" w:firstLineChars="200"/>
        <w:outlineLvl w:val="1"/>
        <w:rPr>
          <w:rFonts w:ascii="宋体" w:hAnsi="宋体" w:cs="宋体"/>
          <w:b/>
          <w:sz w:val="24"/>
          <w:szCs w:val="24"/>
        </w:rPr>
      </w:pPr>
      <w:bookmarkStart w:id="63" w:name="_Toc259093670"/>
      <w:bookmarkStart w:id="64" w:name="_Toc279701241"/>
      <w:bookmarkStart w:id="65" w:name="_Toc27635"/>
      <w:bookmarkStart w:id="66" w:name="_Toc13336"/>
      <w:bookmarkStart w:id="67" w:name="_Toc487900350"/>
      <w:bookmarkStart w:id="68" w:name="_Toc32504"/>
      <w:r>
        <w:rPr>
          <w:rFonts w:hint="eastAsia" w:ascii="宋体" w:hAnsi="宋体" w:cs="宋体"/>
          <w:b/>
          <w:sz w:val="24"/>
          <w:szCs w:val="24"/>
        </w:rPr>
        <w:t>2.2 技术规范</w:t>
      </w:r>
      <w:bookmarkEnd w:id="63"/>
      <w:bookmarkEnd w:id="64"/>
      <w:bookmarkEnd w:id="65"/>
      <w:bookmarkEnd w:id="66"/>
      <w:bookmarkEnd w:id="67"/>
      <w:bookmarkEnd w:id="68"/>
    </w:p>
    <w:p>
      <w:pPr>
        <w:spacing w:line="560" w:lineRule="exact"/>
        <w:ind w:firstLine="480" w:firstLineChars="200"/>
        <w:rPr>
          <w:rFonts w:ascii="宋体" w:hAnsi="宋体" w:cs="宋体"/>
          <w:sz w:val="24"/>
          <w:szCs w:val="24"/>
        </w:rPr>
      </w:pPr>
      <w:r>
        <w:rPr>
          <w:rFonts w:hint="eastAsia" w:ascii="宋体" w:hAnsi="宋体" w:cs="宋体"/>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1"/>
        <w:rPr>
          <w:rFonts w:ascii="宋体" w:hAnsi="宋体" w:cs="宋体"/>
          <w:b/>
          <w:sz w:val="24"/>
          <w:szCs w:val="24"/>
        </w:rPr>
      </w:pPr>
      <w:bookmarkStart w:id="69" w:name="_Toc259093671"/>
      <w:bookmarkStart w:id="70" w:name="_Toc27853"/>
      <w:bookmarkStart w:id="71" w:name="_Toc487900351"/>
      <w:bookmarkStart w:id="72" w:name="_Toc9829"/>
      <w:bookmarkStart w:id="73" w:name="_Toc31634"/>
      <w:bookmarkStart w:id="74" w:name="_Toc279701242"/>
      <w:r>
        <w:rPr>
          <w:rFonts w:hint="eastAsia" w:ascii="宋体" w:hAnsi="宋体" w:cs="宋体"/>
          <w:b/>
          <w:sz w:val="24"/>
          <w:szCs w:val="24"/>
        </w:rPr>
        <w:t>2.3 知识产权</w:t>
      </w:r>
      <w:bookmarkEnd w:id="69"/>
      <w:bookmarkEnd w:id="70"/>
      <w:bookmarkEnd w:id="71"/>
      <w:bookmarkEnd w:id="72"/>
      <w:bookmarkEnd w:id="73"/>
      <w:bookmarkEnd w:id="74"/>
    </w:p>
    <w:p>
      <w:pPr>
        <w:spacing w:line="560" w:lineRule="exact"/>
        <w:ind w:firstLine="480" w:firstLineChars="200"/>
        <w:rPr>
          <w:rFonts w:ascii="宋体" w:hAnsi="宋体" w:cs="宋体"/>
          <w:sz w:val="24"/>
          <w:szCs w:val="24"/>
        </w:rPr>
      </w:pPr>
      <w:r>
        <w:rPr>
          <w:rFonts w:hint="eastAsia" w:ascii="宋体" w:hAnsi="宋体" w:cs="宋体"/>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szCs w:val="24"/>
        </w:rPr>
      </w:pPr>
      <w:r>
        <w:rPr>
          <w:rFonts w:hint="eastAsia" w:ascii="宋体" w:hAnsi="宋体" w:cs="宋体"/>
          <w:sz w:val="24"/>
          <w:szCs w:val="24"/>
        </w:rPr>
        <w:t>2.3.2具有知识产权的计算机软件等货物的知识产权归属，详见</w:t>
      </w:r>
      <w:r>
        <w:rPr>
          <w:rFonts w:hint="eastAsia" w:ascii="宋体" w:hAnsi="宋体" w:cs="宋体"/>
          <w:b/>
          <w:i/>
          <w:sz w:val="24"/>
          <w:szCs w:val="24"/>
          <w:u w:val="single"/>
        </w:rPr>
        <w:t>合同专用条款</w:t>
      </w:r>
      <w:r>
        <w:rPr>
          <w:rFonts w:hint="eastAsia" w:ascii="宋体" w:hAnsi="宋体" w:cs="宋体"/>
          <w:sz w:val="24"/>
          <w:szCs w:val="24"/>
        </w:rPr>
        <w:t>。</w:t>
      </w:r>
    </w:p>
    <w:p>
      <w:pPr>
        <w:spacing w:line="560" w:lineRule="exact"/>
        <w:ind w:firstLine="482" w:firstLineChars="200"/>
        <w:outlineLvl w:val="1"/>
        <w:rPr>
          <w:rFonts w:ascii="宋体" w:hAnsi="宋体" w:cs="宋体"/>
          <w:b/>
          <w:sz w:val="24"/>
          <w:szCs w:val="24"/>
        </w:rPr>
      </w:pPr>
      <w:bookmarkStart w:id="75" w:name="_Toc29149"/>
      <w:bookmarkStart w:id="76" w:name="_Toc11932"/>
      <w:bookmarkStart w:id="77" w:name="_Toc4194"/>
      <w:r>
        <w:rPr>
          <w:rFonts w:hint="eastAsia" w:ascii="宋体" w:hAnsi="宋体" w:cs="宋体"/>
          <w:b/>
          <w:sz w:val="24"/>
          <w:szCs w:val="24"/>
        </w:rPr>
        <w:t>2.4 包装和装运</w:t>
      </w:r>
      <w:bookmarkEnd w:id="75"/>
      <w:bookmarkEnd w:id="76"/>
      <w:bookmarkEnd w:id="77"/>
    </w:p>
    <w:p>
      <w:pPr>
        <w:spacing w:line="560" w:lineRule="exact"/>
        <w:ind w:firstLine="480" w:firstLineChars="200"/>
        <w:rPr>
          <w:rFonts w:ascii="宋体" w:hAnsi="宋体" w:cs="宋体"/>
          <w:sz w:val="24"/>
          <w:szCs w:val="24"/>
        </w:rPr>
      </w:pPr>
      <w:r>
        <w:rPr>
          <w:rFonts w:hint="eastAsia" w:ascii="宋体" w:hAnsi="宋体" w:cs="宋体"/>
          <w:sz w:val="24"/>
          <w:szCs w:val="24"/>
        </w:rPr>
        <w:t>2.4.1除</w:t>
      </w:r>
      <w:r>
        <w:rPr>
          <w:rFonts w:hint="eastAsia" w:ascii="宋体" w:hAnsi="宋体" w:cs="宋体"/>
          <w:b/>
          <w:i/>
          <w:sz w:val="24"/>
          <w:szCs w:val="24"/>
          <w:u w:val="single"/>
        </w:rPr>
        <w:t>合同专用条款</w:t>
      </w:r>
      <w:r>
        <w:rPr>
          <w:rFonts w:hint="eastAsia" w:ascii="宋体" w:hAnsi="宋体" w:cs="宋体"/>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szCs w:val="24"/>
        </w:rPr>
      </w:pPr>
      <w:r>
        <w:rPr>
          <w:rFonts w:hint="eastAsia" w:ascii="宋体" w:hAnsi="宋体" w:cs="宋体"/>
          <w:sz w:val="24"/>
          <w:szCs w:val="24"/>
        </w:rPr>
        <w:t>2.4.2 装运货物的要求和通知，详见</w:t>
      </w:r>
      <w:r>
        <w:rPr>
          <w:rFonts w:hint="eastAsia" w:ascii="宋体" w:hAnsi="宋体" w:cs="宋体"/>
          <w:b/>
          <w:i/>
          <w:sz w:val="24"/>
          <w:szCs w:val="24"/>
          <w:u w:val="single"/>
        </w:rPr>
        <w:t>合同专用条款</w:t>
      </w:r>
      <w:r>
        <w:rPr>
          <w:rFonts w:hint="eastAsia" w:ascii="宋体" w:hAnsi="宋体" w:cs="宋体"/>
          <w:sz w:val="24"/>
          <w:szCs w:val="24"/>
        </w:rPr>
        <w:t>。</w:t>
      </w:r>
    </w:p>
    <w:p>
      <w:pPr>
        <w:spacing w:line="560" w:lineRule="exact"/>
        <w:ind w:firstLine="482" w:firstLineChars="200"/>
        <w:outlineLvl w:val="1"/>
        <w:rPr>
          <w:rFonts w:ascii="宋体" w:hAnsi="宋体" w:cs="宋体"/>
          <w:b/>
          <w:sz w:val="24"/>
          <w:szCs w:val="24"/>
        </w:rPr>
      </w:pPr>
      <w:bookmarkStart w:id="78" w:name="_Ref467379536"/>
      <w:bookmarkStart w:id="79" w:name="_Toc487900354"/>
      <w:bookmarkStart w:id="80" w:name="_Ref467379527"/>
      <w:bookmarkStart w:id="81" w:name="_Ref467378541"/>
      <w:bookmarkStart w:id="82" w:name="_Ref467379542"/>
      <w:bookmarkStart w:id="83" w:name="_Toc279701245"/>
      <w:bookmarkStart w:id="84" w:name="_Ref467378591"/>
      <w:bookmarkStart w:id="85" w:name="_Toc259093674"/>
      <w:bookmarkStart w:id="86" w:name="_Toc19074"/>
      <w:bookmarkStart w:id="87" w:name="_Toc30272"/>
      <w:bookmarkStart w:id="88" w:name="_Toc26182"/>
      <w:r>
        <w:rPr>
          <w:rFonts w:hint="eastAsia" w:ascii="宋体" w:hAnsi="宋体" w:cs="宋体"/>
          <w:b/>
          <w:sz w:val="24"/>
          <w:szCs w:val="24"/>
        </w:rPr>
        <w:t>2.</w:t>
      </w:r>
      <w:bookmarkEnd w:id="78"/>
      <w:bookmarkEnd w:id="79"/>
      <w:bookmarkEnd w:id="80"/>
      <w:bookmarkEnd w:id="81"/>
      <w:bookmarkEnd w:id="82"/>
      <w:bookmarkEnd w:id="83"/>
      <w:bookmarkEnd w:id="84"/>
      <w:bookmarkEnd w:id="85"/>
      <w:r>
        <w:rPr>
          <w:rFonts w:hint="eastAsia" w:ascii="宋体" w:hAnsi="宋体" w:cs="宋体"/>
          <w:b/>
          <w:sz w:val="24"/>
          <w:szCs w:val="24"/>
        </w:rPr>
        <w:t>5 履约检查和问题反馈</w:t>
      </w:r>
      <w:bookmarkEnd w:id="86"/>
      <w:bookmarkEnd w:id="87"/>
      <w:bookmarkEnd w:id="88"/>
    </w:p>
    <w:p>
      <w:pPr>
        <w:spacing w:line="560" w:lineRule="exact"/>
        <w:ind w:firstLine="480" w:firstLineChars="200"/>
        <w:rPr>
          <w:rFonts w:ascii="宋体" w:hAnsi="宋体" w:cs="宋体"/>
          <w:sz w:val="24"/>
          <w:szCs w:val="24"/>
        </w:rPr>
      </w:pPr>
      <w:bookmarkStart w:id="89" w:name="_Ref467379657"/>
      <w:r>
        <w:rPr>
          <w:rFonts w:hint="eastAsia" w:ascii="宋体" w:hAnsi="宋体" w:cs="宋体"/>
          <w:sz w:val="24"/>
          <w:szCs w:val="24"/>
        </w:rPr>
        <w:t>2.5.1</w:t>
      </w:r>
      <w:bookmarkEnd w:id="89"/>
      <w:bookmarkStart w:id="90" w:name="_Toc186431854"/>
      <w:bookmarkStart w:id="91" w:name="_Toc279701247"/>
      <w:bookmarkStart w:id="92" w:name="_Toc259093676"/>
      <w:bookmarkStart w:id="93" w:name="_Ref467379793"/>
      <w:bookmarkStart w:id="94" w:name="_Ref467379807"/>
      <w:bookmarkStart w:id="95" w:name="_Toc487900357"/>
      <w:r>
        <w:rPr>
          <w:rFonts w:hint="eastAsia" w:ascii="宋体" w:hAnsi="宋体" w:cs="宋体"/>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szCs w:val="24"/>
        </w:rPr>
      </w:pPr>
      <w:r>
        <w:rPr>
          <w:rFonts w:hint="eastAsia" w:ascii="宋体" w:hAnsi="宋体" w:cs="宋体"/>
          <w:sz w:val="24"/>
          <w:szCs w:val="24"/>
        </w:rPr>
        <w:t>2.5.2 合同履行期间，甲方有权将履行过程中出现的问题反馈给乙方，双方当事人应以书面形式约定需要完善和改进的内容</w:t>
      </w:r>
      <w:bookmarkEnd w:id="90"/>
      <w:bookmarkStart w:id="96" w:name="_Toc186431855"/>
      <w:r>
        <w:rPr>
          <w:rFonts w:hint="eastAsia" w:ascii="宋体" w:hAnsi="宋体" w:cs="宋体"/>
          <w:sz w:val="24"/>
          <w:szCs w:val="24"/>
        </w:rPr>
        <w:t>。</w:t>
      </w:r>
    </w:p>
    <w:bookmarkEnd w:id="96"/>
    <w:p>
      <w:pPr>
        <w:spacing w:line="560" w:lineRule="exact"/>
        <w:ind w:firstLine="482" w:firstLineChars="200"/>
        <w:outlineLvl w:val="1"/>
        <w:rPr>
          <w:rFonts w:ascii="宋体" w:hAnsi="宋体" w:cs="宋体"/>
          <w:b/>
          <w:sz w:val="24"/>
          <w:szCs w:val="24"/>
        </w:rPr>
      </w:pPr>
      <w:bookmarkStart w:id="97" w:name="_Toc7836"/>
      <w:bookmarkStart w:id="98" w:name="_Toc19219"/>
      <w:bookmarkStart w:id="99" w:name="_Toc28451"/>
      <w:r>
        <w:rPr>
          <w:rFonts w:hint="eastAsia" w:ascii="宋体" w:hAnsi="宋体" w:cs="宋体"/>
          <w:b/>
          <w:sz w:val="24"/>
          <w:szCs w:val="24"/>
        </w:rPr>
        <w:t>2.6 结算方式和付款条件</w:t>
      </w:r>
      <w:bookmarkEnd w:id="91"/>
      <w:bookmarkEnd w:id="92"/>
      <w:bookmarkEnd w:id="93"/>
      <w:bookmarkEnd w:id="94"/>
      <w:bookmarkEnd w:id="95"/>
      <w:bookmarkEnd w:id="97"/>
      <w:bookmarkEnd w:id="98"/>
      <w:bookmarkEnd w:id="99"/>
    </w:p>
    <w:p>
      <w:pPr>
        <w:spacing w:line="560" w:lineRule="exact"/>
        <w:ind w:firstLine="480" w:firstLineChars="200"/>
        <w:rPr>
          <w:rFonts w:ascii="宋体" w:hAnsi="宋体" w:cs="宋体"/>
          <w:sz w:val="24"/>
          <w:szCs w:val="24"/>
        </w:rPr>
      </w:pPr>
      <w:r>
        <w:rPr>
          <w:rFonts w:hint="eastAsia" w:ascii="宋体" w:hAnsi="宋体" w:cs="宋体"/>
          <w:sz w:val="24"/>
          <w:szCs w:val="24"/>
        </w:rPr>
        <w:t>详见</w:t>
      </w:r>
      <w:r>
        <w:rPr>
          <w:rFonts w:hint="eastAsia" w:ascii="宋体" w:hAnsi="宋体" w:cs="宋体"/>
          <w:b/>
          <w:i/>
          <w:sz w:val="24"/>
          <w:szCs w:val="24"/>
          <w:u w:val="single"/>
        </w:rPr>
        <w:t>合同专用条款</w:t>
      </w:r>
      <w:r>
        <w:rPr>
          <w:rFonts w:hint="eastAsia" w:ascii="宋体" w:hAnsi="宋体" w:cs="宋体"/>
          <w:sz w:val="24"/>
          <w:szCs w:val="24"/>
        </w:rPr>
        <w:t>。</w:t>
      </w:r>
    </w:p>
    <w:p>
      <w:pPr>
        <w:spacing w:line="560" w:lineRule="exact"/>
        <w:ind w:firstLine="482" w:firstLineChars="200"/>
        <w:outlineLvl w:val="1"/>
        <w:rPr>
          <w:rFonts w:ascii="宋体" w:hAnsi="宋体" w:cs="宋体"/>
          <w:b/>
          <w:sz w:val="24"/>
          <w:szCs w:val="24"/>
        </w:rPr>
      </w:pPr>
      <w:bookmarkStart w:id="100" w:name="_Ref467379863"/>
      <w:bookmarkStart w:id="101" w:name="_Toc279701248"/>
      <w:bookmarkStart w:id="102" w:name="_Ref467379852"/>
      <w:bookmarkStart w:id="103" w:name="_Toc259093677"/>
      <w:bookmarkStart w:id="104" w:name="_Ref467379923"/>
      <w:bookmarkStart w:id="105" w:name="_Toc487900358"/>
      <w:bookmarkStart w:id="106" w:name="_Toc3225"/>
      <w:bookmarkStart w:id="107" w:name="_Toc16110"/>
      <w:bookmarkStart w:id="108" w:name="_Toc774"/>
      <w:r>
        <w:rPr>
          <w:rFonts w:hint="eastAsia" w:ascii="宋体" w:hAnsi="宋体" w:cs="宋体"/>
          <w:b/>
          <w:sz w:val="24"/>
          <w:szCs w:val="24"/>
        </w:rPr>
        <w:t>2.7 技术资料</w:t>
      </w:r>
      <w:bookmarkEnd w:id="100"/>
      <w:bookmarkEnd w:id="101"/>
      <w:bookmarkEnd w:id="102"/>
      <w:bookmarkEnd w:id="103"/>
      <w:bookmarkEnd w:id="104"/>
      <w:bookmarkEnd w:id="105"/>
      <w:r>
        <w:rPr>
          <w:rFonts w:hint="eastAsia" w:ascii="宋体" w:hAnsi="宋体" w:cs="宋体"/>
          <w:b/>
          <w:sz w:val="24"/>
          <w:szCs w:val="24"/>
        </w:rPr>
        <w:t>和保密义务</w:t>
      </w:r>
      <w:bookmarkEnd w:id="106"/>
      <w:bookmarkEnd w:id="107"/>
      <w:bookmarkEnd w:id="108"/>
    </w:p>
    <w:p>
      <w:pPr>
        <w:spacing w:line="560" w:lineRule="exact"/>
        <w:ind w:firstLine="480" w:firstLineChars="200"/>
        <w:rPr>
          <w:rFonts w:ascii="宋体" w:hAnsi="宋体" w:cs="宋体"/>
          <w:sz w:val="24"/>
          <w:szCs w:val="24"/>
        </w:rPr>
      </w:pPr>
      <w:r>
        <w:rPr>
          <w:rFonts w:hint="eastAsia" w:ascii="宋体" w:hAnsi="宋体" w:cs="宋体"/>
          <w:sz w:val="24"/>
          <w:szCs w:val="24"/>
        </w:rPr>
        <w:t>2.7.1 乙方有权依据合同约定和项目需要，向甲方了解有关情况，调阅有关资料等，甲方应予积极配合；</w:t>
      </w:r>
    </w:p>
    <w:p>
      <w:pPr>
        <w:spacing w:line="560" w:lineRule="exact"/>
        <w:ind w:firstLine="480" w:firstLineChars="200"/>
        <w:rPr>
          <w:rFonts w:ascii="宋体" w:hAnsi="宋体" w:cs="宋体"/>
          <w:sz w:val="24"/>
          <w:szCs w:val="24"/>
        </w:rPr>
      </w:pPr>
      <w:r>
        <w:rPr>
          <w:rFonts w:hint="eastAsia" w:ascii="宋体" w:hAnsi="宋体" w:cs="宋体"/>
          <w:sz w:val="24"/>
          <w:szCs w:val="24"/>
        </w:rPr>
        <w:t>2.7.2 乙方有义务妥善保管和保护由甲方提供的前款信息和资料等；</w:t>
      </w:r>
    </w:p>
    <w:p>
      <w:pPr>
        <w:spacing w:line="560" w:lineRule="exact"/>
        <w:ind w:firstLine="480" w:firstLineChars="200"/>
        <w:rPr>
          <w:rFonts w:ascii="宋体" w:hAnsi="宋体" w:cs="宋体"/>
          <w:sz w:val="24"/>
          <w:szCs w:val="24"/>
        </w:rPr>
      </w:pPr>
      <w:r>
        <w:rPr>
          <w:rFonts w:hint="eastAsia" w:ascii="宋体" w:hAnsi="宋体" w:cs="宋体"/>
          <w:sz w:val="24"/>
          <w:szCs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1"/>
        <w:rPr>
          <w:rFonts w:ascii="宋体" w:hAnsi="宋体" w:cs="宋体"/>
          <w:b/>
          <w:sz w:val="24"/>
          <w:szCs w:val="24"/>
        </w:rPr>
      </w:pPr>
      <w:bookmarkStart w:id="109" w:name="_Toc7860"/>
      <w:r>
        <w:rPr>
          <w:rFonts w:hint="eastAsia" w:ascii="宋体" w:hAnsi="宋体" w:cs="宋体"/>
          <w:b/>
          <w:sz w:val="24"/>
          <w:szCs w:val="24"/>
        </w:rPr>
        <w:t>2.8 质量保证</w:t>
      </w:r>
      <w:bookmarkEnd w:id="109"/>
    </w:p>
    <w:p>
      <w:pPr>
        <w:spacing w:line="560" w:lineRule="exact"/>
        <w:ind w:firstLine="480" w:firstLineChars="200"/>
        <w:rPr>
          <w:rFonts w:ascii="宋体" w:hAnsi="宋体" w:cs="宋体"/>
          <w:sz w:val="24"/>
          <w:szCs w:val="24"/>
        </w:rPr>
      </w:pPr>
      <w:r>
        <w:rPr>
          <w:rFonts w:hint="eastAsia" w:ascii="宋体" w:hAnsi="宋体" w:cs="宋体"/>
          <w:sz w:val="24"/>
          <w:szCs w:val="24"/>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szCs w:val="24"/>
        </w:rPr>
      </w:pPr>
      <w:r>
        <w:rPr>
          <w:rFonts w:hint="eastAsia" w:ascii="宋体" w:hAnsi="宋体" w:cs="宋体"/>
          <w:sz w:val="24"/>
          <w:szCs w:val="24"/>
        </w:rPr>
        <w:t>2.8.2 乙方应保证履行合同的人员数量和素质、软件和硬件设备的配置、场地、环境和设施等满足全面履行合同的要求，并应接受甲方的监督检查。</w:t>
      </w:r>
    </w:p>
    <w:p>
      <w:pPr>
        <w:spacing w:line="560" w:lineRule="exact"/>
        <w:ind w:firstLine="482" w:firstLineChars="200"/>
        <w:outlineLvl w:val="1"/>
        <w:rPr>
          <w:rFonts w:ascii="宋体" w:hAnsi="宋体" w:cs="宋体"/>
          <w:b/>
          <w:sz w:val="24"/>
          <w:szCs w:val="24"/>
        </w:rPr>
      </w:pPr>
      <w:bookmarkStart w:id="110" w:name="_Toc17244"/>
      <w:bookmarkStart w:id="111" w:name="_Toc279701252"/>
      <w:bookmarkStart w:id="112" w:name="_Toc487900362"/>
      <w:bookmarkStart w:id="113" w:name="_Toc259093681"/>
      <w:r>
        <w:rPr>
          <w:rFonts w:hint="eastAsia" w:ascii="宋体" w:hAnsi="宋体" w:cs="宋体"/>
          <w:b/>
          <w:sz w:val="24"/>
          <w:szCs w:val="24"/>
        </w:rPr>
        <w:t>2.9 货物的风险负担</w:t>
      </w:r>
      <w:bookmarkEnd w:id="110"/>
    </w:p>
    <w:p>
      <w:pPr>
        <w:spacing w:line="560" w:lineRule="exact"/>
        <w:ind w:firstLine="480" w:firstLineChars="200"/>
        <w:rPr>
          <w:rFonts w:ascii="宋体" w:hAnsi="宋体" w:cs="宋体"/>
          <w:b/>
          <w:sz w:val="24"/>
          <w:szCs w:val="24"/>
        </w:rPr>
      </w:pPr>
      <w:r>
        <w:rPr>
          <w:rFonts w:hint="eastAsia" w:ascii="宋体" w:hAnsi="宋体" w:cs="宋体"/>
          <w:sz w:val="24"/>
          <w:szCs w:val="24"/>
        </w:rPr>
        <w:t>货物或者在途货物或者交付给第一承运人后的货物毁损、灭失的风险负担详见</w:t>
      </w:r>
      <w:r>
        <w:rPr>
          <w:rFonts w:hint="eastAsia" w:ascii="宋体" w:hAnsi="宋体" w:cs="宋体"/>
          <w:b/>
          <w:i/>
          <w:sz w:val="24"/>
          <w:szCs w:val="24"/>
          <w:u w:val="single"/>
        </w:rPr>
        <w:t>合同专用条款</w:t>
      </w:r>
      <w:r>
        <w:rPr>
          <w:rFonts w:hint="eastAsia" w:ascii="宋体" w:hAnsi="宋体" w:cs="宋体"/>
          <w:sz w:val="24"/>
          <w:szCs w:val="24"/>
        </w:rPr>
        <w:t>。</w:t>
      </w:r>
    </w:p>
    <w:p>
      <w:pPr>
        <w:spacing w:line="560" w:lineRule="exact"/>
        <w:ind w:firstLine="482" w:firstLineChars="200"/>
        <w:outlineLvl w:val="1"/>
        <w:rPr>
          <w:rFonts w:ascii="宋体" w:hAnsi="宋体" w:cs="宋体"/>
          <w:b/>
          <w:sz w:val="24"/>
          <w:szCs w:val="24"/>
        </w:rPr>
      </w:pPr>
      <w:bookmarkStart w:id="114" w:name="_Toc14055"/>
      <w:r>
        <w:rPr>
          <w:rFonts w:hint="eastAsia" w:ascii="宋体" w:hAnsi="宋体" w:cs="宋体"/>
          <w:b/>
          <w:sz w:val="24"/>
          <w:szCs w:val="24"/>
        </w:rPr>
        <w:t>2.10 延迟交货</w:t>
      </w:r>
      <w:bookmarkEnd w:id="111"/>
      <w:bookmarkEnd w:id="112"/>
      <w:bookmarkEnd w:id="113"/>
      <w:bookmarkEnd w:id="114"/>
    </w:p>
    <w:p>
      <w:pPr>
        <w:spacing w:line="560" w:lineRule="exact"/>
        <w:ind w:firstLine="480" w:firstLineChars="200"/>
        <w:rPr>
          <w:rFonts w:ascii="宋体" w:hAnsi="宋体" w:cs="宋体"/>
          <w:sz w:val="24"/>
          <w:szCs w:val="24"/>
        </w:rPr>
      </w:pPr>
      <w:r>
        <w:rPr>
          <w:rFonts w:hint="eastAsia" w:ascii="宋体" w:hAnsi="宋体" w:cs="宋体"/>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1"/>
        <w:rPr>
          <w:rFonts w:ascii="宋体" w:hAnsi="宋体" w:cs="宋体"/>
          <w:b/>
          <w:sz w:val="24"/>
          <w:szCs w:val="24"/>
        </w:rPr>
      </w:pPr>
      <w:bookmarkStart w:id="115" w:name="_Toc7502"/>
      <w:bookmarkStart w:id="116" w:name="_Toc487900364"/>
      <w:bookmarkStart w:id="117" w:name="_Ref467378121"/>
      <w:bookmarkStart w:id="118" w:name="_Toc279701254"/>
      <w:bookmarkStart w:id="119" w:name="_Toc259093683"/>
      <w:r>
        <w:rPr>
          <w:rFonts w:hint="eastAsia" w:ascii="宋体" w:hAnsi="宋体" w:cs="宋体"/>
          <w:b/>
          <w:sz w:val="24"/>
          <w:szCs w:val="24"/>
        </w:rPr>
        <w:t>2.11 合同变更</w:t>
      </w:r>
      <w:bookmarkEnd w:id="115"/>
    </w:p>
    <w:p>
      <w:pPr>
        <w:spacing w:line="560" w:lineRule="exact"/>
        <w:ind w:firstLine="480" w:firstLineChars="200"/>
        <w:rPr>
          <w:rFonts w:ascii="宋体" w:hAnsi="宋体" w:cs="宋体"/>
          <w:sz w:val="24"/>
          <w:szCs w:val="24"/>
        </w:rPr>
      </w:pPr>
      <w:r>
        <w:rPr>
          <w:rFonts w:hint="eastAsia" w:ascii="宋体" w:hAnsi="宋体" w:cs="宋体"/>
          <w:sz w:val="24"/>
          <w:szCs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sz w:val="24"/>
          <w:szCs w:val="24"/>
        </w:rPr>
      </w:pPr>
      <w:r>
        <w:rPr>
          <w:rFonts w:hint="eastAsia" w:ascii="宋体" w:hAnsi="宋体" w:cs="宋体"/>
          <w:sz w:val="24"/>
          <w:szCs w:val="24"/>
        </w:rPr>
        <w:t>2.11.2 合同继续履行将损害国家利益和社会公共利益的，双方当事人应当以书面形式变更合同。有过错的一方应当承担赔偿责任，双方当事人都有过错的，各自承担相应的责任。</w:t>
      </w:r>
      <w:bookmarkStart w:id="120" w:name="_Toc259093688"/>
      <w:bookmarkStart w:id="121" w:name="_Toc279701259"/>
      <w:bookmarkStart w:id="122" w:name="_Toc487900369"/>
    </w:p>
    <w:p>
      <w:pPr>
        <w:spacing w:line="560" w:lineRule="exact"/>
        <w:ind w:firstLine="482" w:firstLineChars="200"/>
        <w:outlineLvl w:val="1"/>
        <w:rPr>
          <w:rFonts w:ascii="宋体" w:hAnsi="宋体" w:cs="宋体"/>
          <w:b/>
          <w:sz w:val="24"/>
          <w:szCs w:val="24"/>
        </w:rPr>
      </w:pPr>
      <w:bookmarkStart w:id="123" w:name="_Toc15237"/>
      <w:bookmarkStart w:id="124" w:name="_Toc22955"/>
      <w:bookmarkStart w:id="125" w:name="_Toc10366"/>
      <w:r>
        <w:rPr>
          <w:rFonts w:hint="eastAsia" w:ascii="宋体" w:hAnsi="宋体" w:cs="宋体"/>
          <w:b/>
          <w:sz w:val="24"/>
          <w:szCs w:val="24"/>
        </w:rPr>
        <w:t>2.12 合同转让</w:t>
      </w:r>
      <w:bookmarkEnd w:id="120"/>
      <w:bookmarkEnd w:id="121"/>
      <w:bookmarkEnd w:id="122"/>
      <w:r>
        <w:rPr>
          <w:rFonts w:hint="eastAsia" w:ascii="宋体" w:hAnsi="宋体" w:cs="宋体"/>
          <w:b/>
          <w:sz w:val="24"/>
          <w:szCs w:val="24"/>
        </w:rPr>
        <w:t>和分包</w:t>
      </w:r>
      <w:bookmarkEnd w:id="123"/>
      <w:bookmarkEnd w:id="124"/>
      <w:bookmarkEnd w:id="125"/>
    </w:p>
    <w:p>
      <w:pPr>
        <w:spacing w:line="560" w:lineRule="exact"/>
        <w:ind w:firstLine="480" w:firstLineChars="200"/>
        <w:rPr>
          <w:rFonts w:ascii="宋体" w:hAnsi="宋体" w:cs="宋体"/>
          <w:sz w:val="24"/>
          <w:szCs w:val="24"/>
        </w:rPr>
      </w:pPr>
      <w:r>
        <w:rPr>
          <w:rFonts w:hint="eastAsia" w:ascii="宋体" w:hAnsi="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1"/>
        <w:rPr>
          <w:rFonts w:ascii="宋体" w:hAnsi="宋体" w:cs="宋体"/>
          <w:b/>
          <w:sz w:val="24"/>
          <w:szCs w:val="24"/>
        </w:rPr>
      </w:pPr>
      <w:bookmarkStart w:id="126" w:name="_Toc16508"/>
      <w:bookmarkStart w:id="127" w:name="_Toc14066"/>
      <w:bookmarkStart w:id="128" w:name="_Toc13566"/>
      <w:r>
        <w:rPr>
          <w:rFonts w:hint="eastAsia" w:ascii="宋体" w:hAnsi="宋体" w:cs="宋体"/>
          <w:b/>
          <w:sz w:val="24"/>
          <w:szCs w:val="24"/>
        </w:rPr>
        <w:t>2.13 不可抗力</w:t>
      </w:r>
      <w:bookmarkEnd w:id="126"/>
      <w:bookmarkEnd w:id="127"/>
      <w:bookmarkEnd w:id="128"/>
    </w:p>
    <w:p>
      <w:pPr>
        <w:spacing w:line="560" w:lineRule="exact"/>
        <w:ind w:firstLine="480" w:firstLineChars="200"/>
        <w:rPr>
          <w:rFonts w:ascii="宋体" w:hAnsi="宋体" w:cs="宋体"/>
          <w:sz w:val="24"/>
          <w:szCs w:val="24"/>
        </w:rPr>
      </w:pPr>
      <w:r>
        <w:rPr>
          <w:rFonts w:hint="eastAsia" w:ascii="宋体" w:hAnsi="宋体" w:cs="宋体"/>
          <w:sz w:val="24"/>
          <w:szCs w:val="24"/>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szCs w:val="24"/>
        </w:rPr>
      </w:pPr>
      <w:r>
        <w:rPr>
          <w:rFonts w:hint="eastAsia" w:ascii="宋体" w:hAnsi="宋体" w:cs="宋体"/>
          <w:sz w:val="24"/>
          <w:szCs w:val="24"/>
        </w:rPr>
        <w:t>2.13.2 因不可抗力致使不能实现合同目的的，当事人可以解除合同；</w:t>
      </w:r>
    </w:p>
    <w:p>
      <w:pPr>
        <w:spacing w:line="560" w:lineRule="exact"/>
        <w:ind w:firstLine="480" w:firstLineChars="200"/>
        <w:rPr>
          <w:rFonts w:ascii="宋体" w:hAnsi="宋体" w:cs="宋体"/>
          <w:sz w:val="24"/>
          <w:szCs w:val="24"/>
        </w:rPr>
      </w:pPr>
      <w:r>
        <w:rPr>
          <w:rFonts w:hint="eastAsia" w:ascii="宋体" w:hAnsi="宋体" w:cs="宋体"/>
          <w:sz w:val="24"/>
          <w:szCs w:val="24"/>
        </w:rPr>
        <w:t>2.13.3 因不可抗力致使合同有变更必要的，双方当事人应在</w:t>
      </w:r>
      <w:r>
        <w:rPr>
          <w:rFonts w:hint="eastAsia" w:ascii="宋体" w:hAnsi="宋体" w:cs="宋体"/>
          <w:b/>
          <w:i/>
          <w:sz w:val="24"/>
          <w:szCs w:val="24"/>
          <w:u w:val="single"/>
        </w:rPr>
        <w:t>合同专用条款</w:t>
      </w:r>
      <w:r>
        <w:rPr>
          <w:rFonts w:hint="eastAsia" w:ascii="宋体" w:hAnsi="宋体" w:cs="宋体"/>
          <w:sz w:val="24"/>
          <w:szCs w:val="24"/>
        </w:rPr>
        <w:t>约定时间内以书面形式变更合同；</w:t>
      </w:r>
    </w:p>
    <w:p>
      <w:pPr>
        <w:spacing w:line="560" w:lineRule="exact"/>
        <w:ind w:firstLine="480" w:firstLineChars="200"/>
        <w:rPr>
          <w:rFonts w:ascii="宋体" w:hAnsi="宋体" w:cs="宋体"/>
          <w:sz w:val="24"/>
          <w:szCs w:val="24"/>
        </w:rPr>
      </w:pPr>
      <w:r>
        <w:rPr>
          <w:rFonts w:hint="eastAsia" w:ascii="宋体" w:hAnsi="宋体" w:cs="宋体"/>
          <w:sz w:val="24"/>
          <w:szCs w:val="24"/>
        </w:rPr>
        <w:t>2.13.4受不可抗力影响的一方在不可抗力发生后，应在</w:t>
      </w:r>
      <w:r>
        <w:rPr>
          <w:rFonts w:hint="eastAsia" w:ascii="宋体" w:hAnsi="宋体" w:cs="宋体"/>
          <w:b/>
          <w:i/>
          <w:sz w:val="24"/>
          <w:szCs w:val="24"/>
          <w:u w:val="single"/>
        </w:rPr>
        <w:t>合同专用条款</w:t>
      </w:r>
      <w:r>
        <w:rPr>
          <w:rFonts w:hint="eastAsia" w:ascii="宋体" w:hAnsi="宋体" w:cs="宋体"/>
          <w:sz w:val="24"/>
          <w:szCs w:val="24"/>
        </w:rPr>
        <w:t>约定时间内以书面形式通知对方当事人，并在</w:t>
      </w:r>
      <w:r>
        <w:rPr>
          <w:rFonts w:hint="eastAsia" w:ascii="宋体" w:hAnsi="宋体" w:cs="宋体"/>
          <w:b/>
          <w:i/>
          <w:sz w:val="24"/>
          <w:szCs w:val="24"/>
          <w:u w:val="single"/>
        </w:rPr>
        <w:t>合同专用条款</w:t>
      </w:r>
      <w:r>
        <w:rPr>
          <w:rFonts w:hint="eastAsia" w:ascii="宋体" w:hAnsi="宋体" w:cs="宋体"/>
          <w:sz w:val="24"/>
          <w:szCs w:val="24"/>
        </w:rPr>
        <w:t>约定时间内，将有关部门出具的证明文件送达对方当事人。</w:t>
      </w:r>
    </w:p>
    <w:p>
      <w:pPr>
        <w:spacing w:line="560" w:lineRule="exact"/>
        <w:ind w:firstLine="482" w:firstLineChars="200"/>
        <w:outlineLvl w:val="1"/>
        <w:rPr>
          <w:rFonts w:ascii="宋体" w:hAnsi="宋体" w:cs="宋体"/>
          <w:b/>
          <w:sz w:val="24"/>
          <w:szCs w:val="24"/>
        </w:rPr>
      </w:pPr>
      <w:bookmarkStart w:id="129" w:name="_Toc6969"/>
      <w:bookmarkStart w:id="130" w:name="_Toc30676"/>
      <w:bookmarkStart w:id="131" w:name="_Toc487900365"/>
      <w:bookmarkStart w:id="132" w:name="_Toc279701255"/>
      <w:bookmarkStart w:id="133" w:name="_Toc259093684"/>
      <w:bookmarkStart w:id="134" w:name="_Toc689"/>
      <w:r>
        <w:rPr>
          <w:rFonts w:hint="eastAsia" w:ascii="宋体" w:hAnsi="宋体" w:cs="宋体"/>
          <w:b/>
          <w:sz w:val="24"/>
          <w:szCs w:val="24"/>
        </w:rPr>
        <w:t>2.14 税费</w:t>
      </w:r>
      <w:bookmarkEnd w:id="129"/>
      <w:bookmarkEnd w:id="130"/>
      <w:bookmarkEnd w:id="131"/>
      <w:bookmarkEnd w:id="132"/>
      <w:bookmarkEnd w:id="133"/>
      <w:bookmarkEnd w:id="134"/>
    </w:p>
    <w:p>
      <w:pPr>
        <w:spacing w:line="560" w:lineRule="exact"/>
        <w:ind w:firstLine="480" w:firstLineChars="200"/>
        <w:rPr>
          <w:rFonts w:ascii="宋体" w:hAnsi="宋体" w:cs="宋体"/>
          <w:sz w:val="24"/>
          <w:szCs w:val="24"/>
        </w:rPr>
      </w:pPr>
      <w:r>
        <w:rPr>
          <w:rFonts w:hint="eastAsia" w:ascii="宋体" w:hAnsi="宋体" w:cs="宋体"/>
          <w:sz w:val="24"/>
          <w:szCs w:val="24"/>
        </w:rPr>
        <w:t>与合同有关的一切税费，均按照中华人民共和国法律的相关规定。</w:t>
      </w:r>
    </w:p>
    <w:p>
      <w:pPr>
        <w:spacing w:line="560" w:lineRule="exact"/>
        <w:ind w:firstLine="482" w:firstLineChars="200"/>
        <w:outlineLvl w:val="1"/>
        <w:rPr>
          <w:rFonts w:ascii="宋体" w:hAnsi="宋体" w:cs="宋体"/>
          <w:b/>
          <w:sz w:val="24"/>
          <w:szCs w:val="24"/>
        </w:rPr>
      </w:pPr>
      <w:bookmarkStart w:id="135" w:name="_Toc487900368"/>
      <w:bookmarkStart w:id="136" w:name="_Toc16959"/>
      <w:bookmarkStart w:id="137" w:name="_Toc279701258"/>
      <w:bookmarkStart w:id="138" w:name="_Toc259093687"/>
      <w:bookmarkStart w:id="139" w:name="_Toc7102"/>
      <w:bookmarkStart w:id="140" w:name="_Toc8298"/>
      <w:r>
        <w:rPr>
          <w:rFonts w:hint="eastAsia" w:ascii="宋体" w:hAnsi="宋体" w:cs="宋体"/>
          <w:b/>
          <w:sz w:val="24"/>
          <w:szCs w:val="24"/>
        </w:rPr>
        <w:t>2.15 乙方破产</w:t>
      </w:r>
      <w:bookmarkEnd w:id="135"/>
      <w:bookmarkEnd w:id="136"/>
      <w:bookmarkEnd w:id="137"/>
      <w:bookmarkEnd w:id="138"/>
      <w:bookmarkEnd w:id="139"/>
      <w:bookmarkEnd w:id="140"/>
    </w:p>
    <w:p>
      <w:pPr>
        <w:spacing w:line="560" w:lineRule="exact"/>
        <w:ind w:firstLine="480" w:firstLineChars="200"/>
        <w:rPr>
          <w:rFonts w:ascii="宋体" w:hAnsi="宋体" w:cs="宋体"/>
          <w:sz w:val="24"/>
          <w:szCs w:val="24"/>
        </w:rPr>
      </w:pPr>
      <w:r>
        <w:rPr>
          <w:rFonts w:hint="eastAsia" w:ascii="宋体" w:hAnsi="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1"/>
        <w:rPr>
          <w:rFonts w:ascii="宋体" w:hAnsi="宋体" w:cs="宋体"/>
          <w:b/>
          <w:sz w:val="24"/>
          <w:szCs w:val="24"/>
        </w:rPr>
      </w:pPr>
      <w:bookmarkStart w:id="141" w:name="_Toc15387"/>
      <w:bookmarkStart w:id="142" w:name="_Toc6134"/>
      <w:bookmarkStart w:id="143" w:name="_Toc29333"/>
      <w:r>
        <w:rPr>
          <w:rFonts w:hint="eastAsia" w:ascii="宋体" w:hAnsi="宋体" w:cs="宋体"/>
          <w:b/>
          <w:sz w:val="24"/>
          <w:szCs w:val="24"/>
        </w:rPr>
        <w:t>2.16 合同中止、终止</w:t>
      </w:r>
      <w:bookmarkEnd w:id="141"/>
      <w:bookmarkEnd w:id="142"/>
      <w:bookmarkEnd w:id="143"/>
    </w:p>
    <w:p>
      <w:pPr>
        <w:spacing w:line="560" w:lineRule="exact"/>
        <w:ind w:firstLine="480" w:firstLineChars="200"/>
        <w:rPr>
          <w:rFonts w:ascii="宋体" w:hAnsi="宋体" w:cs="宋体"/>
          <w:sz w:val="24"/>
          <w:szCs w:val="24"/>
        </w:rPr>
      </w:pPr>
      <w:r>
        <w:rPr>
          <w:rFonts w:hint="eastAsia" w:ascii="宋体" w:hAnsi="宋体" w:cs="宋体"/>
          <w:sz w:val="24"/>
          <w:szCs w:val="24"/>
        </w:rPr>
        <w:t>2.16.1 双方当事人不得擅自中止或者终止合同；</w:t>
      </w:r>
    </w:p>
    <w:p>
      <w:pPr>
        <w:spacing w:line="560" w:lineRule="exact"/>
        <w:ind w:firstLine="480" w:firstLineChars="200"/>
        <w:rPr>
          <w:rFonts w:ascii="宋体" w:hAnsi="宋体" w:cs="宋体"/>
          <w:sz w:val="24"/>
          <w:szCs w:val="24"/>
        </w:rPr>
      </w:pPr>
      <w:r>
        <w:rPr>
          <w:rFonts w:hint="eastAsia" w:ascii="宋体" w:hAnsi="宋体" w:cs="宋体"/>
          <w:sz w:val="24"/>
          <w:szCs w:val="24"/>
        </w:rPr>
        <w:t>2.16.2合同继续履行将损害国家利益和社会公共利益的，双方当事人应当中止或者终止合同。有过错的一方应当承担赔偿责任，双方当事人都有过错的，各自承担相应的责任。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1"/>
        <w:rPr>
          <w:rFonts w:ascii="宋体" w:hAnsi="宋体" w:cs="宋体"/>
          <w:b/>
          <w:sz w:val="24"/>
          <w:szCs w:val="24"/>
        </w:rPr>
      </w:pPr>
      <w:bookmarkStart w:id="144" w:name="_Toc1125"/>
      <w:bookmarkStart w:id="145" w:name="_Toc6596"/>
      <w:bookmarkStart w:id="146" w:name="_Toc14563"/>
      <w:r>
        <w:rPr>
          <w:rFonts w:hint="eastAsia" w:ascii="宋体" w:hAnsi="宋体" w:cs="宋体"/>
          <w:b/>
          <w:sz w:val="24"/>
          <w:szCs w:val="24"/>
        </w:rPr>
        <w:t>2.17 检验和验收</w:t>
      </w:r>
      <w:bookmarkEnd w:id="144"/>
      <w:bookmarkEnd w:id="145"/>
      <w:bookmarkEnd w:id="146"/>
    </w:p>
    <w:p>
      <w:pPr>
        <w:tabs>
          <w:tab w:val="left" w:pos="360"/>
          <w:tab w:val="left" w:pos="540"/>
          <w:tab w:val="left" w:pos="1080"/>
        </w:tabs>
        <w:spacing w:line="560" w:lineRule="exact"/>
        <w:ind w:firstLine="480" w:firstLineChars="200"/>
        <w:rPr>
          <w:rFonts w:ascii="宋体" w:hAnsi="宋体" w:cs="宋体"/>
          <w:sz w:val="24"/>
          <w:szCs w:val="24"/>
        </w:rPr>
      </w:pPr>
      <w:r>
        <w:rPr>
          <w:rFonts w:hint="eastAsia" w:ascii="宋体" w:hAnsi="宋体" w:cs="宋体"/>
          <w:sz w:val="24"/>
          <w:szCs w:val="24"/>
        </w:rPr>
        <w:t>2.17.1货物交付前，乙方应对货物的质量、数量等方面进行详细、全面的检验，并向甲方出具证明货物符合合同约定的文件；货物交付时，乙方在</w:t>
      </w:r>
      <w:r>
        <w:rPr>
          <w:rFonts w:hint="eastAsia" w:ascii="宋体" w:hAnsi="宋体" w:cs="宋体"/>
          <w:b/>
          <w:i/>
          <w:sz w:val="24"/>
          <w:szCs w:val="24"/>
          <w:u w:val="single"/>
        </w:rPr>
        <w:t>合同专用条款</w:t>
      </w:r>
      <w:r>
        <w:rPr>
          <w:rFonts w:hint="eastAsia" w:ascii="宋体" w:hAnsi="宋体" w:cs="宋体"/>
          <w:sz w:val="24"/>
          <w:szCs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szCs w:val="24"/>
        </w:rPr>
      </w:pPr>
      <w:r>
        <w:rPr>
          <w:rFonts w:hint="eastAsia" w:ascii="宋体" w:hAnsi="宋体" w:cs="宋体"/>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szCs w:val="24"/>
        </w:rPr>
      </w:pPr>
      <w:r>
        <w:rPr>
          <w:rFonts w:hint="eastAsia" w:ascii="宋体" w:hAnsi="宋体" w:cs="宋体"/>
          <w:sz w:val="24"/>
          <w:szCs w:val="24"/>
        </w:rPr>
        <w:t>2.17.3 检验和验收标准、程序等具体内容以及前述验收书的效力详见</w:t>
      </w:r>
      <w:r>
        <w:rPr>
          <w:rFonts w:hint="eastAsia" w:ascii="宋体" w:hAnsi="宋体" w:cs="宋体"/>
          <w:b/>
          <w:i/>
          <w:sz w:val="24"/>
          <w:szCs w:val="24"/>
          <w:u w:val="single"/>
        </w:rPr>
        <w:t>合同专用条款</w:t>
      </w:r>
      <w:r>
        <w:rPr>
          <w:rFonts w:hint="eastAsia" w:ascii="宋体" w:hAnsi="宋体" w:cs="宋体"/>
          <w:i/>
          <w:sz w:val="24"/>
          <w:szCs w:val="24"/>
        </w:rPr>
        <w:t>。</w:t>
      </w:r>
    </w:p>
    <w:bookmarkEnd w:id="116"/>
    <w:bookmarkEnd w:id="117"/>
    <w:bookmarkEnd w:id="118"/>
    <w:bookmarkEnd w:id="119"/>
    <w:p>
      <w:pPr>
        <w:spacing w:line="560" w:lineRule="exact"/>
        <w:ind w:firstLine="482" w:firstLineChars="200"/>
        <w:outlineLvl w:val="1"/>
        <w:rPr>
          <w:rFonts w:ascii="宋体" w:hAnsi="宋体" w:cs="宋体"/>
          <w:b/>
          <w:sz w:val="24"/>
          <w:szCs w:val="24"/>
        </w:rPr>
      </w:pPr>
      <w:bookmarkStart w:id="147" w:name="_Toc279701261"/>
      <w:bookmarkStart w:id="148" w:name="_Toc487900371"/>
      <w:bookmarkStart w:id="149" w:name="_Toc259093690"/>
      <w:bookmarkStart w:id="150" w:name="_Toc25182"/>
      <w:bookmarkStart w:id="151" w:name="_Toc11284"/>
      <w:bookmarkStart w:id="152" w:name="_Toc19604"/>
      <w:r>
        <w:rPr>
          <w:rFonts w:hint="eastAsia" w:ascii="宋体" w:hAnsi="宋体" w:cs="宋体"/>
          <w:b/>
          <w:sz w:val="24"/>
          <w:szCs w:val="24"/>
        </w:rPr>
        <w:t>2.18 通知</w:t>
      </w:r>
      <w:bookmarkEnd w:id="147"/>
      <w:bookmarkEnd w:id="148"/>
      <w:bookmarkEnd w:id="149"/>
      <w:r>
        <w:rPr>
          <w:rFonts w:hint="eastAsia" w:ascii="宋体" w:hAnsi="宋体" w:cs="宋体"/>
          <w:b/>
          <w:sz w:val="24"/>
          <w:szCs w:val="24"/>
        </w:rPr>
        <w:t>和送达</w:t>
      </w:r>
      <w:bookmarkEnd w:id="150"/>
      <w:bookmarkEnd w:id="151"/>
      <w:bookmarkEnd w:id="152"/>
    </w:p>
    <w:p>
      <w:pPr>
        <w:spacing w:line="560" w:lineRule="exact"/>
        <w:ind w:firstLine="480" w:firstLineChars="200"/>
        <w:rPr>
          <w:rFonts w:ascii="宋体" w:hAnsi="宋体" w:cs="宋体"/>
          <w:sz w:val="24"/>
          <w:szCs w:val="24"/>
        </w:rPr>
      </w:pPr>
      <w:bookmarkStart w:id="153" w:name="_Toc6698"/>
      <w:bookmarkStart w:id="154" w:name="_Toc3135"/>
      <w:bookmarkStart w:id="155" w:name="_Toc259093691"/>
      <w:bookmarkStart w:id="156" w:name="_Toc487900372"/>
      <w:bookmarkStart w:id="157" w:name="_Toc279701262"/>
      <w:r>
        <w:rPr>
          <w:rFonts w:hint="eastAsia" w:ascii="宋体" w:hAnsi="宋体" w:cs="宋体"/>
          <w:sz w:val="24"/>
          <w:szCs w:val="24"/>
        </w:rPr>
        <w:t>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153"/>
      <w:bookmarkEnd w:id="154"/>
    </w:p>
    <w:p>
      <w:pPr>
        <w:spacing w:line="560" w:lineRule="exact"/>
        <w:ind w:firstLine="480" w:firstLineChars="200"/>
        <w:rPr>
          <w:rFonts w:ascii="宋体" w:hAnsi="宋体" w:cs="宋体"/>
          <w:sz w:val="24"/>
          <w:szCs w:val="24"/>
        </w:rPr>
      </w:pPr>
      <w:bookmarkStart w:id="158" w:name="_Toc23294"/>
      <w:bookmarkStart w:id="159" w:name="_Toc23128"/>
      <w:r>
        <w:rPr>
          <w:rFonts w:hint="eastAsia" w:ascii="宋体" w:hAnsi="宋体" w:cs="宋体"/>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8"/>
      <w:bookmarkEnd w:id="159"/>
    </w:p>
    <w:p>
      <w:pPr>
        <w:spacing w:line="560" w:lineRule="exact"/>
        <w:ind w:firstLine="482" w:firstLineChars="200"/>
        <w:outlineLvl w:val="1"/>
        <w:rPr>
          <w:rFonts w:ascii="宋体" w:hAnsi="宋体" w:cs="宋体"/>
          <w:b/>
          <w:sz w:val="24"/>
          <w:szCs w:val="24"/>
        </w:rPr>
      </w:pPr>
      <w:bookmarkStart w:id="160" w:name="_Toc4355"/>
      <w:bookmarkStart w:id="161" w:name="_Toc30599"/>
      <w:bookmarkStart w:id="162" w:name="_Toc18540"/>
      <w:r>
        <w:rPr>
          <w:rFonts w:hint="eastAsia" w:ascii="宋体" w:hAnsi="宋体" w:cs="宋体"/>
          <w:b/>
          <w:sz w:val="24"/>
          <w:szCs w:val="24"/>
        </w:rPr>
        <w:t>2.19 计量单位</w:t>
      </w:r>
      <w:bookmarkEnd w:id="155"/>
      <w:bookmarkEnd w:id="156"/>
      <w:bookmarkEnd w:id="157"/>
      <w:bookmarkEnd w:id="160"/>
      <w:bookmarkEnd w:id="161"/>
      <w:bookmarkEnd w:id="162"/>
    </w:p>
    <w:p>
      <w:pPr>
        <w:spacing w:line="560" w:lineRule="exact"/>
        <w:ind w:firstLine="480" w:firstLineChars="200"/>
        <w:rPr>
          <w:rFonts w:ascii="宋体" w:hAnsi="宋体" w:cs="宋体"/>
          <w:sz w:val="24"/>
          <w:szCs w:val="24"/>
        </w:rPr>
      </w:pPr>
      <w:r>
        <w:rPr>
          <w:rFonts w:hint="eastAsia" w:ascii="宋体" w:hAnsi="宋体" w:cs="宋体"/>
          <w:sz w:val="24"/>
          <w:szCs w:val="24"/>
        </w:rPr>
        <w:t>除技术规范中另有规定外,合同的计量单位均使用国家法定计量单位。</w:t>
      </w:r>
    </w:p>
    <w:p>
      <w:pPr>
        <w:spacing w:line="560" w:lineRule="exact"/>
        <w:ind w:firstLine="482" w:firstLineChars="200"/>
        <w:outlineLvl w:val="1"/>
        <w:rPr>
          <w:rFonts w:ascii="宋体" w:hAnsi="宋体" w:cs="宋体"/>
          <w:b/>
          <w:sz w:val="24"/>
          <w:szCs w:val="24"/>
        </w:rPr>
      </w:pPr>
      <w:bookmarkStart w:id="163" w:name="_Toc487900373"/>
      <w:bookmarkStart w:id="164" w:name="_Toc12773"/>
      <w:bookmarkStart w:id="165" w:name="_Toc18567"/>
      <w:bookmarkStart w:id="166" w:name="_Toc259093692"/>
      <w:bookmarkStart w:id="167" w:name="_Toc10330"/>
      <w:bookmarkStart w:id="168" w:name="_Toc279701263"/>
      <w:r>
        <w:rPr>
          <w:rFonts w:hint="eastAsia" w:ascii="宋体" w:hAnsi="宋体" w:cs="宋体"/>
          <w:b/>
          <w:sz w:val="24"/>
          <w:szCs w:val="24"/>
        </w:rPr>
        <w:t>2.20 合同使用的文字和适用的法律</w:t>
      </w:r>
      <w:bookmarkEnd w:id="163"/>
      <w:bookmarkEnd w:id="164"/>
      <w:bookmarkEnd w:id="165"/>
      <w:bookmarkEnd w:id="166"/>
      <w:bookmarkEnd w:id="167"/>
      <w:bookmarkEnd w:id="168"/>
    </w:p>
    <w:p>
      <w:pPr>
        <w:spacing w:line="560" w:lineRule="exact"/>
        <w:ind w:firstLine="480" w:firstLineChars="200"/>
        <w:rPr>
          <w:rFonts w:ascii="宋体" w:hAnsi="宋体" w:cs="宋体"/>
          <w:sz w:val="24"/>
          <w:szCs w:val="24"/>
        </w:rPr>
      </w:pPr>
      <w:r>
        <w:rPr>
          <w:rFonts w:hint="eastAsia" w:ascii="宋体" w:hAnsi="宋体" w:cs="宋体"/>
          <w:sz w:val="24"/>
          <w:szCs w:val="24"/>
        </w:rPr>
        <w:t>2.20.1 合同使用汉语书就、变更和解释；</w:t>
      </w:r>
    </w:p>
    <w:p>
      <w:pPr>
        <w:spacing w:line="560" w:lineRule="exact"/>
        <w:ind w:firstLine="480" w:firstLineChars="200"/>
        <w:rPr>
          <w:rFonts w:ascii="宋体" w:hAnsi="宋体" w:cs="宋体"/>
          <w:sz w:val="24"/>
          <w:szCs w:val="24"/>
        </w:rPr>
      </w:pPr>
      <w:r>
        <w:rPr>
          <w:rFonts w:hint="eastAsia" w:ascii="宋体" w:hAnsi="宋体" w:cs="宋体"/>
          <w:sz w:val="24"/>
          <w:szCs w:val="24"/>
        </w:rPr>
        <w:t>2.20.2 合同适用中华人民共和国法律。</w:t>
      </w:r>
    </w:p>
    <w:p>
      <w:pPr>
        <w:spacing w:line="560" w:lineRule="exact"/>
        <w:ind w:firstLine="482" w:firstLineChars="200"/>
        <w:outlineLvl w:val="1"/>
        <w:rPr>
          <w:rFonts w:ascii="宋体" w:hAnsi="宋体" w:cs="宋体"/>
          <w:b/>
          <w:sz w:val="24"/>
          <w:szCs w:val="24"/>
        </w:rPr>
      </w:pPr>
      <w:bookmarkStart w:id="169" w:name="_Toc12004"/>
      <w:bookmarkStart w:id="170" w:name="_Toc3148"/>
      <w:bookmarkStart w:id="171" w:name="_Toc16673"/>
      <w:bookmarkStart w:id="172" w:name="_Toc279701264"/>
      <w:bookmarkStart w:id="173" w:name="_Toc259093693"/>
      <w:bookmarkStart w:id="174" w:name="_Toc487900374"/>
      <w:r>
        <w:rPr>
          <w:rFonts w:hint="eastAsia" w:ascii="宋体" w:hAnsi="宋体" w:cs="宋体"/>
          <w:b/>
          <w:sz w:val="24"/>
          <w:szCs w:val="24"/>
        </w:rPr>
        <w:t>2.21 履约保证金</w:t>
      </w:r>
      <w:bookmarkEnd w:id="169"/>
      <w:bookmarkEnd w:id="170"/>
      <w:bookmarkEnd w:id="171"/>
      <w:bookmarkEnd w:id="172"/>
      <w:bookmarkEnd w:id="173"/>
    </w:p>
    <w:p>
      <w:pPr>
        <w:spacing w:line="560" w:lineRule="exact"/>
        <w:ind w:firstLine="480" w:firstLineChars="200"/>
        <w:rPr>
          <w:rFonts w:ascii="宋体" w:hAnsi="宋体" w:cs="宋体"/>
          <w:sz w:val="24"/>
          <w:szCs w:val="24"/>
        </w:rPr>
      </w:pPr>
      <w:r>
        <w:rPr>
          <w:rFonts w:hint="eastAsia" w:ascii="宋体" w:hAnsi="宋体" w:cs="宋体"/>
          <w:sz w:val="24"/>
          <w:szCs w:val="24"/>
        </w:rPr>
        <w:t>2.21.1 采购文件要求乙方提交履约保证金的，乙方应按</w:t>
      </w:r>
      <w:r>
        <w:rPr>
          <w:rFonts w:hint="eastAsia" w:ascii="宋体" w:hAnsi="宋体" w:cs="宋体"/>
          <w:b/>
          <w:i/>
          <w:sz w:val="24"/>
          <w:szCs w:val="24"/>
          <w:u w:val="single"/>
        </w:rPr>
        <w:t>合同专用条款</w:t>
      </w:r>
      <w:r>
        <w:rPr>
          <w:rFonts w:hint="eastAsia" w:ascii="宋体" w:hAnsi="宋体" w:cs="宋体"/>
          <w:sz w:val="24"/>
          <w:szCs w:val="24"/>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sz w:val="24"/>
          <w:szCs w:val="24"/>
        </w:rPr>
      </w:pPr>
      <w:r>
        <w:rPr>
          <w:rFonts w:hint="eastAsia" w:ascii="宋体" w:hAnsi="宋体" w:cs="宋体"/>
          <w:sz w:val="24"/>
          <w:szCs w:val="24"/>
        </w:rPr>
        <w:t>2.21.2  履约保证金在</w:t>
      </w:r>
      <w:r>
        <w:rPr>
          <w:rFonts w:hint="eastAsia" w:ascii="宋体" w:hAnsi="宋体" w:cs="宋体"/>
          <w:b/>
          <w:i/>
          <w:sz w:val="24"/>
          <w:szCs w:val="24"/>
          <w:u w:val="single"/>
        </w:rPr>
        <w:t>合同专用条款</w:t>
      </w:r>
      <w:r>
        <w:rPr>
          <w:rFonts w:hint="eastAsia" w:ascii="宋体" w:hAnsi="宋体" w:cs="宋体"/>
          <w:sz w:val="24"/>
          <w:szCs w:val="24"/>
        </w:rPr>
        <w:t>约定期间内或者货物质量保证期内不予退还或者应完全有效，前述约定期间届满或者货物质量保证期届满之日起个工作日内，甲方应将履约保证金退还乙方；</w:t>
      </w:r>
    </w:p>
    <w:p>
      <w:pPr>
        <w:spacing w:line="560" w:lineRule="exact"/>
        <w:ind w:firstLine="480" w:firstLineChars="200"/>
        <w:rPr>
          <w:rFonts w:ascii="宋体" w:hAnsi="宋体" w:cs="宋体"/>
          <w:sz w:val="24"/>
          <w:szCs w:val="24"/>
        </w:rPr>
      </w:pPr>
      <w:r>
        <w:rPr>
          <w:rFonts w:hint="eastAsia" w:ascii="宋体" w:hAnsi="宋体" w:cs="宋体"/>
          <w:sz w:val="24"/>
          <w:szCs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74"/>
    <w:p>
      <w:pPr>
        <w:spacing w:line="560" w:lineRule="exact"/>
        <w:ind w:firstLine="482" w:firstLineChars="200"/>
        <w:outlineLvl w:val="1"/>
        <w:rPr>
          <w:rFonts w:ascii="宋体" w:hAnsi="宋体" w:cs="宋体"/>
          <w:b/>
          <w:sz w:val="24"/>
          <w:szCs w:val="24"/>
        </w:rPr>
      </w:pPr>
      <w:bookmarkStart w:id="175" w:name="_Toc19890"/>
      <w:bookmarkStart w:id="176" w:name="_Toc14001"/>
      <w:bookmarkStart w:id="177" w:name="_Toc6885"/>
      <w:r>
        <w:rPr>
          <w:rFonts w:hint="eastAsia" w:ascii="宋体" w:hAnsi="宋体" w:cs="宋体"/>
          <w:b/>
          <w:sz w:val="24"/>
          <w:szCs w:val="24"/>
        </w:rPr>
        <w:t>2.22 合同份数</w:t>
      </w:r>
      <w:bookmarkEnd w:id="175"/>
      <w:bookmarkEnd w:id="176"/>
      <w:bookmarkEnd w:id="177"/>
    </w:p>
    <w:p>
      <w:pPr>
        <w:spacing w:line="560" w:lineRule="exact"/>
        <w:ind w:firstLine="480" w:firstLineChars="200"/>
        <w:rPr>
          <w:rFonts w:ascii="宋体" w:hAnsi="宋体" w:cs="宋体"/>
          <w:sz w:val="24"/>
          <w:szCs w:val="24"/>
        </w:rPr>
      </w:pPr>
      <w:r>
        <w:rPr>
          <w:rFonts w:hint="eastAsia" w:ascii="宋体" w:hAnsi="宋体" w:cs="宋体"/>
          <w:sz w:val="24"/>
          <w:szCs w:val="24"/>
        </w:rPr>
        <w:t>合同份数按</w:t>
      </w:r>
      <w:r>
        <w:rPr>
          <w:rFonts w:hint="eastAsia" w:ascii="宋体" w:hAnsi="宋体" w:cs="宋体"/>
          <w:b/>
          <w:i/>
          <w:sz w:val="24"/>
          <w:szCs w:val="24"/>
          <w:u w:val="single"/>
        </w:rPr>
        <w:t>合同专用条款</w:t>
      </w:r>
      <w:r>
        <w:rPr>
          <w:rFonts w:hint="eastAsia" w:ascii="宋体" w:hAnsi="宋体" w:cs="宋体"/>
          <w:sz w:val="24"/>
          <w:szCs w:val="24"/>
        </w:rPr>
        <w:t>规定，每份均具有同等法律效力。</w:t>
      </w:r>
    </w:p>
    <w:p>
      <w:pPr>
        <w:pStyle w:val="73"/>
        <w:spacing w:line="560" w:lineRule="exact"/>
        <w:ind w:firstLine="0"/>
        <w:jc w:val="center"/>
        <w:outlineLvl w:val="0"/>
        <w:rPr>
          <w:rFonts w:hAnsi="宋体" w:cs="宋体"/>
          <w:b/>
          <w:szCs w:val="24"/>
        </w:rPr>
      </w:pPr>
      <w:r>
        <w:rPr>
          <w:rFonts w:hint="eastAsia" w:hAnsi="宋体" w:cs="宋体"/>
          <w:szCs w:val="24"/>
        </w:rPr>
        <w:br w:type="page"/>
      </w:r>
      <w:bookmarkStart w:id="178" w:name="_Toc331685784"/>
      <w:r>
        <w:rPr>
          <w:rFonts w:hint="eastAsia" w:hAnsi="宋体" w:cs="宋体"/>
          <w:b/>
          <w:szCs w:val="24"/>
        </w:rPr>
        <w:t>第三部分  合同专用条款</w:t>
      </w:r>
      <w:bookmarkEnd w:id="178"/>
    </w:p>
    <w:p>
      <w:pPr>
        <w:spacing w:line="560" w:lineRule="exact"/>
        <w:ind w:firstLine="480" w:firstLineChars="200"/>
        <w:rPr>
          <w:rFonts w:ascii="宋体" w:hAnsi="宋体" w:cs="宋体"/>
          <w:sz w:val="24"/>
          <w:szCs w:val="24"/>
        </w:rPr>
      </w:pPr>
      <w:r>
        <w:rPr>
          <w:rFonts w:hint="eastAsia" w:ascii="宋体" w:hAnsi="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ign w:val="center"/>
          </w:tcPr>
          <w:p>
            <w:pPr>
              <w:keepNext w:val="0"/>
              <w:keepLines w:val="0"/>
              <w:suppressLineNumbers w:val="0"/>
              <w:spacing w:before="0" w:beforeAutospacing="0" w:after="0" w:afterAutospacing="0" w:line="560" w:lineRule="exact"/>
              <w:ind w:left="0" w:right="0"/>
              <w:jc w:val="center"/>
              <w:rPr>
                <w:rFonts w:ascii="宋体" w:hAnsi="宋体" w:cs="宋体"/>
                <w:b/>
                <w:sz w:val="24"/>
                <w:szCs w:val="24"/>
              </w:rPr>
            </w:pPr>
            <w:r>
              <w:rPr>
                <w:rFonts w:hint="eastAsia" w:ascii="宋体" w:hAnsi="宋体" w:cs="宋体"/>
                <w:b/>
                <w:sz w:val="24"/>
                <w:szCs w:val="24"/>
              </w:rPr>
              <w:t>条款号</w:t>
            </w:r>
          </w:p>
        </w:tc>
        <w:tc>
          <w:tcPr>
            <w:tcW w:w="7633" w:type="dxa"/>
            <w:noWrap/>
            <w:vAlign w:val="center"/>
          </w:tcPr>
          <w:p>
            <w:pPr>
              <w:keepNext w:val="0"/>
              <w:keepLines w:val="0"/>
              <w:suppressLineNumbers w:val="0"/>
              <w:spacing w:before="0" w:beforeAutospacing="0" w:after="0" w:afterAutospacing="0" w:line="560" w:lineRule="exact"/>
              <w:ind w:left="0" w:right="0"/>
              <w:jc w:val="center"/>
              <w:rPr>
                <w:rFonts w:ascii="宋体" w:hAnsi="宋体" w:cs="宋体"/>
                <w:b/>
                <w:sz w:val="24"/>
                <w:szCs w:val="24"/>
              </w:rPr>
            </w:pPr>
            <w:r>
              <w:rPr>
                <w:rFonts w:hint="eastAsia" w:ascii="宋体" w:hAnsi="宋体" w:cs="宋体"/>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801" w:type="dxa"/>
            <w:tcBorders>
              <w:left w:val="single" w:color="auto" w:sz="4" w:space="0"/>
            </w:tcBorders>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c>
          <w:tcPr>
            <w:tcW w:w="7633" w:type="dxa"/>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c>
          <w:tcPr>
            <w:tcW w:w="7633" w:type="dxa"/>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c>
          <w:tcPr>
            <w:tcW w:w="7633" w:type="dxa"/>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c>
          <w:tcPr>
            <w:tcW w:w="7633" w:type="dxa"/>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c>
          <w:tcPr>
            <w:tcW w:w="7633" w:type="dxa"/>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c>
          <w:tcPr>
            <w:tcW w:w="7633" w:type="dxa"/>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c>
          <w:tcPr>
            <w:tcW w:w="7633" w:type="dxa"/>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c>
          <w:tcPr>
            <w:tcW w:w="7633" w:type="dxa"/>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c>
          <w:tcPr>
            <w:tcW w:w="7633" w:type="dxa"/>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c>
          <w:tcPr>
            <w:tcW w:w="7633" w:type="dxa"/>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c>
          <w:tcPr>
            <w:tcW w:w="7633"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c>
          <w:tcPr>
            <w:tcW w:w="7633"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spacing w:before="0" w:beforeAutospacing="0" w:after="0" w:afterAutospacing="0" w:line="560" w:lineRule="exact"/>
              <w:ind w:left="0" w:right="0"/>
              <w:rPr>
                <w:rFonts w:ascii="宋体" w:hAnsi="宋体" w:cs="宋体"/>
                <w:sz w:val="24"/>
                <w:szCs w:val="24"/>
              </w:rPr>
            </w:pPr>
          </w:p>
        </w:tc>
      </w:tr>
    </w:tbl>
    <w:p>
      <w:pPr>
        <w:spacing w:after="156" w:line="560" w:lineRule="exact"/>
        <w:ind w:firstLine="480"/>
        <w:rPr>
          <w:rFonts w:ascii="宋体" w:hAnsi="宋体" w:cs="宋体"/>
          <w:sz w:val="24"/>
          <w:szCs w:val="24"/>
        </w:rPr>
      </w:pPr>
    </w:p>
    <w:p>
      <w:pPr>
        <w:pStyle w:val="5"/>
        <w:spacing w:before="0" w:line="240" w:lineRule="atLeast"/>
        <w:ind w:left="1080" w:leftChars="257" w:hanging="540"/>
        <w:rPr>
          <w:rFonts w:ascii="宋体" w:hAnsi="宋体" w:eastAsia="宋体" w:cs="宋体"/>
          <w:sz w:val="24"/>
          <w:szCs w:val="24"/>
        </w:rPr>
      </w:pPr>
    </w:p>
    <w:p>
      <w:pPr>
        <w:rPr>
          <w:rFonts w:ascii="宋体" w:hAnsi="宋体" w:cs="宋体"/>
          <w:sz w:val="24"/>
          <w:szCs w:val="24"/>
        </w:rPr>
      </w:pPr>
    </w:p>
    <w:p>
      <w:pPr>
        <w:spacing w:line="400" w:lineRule="exact"/>
        <w:rPr>
          <w:rFonts w:ascii="宋体"/>
          <w:b/>
          <w:color w:val="000000"/>
          <w:sz w:val="24"/>
          <w:szCs w:val="24"/>
        </w:rPr>
      </w:pPr>
    </w:p>
    <w:p>
      <w:pPr>
        <w:spacing w:line="360" w:lineRule="auto"/>
        <w:ind w:left="1528" w:leftChars="600" w:hanging="268" w:hangingChars="128"/>
        <w:rPr>
          <w:rFonts w:ascii="宋体" w:hAnsi="宋体"/>
          <w:szCs w:val="21"/>
        </w:rPr>
      </w:pPr>
    </w:p>
    <w:p>
      <w:pPr>
        <w:widowControl/>
        <w:spacing w:line="360" w:lineRule="auto"/>
      </w:pPr>
    </w:p>
    <w:p>
      <w:pPr>
        <w:pStyle w:val="66"/>
        <w:spacing w:line="440" w:lineRule="exact"/>
        <w:jc w:val="center"/>
        <w:rPr>
          <w:rFonts w:asciiTheme="minorEastAsia" w:hAnsiTheme="minorEastAsia" w:eastAsiaTheme="minorEastAsia"/>
          <w:b/>
          <w:color w:val="auto"/>
          <w:kern w:val="2"/>
        </w:rPr>
      </w:pPr>
    </w:p>
    <w:p>
      <w:pPr>
        <w:pStyle w:val="66"/>
        <w:spacing w:line="440" w:lineRule="exact"/>
        <w:jc w:val="center"/>
        <w:rPr>
          <w:rFonts w:asciiTheme="minorEastAsia" w:hAnsiTheme="minorEastAsia" w:eastAsiaTheme="minorEastAsia"/>
          <w:b/>
          <w:color w:val="auto"/>
          <w:kern w:val="2"/>
        </w:rPr>
      </w:pPr>
    </w:p>
    <w:p>
      <w:pPr>
        <w:pStyle w:val="66"/>
        <w:spacing w:line="440" w:lineRule="exact"/>
        <w:jc w:val="center"/>
        <w:rPr>
          <w:rFonts w:asciiTheme="minorEastAsia" w:hAnsiTheme="minorEastAsia" w:eastAsiaTheme="minorEastAsia"/>
          <w:b/>
          <w:color w:val="auto"/>
          <w:kern w:val="2"/>
        </w:rPr>
      </w:pPr>
    </w:p>
    <w:p>
      <w:pPr>
        <w:pStyle w:val="66"/>
        <w:spacing w:line="440" w:lineRule="exact"/>
        <w:jc w:val="center"/>
        <w:rPr>
          <w:rFonts w:asciiTheme="minorEastAsia" w:hAnsiTheme="minorEastAsia" w:eastAsiaTheme="minorEastAsia"/>
          <w:b/>
          <w:color w:val="auto"/>
          <w:kern w:val="2"/>
        </w:rPr>
      </w:pPr>
    </w:p>
    <w:p>
      <w:pPr>
        <w:pStyle w:val="66"/>
        <w:spacing w:line="440" w:lineRule="exact"/>
        <w:jc w:val="center"/>
        <w:rPr>
          <w:rFonts w:asciiTheme="minorEastAsia" w:hAnsiTheme="minorEastAsia" w:eastAsiaTheme="minorEastAsia"/>
          <w:b/>
          <w:color w:val="auto"/>
          <w:kern w:val="2"/>
        </w:rPr>
      </w:pPr>
    </w:p>
    <w:p>
      <w:pPr>
        <w:tabs>
          <w:tab w:val="left" w:pos="3777"/>
          <w:tab w:val="center" w:pos="4819"/>
        </w:tabs>
        <w:spacing w:line="360" w:lineRule="auto"/>
        <w:jc w:val="center"/>
        <w:outlineLvl w:val="1"/>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质疑函   格式</w:t>
      </w:r>
    </w:p>
    <w:p>
      <w:pPr>
        <w:snapToGrid w:val="0"/>
        <w:spacing w:line="40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p>
    <w:p>
      <w:pPr>
        <w:snapToGri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依据政府采购相关法规，我公司对</w:t>
      </w:r>
      <w:r>
        <w:rPr>
          <w:rFonts w:hint="eastAsia" w:cs="宋体" w:asciiTheme="minorEastAsia" w:hAnsiTheme="minorEastAsia" w:eastAsiaTheme="minorEastAsia"/>
          <w:sz w:val="24"/>
          <w:szCs w:val="24"/>
          <w:u w:val="single"/>
        </w:rPr>
        <w:t xml:space="preserve">           项目的（项目编号：         </w:t>
      </w:r>
      <w:r>
        <w:rPr>
          <w:rFonts w:hint="eastAsia" w:cs="宋体" w:asciiTheme="minorEastAsia" w:hAnsiTheme="minorEastAsia" w:eastAsiaTheme="minorEastAsia"/>
          <w:sz w:val="24"/>
          <w:szCs w:val="24"/>
        </w:rPr>
        <w:t>）招标活动存在疑问，特提出质疑（详见下表）。</w:t>
      </w:r>
    </w:p>
    <w:p>
      <w:pPr>
        <w:snapToGri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我公司和本人对此质疑函内容的真实性负责，并愿意承担由此引起的相应处理和法律责任。</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法定代表人（签字并盖名章）：</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p>
    <w:p>
      <w:pPr>
        <w:snapToGrid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固话：      传真：     手机：</w:t>
      </w:r>
    </w:p>
    <w:p>
      <w:pPr>
        <w:snapToGrid w:val="0"/>
        <w:spacing w:line="400" w:lineRule="exact"/>
        <w:rPr>
          <w:rFonts w:cs="宋体" w:asciiTheme="minorEastAsia" w:hAnsiTheme="minorEastAsia" w:eastAsiaTheme="minorEastAsia"/>
          <w:sz w:val="24"/>
          <w:szCs w:val="24"/>
        </w:rPr>
      </w:pPr>
    </w:p>
    <w:p>
      <w:pPr>
        <w:snapToGrid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本项目授权委托人（签字并盖名章）：</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p>
    <w:p>
      <w:pPr>
        <w:snapToGrid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固话：        传真：    手机：</w:t>
      </w:r>
    </w:p>
    <w:p>
      <w:pPr>
        <w:snapToGrid w:val="0"/>
        <w:spacing w:line="400" w:lineRule="exact"/>
        <w:rPr>
          <w:rFonts w:cs="宋体" w:asciiTheme="minorEastAsia" w:hAnsiTheme="minorEastAsia" w:eastAsiaTheme="minorEastAsia"/>
          <w:sz w:val="24"/>
          <w:szCs w:val="24"/>
        </w:rPr>
      </w:pP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公司地址：              邮编：</w:t>
      </w:r>
    </w:p>
    <w:p>
      <w:pPr>
        <w:snapToGrid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（如法人为质疑人则不需要填此项）</w:t>
      </w:r>
    </w:p>
    <w:p>
      <w:pPr>
        <w:spacing w:line="400" w:lineRule="exact"/>
        <w:ind w:firstLine="3000" w:firstLineChars="1250"/>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质疑人（公章）：            </w:t>
      </w:r>
    </w:p>
    <w:p>
      <w:pPr>
        <w:snapToGrid w:val="0"/>
        <w:spacing w:line="400" w:lineRule="exact"/>
        <w:jc w:val="right"/>
        <w:rPr>
          <w:rFonts w:cs="宋体" w:asciiTheme="minorEastAsia" w:hAnsiTheme="minorEastAsia" w:eastAsiaTheme="minorEastAsia"/>
          <w:sz w:val="24"/>
          <w:szCs w:val="24"/>
        </w:rPr>
      </w:pPr>
    </w:p>
    <w:p>
      <w:pPr>
        <w:snapToGrid w:val="0"/>
        <w:spacing w:line="400" w:lineRule="exact"/>
        <w:ind w:firstLine="480" w:firstLineChars="200"/>
        <w:jc w:val="right"/>
        <w:rPr>
          <w:rFonts w:cs="宋体" w:asciiTheme="minorEastAsia" w:hAnsiTheme="minorEastAsia" w:eastAsiaTheme="minorEastAsia"/>
          <w:sz w:val="24"/>
          <w:szCs w:val="24"/>
        </w:rPr>
      </w:pPr>
    </w:p>
    <w:p>
      <w:pPr>
        <w:snapToGrid w:val="0"/>
        <w:spacing w:line="400" w:lineRule="exact"/>
        <w:ind w:firstLine="480" w:firstLineChars="200"/>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年   月   日 </w:t>
      </w:r>
    </w:p>
    <w:p>
      <w:pPr>
        <w:spacing w:line="400" w:lineRule="exact"/>
        <w:rPr>
          <w:rFonts w:cs="宋体" w:asciiTheme="minorEastAsia" w:hAnsiTheme="minorEastAsia" w:eastAsiaTheme="minorEastAsia"/>
          <w:sz w:val="24"/>
          <w:szCs w:val="24"/>
        </w:rPr>
      </w:pPr>
    </w:p>
    <w:p>
      <w:pPr>
        <w:pStyle w:val="25"/>
        <w:ind w:firstLine="480"/>
        <w:rPr>
          <w:rFonts w:cs="宋体" w:asciiTheme="minorEastAsia" w:hAnsiTheme="minorEastAsia" w:eastAsiaTheme="minorEastAsia"/>
          <w:szCs w:val="24"/>
        </w:rPr>
      </w:pPr>
    </w:p>
    <w:p>
      <w:pPr>
        <w:pStyle w:val="25"/>
        <w:ind w:firstLine="480"/>
        <w:rPr>
          <w:rFonts w:cs="宋体" w:asciiTheme="minorEastAsia" w:hAnsiTheme="minorEastAsia" w:eastAsiaTheme="minorEastAsia"/>
          <w:szCs w:val="24"/>
        </w:rPr>
      </w:pPr>
    </w:p>
    <w:p>
      <w:pPr>
        <w:pStyle w:val="25"/>
        <w:ind w:firstLine="480"/>
        <w:rPr>
          <w:rFonts w:cs="宋体" w:asciiTheme="minorEastAsia" w:hAnsiTheme="minorEastAsia" w:eastAsiaTheme="minorEastAsia"/>
          <w:szCs w:val="24"/>
        </w:rPr>
      </w:pPr>
    </w:p>
    <w:p>
      <w:pPr>
        <w:pStyle w:val="25"/>
        <w:ind w:firstLine="480"/>
        <w:rPr>
          <w:rFonts w:cs="宋体" w:asciiTheme="minorEastAsia" w:hAnsiTheme="minorEastAsia" w:eastAsiaTheme="minorEastAsia"/>
          <w:szCs w:val="24"/>
        </w:rPr>
      </w:pPr>
    </w:p>
    <w:p>
      <w:pPr>
        <w:pStyle w:val="25"/>
        <w:ind w:firstLine="480"/>
        <w:rPr>
          <w:rFonts w:cs="宋体" w:asciiTheme="minorEastAsia" w:hAnsiTheme="minorEastAsia" w:eastAsiaTheme="minorEastAsia"/>
          <w:szCs w:val="24"/>
        </w:rPr>
      </w:pPr>
    </w:p>
    <w:p>
      <w:pPr>
        <w:pStyle w:val="25"/>
        <w:ind w:firstLine="480"/>
        <w:rPr>
          <w:rFonts w:cs="宋体" w:asciiTheme="minorEastAsia" w:hAnsiTheme="minorEastAsia" w:eastAsiaTheme="minorEastAsia"/>
          <w:szCs w:val="24"/>
        </w:rPr>
      </w:pPr>
    </w:p>
    <w:p>
      <w:pPr>
        <w:pStyle w:val="25"/>
        <w:ind w:firstLine="480"/>
        <w:rPr>
          <w:rFonts w:cs="宋体" w:asciiTheme="minorEastAsia" w:hAnsiTheme="minorEastAsia" w:eastAsiaTheme="minorEastAsia"/>
          <w:szCs w:val="24"/>
        </w:rPr>
      </w:pPr>
    </w:p>
    <w:p>
      <w:pPr>
        <w:pStyle w:val="25"/>
        <w:ind w:firstLine="480"/>
        <w:rPr>
          <w:rFonts w:cs="宋体" w:asciiTheme="minorEastAsia" w:hAnsiTheme="minorEastAsia" w:eastAsiaTheme="minorEastAsia"/>
          <w:szCs w:val="24"/>
        </w:rPr>
      </w:pPr>
    </w:p>
    <w:p>
      <w:pPr>
        <w:pStyle w:val="25"/>
        <w:ind w:firstLine="480"/>
        <w:rPr>
          <w:rFonts w:cs="宋体" w:asciiTheme="minorEastAsia" w:hAnsiTheme="minorEastAsia" w:eastAsiaTheme="minorEastAsia"/>
          <w:szCs w:val="24"/>
        </w:rPr>
      </w:pPr>
    </w:p>
    <w:p>
      <w:pPr>
        <w:pStyle w:val="25"/>
        <w:ind w:firstLine="480"/>
        <w:rPr>
          <w:rFonts w:cs="宋体" w:asciiTheme="minorEastAsia" w:hAnsiTheme="minorEastAsia" w:eastAsiaTheme="minorEastAsia"/>
          <w:szCs w:val="24"/>
        </w:rPr>
      </w:pPr>
    </w:p>
    <w:p>
      <w:pPr>
        <w:pStyle w:val="25"/>
        <w:ind w:firstLine="480"/>
        <w:rPr>
          <w:rFonts w:cs="宋体" w:asciiTheme="minorEastAsia" w:hAnsiTheme="minorEastAsia" w:eastAsiaTheme="minorEastAsia"/>
          <w:szCs w:val="24"/>
        </w:rPr>
      </w:pPr>
    </w:p>
    <w:p>
      <w:pPr>
        <w:pStyle w:val="25"/>
        <w:ind w:firstLine="480"/>
        <w:rPr>
          <w:rFonts w:cs="宋体" w:asciiTheme="minorEastAsia" w:hAnsiTheme="minorEastAsia" w:eastAsiaTheme="minorEastAsia"/>
          <w:szCs w:val="24"/>
        </w:rPr>
      </w:pPr>
    </w:p>
    <w:p>
      <w:pPr>
        <w:spacing w:line="400" w:lineRule="exact"/>
        <w:jc w:val="center"/>
        <w:rPr>
          <w:rFonts w:cs="宋体" w:asciiTheme="minorEastAsia" w:hAnsiTheme="minorEastAsia" w:eastAsiaTheme="minorEastAsia"/>
          <w:bCs/>
          <w:sz w:val="24"/>
          <w:szCs w:val="24"/>
        </w:rPr>
      </w:pPr>
    </w:p>
    <w:p>
      <w:pPr>
        <w:spacing w:line="400" w:lineRule="exact"/>
        <w:jc w:val="center"/>
        <w:outlineLvl w:val="1"/>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质   疑  内  容</w:t>
      </w:r>
    </w:p>
    <w:p>
      <w:pPr>
        <w:spacing w:line="400" w:lineRule="exact"/>
        <w:rPr>
          <w:rFonts w:cs="宋体" w:asciiTheme="minorEastAsia" w:hAnsiTheme="minorEastAsia" w:eastAsiaTheme="minorEastAsia"/>
          <w:sz w:val="24"/>
          <w:szCs w:val="2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088"/>
        <w:gridCol w:w="8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项目名称</w:t>
            </w:r>
          </w:p>
        </w:tc>
        <w:tc>
          <w:tcPr>
            <w:tcW w:w="81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项目编号</w:t>
            </w:r>
          </w:p>
        </w:tc>
        <w:tc>
          <w:tcPr>
            <w:tcW w:w="81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具体的质疑事项及事实依据</w:t>
            </w:r>
          </w:p>
        </w:tc>
        <w:tc>
          <w:tcPr>
            <w:tcW w:w="926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一、质疑事项1：</w:t>
            </w:r>
          </w:p>
          <w:p>
            <w:pPr>
              <w:keepNext w:val="0"/>
              <w:keepLines w:val="0"/>
              <w:suppressLineNumbers w:val="0"/>
              <w:snapToGrid w:val="0"/>
              <w:spacing w:before="0" w:beforeAutospacing="0" w:after="0" w:afterAutospacing="0" w:line="400" w:lineRule="exact"/>
              <w:ind w:left="0" w:right="0"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主要内容：</w:t>
            </w:r>
          </w:p>
          <w:p>
            <w:pPr>
              <w:keepNext w:val="0"/>
              <w:keepLines w:val="0"/>
              <w:suppressLineNumbers w:val="0"/>
              <w:snapToGrid w:val="0"/>
              <w:spacing w:before="0" w:beforeAutospacing="0" w:after="0" w:afterAutospacing="0" w:line="400" w:lineRule="exact"/>
              <w:ind w:left="0" w:right="0"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事实依据：</w:t>
            </w:r>
          </w:p>
          <w:p>
            <w:pPr>
              <w:keepNext w:val="0"/>
              <w:keepLines w:val="0"/>
              <w:suppressLineNumbers w:val="0"/>
              <w:snapToGrid w:val="0"/>
              <w:spacing w:before="0" w:beforeAutospacing="0" w:after="0" w:afterAutospacing="0" w:line="400" w:lineRule="exact"/>
              <w:ind w:left="0" w:right="0"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适应法规条款：</w:t>
            </w:r>
          </w:p>
          <w:p>
            <w:pPr>
              <w:keepNext w:val="0"/>
              <w:keepLines w:val="0"/>
              <w:suppressLineNumbers w:val="0"/>
              <w:snapToGrid w:val="0"/>
              <w:spacing w:before="0" w:beforeAutospacing="0" w:after="0" w:afterAutospacing="0" w:line="400" w:lineRule="exact"/>
              <w:ind w:left="0" w:right="0" w:firstLine="518" w:firstLineChars="21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佐证材料：</w:t>
            </w:r>
          </w:p>
          <w:p>
            <w:pPr>
              <w:keepNext w:val="0"/>
              <w:keepLines w:val="0"/>
              <w:suppressLineNumbers w:val="0"/>
              <w:snapToGrid w:val="0"/>
              <w:spacing w:before="0" w:beforeAutospacing="0" w:after="0" w:afterAutospacing="0" w:line="400" w:lineRule="exact"/>
              <w:ind w:left="0" w:right="0" w:firstLine="518" w:firstLineChars="216"/>
              <w:jc w:val="left"/>
              <w:rPr>
                <w:rFonts w:cs="宋体" w:asciiTheme="minorEastAsia" w:hAnsiTheme="minorEastAsia" w:eastAsiaTheme="minorEastAsia"/>
                <w:sz w:val="24"/>
                <w:szCs w:val="24"/>
              </w:rPr>
            </w:pPr>
          </w:p>
          <w:p>
            <w:pPr>
              <w:keepNext w:val="0"/>
              <w:keepLines w:val="0"/>
              <w:suppressLineNumbers w:val="0"/>
              <w:snapToGrid w:val="0"/>
              <w:spacing w:before="0" w:beforeAutospacing="0" w:after="0" w:afterAutospacing="0" w:line="400" w:lineRule="exact"/>
              <w:ind w:left="0" w:right="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二、质疑事项2：</w:t>
            </w:r>
          </w:p>
          <w:p>
            <w:pPr>
              <w:keepNext w:val="0"/>
              <w:keepLines w:val="0"/>
              <w:suppressLineNumbers w:val="0"/>
              <w:snapToGrid w:val="0"/>
              <w:spacing w:before="0" w:beforeAutospacing="0" w:after="0" w:afterAutospacing="0" w:line="400" w:lineRule="exact"/>
              <w:ind w:left="0" w:right="0"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主要内容：</w:t>
            </w:r>
          </w:p>
          <w:p>
            <w:pPr>
              <w:keepNext w:val="0"/>
              <w:keepLines w:val="0"/>
              <w:suppressLineNumbers w:val="0"/>
              <w:snapToGrid w:val="0"/>
              <w:spacing w:before="0" w:beforeAutospacing="0" w:after="0" w:afterAutospacing="0" w:line="400" w:lineRule="exact"/>
              <w:ind w:left="0" w:right="0" w:firstLine="518" w:firstLineChars="21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事实依据：</w:t>
            </w:r>
          </w:p>
          <w:p>
            <w:pPr>
              <w:keepNext w:val="0"/>
              <w:keepLines w:val="0"/>
              <w:suppressLineNumbers w:val="0"/>
              <w:snapToGrid w:val="0"/>
              <w:spacing w:before="0" w:beforeAutospacing="0" w:after="0" w:afterAutospacing="0" w:line="400" w:lineRule="exact"/>
              <w:ind w:left="0" w:right="0"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适应法规条款：</w:t>
            </w:r>
          </w:p>
          <w:p>
            <w:pPr>
              <w:keepNext w:val="0"/>
              <w:keepLines w:val="0"/>
              <w:suppressLineNumbers w:val="0"/>
              <w:snapToGrid w:val="0"/>
              <w:spacing w:before="0" w:beforeAutospacing="0" w:after="0" w:afterAutospacing="0" w:line="400" w:lineRule="exact"/>
              <w:ind w:left="0" w:right="0" w:firstLine="518" w:firstLineChars="21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佐证材料：</w:t>
            </w:r>
          </w:p>
          <w:p>
            <w:pPr>
              <w:keepNext w:val="0"/>
              <w:keepLines w:val="0"/>
              <w:suppressLineNumbers w:val="0"/>
              <w:snapToGrid w:val="0"/>
              <w:spacing w:before="0" w:beforeAutospacing="0" w:after="0" w:afterAutospacing="0" w:line="400" w:lineRule="exact"/>
              <w:ind w:left="0" w:right="0" w:firstLine="518" w:firstLineChars="216"/>
              <w:jc w:val="left"/>
              <w:rPr>
                <w:rFonts w:cs="宋体" w:asciiTheme="minorEastAsia" w:hAnsiTheme="minorEastAsia" w:eastAsiaTheme="minorEastAsia"/>
                <w:sz w:val="24"/>
                <w:szCs w:val="24"/>
              </w:rPr>
            </w:pPr>
          </w:p>
          <w:p>
            <w:pPr>
              <w:keepNext w:val="0"/>
              <w:keepLines w:val="0"/>
              <w:suppressLineNumbers w:val="0"/>
              <w:spacing w:before="0" w:beforeAutospacing="0" w:after="0" w:afterAutospacing="0" w:line="400" w:lineRule="exact"/>
              <w:ind w:left="0" w:right="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三、同上</w:t>
            </w:r>
          </w:p>
        </w:tc>
      </w:tr>
    </w:tbl>
    <w:p>
      <w:pPr>
        <w:spacing w:line="400" w:lineRule="exact"/>
        <w:ind w:left="1058" w:hanging="1058" w:hangingChars="4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备注：</w:t>
      </w:r>
    </w:p>
    <w:p>
      <w:pPr>
        <w:spacing w:line="40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1、质疑人的法定代表人办理质疑事务的，在提交质疑函（无需填写授权委托人）的同时，还应提交加盖质疑人公章的营业执照副本复印件和法定代表人的身份证复印件。请持身份证原件用于核对。</w:t>
      </w:r>
    </w:p>
    <w:p>
      <w:pPr>
        <w:spacing w:line="40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40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3、“具体的质疑事项及事实依据”一栏填写不下时，质疑人可另附页（A4），但附纸要求加盖质疑人公章。</w:t>
      </w:r>
    </w:p>
    <w:p>
      <w:pPr>
        <w:spacing w:line="40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4、与质疑事项有关的材料应与质疑函合并装订。</w:t>
      </w:r>
    </w:p>
    <w:p>
      <w:pPr>
        <w:pStyle w:val="66"/>
        <w:spacing w:line="440" w:lineRule="exact"/>
        <w:ind w:firstLine="480" w:firstLineChars="200"/>
        <w:jc w:val="both"/>
        <w:outlineLvl w:val="0"/>
        <w:rPr>
          <w:rFonts w:asciiTheme="minorEastAsia" w:hAnsiTheme="minorEastAsia" w:eastAsiaTheme="minorEastAsia"/>
          <w:b/>
          <w:color w:val="auto"/>
          <w:kern w:val="2"/>
        </w:rPr>
      </w:pPr>
      <w:r>
        <w:rPr>
          <w:rFonts w:hint="eastAsia" w:cs="宋体" w:asciiTheme="minorEastAsia" w:hAnsiTheme="minorEastAsia" w:eastAsiaTheme="minorEastAsia"/>
        </w:rPr>
        <w:t>5、 质疑函一式三份</w:t>
      </w:r>
    </w:p>
    <w:p>
      <w:pPr>
        <w:spacing w:line="440" w:lineRule="exact"/>
        <w:jc w:val="center"/>
        <w:rPr>
          <w:rFonts w:asciiTheme="minorEastAsia" w:hAnsiTheme="minorEastAsia" w:eastAsiaTheme="minorEastAsia"/>
          <w:b/>
          <w:sz w:val="24"/>
          <w:szCs w:val="24"/>
        </w:rPr>
      </w:pPr>
      <w:bookmarkStart w:id="179" w:name="_Toc533162524"/>
    </w:p>
    <w:p>
      <w:pPr>
        <w:pStyle w:val="25"/>
        <w:ind w:firstLine="482"/>
        <w:rPr>
          <w:rFonts w:asciiTheme="minorEastAsia" w:hAnsiTheme="minorEastAsia" w:eastAsiaTheme="minorEastAsia"/>
          <w:b/>
          <w:szCs w:val="24"/>
        </w:rPr>
      </w:pPr>
    </w:p>
    <w:p>
      <w:pPr>
        <w:pStyle w:val="25"/>
        <w:ind w:firstLine="482"/>
        <w:rPr>
          <w:rFonts w:asciiTheme="minorEastAsia" w:hAnsiTheme="minorEastAsia" w:eastAsiaTheme="minorEastAsia"/>
          <w:b/>
          <w:szCs w:val="24"/>
        </w:rPr>
      </w:pPr>
    </w:p>
    <w:p>
      <w:pPr>
        <w:pStyle w:val="25"/>
        <w:ind w:firstLine="482"/>
        <w:rPr>
          <w:rFonts w:asciiTheme="minorEastAsia" w:hAnsiTheme="minorEastAsia" w:eastAsiaTheme="minorEastAsia"/>
          <w:b/>
          <w:szCs w:val="24"/>
        </w:rPr>
      </w:pPr>
    </w:p>
    <w:p>
      <w:pPr>
        <w:pStyle w:val="25"/>
        <w:ind w:firstLine="482"/>
        <w:rPr>
          <w:rFonts w:asciiTheme="minorEastAsia" w:hAnsiTheme="minorEastAsia" w:eastAsiaTheme="minorEastAsia"/>
          <w:b/>
          <w:szCs w:val="24"/>
        </w:rPr>
      </w:pPr>
    </w:p>
    <w:p>
      <w:pPr>
        <w:pStyle w:val="25"/>
        <w:ind w:firstLine="482"/>
        <w:rPr>
          <w:rFonts w:asciiTheme="minorEastAsia" w:hAnsiTheme="minorEastAsia" w:eastAsiaTheme="minorEastAsia"/>
          <w:b/>
          <w:szCs w:val="24"/>
        </w:rPr>
      </w:pPr>
    </w:p>
    <w:p>
      <w:pPr>
        <w:pStyle w:val="25"/>
        <w:ind w:firstLine="482"/>
        <w:rPr>
          <w:rFonts w:asciiTheme="minorEastAsia" w:hAnsiTheme="minorEastAsia" w:eastAsiaTheme="minorEastAsia"/>
          <w:b/>
          <w:szCs w:val="24"/>
        </w:rPr>
      </w:pPr>
    </w:p>
    <w:p>
      <w:pPr>
        <w:spacing w:line="440" w:lineRule="exact"/>
        <w:jc w:val="center"/>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第六部分    附　件</w:t>
      </w:r>
      <w:bookmarkEnd w:id="18"/>
      <w:bookmarkEnd w:id="179"/>
    </w:p>
    <w:p>
      <w:pPr>
        <w:spacing w:line="440" w:lineRule="exact"/>
        <w:ind w:firstLine="1930" w:firstLineChars="801"/>
        <w:rPr>
          <w:rFonts w:asciiTheme="minorEastAsia" w:hAnsiTheme="minorEastAsia" w:eastAsiaTheme="minorEastAsia"/>
          <w:b/>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bookmarkStart w:id="180" w:name="_Toc515621178"/>
      <w:bookmarkStart w:id="181" w:name="_Toc502675053"/>
      <w:r>
        <w:rPr>
          <w:rFonts w:hint="eastAsia" w:cs="宋体" w:asciiTheme="minorEastAsia" w:hAnsiTheme="minorEastAsia" w:eastAsiaTheme="minorEastAsia"/>
          <w:b/>
          <w:kern w:val="0"/>
          <w:sz w:val="24"/>
          <w:szCs w:val="24"/>
        </w:rPr>
        <w:t>（附件一）投 标 函</w:t>
      </w:r>
      <w:bookmarkEnd w:id="180"/>
      <w:bookmarkEnd w:id="181"/>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致：</w:t>
      </w:r>
      <w:r>
        <w:rPr>
          <w:rFonts w:hint="eastAsia" w:asciiTheme="minorEastAsia" w:hAnsiTheme="minorEastAsia" w:eastAsiaTheme="minorEastAsia"/>
          <w:sz w:val="24"/>
          <w:szCs w:val="24"/>
          <w:lang w:eastAsia="zh-CN"/>
        </w:rPr>
        <w:t>新疆宏裕鼎峰工程项目管理有限公司</w:t>
      </w:r>
      <w:r>
        <w:rPr>
          <w:rFonts w:hint="eastAsia" w:asciiTheme="minorEastAsia" w:hAnsiTheme="minorEastAsia" w:eastAsiaTheme="minorEastAsia"/>
          <w:sz w:val="24"/>
          <w:szCs w:val="24"/>
        </w:rPr>
        <w:t>:</w:t>
      </w:r>
    </w:p>
    <w:p>
      <w:pPr>
        <w:spacing w:line="440" w:lineRule="exact"/>
        <w:ind w:firstLine="555"/>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根据贵方为项目招标的投标邀请</w:t>
      </w:r>
      <w:r>
        <w:rPr>
          <w:rFonts w:hint="eastAsia" w:asciiTheme="minorEastAsia" w:hAnsiTheme="minorEastAsia" w:eastAsiaTheme="minorEastAsia"/>
          <w:sz w:val="24"/>
          <w:szCs w:val="24"/>
          <w:u w:val="single"/>
        </w:rPr>
        <w:t xml:space="preserve">  项目编号</w:t>
      </w:r>
      <w:r>
        <w:rPr>
          <w:rFonts w:hint="eastAsia" w:asciiTheme="minorEastAsia" w:hAnsiTheme="minorEastAsia" w:eastAsiaTheme="minorEastAsia"/>
          <w:sz w:val="24"/>
          <w:szCs w:val="24"/>
          <w:u w:val="single"/>
          <w:lang w:eastAsia="zh-CN"/>
        </w:rPr>
        <w:t>、</w:t>
      </w:r>
      <w:r>
        <w:rPr>
          <w:rFonts w:hint="eastAsia" w:asciiTheme="minorEastAsia" w:hAnsiTheme="minorEastAsia" w:eastAsiaTheme="minorEastAsia"/>
          <w:sz w:val="24"/>
          <w:szCs w:val="24"/>
          <w:u w:val="single"/>
          <w:lang w:val="en-US" w:eastAsia="zh-CN"/>
        </w:rPr>
        <w:t xml:space="preserve">项目名称（标段） </w:t>
      </w:r>
      <w:r>
        <w:rPr>
          <w:rFonts w:hint="eastAsia" w:asciiTheme="minorEastAsia" w:hAnsiTheme="minorEastAsia" w:eastAsiaTheme="minorEastAsia"/>
          <w:sz w:val="24"/>
          <w:szCs w:val="24"/>
        </w:rPr>
        <w:t>，签字代表</w:t>
      </w:r>
      <w:r>
        <w:rPr>
          <w:rFonts w:hint="eastAsia" w:asciiTheme="minorEastAsia" w:hAnsiTheme="minorEastAsia" w:eastAsiaTheme="minorEastAsia"/>
          <w:sz w:val="24"/>
          <w:szCs w:val="24"/>
          <w:u w:val="single"/>
        </w:rPr>
        <w:t xml:space="preserve">  （姓名、职务）  </w:t>
      </w:r>
      <w:r>
        <w:rPr>
          <w:rFonts w:hint="eastAsia" w:asciiTheme="minorEastAsia" w:hAnsiTheme="minorEastAsia" w:eastAsiaTheme="minorEastAsia"/>
          <w:sz w:val="24"/>
          <w:szCs w:val="24"/>
        </w:rPr>
        <w:t>经正式授权并代表投标人</w:t>
      </w:r>
      <w:r>
        <w:rPr>
          <w:rFonts w:hint="eastAsia" w:asciiTheme="minorEastAsia" w:hAnsiTheme="minorEastAsia" w:eastAsiaTheme="minorEastAsia"/>
          <w:sz w:val="24"/>
          <w:szCs w:val="24"/>
          <w:u w:val="single"/>
        </w:rPr>
        <w:t xml:space="preserve">  （投标人名称、地址）  </w:t>
      </w:r>
      <w:r>
        <w:rPr>
          <w:rFonts w:hint="eastAsia" w:asciiTheme="minorEastAsia" w:hAnsiTheme="minorEastAsia" w:eastAsiaTheme="minorEastAsia"/>
          <w:sz w:val="24"/>
          <w:szCs w:val="24"/>
        </w:rPr>
        <w:t>对此项目进行投标。据此函，签字代表宣布并同意如下：</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1、所附明细报价表中规定的应提交和交付的和服务投标单价合计为</w:t>
      </w:r>
      <w:r>
        <w:rPr>
          <w:rFonts w:hint="eastAsia" w:asciiTheme="minorEastAsia" w:hAnsiTheme="minorEastAsia" w:eastAsiaTheme="minorEastAsia"/>
          <w:sz w:val="24"/>
          <w:szCs w:val="24"/>
          <w:u w:val="single"/>
        </w:rPr>
        <w:t xml:space="preserve">  （注明币种，  并用文字和数字表示的投标总价）。</w:t>
      </w:r>
    </w:p>
    <w:p>
      <w:pPr>
        <w:adjustRightInd w:val="0"/>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2、我方同意在本项目采购文件中规定的开标日起</w:t>
      </w:r>
      <w:r>
        <w:rPr>
          <w:rFonts w:hint="eastAsia" w:asciiTheme="minorEastAsia" w:hAnsiTheme="minorEastAsia" w:eastAsiaTheme="minorEastAsia"/>
          <w:sz w:val="24"/>
          <w:szCs w:val="24"/>
          <w:u w:val="single"/>
        </w:rPr>
        <w:t xml:space="preserve"> 九十日内 </w:t>
      </w:r>
      <w:r>
        <w:rPr>
          <w:rFonts w:hint="eastAsia" w:asciiTheme="minorEastAsia" w:hAnsiTheme="minorEastAsia" w:eastAsiaTheme="minorEastAsia"/>
          <w:sz w:val="24"/>
          <w:szCs w:val="24"/>
        </w:rPr>
        <w:t>遵守本投标文件中的承诺且在此期限期满之前均具有约束力。</w:t>
      </w:r>
    </w:p>
    <w:p>
      <w:pPr>
        <w:pStyle w:val="57"/>
        <w:snapToGrid w:val="0"/>
        <w:spacing w:line="440" w:lineRule="exact"/>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3、我方承诺已经具备《中华人民共和国政府采购法》中规定的参加政府采购活动的供应商应当具备的条件：</w:t>
      </w:r>
    </w:p>
    <w:p>
      <w:pPr>
        <w:numPr>
          <w:ilvl w:val="0"/>
          <w:numId w:val="12"/>
        </w:numPr>
        <w:tabs>
          <w:tab w:val="left" w:pos="993"/>
          <w:tab w:val="clear" w:pos="1260"/>
        </w:tabs>
        <w:adjustRightInd w:val="0"/>
        <w:snapToGrid w:val="0"/>
        <w:spacing w:line="440" w:lineRule="exact"/>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具有独立承担民事责任的能力；</w:t>
      </w:r>
    </w:p>
    <w:p>
      <w:pPr>
        <w:numPr>
          <w:ilvl w:val="0"/>
          <w:numId w:val="12"/>
        </w:numPr>
        <w:tabs>
          <w:tab w:val="left" w:pos="993"/>
          <w:tab w:val="clear" w:pos="1260"/>
        </w:tabs>
        <w:adjustRightInd w:val="0"/>
        <w:snapToGrid w:val="0"/>
        <w:spacing w:line="440" w:lineRule="exact"/>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具有良好的商业信誉和健全的财务会计制度；</w:t>
      </w:r>
    </w:p>
    <w:p>
      <w:pPr>
        <w:numPr>
          <w:ilvl w:val="0"/>
          <w:numId w:val="12"/>
        </w:numPr>
        <w:tabs>
          <w:tab w:val="left" w:pos="993"/>
          <w:tab w:val="clear" w:pos="1260"/>
        </w:tabs>
        <w:adjustRightInd w:val="0"/>
        <w:snapToGrid w:val="0"/>
        <w:spacing w:line="440" w:lineRule="exact"/>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具有履行合同所必需的设备和专业技术能力；</w:t>
      </w:r>
    </w:p>
    <w:p>
      <w:pPr>
        <w:numPr>
          <w:ilvl w:val="0"/>
          <w:numId w:val="12"/>
        </w:numPr>
        <w:tabs>
          <w:tab w:val="left" w:pos="993"/>
          <w:tab w:val="clear" w:pos="1260"/>
        </w:tabs>
        <w:adjustRightInd w:val="0"/>
        <w:snapToGrid w:val="0"/>
        <w:spacing w:line="440" w:lineRule="exact"/>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有依法缴纳税收和社会保障资金的良好记录；</w:t>
      </w:r>
    </w:p>
    <w:p>
      <w:pPr>
        <w:numPr>
          <w:ilvl w:val="0"/>
          <w:numId w:val="12"/>
        </w:numPr>
        <w:tabs>
          <w:tab w:val="left" w:pos="993"/>
          <w:tab w:val="clear" w:pos="1260"/>
        </w:tabs>
        <w:adjustRightInd w:val="0"/>
        <w:snapToGrid w:val="0"/>
        <w:spacing w:line="440" w:lineRule="exact"/>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参加此项采购活动前三年内，在经营活动中没有重大违法记录。</w:t>
      </w:r>
    </w:p>
    <w:p>
      <w:pPr>
        <w:adjustRightInd w:val="0"/>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4、提供投标须知规定的全部投标文件，包括投标文件正本一份，副本五份。</w:t>
      </w:r>
    </w:p>
    <w:p>
      <w:pPr>
        <w:adjustRightInd w:val="0"/>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5、按采购文件要求提供和交付的货物和服务的投标报价详见投标报价表。</w:t>
      </w:r>
    </w:p>
    <w:p>
      <w:pPr>
        <w:adjustRightInd w:val="0"/>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6、保证忠实地执行双方所签订的合同，并承担合同规定的责任和义务。</w:t>
      </w:r>
    </w:p>
    <w:p>
      <w:pPr>
        <w:adjustRightInd w:val="0"/>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7、保证遵守采购文件的规定。</w:t>
      </w:r>
    </w:p>
    <w:p>
      <w:pPr>
        <w:adjustRightInd w:val="0"/>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8、如果在开标后规定的投标有效期内撤回投标，我方的投标保证金可被贵方没收。</w:t>
      </w:r>
    </w:p>
    <w:p>
      <w:pPr>
        <w:adjustRightInd w:val="0"/>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9、我方完全理解贵方不一定接受最低价的投标或收到的任何投标。</w:t>
      </w:r>
    </w:p>
    <w:p>
      <w:pPr>
        <w:adjustRightInd w:val="0"/>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10、我方愿意向贵方提供任何与本项投标有关的数据、情况和技术资料。若贵方需要，我方愿意提供我方做出的一切承诺的证明材料。</w:t>
      </w:r>
    </w:p>
    <w:p>
      <w:pPr>
        <w:adjustRightInd w:val="0"/>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11、我方已详细审核全部投标文件，包括“修改投标文件”（如有的话）、参考资料及有关附件，确认无误。</w:t>
      </w:r>
    </w:p>
    <w:p>
      <w:pPr>
        <w:adjustRightInd w:val="0"/>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12、我方承诺接受采购文件中第四部分 — 合同部分的全部条款且无任何异议。</w:t>
      </w:r>
    </w:p>
    <w:p>
      <w:pPr>
        <w:adjustRightInd w:val="0"/>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提供虚假材料谋取中标、成交的；</w:t>
      </w:r>
    </w:p>
    <w:p>
      <w:pPr>
        <w:adjustRightInd w:val="0"/>
        <w:snapToGrid w:val="0"/>
        <w:spacing w:line="44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1、采取不正当手段诋毁、排挤其他供应商的；</w:t>
      </w:r>
    </w:p>
    <w:p>
      <w:pPr>
        <w:adjustRightInd w:val="0"/>
        <w:snapToGrid w:val="0"/>
        <w:spacing w:line="44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2、与采购人、其它供应商或者采购代理机构恶意串通的；</w:t>
      </w:r>
    </w:p>
    <w:p>
      <w:pPr>
        <w:adjustRightInd w:val="0"/>
        <w:snapToGrid w:val="0"/>
        <w:spacing w:line="44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3、向采购人、采购代理机构行贿或者提供其他不正当利益的；</w:t>
      </w:r>
    </w:p>
    <w:p>
      <w:pPr>
        <w:adjustRightInd w:val="0"/>
        <w:snapToGrid w:val="0"/>
        <w:spacing w:line="44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4、未经采购代理机构同意，在采购过程中与采购人进行协商谈判的；</w:t>
      </w:r>
    </w:p>
    <w:p>
      <w:pPr>
        <w:adjustRightInd w:val="0"/>
        <w:snapToGrid w:val="0"/>
        <w:spacing w:line="44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5、拒绝有关部门监督检查或提供虚假情况的。</w:t>
      </w:r>
    </w:p>
    <w:p>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与本投标有关的一切正式往来信函请寄：</w:t>
      </w:r>
    </w:p>
    <w:p>
      <w:pPr>
        <w:spacing w:line="440" w:lineRule="exact"/>
        <w:ind w:firstLine="240" w:firstLineChars="1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邮编：</w:t>
      </w:r>
      <w:r>
        <w:rPr>
          <w:rFonts w:hint="eastAsia" w:asciiTheme="minorEastAsia" w:hAnsiTheme="minorEastAsia" w:eastAsiaTheme="minorEastAsia"/>
          <w:sz w:val="24"/>
          <w:szCs w:val="24"/>
          <w:u w:val="single"/>
        </w:rPr>
        <w:t>　　　　   　　　　　</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电话：</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传真：</w:t>
      </w:r>
      <w:r>
        <w:rPr>
          <w:rFonts w:hint="eastAsia" w:asciiTheme="minorEastAsia" w:hAnsiTheme="minorEastAsia" w:eastAsiaTheme="minorEastAsia"/>
          <w:sz w:val="24"/>
          <w:szCs w:val="24"/>
          <w:u w:val="single"/>
        </w:rPr>
        <w:t>　   　　　　　　　　</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投标人代表签字：</w:t>
      </w:r>
      <w:r>
        <w:rPr>
          <w:rFonts w:hint="eastAsia" w:asciiTheme="minorEastAsia" w:hAnsiTheme="minorEastAsia" w:eastAsiaTheme="minorEastAsia"/>
          <w:sz w:val="24"/>
          <w:szCs w:val="24"/>
          <w:u w:val="single"/>
        </w:rPr>
        <w:t>　　　　　　　　　　　　　</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投 标 人 名 称：</w:t>
      </w:r>
      <w:r>
        <w:rPr>
          <w:rFonts w:hint="eastAsia" w:asciiTheme="minorEastAsia" w:hAnsiTheme="minorEastAsia" w:eastAsiaTheme="minorEastAsia"/>
          <w:sz w:val="24"/>
          <w:szCs w:val="24"/>
          <w:u w:val="single"/>
        </w:rPr>
        <w:t>　      　　　　　　　　　</w:t>
      </w:r>
    </w:p>
    <w:p>
      <w:pPr>
        <w:spacing w:line="440" w:lineRule="exact"/>
        <w:ind w:firstLine="6240" w:firstLineChars="2600"/>
        <w:rPr>
          <w:rFonts w:asciiTheme="minorEastAsia" w:hAnsiTheme="minorEastAsia" w:eastAsiaTheme="minorEastAsia"/>
          <w:sz w:val="24"/>
          <w:szCs w:val="24"/>
        </w:rPr>
      </w:pPr>
      <w:r>
        <w:rPr>
          <w:rFonts w:hint="eastAsia" w:asciiTheme="minorEastAsia" w:hAnsiTheme="minorEastAsia" w:eastAsiaTheme="minorEastAsia"/>
          <w:sz w:val="24"/>
          <w:szCs w:val="24"/>
        </w:rPr>
        <w:t>（单位公章）</w:t>
      </w:r>
    </w:p>
    <w:p>
      <w:pPr>
        <w:spacing w:line="440" w:lineRule="exact"/>
        <w:ind w:firstLine="5880" w:firstLineChars="245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rPr>
        <w:t>XX月XX日</w:t>
      </w:r>
    </w:p>
    <w:p>
      <w:pPr>
        <w:adjustRightInd w:val="0"/>
        <w:snapToGrid w:val="0"/>
        <w:spacing w:line="440" w:lineRule="exact"/>
        <w:ind w:firstLine="482" w:firstLineChars="200"/>
        <w:rPr>
          <w:rFonts w:asciiTheme="minorEastAsia" w:hAnsiTheme="minorEastAsia" w:eastAsiaTheme="minorEastAsia"/>
          <w:b/>
          <w:sz w:val="24"/>
          <w:szCs w:val="24"/>
          <w:em w:val="dot"/>
        </w:rPr>
      </w:pPr>
      <w:r>
        <w:rPr>
          <w:rFonts w:hint="eastAsia" w:asciiTheme="minorEastAsia" w:hAnsiTheme="minorEastAsia" w:eastAsiaTheme="minorEastAsia"/>
          <w:b/>
          <w:sz w:val="24"/>
          <w:szCs w:val="24"/>
          <w:em w:val="dot"/>
        </w:rPr>
        <w:t>注：除可填报项目外，对本投标函的任何修改将被视为非实质性响应投标，从而导致该投标被拒绝。</w:t>
      </w:r>
    </w:p>
    <w:p>
      <w:pPr>
        <w:spacing w:line="440" w:lineRule="exact"/>
        <w:rPr>
          <w:rFonts w:asciiTheme="minorEastAsia" w:hAnsiTheme="minorEastAsia" w:eastAsiaTheme="minorEastAsia"/>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（附件二）法定代表人授权委托书（单独提交）</w:t>
      </w:r>
    </w:p>
    <w:p>
      <w:pPr>
        <w:spacing w:line="440" w:lineRule="exact"/>
        <w:jc w:val="center"/>
        <w:rPr>
          <w:rFonts w:asciiTheme="minorEastAsia" w:hAnsiTheme="minorEastAsia" w:eastAsiaTheme="minorEastAsia"/>
          <w:b/>
          <w:sz w:val="24"/>
          <w:szCs w:val="24"/>
        </w:rPr>
      </w:pPr>
    </w:p>
    <w:p>
      <w:pPr>
        <w:autoSpaceDE w:val="0"/>
        <w:autoSpaceDN w:val="0"/>
        <w:adjustRightInd w:val="0"/>
        <w:spacing w:line="440" w:lineRule="exact"/>
        <w:ind w:firstLine="422"/>
        <w:rPr>
          <w:rFonts w:asciiTheme="minorEastAsia" w:hAnsiTheme="minorEastAsia" w:eastAsiaTheme="minorEastAsia"/>
          <w:sz w:val="24"/>
          <w:szCs w:val="24"/>
        </w:rPr>
      </w:pPr>
      <w:r>
        <w:rPr>
          <w:rFonts w:hint="eastAsia" w:asciiTheme="minorEastAsia" w:hAnsiTheme="minorEastAsia" w:eastAsiaTheme="minorEastAsia"/>
          <w:sz w:val="24"/>
          <w:szCs w:val="24"/>
        </w:rPr>
        <w:t>本授权声明：注册于中华人民共和国的</w:t>
      </w:r>
      <w:r>
        <w:rPr>
          <w:rFonts w:hint="eastAsia" w:asciiTheme="minorEastAsia" w:hAnsiTheme="minorEastAsia" w:eastAsiaTheme="minorEastAsia"/>
          <w:sz w:val="24"/>
          <w:szCs w:val="24"/>
          <w:u w:val="single"/>
        </w:rPr>
        <w:t xml:space="preserve">  （投标人名称、住址）  </w:t>
      </w:r>
      <w:r>
        <w:rPr>
          <w:rFonts w:hint="eastAsia" w:asciiTheme="minorEastAsia" w:hAnsiTheme="minorEastAsia" w:eastAsiaTheme="minorEastAsia"/>
          <w:sz w:val="24"/>
          <w:szCs w:val="24"/>
        </w:rPr>
        <w:t>的法定代表人</w:t>
      </w:r>
      <w:r>
        <w:rPr>
          <w:rFonts w:hint="eastAsia" w:asciiTheme="minorEastAsia" w:hAnsiTheme="minorEastAsia" w:eastAsiaTheme="minorEastAsia"/>
          <w:sz w:val="24"/>
          <w:szCs w:val="24"/>
          <w:u w:val="single"/>
        </w:rPr>
        <w:t xml:space="preserve">  （法定代表人姓名、职务）  </w:t>
      </w:r>
      <w:r>
        <w:rPr>
          <w:rFonts w:hint="eastAsia" w:asciiTheme="minorEastAsia" w:hAnsiTheme="minorEastAsia" w:eastAsiaTheme="minorEastAsia"/>
          <w:sz w:val="24"/>
          <w:szCs w:val="24"/>
        </w:rPr>
        <w:t>代表本公司授权在下面签字的</w:t>
      </w:r>
      <w:r>
        <w:rPr>
          <w:rFonts w:hint="eastAsia" w:asciiTheme="minorEastAsia" w:hAnsiTheme="minorEastAsia" w:eastAsiaTheme="minorEastAsia"/>
          <w:sz w:val="24"/>
          <w:szCs w:val="24"/>
          <w:u w:val="single"/>
        </w:rPr>
        <w:t xml:space="preserve">  （被授权人的姓名、职务）  </w:t>
      </w:r>
      <w:r>
        <w:rPr>
          <w:rFonts w:hint="eastAsia" w:asciiTheme="minorEastAsia" w:hAnsiTheme="minorEastAsia" w:eastAsiaTheme="minorEastAsia"/>
          <w:sz w:val="24"/>
          <w:szCs w:val="24"/>
        </w:rPr>
        <w:t>为本公司的合法代理人，就此次</w:t>
      </w:r>
      <w:r>
        <w:rPr>
          <w:rFonts w:hint="eastAsia" w:cs="宋体" w:asciiTheme="minorEastAsia" w:hAnsiTheme="minorEastAsia" w:eastAsiaTheme="minorEastAsia"/>
          <w:kern w:val="0"/>
          <w:sz w:val="24"/>
          <w:szCs w:val="24"/>
          <w:u w:val="single"/>
        </w:rPr>
        <w:t xml:space="preserve">项目名称 </w:t>
      </w:r>
      <w:r>
        <w:rPr>
          <w:rFonts w:hint="eastAsia" w:asciiTheme="minorEastAsia" w:hAnsiTheme="minorEastAsia" w:eastAsiaTheme="minorEastAsia"/>
          <w:sz w:val="24"/>
          <w:szCs w:val="24"/>
        </w:rPr>
        <w:t>项目，招标编号为</w:t>
      </w:r>
      <w:r>
        <w:rPr>
          <w:rFonts w:hint="eastAsia" w:asciiTheme="minorEastAsia" w:hAnsiTheme="minorEastAsia" w:eastAsiaTheme="minorEastAsia"/>
          <w:sz w:val="24"/>
          <w:szCs w:val="24"/>
          <w:u w:val="single"/>
        </w:rPr>
        <w:t xml:space="preserve">  项目编号/标段   </w:t>
      </w:r>
      <w:r>
        <w:rPr>
          <w:rFonts w:hint="eastAsia" w:asciiTheme="minorEastAsia" w:hAnsiTheme="minorEastAsia" w:eastAsiaTheme="minorEastAsia"/>
          <w:sz w:val="24"/>
          <w:szCs w:val="24"/>
        </w:rPr>
        <w:t>投标及合同的执行、完成和保修，以本公司名义处理一切与之有关的事务。</w:t>
      </w:r>
    </w:p>
    <w:p>
      <w:pPr>
        <w:autoSpaceDE w:val="0"/>
        <w:autoSpaceDN w:val="0"/>
        <w:adjustRightInd w:val="0"/>
        <w:spacing w:line="440" w:lineRule="exact"/>
        <w:ind w:firstLine="420" w:firstLineChars="175"/>
        <w:rPr>
          <w:rFonts w:asciiTheme="minorEastAsia" w:hAnsiTheme="minorEastAsia" w:eastAsiaTheme="minorEastAsia"/>
          <w:sz w:val="24"/>
          <w:szCs w:val="24"/>
        </w:rPr>
      </w:pPr>
      <w:r>
        <w:rPr>
          <w:rFonts w:hint="eastAsia" w:asciiTheme="minorEastAsia" w:hAnsiTheme="minorEastAsia" w:eastAsiaTheme="minorEastAsia"/>
          <w:sz w:val="24"/>
          <w:szCs w:val="24"/>
        </w:rPr>
        <w:t>本授权书于</w:t>
      </w:r>
      <w:r>
        <w:rPr>
          <w:rFonts w:hint="eastAsia" w:asciiTheme="minorEastAsia" w:hAnsiTheme="minorEastAsia" w:eastAsiaTheme="minorEastAsia"/>
          <w:sz w:val="24"/>
          <w:szCs w:val="24"/>
          <w:u w:val="single"/>
        </w:rPr>
        <w:t xml:space="preserve">  年  月  日</w:t>
      </w:r>
      <w:r>
        <w:rPr>
          <w:rFonts w:hint="eastAsia" w:asciiTheme="minorEastAsia" w:hAnsiTheme="minorEastAsia" w:eastAsiaTheme="minorEastAsia"/>
          <w:sz w:val="24"/>
          <w:szCs w:val="24"/>
        </w:rPr>
        <w:t>签字生效，特此声明。</w:t>
      </w:r>
    </w:p>
    <w:p>
      <w:pPr>
        <w:autoSpaceDE w:val="0"/>
        <w:autoSpaceDN w:val="0"/>
        <w:adjustRightInd w:val="0"/>
        <w:spacing w:line="44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法定代表人签字或盖章：</w:t>
      </w:r>
    </w:p>
    <w:p>
      <w:pPr>
        <w:autoSpaceDE w:val="0"/>
        <w:autoSpaceDN w:val="0"/>
        <w:adjustRightInd w:val="0"/>
        <w:spacing w:line="44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代理（被授权人）签字或盖章：</w:t>
      </w:r>
    </w:p>
    <w:p>
      <w:pPr>
        <w:autoSpaceDE w:val="0"/>
        <w:autoSpaceDN w:val="0"/>
        <w:adjustRightInd w:val="0"/>
        <w:spacing w:line="44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见证人签字或盖章：</w:t>
      </w:r>
    </w:p>
    <w:p>
      <w:pPr>
        <w:autoSpaceDE w:val="0"/>
        <w:autoSpaceDN w:val="0"/>
        <w:adjustRightInd w:val="0"/>
        <w:spacing w:line="44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职务：</w:t>
      </w:r>
    </w:p>
    <w:p>
      <w:pPr>
        <w:autoSpaceDE w:val="0"/>
        <w:autoSpaceDN w:val="0"/>
        <w:adjustRightInd w:val="0"/>
        <w:spacing w:line="44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单位名称：</w:t>
      </w:r>
    </w:p>
    <w:p>
      <w:pPr>
        <w:spacing w:line="44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授权日期：20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日</w:t>
      </w:r>
    </w:p>
    <w:p>
      <w:pPr>
        <w:spacing w:line="440" w:lineRule="exact"/>
        <w:ind w:firstLine="480"/>
        <w:rPr>
          <w:rFonts w:asciiTheme="minorEastAsia" w:hAnsiTheme="minorEastAsia" w:eastAsiaTheme="minorEastAsia"/>
          <w:sz w:val="24"/>
          <w:szCs w:val="24"/>
        </w:rPr>
      </w:pPr>
    </w:p>
    <w:p>
      <w:pPr>
        <w:spacing w:line="440" w:lineRule="exact"/>
        <w:ind w:firstLine="6240" w:firstLineChars="2600"/>
        <w:rPr>
          <w:rFonts w:asciiTheme="minorEastAsia" w:hAnsiTheme="minorEastAsia" w:eastAsiaTheme="minorEastAsia"/>
          <w:sz w:val="24"/>
          <w:szCs w:val="24"/>
        </w:rPr>
      </w:pPr>
      <w:r>
        <w:rPr>
          <w:rFonts w:hint="eastAsia" w:asciiTheme="minorEastAsia" w:hAnsiTheme="minorEastAsia" w:eastAsiaTheme="minorEastAsia"/>
          <w:sz w:val="24"/>
          <w:szCs w:val="24"/>
        </w:rPr>
        <w:t>（单位公章）</w:t>
      </w:r>
    </w:p>
    <w:p>
      <w:pPr>
        <w:spacing w:line="440" w:lineRule="exact"/>
        <w:ind w:firstLine="5880" w:firstLineChars="245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rPr>
        <w:t>XX月XX日</w:t>
      </w:r>
    </w:p>
    <w:p>
      <w:pPr>
        <w:spacing w:line="440" w:lineRule="exact"/>
        <w:ind w:firstLine="5880" w:firstLineChars="2450"/>
        <w:rPr>
          <w:rFonts w:asciiTheme="minorEastAsia" w:hAnsiTheme="minorEastAsia" w:eastAsiaTheme="minorEastAsia"/>
          <w:sz w:val="24"/>
          <w:szCs w:val="24"/>
        </w:rPr>
      </w:pPr>
    </w:p>
    <w:p>
      <w:pPr>
        <w:spacing w:line="440" w:lineRule="exact"/>
        <w:ind w:firstLine="482" w:firstLineChars="200"/>
        <w:rPr>
          <w:rFonts w:asciiTheme="minorEastAsia" w:hAnsiTheme="minorEastAsia" w:eastAsiaTheme="minorEastAsia"/>
          <w:b/>
          <w:sz w:val="24"/>
          <w:szCs w:val="24"/>
          <w:em w:val="dot"/>
        </w:rPr>
      </w:pPr>
      <w:r>
        <w:rPr>
          <w:rFonts w:hint="eastAsia" w:asciiTheme="minorEastAsia" w:hAnsiTheme="minorEastAsia" w:eastAsiaTheme="minorEastAsia"/>
          <w:b/>
          <w:sz w:val="24"/>
          <w:szCs w:val="24"/>
          <w:em w:val="dot"/>
        </w:rPr>
        <w:t>注：参加开标会议的投标人的法定代表人或其委托代理人应携带本人身份证（原件并附复印件），委托代理人还应携带《法定代表人授权委托书》，以证明其身份。</w:t>
      </w:r>
    </w:p>
    <w:p>
      <w:pPr>
        <w:spacing w:line="440" w:lineRule="exact"/>
        <w:rPr>
          <w:rFonts w:asciiTheme="minorEastAsia" w:hAnsiTheme="minorEastAsia" w:eastAsiaTheme="minorEastAsia"/>
          <w:b/>
          <w:sz w:val="24"/>
          <w:szCs w:val="24"/>
          <w:em w:val="dot"/>
        </w:rPr>
      </w:pPr>
    </w:p>
    <w:p>
      <w:pPr>
        <w:spacing w:line="440" w:lineRule="exact"/>
        <w:rPr>
          <w:rFonts w:asciiTheme="minorEastAsia" w:hAnsiTheme="minorEastAsia" w:eastAsiaTheme="minorEastAsia"/>
          <w:b/>
          <w:sz w:val="24"/>
          <w:szCs w:val="24"/>
          <w:em w:val="dot"/>
        </w:rPr>
      </w:pPr>
      <w:r>
        <w:rPr>
          <w:rFonts w:asciiTheme="minorEastAsia" w:hAnsiTheme="minorEastAsia" w:eastAsiaTheme="minorEastAsia"/>
          <w:b/>
          <w:sz w:val="24"/>
          <w:szCs w:val="24"/>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106045</wp:posOffset>
                </wp:positionV>
                <wp:extent cx="2857500" cy="1584960"/>
                <wp:effectExtent l="4445" t="5080" r="14605" b="10160"/>
                <wp:wrapNone/>
                <wp:docPr id="6" name="文本框 383"/>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pPr>
                              <w:jc w:val="center"/>
                            </w:pPr>
                          </w:p>
                          <w:p>
                            <w:pPr>
                              <w:rPr>
                                <w:b/>
                              </w:rPr>
                            </w:pPr>
                          </w:p>
                          <w:p>
                            <w:pPr>
                              <w:jc w:val="center"/>
                              <w:rPr>
                                <w:rFonts w:ascii="宋体" w:hAnsi="宋体"/>
                                <w:b/>
                                <w:szCs w:val="21"/>
                              </w:rPr>
                            </w:pPr>
                            <w:r>
                              <w:rPr>
                                <w:rFonts w:hint="eastAsia" w:ascii="宋体" w:hAnsi="宋体"/>
                                <w:b/>
                                <w:szCs w:val="21"/>
                              </w:rPr>
                              <w:t>此处附身份证复印件背面</w:t>
                            </w:r>
                          </w:p>
                          <w:p/>
                        </w:txbxContent>
                      </wps:txbx>
                      <wps:bodyPr upright="1"/>
                    </wps:wsp>
                  </a:graphicData>
                </a:graphic>
              </wp:anchor>
            </w:drawing>
          </mc:Choice>
          <mc:Fallback>
            <w:pict>
              <v:shape id="文本框 383" o:spid="_x0000_s1026" o:spt="202" type="#_x0000_t202" style="position:absolute;left:0pt;margin-left:243pt;margin-top:8.35pt;height:124.8pt;width:225pt;z-index:251660288;mso-width-relative:page;mso-height-relative:page;" fillcolor="#FFFFFF" filled="t" stroked="t" coordsize="21600,21600" o:gfxdata="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rwmcdgAAAAKAQAADwAAAAAA&#10;AAABACAAAAAiAAAAZHJzL2Rvd25yZXYueG1sUEsBAhQAFAAAAAgAh07iQD1e1b0TAgAAOgQAAA4A&#10;AAAAAAAAAQAgAAAAJwEAAGRycy9lMm9Eb2MueG1sUEsFBgAAAAAGAAYAWQEAAKwFAAAAAA==&#10;">
                <v:fill on="t" focussize="0,0"/>
                <v:stroke color="#000000" joinstyle="miter" dashstyle="1 1"/>
                <v:imagedata o:title=""/>
                <o:lock v:ext="edit" aspectratio="f"/>
                <v:textbox>
                  <w:txbxContent>
                    <w:p>
                      <w:pPr>
                        <w:jc w:val="center"/>
                      </w:pPr>
                    </w:p>
                    <w:p>
                      <w:pPr>
                        <w:rPr>
                          <w:b/>
                        </w:rPr>
                      </w:pPr>
                    </w:p>
                    <w:p>
                      <w:pPr>
                        <w:jc w:val="center"/>
                        <w:rPr>
                          <w:rFonts w:ascii="宋体" w:hAnsi="宋体"/>
                          <w:b/>
                          <w:szCs w:val="21"/>
                        </w:rPr>
                      </w:pPr>
                      <w:r>
                        <w:rPr>
                          <w:rFonts w:hint="eastAsia" w:ascii="宋体" w:hAnsi="宋体"/>
                          <w:b/>
                          <w:szCs w:val="21"/>
                        </w:rPr>
                        <w:t>此处附身份证复印件背面</w:t>
                      </w:r>
                    </w:p>
                    <w:p/>
                  </w:txbxContent>
                </v:textbox>
              </v:shape>
            </w:pict>
          </mc:Fallback>
        </mc:AlternateContent>
      </w:r>
      <w:r>
        <w:rPr>
          <w:rFonts w:asciiTheme="minorEastAsia" w:hAnsiTheme="minorEastAsia" w:eastAsiaTheme="minorEastAsia"/>
          <w:b/>
          <w:sz w:val="24"/>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106045</wp:posOffset>
                </wp:positionV>
                <wp:extent cx="2857500" cy="1584960"/>
                <wp:effectExtent l="4445" t="5080" r="14605" b="10160"/>
                <wp:wrapNone/>
                <wp:docPr id="5" name="文本框 382"/>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pPr>
                              <w:jc w:val="center"/>
                            </w:pPr>
                          </w:p>
                          <w:p>
                            <w:pPr>
                              <w:jc w:val="center"/>
                              <w:rPr>
                                <w:rFonts w:ascii="宋体" w:hAnsi="宋体"/>
                                <w:b/>
                                <w:szCs w:val="21"/>
                              </w:rPr>
                            </w:pPr>
                          </w:p>
                          <w:p>
                            <w:pPr>
                              <w:jc w:val="center"/>
                              <w:rPr>
                                <w:rFonts w:ascii="宋体" w:hAnsi="宋体"/>
                                <w:b/>
                                <w:szCs w:val="21"/>
                              </w:rPr>
                            </w:pPr>
                            <w:r>
                              <w:rPr>
                                <w:rFonts w:hint="eastAsia" w:ascii="宋体" w:hAnsi="宋体"/>
                                <w:b/>
                                <w:szCs w:val="21"/>
                              </w:rPr>
                              <w:t>此处附身份证复印件正面</w:t>
                            </w:r>
                          </w:p>
                        </w:txbxContent>
                      </wps:txbx>
                      <wps:bodyPr upright="1"/>
                    </wps:wsp>
                  </a:graphicData>
                </a:graphic>
              </wp:anchor>
            </w:drawing>
          </mc:Choice>
          <mc:Fallback>
            <w:pict>
              <v:shape id="文本框 382" o:spid="_x0000_s1026" o:spt="202" type="#_x0000_t202" style="position:absolute;left:0pt;margin-left:-9pt;margin-top:8.35pt;height:124.8pt;width:225pt;z-index:251659264;mso-width-relative:page;mso-height-relative:page;" fillcolor="#FFFFFF" filled="t" stroked="t" coordsize="21600,21600" o:gfxdata="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02FBdkAAAAKAQAADwAAAAAA&#10;AAABACAAAAAiAAAAZHJzL2Rvd25yZXYueG1sUEsBAhQAFAAAAAgAh07iQBNls7gSAgAAOgQAAA4A&#10;AAAAAAAAAQAgAAAAKAEAAGRycy9lMm9Eb2MueG1sUEsFBgAAAAAGAAYAWQEAAKwFAAAAAA==&#10;">
                <v:fill on="t" focussize="0,0"/>
                <v:stroke color="#000000" joinstyle="miter" dashstyle="1 1"/>
                <v:imagedata o:title=""/>
                <o:lock v:ext="edit" aspectratio="f"/>
                <v:textbox>
                  <w:txbxContent>
                    <w:p>
                      <w:pPr>
                        <w:jc w:val="center"/>
                      </w:pPr>
                    </w:p>
                    <w:p>
                      <w:pPr>
                        <w:jc w:val="center"/>
                        <w:rPr>
                          <w:rFonts w:ascii="宋体" w:hAnsi="宋体"/>
                          <w:b/>
                          <w:szCs w:val="21"/>
                        </w:rPr>
                      </w:pPr>
                    </w:p>
                    <w:p>
                      <w:pPr>
                        <w:jc w:val="center"/>
                        <w:rPr>
                          <w:rFonts w:ascii="宋体" w:hAnsi="宋体"/>
                          <w:b/>
                          <w:szCs w:val="21"/>
                        </w:rPr>
                      </w:pPr>
                      <w:r>
                        <w:rPr>
                          <w:rFonts w:hint="eastAsia" w:ascii="宋体" w:hAnsi="宋体"/>
                          <w:b/>
                          <w:szCs w:val="21"/>
                        </w:rPr>
                        <w:t>此处附身份证复印件正面</w:t>
                      </w:r>
                    </w:p>
                  </w:txbxContent>
                </v:textbox>
              </v:shape>
            </w:pict>
          </mc:Fallback>
        </mc:AlternateContent>
      </w:r>
    </w:p>
    <w:p>
      <w:pPr>
        <w:spacing w:line="440" w:lineRule="exact"/>
        <w:rPr>
          <w:rFonts w:asciiTheme="minorEastAsia" w:hAnsiTheme="minorEastAsia" w:eastAsiaTheme="minorEastAsia"/>
          <w:b/>
          <w:sz w:val="24"/>
          <w:szCs w:val="24"/>
          <w:em w:val="dot"/>
        </w:rPr>
      </w:pPr>
    </w:p>
    <w:p>
      <w:pPr>
        <w:spacing w:line="440" w:lineRule="exact"/>
        <w:rPr>
          <w:rFonts w:asciiTheme="minorEastAsia" w:hAnsiTheme="minorEastAsia" w:eastAsiaTheme="minorEastAsia"/>
          <w:b/>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（附件三）关于资格的声明函</w:t>
      </w:r>
    </w:p>
    <w:p>
      <w:pPr>
        <w:spacing w:line="440" w:lineRule="exact"/>
        <w:jc w:val="center"/>
        <w:rPr>
          <w:rFonts w:asciiTheme="minorEastAsia" w:hAnsiTheme="minorEastAsia" w:eastAsiaTheme="minorEastAsia"/>
          <w:b/>
          <w:sz w:val="24"/>
          <w:szCs w:val="24"/>
        </w:rPr>
      </w:pPr>
    </w:p>
    <w:p>
      <w:pPr>
        <w:pStyle w:val="12"/>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致：</w:t>
      </w:r>
      <w:r>
        <w:rPr>
          <w:rFonts w:hint="eastAsia" w:asciiTheme="minorEastAsia" w:hAnsiTheme="minorEastAsia" w:eastAsiaTheme="minorEastAsia"/>
          <w:sz w:val="24"/>
          <w:szCs w:val="24"/>
          <w:lang w:eastAsia="zh-CN"/>
        </w:rPr>
        <w:t>新疆宏裕鼎峰工程项目管理有限公司</w:t>
      </w:r>
      <w:r>
        <w:rPr>
          <w:rFonts w:hint="eastAsia" w:asciiTheme="minorEastAsia" w:hAnsiTheme="minorEastAsia" w:eastAsiaTheme="minorEastAsia"/>
          <w:sz w:val="24"/>
          <w:szCs w:val="24"/>
        </w:rPr>
        <w:t>：</w:t>
      </w:r>
    </w:p>
    <w:p>
      <w:pPr>
        <w:pStyle w:val="12"/>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关于贵方20</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日第</w:t>
      </w:r>
      <w:r>
        <w:rPr>
          <w:rFonts w:hint="eastAsia" w:asciiTheme="minorEastAsia" w:hAnsiTheme="minorEastAsia" w:eastAsiaTheme="minorEastAsia"/>
          <w:sz w:val="24"/>
          <w:szCs w:val="24"/>
          <w:u w:val="single"/>
        </w:rPr>
        <w:t xml:space="preserve">  项目编号 </w:t>
      </w:r>
      <w:r>
        <w:rPr>
          <w:rFonts w:hint="eastAsia" w:asciiTheme="minorEastAsia" w:hAnsiTheme="minorEastAsia" w:eastAsiaTheme="minorEastAsia"/>
          <w:sz w:val="24"/>
          <w:szCs w:val="24"/>
        </w:rPr>
        <w:t>招标公告关于</w:t>
      </w:r>
      <w:r>
        <w:rPr>
          <w:rFonts w:hint="eastAsia" w:asciiTheme="minorEastAsia" w:hAnsiTheme="minorEastAsia" w:eastAsiaTheme="minorEastAsia"/>
          <w:sz w:val="24"/>
          <w:szCs w:val="24"/>
          <w:u w:val="single"/>
        </w:rPr>
        <w:t>“</w:t>
      </w:r>
      <w:r>
        <w:rPr>
          <w:rFonts w:hint="eastAsia" w:cs="宋体" w:asciiTheme="minorEastAsia" w:hAnsiTheme="minorEastAsia" w:eastAsiaTheme="minorEastAsia"/>
          <w:kern w:val="0"/>
          <w:sz w:val="24"/>
          <w:szCs w:val="24"/>
          <w:u w:val="single"/>
        </w:rPr>
        <w:t>项目名称</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的招标项目，本签字人愿意参加投标，并有能力提供</w:t>
      </w:r>
      <w:r>
        <w:rPr>
          <w:rFonts w:hint="eastAsia" w:cs="宋体" w:asciiTheme="minorEastAsia" w:hAnsiTheme="minorEastAsia" w:eastAsiaTheme="minorEastAsia"/>
          <w:kern w:val="0"/>
          <w:sz w:val="24"/>
          <w:szCs w:val="24"/>
          <w:u w:val="single"/>
        </w:rPr>
        <w:t xml:space="preserve">项目名称 </w:t>
      </w:r>
      <w:r>
        <w:rPr>
          <w:rFonts w:hint="eastAsia" w:asciiTheme="minorEastAsia" w:hAnsiTheme="minorEastAsia" w:eastAsiaTheme="minorEastAsia"/>
          <w:sz w:val="24"/>
          <w:szCs w:val="24"/>
        </w:rPr>
        <w:t>项目中的招标货物及相关服务，并保证所提交的所有文件和说明是真实和准确的。</w:t>
      </w:r>
    </w:p>
    <w:p>
      <w:pPr>
        <w:pStyle w:val="12"/>
        <w:spacing w:line="44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hint="eastAsia" w:asciiTheme="minorEastAsia" w:hAnsiTheme="minorEastAsia" w:eastAsiaTheme="minorEastAsia"/>
          <w:sz w:val="24"/>
          <w:szCs w:val="24"/>
          <w:u w:val="single"/>
        </w:rPr>
        <w:t>　投标人名称        　</w:t>
      </w:r>
      <w:r>
        <w:rPr>
          <w:rFonts w:hint="eastAsia" w:asciiTheme="minorEastAsia" w:hAnsiTheme="minorEastAsia" w:eastAsiaTheme="minorEastAsia"/>
          <w:sz w:val="24"/>
          <w:szCs w:val="24"/>
        </w:rPr>
        <w:t>　签字人姓名、职务：</w:t>
      </w:r>
    </w:p>
    <w:p>
      <w:pPr>
        <w:pStyle w:val="12"/>
        <w:spacing w:line="44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　授权人：</w:t>
      </w:r>
      <w:r>
        <w:rPr>
          <w:rFonts w:hint="eastAsia" w:asciiTheme="minorEastAsia" w:hAnsiTheme="minorEastAsia" w:eastAsiaTheme="minorEastAsia"/>
          <w:sz w:val="24"/>
          <w:szCs w:val="24"/>
          <w:u w:val="single"/>
        </w:rPr>
        <w:t xml:space="preserve">授权人姓名   </w:t>
      </w:r>
    </w:p>
    <w:p>
      <w:pPr>
        <w:pStyle w:val="12"/>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传真：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w:t>
      </w:r>
    </w:p>
    <w:p>
      <w:pPr>
        <w:pStyle w:val="12"/>
        <w:spacing w:line="44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邮编：</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　电话：</w:t>
      </w:r>
      <w:r>
        <w:rPr>
          <w:rFonts w:hint="eastAsia" w:asciiTheme="minorEastAsia" w:hAnsiTheme="minorEastAsia" w:eastAsiaTheme="minorEastAsia"/>
          <w:sz w:val="24"/>
          <w:szCs w:val="24"/>
          <w:u w:val="single"/>
        </w:rPr>
        <w:t>　　　　　　　　</w:t>
      </w:r>
    </w:p>
    <w:p>
      <w:pPr>
        <w:spacing w:line="440" w:lineRule="exact"/>
        <w:ind w:firstLine="6240" w:firstLineChars="2600"/>
        <w:rPr>
          <w:rFonts w:asciiTheme="minorEastAsia" w:hAnsiTheme="minorEastAsia" w:eastAsiaTheme="minorEastAsia"/>
          <w:sz w:val="24"/>
          <w:szCs w:val="24"/>
        </w:rPr>
      </w:pPr>
      <w:r>
        <w:rPr>
          <w:rFonts w:hint="eastAsia" w:asciiTheme="minorEastAsia" w:hAnsiTheme="minorEastAsia" w:eastAsiaTheme="minorEastAsia"/>
          <w:sz w:val="24"/>
          <w:szCs w:val="24"/>
        </w:rPr>
        <w:t>（单位公章）</w:t>
      </w:r>
    </w:p>
    <w:p>
      <w:pPr>
        <w:spacing w:line="440" w:lineRule="exact"/>
        <w:ind w:firstLine="5880" w:firstLineChars="245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rPr>
        <w:t>XX月XX日</w:t>
      </w:r>
    </w:p>
    <w:p>
      <w:pPr>
        <w:tabs>
          <w:tab w:val="left" w:pos="9135"/>
        </w:tabs>
        <w:spacing w:line="440" w:lineRule="exact"/>
        <w:rPr>
          <w:rFonts w:asciiTheme="minorEastAsia" w:hAnsiTheme="minorEastAsia" w:eastAsiaTheme="minorEastAsia"/>
          <w:b/>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（附件四）开标一览表（单独提交）</w:t>
      </w:r>
    </w:p>
    <w:p>
      <w:pPr>
        <w:tabs>
          <w:tab w:val="left" w:pos="9135"/>
        </w:tabs>
        <w:spacing w:line="440" w:lineRule="exact"/>
        <w:jc w:val="center"/>
        <w:rPr>
          <w:rFonts w:asciiTheme="minorEastAsia" w:hAnsiTheme="minorEastAsia" w:eastAsiaTheme="minorEastAsia"/>
          <w:b/>
          <w:sz w:val="24"/>
          <w:szCs w:val="24"/>
        </w:rPr>
      </w:pPr>
    </w:p>
    <w:p>
      <w:pPr>
        <w:pStyle w:val="66"/>
        <w:spacing w:line="440" w:lineRule="exact"/>
        <w:ind w:left="210" w:leftChars="-86" w:hanging="391" w:hangingChars="163"/>
        <w:jc w:val="both"/>
        <w:rPr>
          <w:rFonts w:asciiTheme="minorEastAsia" w:hAnsiTheme="minorEastAsia" w:eastAsiaTheme="minorEastAsia"/>
        </w:rPr>
      </w:pPr>
      <w:r>
        <w:rPr>
          <w:rFonts w:hint="eastAsia" w:asciiTheme="minorEastAsia" w:hAnsiTheme="minorEastAsia" w:eastAsiaTheme="minorEastAsia"/>
        </w:rPr>
        <w:t>招标项目名称：投标单位名称：</w:t>
      </w:r>
    </w:p>
    <w:p>
      <w:pPr>
        <w:pStyle w:val="66"/>
        <w:spacing w:line="440" w:lineRule="exact"/>
        <w:ind w:left="210" w:leftChars="-86" w:hanging="391" w:hangingChars="163"/>
        <w:jc w:val="both"/>
        <w:rPr>
          <w:rFonts w:asciiTheme="minorEastAsia" w:hAnsiTheme="minorEastAsia" w:eastAsiaTheme="minorEastAsia"/>
        </w:rPr>
      </w:pPr>
      <w:r>
        <w:rPr>
          <w:rFonts w:hint="eastAsia" w:asciiTheme="minorEastAsia" w:hAnsiTheme="minorEastAsia" w:eastAsiaTheme="minorEastAsia"/>
        </w:rPr>
        <w:t>招标编号：采购内容：</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vAlign w:val="center"/>
          </w:tcPr>
          <w:p>
            <w:pPr>
              <w:keepNext w:val="0"/>
              <w:keepLines w:val="0"/>
              <w:widowControl/>
              <w:suppressLineNumbers w:val="0"/>
              <w:spacing w:before="0" w:beforeAutospacing="0" w:after="0" w:afterAutospacing="0" w:line="440" w:lineRule="exact"/>
              <w:ind w:left="0" w:right="0"/>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投标内容</w:t>
            </w:r>
          </w:p>
        </w:tc>
        <w:tc>
          <w:tcPr>
            <w:tcW w:w="6687" w:type="dxa"/>
            <w:vAlign w:val="center"/>
          </w:tcPr>
          <w:p>
            <w:pPr>
              <w:keepNext w:val="0"/>
              <w:keepLines w:val="0"/>
              <w:widowControl/>
              <w:suppressLineNumbers w:val="0"/>
              <w:spacing w:before="0" w:beforeAutospacing="0" w:after="0" w:afterAutospacing="0" w:line="440" w:lineRule="exact"/>
              <w:ind w:left="0" w:right="0"/>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vAlign w:val="center"/>
          </w:tcPr>
          <w:p>
            <w:pPr>
              <w:keepNext w:val="0"/>
              <w:keepLines w:val="0"/>
              <w:widowControl/>
              <w:suppressLineNumbers w:val="0"/>
              <w:spacing w:before="0" w:beforeAutospacing="0" w:after="0" w:afterAutospacing="0" w:line="440" w:lineRule="exact"/>
              <w:ind w:left="0" w:right="0"/>
              <w:jc w:val="center"/>
              <w:rPr>
                <w:rFonts w:cs="宋体" w:asciiTheme="minorEastAsia" w:hAnsiTheme="minorEastAsia" w:eastAsiaTheme="minorEastAsia"/>
                <w:color w:val="000000"/>
                <w:kern w:val="0"/>
                <w:sz w:val="24"/>
                <w:szCs w:val="24"/>
              </w:rPr>
            </w:pPr>
          </w:p>
        </w:tc>
        <w:tc>
          <w:tcPr>
            <w:tcW w:w="6687" w:type="dxa"/>
            <w:vAlign w:val="center"/>
          </w:tcPr>
          <w:p>
            <w:pPr>
              <w:keepNext w:val="0"/>
              <w:keepLines w:val="0"/>
              <w:widowControl/>
              <w:suppressLineNumbers w:val="0"/>
              <w:spacing w:before="0" w:beforeAutospacing="0" w:after="0" w:afterAutospacing="0" w:line="440" w:lineRule="exact"/>
              <w:ind w:left="0" w:right="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vAlign w:val="center"/>
          </w:tcPr>
          <w:p>
            <w:pPr>
              <w:keepNext w:val="0"/>
              <w:keepLines w:val="0"/>
              <w:widowControl/>
              <w:suppressLineNumbers w:val="0"/>
              <w:spacing w:before="0" w:beforeAutospacing="0" w:after="0" w:afterAutospacing="0" w:line="440" w:lineRule="exact"/>
              <w:ind w:left="0" w:right="0"/>
              <w:jc w:val="center"/>
              <w:rPr>
                <w:rFonts w:cs="宋体" w:asciiTheme="minorEastAsia" w:hAnsiTheme="minorEastAsia" w:eastAsiaTheme="minorEastAsia"/>
                <w:color w:val="000000"/>
                <w:kern w:val="0"/>
                <w:sz w:val="24"/>
                <w:szCs w:val="24"/>
              </w:rPr>
            </w:pPr>
          </w:p>
        </w:tc>
        <w:tc>
          <w:tcPr>
            <w:tcW w:w="6687" w:type="dxa"/>
            <w:vAlign w:val="center"/>
          </w:tcPr>
          <w:p>
            <w:pPr>
              <w:keepNext w:val="0"/>
              <w:keepLines w:val="0"/>
              <w:suppressLineNumbers w:val="0"/>
              <w:spacing w:before="0" w:beforeAutospacing="0" w:after="0" w:afterAutospacing="0" w:line="440" w:lineRule="exact"/>
              <w:ind w:left="0" w:right="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Align w:val="center"/>
          </w:tcPr>
          <w:p>
            <w:pPr>
              <w:keepNext w:val="0"/>
              <w:keepLines w:val="0"/>
              <w:widowControl/>
              <w:suppressLineNumbers w:val="0"/>
              <w:spacing w:before="0" w:beforeAutospacing="0" w:after="0" w:afterAutospacing="0" w:line="440" w:lineRule="exact"/>
              <w:ind w:left="0" w:righ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交货期：</w:t>
            </w:r>
          </w:p>
        </w:tc>
        <w:tc>
          <w:tcPr>
            <w:tcW w:w="6687" w:type="dxa"/>
            <w:vAlign w:val="center"/>
          </w:tcPr>
          <w:p>
            <w:pPr>
              <w:keepNext w:val="0"/>
              <w:keepLines w:val="0"/>
              <w:suppressLineNumbers w:val="0"/>
              <w:spacing w:before="0" w:beforeAutospacing="0" w:after="0" w:afterAutospacing="0" w:line="440" w:lineRule="exact"/>
              <w:ind w:left="0" w:right="0"/>
              <w:jc w:val="left"/>
              <w:rPr>
                <w:rFonts w:cs="宋体" w:asciiTheme="minorEastAsia" w:hAnsiTheme="minorEastAsia" w:eastAsiaTheme="minorEastAsia"/>
                <w:color w:val="000000"/>
                <w:kern w:val="0"/>
                <w:sz w:val="24"/>
                <w:szCs w:val="24"/>
              </w:rPr>
            </w:pPr>
          </w:p>
        </w:tc>
      </w:tr>
    </w:tbl>
    <w:p>
      <w:pPr>
        <w:pStyle w:val="66"/>
        <w:spacing w:line="440" w:lineRule="exact"/>
        <w:rPr>
          <w:rFonts w:asciiTheme="minorEastAsia" w:hAnsiTheme="minorEastAsia" w:eastAsiaTheme="minorEastAsia"/>
        </w:rPr>
      </w:pPr>
      <w:r>
        <w:rPr>
          <w:rFonts w:hint="eastAsia" w:asciiTheme="minorEastAsia" w:hAnsiTheme="minorEastAsia" w:eastAsiaTheme="minorEastAsia"/>
        </w:rPr>
        <w:t>兹声明：以上投标报价在投标有效期内一直有效。</w:t>
      </w:r>
    </w:p>
    <w:p>
      <w:pPr>
        <w:spacing w:line="440" w:lineRule="exact"/>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投标人名称（加盖公章）：</w:t>
      </w:r>
    </w:p>
    <w:p>
      <w:pPr>
        <w:spacing w:line="440" w:lineRule="exact"/>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代理（被授权人）签字：</w:t>
      </w:r>
    </w:p>
    <w:p>
      <w:pPr>
        <w:spacing w:line="440" w:lineRule="exact"/>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日期：年月日</w:t>
      </w:r>
    </w:p>
    <w:p>
      <w:pPr>
        <w:pStyle w:val="66"/>
        <w:spacing w:line="440" w:lineRule="exact"/>
        <w:ind w:firstLine="482" w:firstLineChars="200"/>
        <w:rPr>
          <w:rFonts w:asciiTheme="minorEastAsia" w:hAnsiTheme="minorEastAsia" w:eastAsiaTheme="minorEastAsia"/>
          <w:b/>
          <w:bCs/>
          <w:color w:val="auto"/>
          <w:kern w:val="2"/>
        </w:rPr>
      </w:pPr>
      <w:r>
        <w:rPr>
          <w:rFonts w:hint="eastAsia" w:asciiTheme="minorEastAsia" w:hAnsiTheme="minorEastAsia" w:eastAsiaTheme="minorEastAsia"/>
          <w:b/>
          <w:bCs/>
          <w:color w:val="auto"/>
          <w:kern w:val="2"/>
        </w:rPr>
        <w:t>注： 1、此表需密封后单独提交。</w:t>
      </w:r>
    </w:p>
    <w:p>
      <w:pPr>
        <w:pStyle w:val="66"/>
        <w:spacing w:line="440" w:lineRule="exact"/>
        <w:ind w:firstLine="1132" w:firstLineChars="470"/>
        <w:rPr>
          <w:rFonts w:asciiTheme="minorEastAsia" w:hAnsiTheme="minorEastAsia" w:eastAsiaTheme="minorEastAsia"/>
          <w:b/>
          <w:bCs/>
          <w:color w:val="auto"/>
          <w:kern w:val="2"/>
        </w:rPr>
      </w:pPr>
      <w:r>
        <w:rPr>
          <w:rFonts w:hint="eastAsia" w:asciiTheme="minorEastAsia" w:hAnsiTheme="minorEastAsia" w:eastAsiaTheme="minorEastAsia"/>
          <w:b/>
          <w:bCs/>
          <w:color w:val="auto"/>
          <w:kern w:val="2"/>
        </w:rPr>
        <w:t>2、本表格式不得更改，投标人只能按要求填报，否则将被视为无效投标。</w:t>
      </w:r>
    </w:p>
    <w:p>
      <w:pPr>
        <w:spacing w:line="440" w:lineRule="exact"/>
        <w:ind w:firstLine="1132" w:firstLineChars="470"/>
        <w:outlineLvl w:val="1"/>
        <w:rPr>
          <w:rFonts w:cs="宋体" w:asciiTheme="minorEastAsia" w:hAnsiTheme="minorEastAsia" w:eastAsiaTheme="minorEastAsia"/>
          <w:b/>
          <w:kern w:val="0"/>
          <w:sz w:val="24"/>
          <w:szCs w:val="24"/>
        </w:rPr>
      </w:pPr>
      <w:r>
        <w:rPr>
          <w:rFonts w:hint="eastAsia" w:asciiTheme="minorEastAsia" w:hAnsiTheme="minorEastAsia" w:eastAsiaTheme="minorEastAsia"/>
          <w:b/>
          <w:sz w:val="24"/>
          <w:szCs w:val="24"/>
        </w:rPr>
        <w:t>3、上述报价包含一切由供方承担的费用。</w:t>
      </w: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 xml:space="preserve">（附件五）明细报价表 </w:t>
      </w:r>
    </w:p>
    <w:p>
      <w:pPr>
        <w:tabs>
          <w:tab w:val="left" w:pos="5100"/>
        </w:tabs>
        <w:spacing w:line="44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项目名称：</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投标单位名称：</w:t>
      </w:r>
      <w:r>
        <w:rPr>
          <w:rFonts w:hint="eastAsia" w:asciiTheme="minorEastAsia" w:hAnsiTheme="minorEastAsia" w:eastAsiaTheme="minorEastAsia"/>
          <w:sz w:val="24"/>
          <w:szCs w:val="24"/>
          <w:u w:val="single"/>
        </w:rPr>
        <w:t xml:space="preserve">        　　　　 　  </w:t>
      </w:r>
    </w:p>
    <w:p>
      <w:pPr>
        <w:pStyle w:val="66"/>
        <w:spacing w:line="440" w:lineRule="exact"/>
        <w:ind w:left="208" w:leftChars="99" w:firstLine="120" w:firstLineChars="50"/>
        <w:jc w:val="both"/>
        <w:rPr>
          <w:rFonts w:asciiTheme="minorEastAsia" w:hAnsiTheme="minorEastAsia" w:eastAsiaTheme="minorEastAsia"/>
          <w:b/>
          <w:bCs/>
          <w:color w:val="auto"/>
          <w:kern w:val="2"/>
        </w:rPr>
      </w:pPr>
      <w:r>
        <w:rPr>
          <w:rFonts w:hint="eastAsia" w:asciiTheme="minorEastAsia" w:hAnsiTheme="minorEastAsia" w:eastAsiaTheme="minorEastAsia"/>
          <w:bCs/>
          <w:color w:val="auto"/>
          <w:kern w:val="2"/>
        </w:rPr>
        <w:t>招标编号：</w:t>
      </w:r>
      <w:r>
        <w:rPr>
          <w:rFonts w:hint="eastAsia" w:asciiTheme="minorEastAsia" w:hAnsiTheme="minorEastAsia" w:eastAsiaTheme="minorEastAsia"/>
          <w:u w:val="single"/>
        </w:rPr>
        <w:t xml:space="preserve">        　　　　 　  </w:t>
      </w:r>
      <w:r>
        <w:rPr>
          <w:rFonts w:hint="eastAsia" w:asciiTheme="minorEastAsia" w:hAnsiTheme="minorEastAsia" w:eastAsiaTheme="minorEastAsia"/>
          <w:bCs/>
          <w:color w:val="auto"/>
          <w:kern w:val="2"/>
        </w:rPr>
        <w:t xml:space="preserve">        投标内容：</w:t>
      </w:r>
      <w:r>
        <w:rPr>
          <w:rFonts w:hint="eastAsia" w:asciiTheme="minorEastAsia" w:hAnsiTheme="minorEastAsia" w:eastAsiaTheme="minorEastAsia"/>
          <w:u w:val="singl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64"/>
        <w:gridCol w:w="1650"/>
        <w:gridCol w:w="960"/>
        <w:gridCol w:w="1129"/>
        <w:gridCol w:w="1265"/>
        <w:gridCol w:w="991"/>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864"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名称</w:t>
            </w:r>
          </w:p>
        </w:tc>
        <w:tc>
          <w:tcPr>
            <w:tcW w:w="1650"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60"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1129"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265"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综合单价</w:t>
            </w:r>
          </w:p>
        </w:tc>
        <w:tc>
          <w:tcPr>
            <w:tcW w:w="991"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1127"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品牌及</w:t>
            </w:r>
          </w:p>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64"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65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96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129"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26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991"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127"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64"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65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96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129"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26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991"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127"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64"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65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96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129"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26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991"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127"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1864"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65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96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129"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265"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991"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127"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2" w:type="dxa"/>
            <w:gridSpan w:val="2"/>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合计金额（小写）</w:t>
            </w:r>
          </w:p>
        </w:tc>
        <w:tc>
          <w:tcPr>
            <w:tcW w:w="7122" w:type="dxa"/>
            <w:gridSpan w:val="6"/>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32" w:type="dxa"/>
            <w:gridSpan w:val="2"/>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合计金额（大写）：</w:t>
            </w:r>
          </w:p>
        </w:tc>
        <w:tc>
          <w:tcPr>
            <w:tcW w:w="7122" w:type="dxa"/>
            <w:gridSpan w:val="6"/>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bl>
    <w:p>
      <w:pPr>
        <w:spacing w:line="46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投标人签字：                          日期：</w:t>
      </w:r>
    </w:p>
    <w:p>
      <w:pPr>
        <w:spacing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注：</w:t>
      </w:r>
      <w:r>
        <w:rPr>
          <w:rFonts w:asciiTheme="minorEastAsia" w:hAnsiTheme="minorEastAsia" w:eastAsiaTheme="minorEastAsia"/>
          <w:sz w:val="24"/>
          <w:szCs w:val="24"/>
        </w:rPr>
        <w:t>1</w:t>
      </w:r>
      <w:r>
        <w:rPr>
          <w:rFonts w:hint="eastAsia" w:asciiTheme="minorEastAsia" w:hAnsiTheme="minorEastAsia" w:eastAsiaTheme="minorEastAsia"/>
          <w:sz w:val="24"/>
          <w:szCs w:val="24"/>
        </w:rPr>
        <w:t>、合计金额应为各分项价格之和。</w:t>
      </w:r>
    </w:p>
    <w:p>
      <w:pPr>
        <w:spacing w:line="44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rPr>
        <w:t>、上述报价包含一切由供方承担的费用。</w:t>
      </w:r>
    </w:p>
    <w:p>
      <w:pPr>
        <w:spacing w:line="440" w:lineRule="exact"/>
        <w:ind w:firstLine="470" w:firstLineChars="196"/>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、综合单价必须包括货物、安装、调试、技术支持、运输、保险、售后服务、培训及其它必需服务的报价。</w:t>
      </w: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（附件六）产品简要说明一览表</w:t>
      </w:r>
    </w:p>
    <w:p>
      <w:pPr>
        <w:tabs>
          <w:tab w:val="left" w:pos="5100"/>
        </w:tabs>
        <w:spacing w:line="44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项目名称：</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投标单位名称：</w:t>
      </w:r>
      <w:r>
        <w:rPr>
          <w:rFonts w:hint="eastAsia" w:asciiTheme="minorEastAsia" w:hAnsiTheme="minorEastAsia" w:eastAsiaTheme="minorEastAsia"/>
          <w:sz w:val="24"/>
          <w:szCs w:val="24"/>
          <w:u w:val="single"/>
        </w:rPr>
        <w:t xml:space="preserve">        　　　　 　  </w:t>
      </w:r>
    </w:p>
    <w:p>
      <w:pPr>
        <w:pStyle w:val="66"/>
        <w:spacing w:line="440" w:lineRule="exact"/>
        <w:ind w:left="208" w:leftChars="99" w:firstLine="120" w:firstLineChars="50"/>
        <w:jc w:val="both"/>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招标编号：</w:t>
      </w:r>
      <w:r>
        <w:rPr>
          <w:rFonts w:hint="eastAsia" w:asciiTheme="minorEastAsia" w:hAnsiTheme="minorEastAsia" w:eastAsiaTheme="minorEastAsia"/>
          <w:u w:val="single"/>
        </w:rPr>
        <w:t xml:space="preserve">        　　　　 　  </w:t>
      </w:r>
      <w:r>
        <w:rPr>
          <w:rFonts w:hint="eastAsia" w:asciiTheme="minorEastAsia" w:hAnsiTheme="minorEastAsia" w:eastAsiaTheme="minorEastAsia"/>
          <w:bCs/>
          <w:color w:val="auto"/>
          <w:kern w:val="2"/>
        </w:rPr>
        <w:t xml:space="preserve">          投标内容：</w:t>
      </w:r>
      <w:r>
        <w:rPr>
          <w:rFonts w:hint="eastAsia" w:asciiTheme="minorEastAsia" w:hAnsiTheme="minorEastAsia" w:eastAsiaTheme="minorEastAsia"/>
          <w:u w:val="single"/>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2478"/>
        <w:gridCol w:w="2194"/>
        <w:gridCol w:w="1501"/>
        <w:gridCol w:w="1681"/>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179"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名称</w:t>
            </w:r>
          </w:p>
        </w:tc>
        <w:tc>
          <w:tcPr>
            <w:tcW w:w="1044"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714"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800"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综合单价</w:t>
            </w:r>
          </w:p>
        </w:tc>
        <w:tc>
          <w:tcPr>
            <w:tcW w:w="713"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品牌及</w:t>
            </w:r>
          </w:p>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179"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044"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714"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800"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713"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179"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044"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714"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800"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713"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179"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044"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714"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800"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713"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bl>
    <w:p>
      <w:pPr>
        <w:tabs>
          <w:tab w:val="left" w:pos="2880"/>
        </w:tabs>
        <w:spacing w:line="460" w:lineRule="atLeast"/>
        <w:jc w:val="center"/>
        <w:rPr>
          <w:rFonts w:asciiTheme="minorEastAsia" w:hAnsiTheme="minorEastAsia" w:eastAsiaTheme="minorEastAsia"/>
          <w:sz w:val="24"/>
          <w:szCs w:val="24"/>
        </w:rPr>
      </w:pPr>
    </w:p>
    <w:p>
      <w:pPr>
        <w:pStyle w:val="25"/>
        <w:ind w:firstLine="480"/>
        <w:rPr>
          <w:rFonts w:asciiTheme="minorEastAsia" w:hAnsiTheme="minorEastAsia" w:eastAsiaTheme="minorEastAsia"/>
          <w:szCs w:val="24"/>
        </w:rPr>
      </w:pPr>
    </w:p>
    <w:p>
      <w:pPr>
        <w:pStyle w:val="25"/>
        <w:ind w:left="0" w:leftChars="0" w:firstLine="0" w:firstLineChars="0"/>
        <w:rPr>
          <w:rFonts w:asciiTheme="minorEastAsia" w:hAnsiTheme="minorEastAsia" w:eastAsiaTheme="minorEastAsia"/>
          <w:szCs w:val="24"/>
        </w:rPr>
      </w:pPr>
    </w:p>
    <w:p>
      <w:pPr>
        <w:pStyle w:val="25"/>
        <w:ind w:left="0" w:leftChars="0" w:firstLine="0" w:firstLineChars="0"/>
        <w:rPr>
          <w:rFonts w:asciiTheme="minorEastAsia" w:hAnsiTheme="minorEastAsia" w:eastAsiaTheme="minorEastAsia"/>
          <w:szCs w:val="24"/>
        </w:rPr>
      </w:pPr>
    </w:p>
    <w:p>
      <w:pPr>
        <w:pStyle w:val="25"/>
        <w:ind w:left="0" w:leftChars="0" w:firstLine="0" w:firstLineChars="0"/>
        <w:rPr>
          <w:rFonts w:asciiTheme="minorEastAsia" w:hAnsiTheme="minorEastAsia" w:eastAsiaTheme="minorEastAsia"/>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（附件七）备品、备件清单</w:t>
      </w:r>
    </w:p>
    <w:p>
      <w:pPr>
        <w:tabs>
          <w:tab w:val="left" w:pos="5100"/>
        </w:tabs>
        <w:spacing w:line="44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项目名称：</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投标单位名称：</w:t>
      </w:r>
      <w:r>
        <w:rPr>
          <w:rFonts w:hint="eastAsia" w:asciiTheme="minorEastAsia" w:hAnsiTheme="minorEastAsia" w:eastAsiaTheme="minorEastAsia"/>
          <w:sz w:val="24"/>
          <w:szCs w:val="24"/>
          <w:u w:val="single"/>
        </w:rPr>
        <w:t xml:space="preserve">        　　　　 　  </w:t>
      </w:r>
    </w:p>
    <w:p>
      <w:pPr>
        <w:pStyle w:val="66"/>
        <w:spacing w:line="440" w:lineRule="exact"/>
        <w:ind w:left="208" w:leftChars="99" w:firstLine="120" w:firstLineChars="50"/>
        <w:jc w:val="both"/>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招标编号：</w:t>
      </w:r>
      <w:r>
        <w:rPr>
          <w:rFonts w:hint="eastAsia" w:asciiTheme="minorEastAsia" w:hAnsiTheme="minorEastAsia" w:eastAsiaTheme="minorEastAsia"/>
          <w:u w:val="single"/>
        </w:rPr>
        <w:t xml:space="preserve">        　　　　 　  </w:t>
      </w:r>
      <w:r>
        <w:rPr>
          <w:rFonts w:hint="eastAsia" w:asciiTheme="minorEastAsia" w:hAnsiTheme="minorEastAsia" w:eastAsiaTheme="minorEastAsia"/>
          <w:bCs/>
          <w:color w:val="auto"/>
          <w:kern w:val="2"/>
        </w:rPr>
        <w:t xml:space="preserve">    投标内容：</w:t>
      </w:r>
      <w:r>
        <w:rPr>
          <w:rFonts w:hint="eastAsia" w:asciiTheme="minorEastAsia" w:hAnsiTheme="minorEastAsia" w:eastAsiaTheme="minorEastAsia"/>
          <w:u w:val="single"/>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2478"/>
        <w:gridCol w:w="2194"/>
        <w:gridCol w:w="1501"/>
        <w:gridCol w:w="1681"/>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179"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名称</w:t>
            </w:r>
          </w:p>
        </w:tc>
        <w:tc>
          <w:tcPr>
            <w:tcW w:w="1044"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714"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800"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综合单价</w:t>
            </w:r>
          </w:p>
        </w:tc>
        <w:tc>
          <w:tcPr>
            <w:tcW w:w="713"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179"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044"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714"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800"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713"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179"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044"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714"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800"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713"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9"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179"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044"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714"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800"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713" w:type="pct"/>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bl>
    <w:p>
      <w:pPr>
        <w:jc w:val="center"/>
        <w:rPr>
          <w:rFonts w:asciiTheme="minorEastAsia" w:hAnsiTheme="minorEastAsia" w:eastAsiaTheme="minorEastAsia"/>
          <w:bCs/>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（附件八）规格、技术参数偏离表</w:t>
      </w:r>
    </w:p>
    <w:p>
      <w:pPr>
        <w:spacing w:line="44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招标编号：</w:t>
      </w:r>
    </w:p>
    <w:p>
      <w:pPr>
        <w:spacing w:line="44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项目名称：投标内容：</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777"/>
        <w:gridCol w:w="2099"/>
        <w:gridCol w:w="2443"/>
        <w:gridCol w:w="1757"/>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42"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77"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采购文件规格条目号</w:t>
            </w:r>
          </w:p>
        </w:tc>
        <w:tc>
          <w:tcPr>
            <w:tcW w:w="2099"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招标规格</w:t>
            </w:r>
          </w:p>
        </w:tc>
        <w:tc>
          <w:tcPr>
            <w:tcW w:w="2443"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投标规格</w:t>
            </w:r>
          </w:p>
        </w:tc>
        <w:tc>
          <w:tcPr>
            <w:tcW w:w="1757"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w:t>
            </w:r>
          </w:p>
        </w:tc>
        <w:tc>
          <w:tcPr>
            <w:tcW w:w="1244"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2"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777"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099"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443"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757"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244"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2"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777"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099"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443"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757"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244"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2"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777"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099"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443"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757"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244"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2"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777"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099"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443"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757"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244"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bl>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注：与采购文件要求逐条对应填写。</w:t>
      </w:r>
    </w:p>
    <w:p>
      <w:pPr>
        <w:spacing w:line="44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w:t>
      </w:r>
    </w:p>
    <w:p>
      <w:pPr>
        <w:spacing w:line="440" w:lineRule="exact"/>
        <w:jc w:val="center"/>
        <w:rPr>
          <w:rFonts w:asciiTheme="minorEastAsia" w:hAnsiTheme="minorEastAsia" w:eastAsiaTheme="minorEastAsia"/>
          <w:bCs/>
          <w:sz w:val="24"/>
          <w:szCs w:val="24"/>
        </w:rPr>
      </w:pPr>
      <w:r>
        <w:rPr>
          <w:rFonts w:hint="eastAsia" w:asciiTheme="minorEastAsia" w:hAnsiTheme="minorEastAsia" w:eastAsiaTheme="minorEastAsia"/>
          <w:sz w:val="24"/>
          <w:szCs w:val="24"/>
        </w:rPr>
        <w:t>日期：</w:t>
      </w:r>
      <w:r>
        <w:rPr>
          <w:rFonts w:hint="eastAsia" w:asciiTheme="minorEastAsia" w:hAnsiTheme="minorEastAsia" w:eastAsiaTheme="minorEastAsia"/>
          <w:bCs/>
          <w:sz w:val="24"/>
          <w:szCs w:val="24"/>
        </w:rPr>
        <w:t>20 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w:t>
      </w: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（附件九）商务条款偏离表</w:t>
      </w:r>
    </w:p>
    <w:p>
      <w:pPr>
        <w:spacing w:line="440" w:lineRule="exact"/>
        <w:ind w:firstLine="120" w:firstLineChars="5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招标编号：</w:t>
      </w:r>
      <w:r>
        <w:rPr>
          <w:rFonts w:hint="eastAsia" w:asciiTheme="minorEastAsia" w:hAnsiTheme="minorEastAsia" w:eastAsiaTheme="minorEastAsia"/>
          <w:sz w:val="24"/>
          <w:szCs w:val="24"/>
          <w:u w:val="single"/>
        </w:rPr>
        <w:t xml:space="preserve">         　　　　　</w:t>
      </w:r>
    </w:p>
    <w:p>
      <w:pPr>
        <w:spacing w:line="440" w:lineRule="exact"/>
        <w:ind w:firstLine="120" w:firstLineChars="5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项目名称：</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投标内容：</w:t>
      </w:r>
      <w:r>
        <w:rPr>
          <w:rFonts w:hint="eastAsia" w:asciiTheme="minorEastAsia" w:hAnsiTheme="minorEastAsia" w:eastAsiaTheme="minorEastAsia"/>
          <w:sz w:val="24"/>
          <w:szCs w:val="24"/>
          <w:u w:val="single"/>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636"/>
        <w:gridCol w:w="2509"/>
        <w:gridCol w:w="2946"/>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10"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36"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采购文件</w:t>
            </w:r>
          </w:p>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条目号</w:t>
            </w:r>
          </w:p>
        </w:tc>
        <w:tc>
          <w:tcPr>
            <w:tcW w:w="2509"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采购文件的商务条款</w:t>
            </w:r>
          </w:p>
        </w:tc>
        <w:tc>
          <w:tcPr>
            <w:tcW w:w="2946"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投标文件的商务条款</w:t>
            </w:r>
          </w:p>
        </w:tc>
        <w:tc>
          <w:tcPr>
            <w:tcW w:w="2061"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10"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636"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509"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付款方式</w:t>
            </w:r>
          </w:p>
        </w:tc>
        <w:tc>
          <w:tcPr>
            <w:tcW w:w="2946"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061"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10"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636"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509"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履约保证金</w:t>
            </w:r>
          </w:p>
        </w:tc>
        <w:tc>
          <w:tcPr>
            <w:tcW w:w="2946"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061"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10"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636"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509"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合同条款</w:t>
            </w:r>
          </w:p>
        </w:tc>
        <w:tc>
          <w:tcPr>
            <w:tcW w:w="2946"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061"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10"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636"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509"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2946"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061" w:type="dxa"/>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bl>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日期：20年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　</w:t>
      </w:r>
    </w:p>
    <w:p>
      <w:pPr>
        <w:tabs>
          <w:tab w:val="left" w:pos="2880"/>
        </w:tabs>
        <w:spacing w:beforeLines="100" w:afterLines="100" w:line="460" w:lineRule="atLeast"/>
        <w:jc w:val="center"/>
        <w:rPr>
          <w:rFonts w:hint="eastAsia" w:cs="宋体" w:asciiTheme="minorEastAsia" w:hAnsiTheme="minorEastAsia" w:eastAsiaTheme="minorEastAsia"/>
          <w:b/>
          <w:kern w:val="0"/>
          <w:sz w:val="24"/>
          <w:szCs w:val="24"/>
          <w:lang w:eastAsia="zh-CN"/>
        </w:rPr>
      </w:pPr>
      <w:r>
        <w:rPr>
          <w:rFonts w:hint="eastAsia" w:cs="宋体" w:asciiTheme="minorEastAsia" w:hAnsiTheme="minorEastAsia" w:eastAsiaTheme="minorEastAsia"/>
          <w:b/>
          <w:kern w:val="0"/>
          <w:sz w:val="24"/>
          <w:szCs w:val="24"/>
        </w:rPr>
        <w:t>（附件十）项目负责人简历表及拟投入本项目主要成员表</w:t>
      </w:r>
      <w:r>
        <w:rPr>
          <w:rFonts w:hint="eastAsia" w:cs="宋体" w:asciiTheme="minorEastAsia" w:hAnsiTheme="minorEastAsia" w:eastAsiaTheme="minorEastAsia"/>
          <w:b/>
          <w:kern w:val="0"/>
          <w:sz w:val="24"/>
          <w:szCs w:val="24"/>
          <w:lang w:eastAsia="zh-CN"/>
        </w:rPr>
        <w:t>（</w:t>
      </w:r>
      <w:r>
        <w:rPr>
          <w:rFonts w:hint="eastAsia" w:cs="宋体" w:asciiTheme="minorEastAsia" w:hAnsiTheme="minorEastAsia" w:eastAsiaTheme="minorEastAsia"/>
          <w:b/>
          <w:kern w:val="0"/>
          <w:sz w:val="24"/>
          <w:szCs w:val="24"/>
          <w:lang w:val="en-US" w:eastAsia="zh-CN"/>
        </w:rPr>
        <w:t>选填</w:t>
      </w:r>
      <w:r>
        <w:rPr>
          <w:rFonts w:hint="eastAsia" w:cs="宋体" w:asciiTheme="minorEastAsia" w:hAnsiTheme="minorEastAsia" w:eastAsiaTheme="minorEastAsia"/>
          <w:b/>
          <w:kern w:val="0"/>
          <w:sz w:val="24"/>
          <w:szCs w:val="24"/>
          <w:lang w:eastAsia="zh-CN"/>
        </w:rPr>
        <w:t>）</w:t>
      </w:r>
    </w:p>
    <w:p>
      <w:pPr>
        <w:numPr>
          <w:ilvl w:val="0"/>
          <w:numId w:val="13"/>
        </w:numPr>
        <w:spacing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项目负责人简历表</w:t>
      </w:r>
    </w:p>
    <w:tbl>
      <w:tblPr>
        <w:tblStyle w:val="26"/>
        <w:tblW w:w="0" w:type="auto"/>
        <w:jc w:val="center"/>
        <w:tblLayout w:type="fixed"/>
        <w:tblCellMar>
          <w:top w:w="0" w:type="dxa"/>
          <w:left w:w="108" w:type="dxa"/>
          <w:bottom w:w="0" w:type="dxa"/>
          <w:right w:w="108" w:type="dxa"/>
        </w:tblCellMar>
      </w:tblPr>
      <w:tblGrid>
        <w:gridCol w:w="1571"/>
        <w:gridCol w:w="2473"/>
        <w:gridCol w:w="1026"/>
        <w:gridCol w:w="1095"/>
        <w:gridCol w:w="1751"/>
        <w:gridCol w:w="2405"/>
      </w:tblGrid>
      <w:tr>
        <w:tblPrEx>
          <w:tblCellMar>
            <w:top w:w="0" w:type="dxa"/>
            <w:left w:w="108" w:type="dxa"/>
            <w:bottom w:w="0" w:type="dxa"/>
            <w:right w:w="108" w:type="dxa"/>
          </w:tblCellMar>
        </w:tblPrEx>
        <w:trPr>
          <w:jc w:val="center"/>
        </w:trPr>
        <w:tc>
          <w:tcPr>
            <w:tcW w:w="1571"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2473"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026"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年龄</w:t>
            </w:r>
          </w:p>
        </w:tc>
        <w:tc>
          <w:tcPr>
            <w:tcW w:w="1095"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751"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2405"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CellMar>
            <w:top w:w="0" w:type="dxa"/>
            <w:left w:w="108" w:type="dxa"/>
            <w:bottom w:w="0" w:type="dxa"/>
            <w:right w:w="108" w:type="dxa"/>
          </w:tblCellMar>
        </w:tblPrEx>
        <w:trPr>
          <w:jc w:val="center"/>
        </w:trPr>
        <w:tc>
          <w:tcPr>
            <w:tcW w:w="1571"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毕业学校</w:t>
            </w:r>
          </w:p>
        </w:tc>
        <w:tc>
          <w:tcPr>
            <w:tcW w:w="4594" w:type="dxa"/>
            <w:gridSpan w:val="3"/>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751"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专     业</w:t>
            </w:r>
          </w:p>
        </w:tc>
        <w:tc>
          <w:tcPr>
            <w:tcW w:w="2405"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CellMar>
            <w:top w:w="0" w:type="dxa"/>
            <w:left w:w="108" w:type="dxa"/>
            <w:bottom w:w="0" w:type="dxa"/>
            <w:right w:w="108" w:type="dxa"/>
          </w:tblCellMar>
        </w:tblPrEx>
        <w:trPr>
          <w:jc w:val="center"/>
        </w:trPr>
        <w:tc>
          <w:tcPr>
            <w:tcW w:w="1571"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学位</w:t>
            </w:r>
          </w:p>
        </w:tc>
        <w:tc>
          <w:tcPr>
            <w:tcW w:w="2473"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026"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职称</w:t>
            </w:r>
          </w:p>
        </w:tc>
        <w:tc>
          <w:tcPr>
            <w:tcW w:w="1095"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751"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职     务</w:t>
            </w:r>
          </w:p>
        </w:tc>
        <w:tc>
          <w:tcPr>
            <w:tcW w:w="2405"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CellMar>
            <w:top w:w="0" w:type="dxa"/>
            <w:left w:w="108" w:type="dxa"/>
            <w:bottom w:w="0" w:type="dxa"/>
            <w:right w:w="108" w:type="dxa"/>
          </w:tblCellMar>
        </w:tblPrEx>
        <w:trPr>
          <w:jc w:val="center"/>
        </w:trPr>
        <w:tc>
          <w:tcPr>
            <w:tcW w:w="1571"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现所在机构或部门</w:t>
            </w:r>
          </w:p>
        </w:tc>
        <w:tc>
          <w:tcPr>
            <w:tcW w:w="4594" w:type="dxa"/>
            <w:gridSpan w:val="3"/>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7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服务时间</w:t>
            </w:r>
          </w:p>
        </w:tc>
        <w:tc>
          <w:tcPr>
            <w:tcW w:w="2405"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CellMar>
            <w:top w:w="0" w:type="dxa"/>
            <w:left w:w="108" w:type="dxa"/>
            <w:bottom w:w="0" w:type="dxa"/>
            <w:right w:w="108" w:type="dxa"/>
          </w:tblCellMar>
        </w:tblPrEx>
        <w:trPr>
          <w:jc w:val="center"/>
        </w:trPr>
        <w:tc>
          <w:tcPr>
            <w:tcW w:w="15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主要经历</w:t>
            </w:r>
          </w:p>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8750" w:type="dxa"/>
            <w:gridSpan w:val="5"/>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CellMar>
            <w:top w:w="0" w:type="dxa"/>
            <w:left w:w="108" w:type="dxa"/>
            <w:bottom w:w="0" w:type="dxa"/>
            <w:right w:w="108" w:type="dxa"/>
          </w:tblCellMar>
        </w:tblPrEx>
        <w:trPr>
          <w:jc w:val="center"/>
        </w:trPr>
        <w:tc>
          <w:tcPr>
            <w:tcW w:w="1571"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tc>
        <w:tc>
          <w:tcPr>
            <w:tcW w:w="3499" w:type="dxa"/>
            <w:gridSpan w:val="2"/>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参加过的项目名称</w:t>
            </w:r>
          </w:p>
        </w:tc>
        <w:tc>
          <w:tcPr>
            <w:tcW w:w="2846" w:type="dxa"/>
            <w:gridSpan w:val="2"/>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担任何职务</w:t>
            </w:r>
          </w:p>
        </w:tc>
        <w:tc>
          <w:tcPr>
            <w:tcW w:w="2405"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rPr>
          <w:jc w:val="center"/>
        </w:trPr>
        <w:tc>
          <w:tcPr>
            <w:tcW w:w="1571"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3499" w:type="dxa"/>
            <w:gridSpan w:val="2"/>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846" w:type="dxa"/>
            <w:gridSpan w:val="2"/>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405"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CellMar>
            <w:top w:w="0" w:type="dxa"/>
            <w:left w:w="108" w:type="dxa"/>
            <w:bottom w:w="0" w:type="dxa"/>
            <w:right w:w="108" w:type="dxa"/>
          </w:tblCellMar>
        </w:tblPrEx>
        <w:trPr>
          <w:jc w:val="center"/>
        </w:trPr>
        <w:tc>
          <w:tcPr>
            <w:tcW w:w="1571"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3499" w:type="dxa"/>
            <w:gridSpan w:val="2"/>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846" w:type="dxa"/>
            <w:gridSpan w:val="2"/>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405"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tblPrEx>
          <w:tblCellMar>
            <w:top w:w="0" w:type="dxa"/>
            <w:left w:w="108" w:type="dxa"/>
            <w:bottom w:w="0" w:type="dxa"/>
            <w:right w:w="108" w:type="dxa"/>
          </w:tblCellMar>
        </w:tblPrEx>
        <w:trPr>
          <w:jc w:val="center"/>
        </w:trPr>
        <w:tc>
          <w:tcPr>
            <w:tcW w:w="1571"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3499" w:type="dxa"/>
            <w:gridSpan w:val="2"/>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846" w:type="dxa"/>
            <w:gridSpan w:val="2"/>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2405"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bl>
    <w:p>
      <w:pPr>
        <w:autoSpaceDE w:val="0"/>
        <w:autoSpaceDN w:val="0"/>
        <w:adjustRightInd w:val="0"/>
        <w:spacing w:line="44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2、拟投入本项目的主要成员表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58"/>
        <w:gridCol w:w="2083"/>
        <w:gridCol w:w="1980"/>
        <w:gridCol w:w="1837"/>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55"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358"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2083"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1980"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职称</w:t>
            </w:r>
          </w:p>
        </w:tc>
        <w:tc>
          <w:tcPr>
            <w:tcW w:w="1837"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岗位</w:t>
            </w:r>
          </w:p>
        </w:tc>
        <w:tc>
          <w:tcPr>
            <w:tcW w:w="2049" w:type="dxa"/>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从事该岗时间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55"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358"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2083"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1980"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1837"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2049"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55"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358"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2083"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1980"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1837"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2049"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55"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358"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2083"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1980"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1837"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2049"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55"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58"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2083"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1980"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1837"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2049"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r>
    </w:tbl>
    <w:p>
      <w:pPr>
        <w:spacing w:line="440" w:lineRule="exact"/>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（附件十一）经营业绩表</w:t>
      </w:r>
    </w:p>
    <w:p>
      <w:pPr>
        <w:spacing w:line="44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招标编号：</w:t>
      </w:r>
    </w:p>
    <w:p>
      <w:pPr>
        <w:spacing w:line="44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项目名称：所投内容：</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3842"/>
        <w:gridCol w:w="220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65"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地区</w:t>
            </w:r>
          </w:p>
        </w:tc>
        <w:tc>
          <w:tcPr>
            <w:tcW w:w="3842"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2200"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金额</w:t>
            </w:r>
          </w:p>
        </w:tc>
        <w:tc>
          <w:tcPr>
            <w:tcW w:w="1755"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65"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3842"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2200"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1755"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65"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3842"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2200"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1755"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65"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3842"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2200"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1755"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65"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3842"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2200"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755" w:type="dxa"/>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bl>
    <w:p>
      <w:pPr>
        <w:spacing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附成交通知书或合同复印件。</w:t>
      </w: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（附件十二）投标单位（供应商）《反商业贿赂承诺书》</w:t>
      </w:r>
    </w:p>
    <w:p>
      <w:pPr>
        <w:pStyle w:val="12"/>
        <w:spacing w:line="440" w:lineRule="exact"/>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我公司承诺在</w:t>
      </w:r>
      <w:r>
        <w:rPr>
          <w:rFonts w:hint="eastAsia" w:asciiTheme="minorEastAsia" w:hAnsiTheme="minorEastAsia" w:eastAsiaTheme="minorEastAsia"/>
          <w:sz w:val="24"/>
          <w:szCs w:val="24"/>
          <w:u w:val="single"/>
        </w:rPr>
        <w:t>（项目名称、项目编号）</w:t>
      </w:r>
      <w:r>
        <w:rPr>
          <w:rFonts w:hint="eastAsia" w:asciiTheme="minorEastAsia" w:hAnsiTheme="minorEastAsia" w:eastAsiaTheme="minorEastAsia"/>
          <w:sz w:val="24"/>
          <w:szCs w:val="24"/>
        </w:rPr>
        <w:t xml:space="preserve">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pStyle w:val="12"/>
        <w:spacing w:line="440" w:lineRule="exact"/>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公司法定代表人：</w:t>
      </w:r>
    </w:p>
    <w:p>
      <w:pPr>
        <w:pStyle w:val="12"/>
        <w:spacing w:line="440" w:lineRule="exact"/>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法人授权代表：</w:t>
      </w:r>
    </w:p>
    <w:p>
      <w:pPr>
        <w:pStyle w:val="12"/>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pStyle w:val="12"/>
        <w:spacing w:line="440" w:lineRule="exact"/>
        <w:ind w:firstLine="480" w:firstLineChars="200"/>
        <w:rPr>
          <w:rFonts w:asciiTheme="minorEastAsia" w:hAnsiTheme="minorEastAsia" w:eastAsiaTheme="minorEastAsia"/>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tabs>
          <w:tab w:val="left" w:pos="2880"/>
        </w:tabs>
        <w:spacing w:line="460" w:lineRule="atLeast"/>
        <w:jc w:val="center"/>
        <w:rPr>
          <w:rFonts w:cs="宋体" w:asciiTheme="minorEastAsia" w:hAnsiTheme="minorEastAsia" w:eastAsiaTheme="minorEastAsia"/>
          <w:b/>
          <w:kern w:val="0"/>
          <w:sz w:val="24"/>
          <w:szCs w:val="24"/>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tabs>
          <w:tab w:val="left" w:pos="2880"/>
        </w:tabs>
        <w:spacing w:line="460" w:lineRule="atLeast"/>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（附件十三）售后服务体系承诺书</w:t>
      </w:r>
    </w:p>
    <w:p>
      <w:pPr>
        <w:spacing w:line="440" w:lineRule="exact"/>
        <w:jc w:val="center"/>
        <w:rPr>
          <w:rFonts w:asciiTheme="minorEastAsia" w:hAnsiTheme="minorEastAsia" w:eastAsiaTheme="minorEastAsia"/>
          <w:b/>
          <w:sz w:val="24"/>
          <w:szCs w:val="24"/>
        </w:rPr>
      </w:pPr>
    </w:p>
    <w:p>
      <w:pPr>
        <w:shd w:val="clear" w:color="auto" w:fill="FFFFFF"/>
        <w:spacing w:line="440" w:lineRule="exact"/>
        <w:ind w:firstLine="475" w:firstLineChars="198"/>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售后服务：</w:t>
      </w:r>
    </w:p>
    <w:p>
      <w:pPr>
        <w:shd w:val="clear" w:color="auto" w:fill="FFFFFF"/>
        <w:spacing w:line="440" w:lineRule="exact"/>
        <w:ind w:firstLine="475" w:firstLineChars="198"/>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投标人必须按提交的售后服务承诺书，提供售后服务。</w:t>
      </w:r>
    </w:p>
    <w:p>
      <w:pPr>
        <w:shd w:val="clear" w:color="auto" w:fill="FFFFFF"/>
        <w:spacing w:line="440" w:lineRule="exact"/>
        <w:ind w:firstLine="480" w:firstLineChars="200"/>
        <w:jc w:val="left"/>
        <w:rPr>
          <w:rFonts w:cs="宋体" w:asciiTheme="minorEastAsia" w:hAnsiTheme="minorEastAsia" w:eastAsiaTheme="minorEastAsia"/>
          <w:kern w:val="0"/>
          <w:sz w:val="24"/>
          <w:szCs w:val="24"/>
          <w:u w:val="single"/>
        </w:rPr>
      </w:pPr>
      <w:r>
        <w:rPr>
          <w:rFonts w:hint="eastAsia" w:cs="宋体" w:asciiTheme="minorEastAsia" w:hAnsiTheme="minorEastAsia" w:eastAsiaTheme="minorEastAsia"/>
          <w:kern w:val="0"/>
          <w:sz w:val="24"/>
          <w:szCs w:val="24"/>
        </w:rPr>
        <w:t>一、拟提供售后服务的项目：</w:t>
      </w:r>
    </w:p>
    <w:p>
      <w:pPr>
        <w:shd w:val="clear" w:color="auto" w:fill="FFFFFF"/>
        <w:spacing w:line="44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二、所投产品免费服务期限：</w:t>
      </w:r>
    </w:p>
    <w:p>
      <w:pPr>
        <w:shd w:val="clear" w:color="auto" w:fill="FFFFFF"/>
        <w:spacing w:line="440" w:lineRule="exact"/>
        <w:ind w:firstLine="480" w:firstLineChars="200"/>
        <w:jc w:val="left"/>
        <w:rPr>
          <w:rFonts w:cs="宋体" w:asciiTheme="minorEastAsia" w:hAnsiTheme="minorEastAsia" w:eastAsiaTheme="minorEastAsia"/>
          <w:kern w:val="0"/>
          <w:sz w:val="24"/>
          <w:szCs w:val="24"/>
          <w:u w:val="single"/>
        </w:rPr>
      </w:pPr>
      <w:r>
        <w:rPr>
          <w:rFonts w:hint="eastAsia" w:cs="宋体" w:asciiTheme="minorEastAsia" w:hAnsiTheme="minorEastAsia" w:eastAsiaTheme="minorEastAsia"/>
          <w:kern w:val="0"/>
          <w:sz w:val="24"/>
          <w:szCs w:val="24"/>
        </w:rPr>
        <w:t>三、质保期限</w:t>
      </w:r>
    </w:p>
    <w:p>
      <w:pPr>
        <w:shd w:val="clear" w:color="auto" w:fill="FFFFFF"/>
        <w:spacing w:line="440" w:lineRule="exact"/>
        <w:ind w:firstLine="480" w:firstLineChars="200"/>
        <w:jc w:val="left"/>
        <w:rPr>
          <w:rFonts w:cs="宋体" w:asciiTheme="minorEastAsia" w:hAnsiTheme="minorEastAsia" w:eastAsiaTheme="minorEastAsia"/>
          <w:kern w:val="0"/>
          <w:sz w:val="24"/>
          <w:szCs w:val="24"/>
          <w:u w:val="single"/>
        </w:rPr>
      </w:pPr>
      <w:r>
        <w:rPr>
          <w:rFonts w:hint="eastAsia" w:cs="宋体" w:asciiTheme="minorEastAsia" w:hAnsiTheme="minorEastAsia" w:eastAsiaTheme="minorEastAsia"/>
          <w:kern w:val="0"/>
          <w:sz w:val="24"/>
          <w:szCs w:val="24"/>
        </w:rPr>
        <w:t>四、售后免费服务内容：</w:t>
      </w:r>
    </w:p>
    <w:p>
      <w:pPr>
        <w:shd w:val="clear" w:color="auto" w:fill="FFFFFF"/>
        <w:spacing w:line="440" w:lineRule="exact"/>
        <w:ind w:firstLine="480" w:firstLineChars="200"/>
        <w:jc w:val="left"/>
        <w:rPr>
          <w:rFonts w:cs="宋体" w:asciiTheme="minorEastAsia" w:hAnsiTheme="minorEastAsia" w:eastAsiaTheme="minorEastAsia"/>
          <w:kern w:val="0"/>
          <w:sz w:val="24"/>
          <w:szCs w:val="24"/>
          <w:u w:val="single"/>
        </w:rPr>
      </w:pPr>
      <w:r>
        <w:rPr>
          <w:rFonts w:hint="eastAsia" w:cs="宋体" w:asciiTheme="minorEastAsia" w:hAnsiTheme="minorEastAsia" w:eastAsiaTheme="minorEastAsia"/>
          <w:kern w:val="0"/>
          <w:sz w:val="24"/>
          <w:szCs w:val="24"/>
        </w:rPr>
        <w:t>五、售后服务响应及到达现场的时间：</w:t>
      </w:r>
    </w:p>
    <w:p>
      <w:pPr>
        <w:shd w:val="clear" w:color="auto" w:fill="FFFFFF"/>
        <w:spacing w:line="440" w:lineRule="exact"/>
        <w:ind w:firstLine="480" w:firstLineChars="200"/>
        <w:jc w:val="left"/>
        <w:rPr>
          <w:rFonts w:cs="宋体" w:asciiTheme="minorEastAsia" w:hAnsiTheme="minorEastAsia" w:eastAsiaTheme="minorEastAsia"/>
          <w:kern w:val="0"/>
          <w:sz w:val="24"/>
          <w:szCs w:val="24"/>
          <w:u w:val="single"/>
        </w:rPr>
      </w:pPr>
      <w:r>
        <w:rPr>
          <w:rFonts w:hint="eastAsia" w:cs="宋体" w:asciiTheme="minorEastAsia" w:hAnsiTheme="minorEastAsia" w:eastAsiaTheme="minorEastAsia"/>
          <w:kern w:val="0"/>
          <w:sz w:val="24"/>
          <w:szCs w:val="24"/>
        </w:rPr>
        <w:t>六、售后服务机构及联系方式：</w:t>
      </w:r>
      <w:r>
        <w:rPr>
          <w:rFonts w:hint="eastAsia" w:cs="宋体" w:asciiTheme="minorEastAsia" w:hAnsiTheme="minorEastAsia" w:eastAsiaTheme="minorEastAsia"/>
          <w:kern w:val="0"/>
          <w:sz w:val="24"/>
          <w:szCs w:val="24"/>
          <w:u w:val="single"/>
        </w:rPr>
        <w:t xml:space="preserve">       （后附相关房产证明等证明材料）   </w:t>
      </w:r>
    </w:p>
    <w:p>
      <w:pPr>
        <w:shd w:val="clear" w:color="auto" w:fill="FFFFFF"/>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七、采购文件要求的质保期（保修期）：设备自验收合格之日起年免费质保维护。</w:t>
      </w:r>
    </w:p>
    <w:p>
      <w:pPr>
        <w:shd w:val="clear" w:color="auto" w:fill="FFFFFF"/>
        <w:spacing w:line="440" w:lineRule="exact"/>
        <w:ind w:firstLine="480" w:firstLineChars="200"/>
        <w:jc w:val="left"/>
        <w:rPr>
          <w:rFonts w:cs="宋体" w:asciiTheme="minorEastAsia" w:hAnsiTheme="minorEastAsia" w:eastAsiaTheme="minorEastAsia"/>
          <w:kern w:val="0"/>
          <w:sz w:val="24"/>
          <w:szCs w:val="24"/>
          <w:u w:val="single"/>
        </w:rPr>
      </w:pPr>
      <w:r>
        <w:rPr>
          <w:rFonts w:hint="eastAsia" w:cs="宋体" w:asciiTheme="minorEastAsia" w:hAnsiTheme="minorEastAsia" w:eastAsiaTheme="minorEastAsia"/>
          <w:kern w:val="0"/>
          <w:sz w:val="24"/>
          <w:szCs w:val="24"/>
        </w:rPr>
        <w:t>八、投标人提供的其他服务承诺及优惠条件：</w:t>
      </w:r>
    </w:p>
    <w:p>
      <w:pPr>
        <w:widowControl/>
        <w:spacing w:before="100" w:beforeAutospacing="1" w:after="100" w:afterAutospacing="1" w:line="440" w:lineRule="exact"/>
        <w:ind w:firstLine="899"/>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公司法定代表人(盖章或签字)：</w:t>
      </w:r>
    </w:p>
    <w:p>
      <w:pPr>
        <w:widowControl/>
        <w:spacing w:before="100" w:beforeAutospacing="1" w:after="100" w:afterAutospacing="1" w:line="440" w:lineRule="exact"/>
        <w:ind w:firstLine="899"/>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法人授权代表(盖章或签字)：</w:t>
      </w:r>
    </w:p>
    <w:p>
      <w:pPr>
        <w:widowControl/>
        <w:spacing w:before="100" w:beforeAutospacing="1" w:after="100" w:afterAutospacing="1" w:line="440" w:lineRule="exact"/>
        <w:ind w:firstLine="897"/>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项目经办人(盖章或签字)：</w:t>
      </w:r>
    </w:p>
    <w:p>
      <w:pPr>
        <w:spacing w:line="440" w:lineRule="exact"/>
        <w:ind w:firstLine="5880" w:firstLineChars="2450"/>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 xml:space="preserve">       日期：</w:t>
      </w:r>
      <w:r>
        <w:rPr>
          <w:rFonts w:hint="eastAsia" w:asciiTheme="minorEastAsia" w:hAnsiTheme="minorEastAsia" w:eastAsiaTheme="minorEastAsia"/>
          <w:sz w:val="24"/>
          <w:szCs w:val="24"/>
          <w:lang w:eastAsia="zh-CN"/>
        </w:rPr>
        <w:t>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rPr>
        <w:t>XX月XX日</w:t>
      </w:r>
    </w:p>
    <w:p>
      <w:pPr>
        <w:widowControl/>
        <w:adjustRightInd w:val="0"/>
        <w:spacing w:line="440" w:lineRule="exact"/>
        <w:jc w:val="right"/>
        <w:rPr>
          <w:rFonts w:cs="宋体" w:asciiTheme="minorEastAsia" w:hAnsiTheme="minorEastAsia" w:eastAsiaTheme="minorEastAsia"/>
          <w:kern w:val="0"/>
          <w:sz w:val="24"/>
          <w:szCs w:val="24"/>
        </w:rPr>
      </w:pPr>
    </w:p>
    <w:p>
      <w:pPr>
        <w:pStyle w:val="12"/>
        <w:spacing w:line="440" w:lineRule="exact"/>
        <w:ind w:firstLine="480" w:firstLineChars="200"/>
        <w:rPr>
          <w:rFonts w:asciiTheme="minorEastAsia" w:hAnsiTheme="minorEastAsia" w:eastAsiaTheme="minorEastAsia"/>
          <w:sz w:val="24"/>
          <w:szCs w:val="24"/>
        </w:rPr>
      </w:pPr>
    </w:p>
    <w:p>
      <w:pPr>
        <w:pStyle w:val="7"/>
        <w:numPr>
          <w:ilvl w:val="0"/>
          <w:numId w:val="0"/>
        </w:numPr>
        <w:ind w:left="1680"/>
      </w:pPr>
    </w:p>
    <w:p>
      <w:pPr>
        <w:rPr>
          <w:rFonts w:asciiTheme="minorEastAsia" w:hAnsiTheme="minorEastAsia" w:eastAsiaTheme="minorEastAsia"/>
          <w:sz w:val="24"/>
          <w:szCs w:val="24"/>
        </w:rPr>
      </w:pPr>
    </w:p>
    <w:p>
      <w:pPr>
        <w:pStyle w:val="25"/>
        <w:ind w:firstLine="480"/>
        <w:rPr>
          <w:rFonts w:asciiTheme="minorEastAsia" w:hAnsiTheme="minorEastAsia" w:eastAsiaTheme="minorEastAsia"/>
          <w:szCs w:val="24"/>
        </w:rPr>
      </w:pPr>
    </w:p>
    <w:p>
      <w:pPr>
        <w:pStyle w:val="25"/>
        <w:ind w:firstLine="480"/>
        <w:rPr>
          <w:rFonts w:asciiTheme="minorEastAsia" w:hAnsiTheme="minorEastAsia" w:eastAsiaTheme="minorEastAsia"/>
          <w:szCs w:val="24"/>
        </w:rPr>
      </w:pPr>
    </w:p>
    <w:p>
      <w:pPr>
        <w:pStyle w:val="25"/>
        <w:ind w:firstLine="480"/>
        <w:rPr>
          <w:rFonts w:asciiTheme="minorEastAsia" w:hAnsiTheme="minorEastAsia" w:eastAsiaTheme="minorEastAsia"/>
          <w:szCs w:val="24"/>
        </w:rPr>
      </w:pPr>
    </w:p>
    <w:p>
      <w:pPr>
        <w:pStyle w:val="25"/>
        <w:ind w:firstLine="480"/>
        <w:rPr>
          <w:rFonts w:asciiTheme="minorEastAsia" w:hAnsiTheme="minorEastAsia" w:eastAsiaTheme="minorEastAsia"/>
          <w:szCs w:val="24"/>
        </w:rPr>
      </w:pPr>
    </w:p>
    <w:p>
      <w:pPr>
        <w:pStyle w:val="25"/>
        <w:ind w:firstLine="480"/>
        <w:rPr>
          <w:rFonts w:asciiTheme="minorEastAsia" w:hAnsiTheme="minorEastAsia" w:eastAsiaTheme="minorEastAsia"/>
          <w:szCs w:val="24"/>
        </w:rPr>
      </w:pPr>
    </w:p>
    <w:p>
      <w:pPr>
        <w:pStyle w:val="25"/>
        <w:ind w:firstLine="480"/>
        <w:rPr>
          <w:rFonts w:asciiTheme="minorEastAsia" w:hAnsiTheme="minorEastAsia" w:eastAsiaTheme="minorEastAsia"/>
          <w:szCs w:val="24"/>
        </w:rPr>
      </w:pPr>
    </w:p>
    <w:p>
      <w:pPr>
        <w:pStyle w:val="25"/>
        <w:ind w:firstLine="480"/>
        <w:rPr>
          <w:rFonts w:asciiTheme="minorEastAsia" w:hAnsiTheme="minorEastAsia" w:eastAsiaTheme="minorEastAsia"/>
          <w:szCs w:val="24"/>
        </w:rPr>
      </w:pPr>
    </w:p>
    <w:p>
      <w:pPr>
        <w:pStyle w:val="25"/>
        <w:ind w:firstLine="480"/>
        <w:rPr>
          <w:rFonts w:asciiTheme="minorEastAsia" w:hAnsiTheme="minorEastAsia" w:eastAsiaTheme="minorEastAsia"/>
          <w:szCs w:val="24"/>
        </w:rPr>
      </w:pPr>
    </w:p>
    <w:p>
      <w:pPr>
        <w:pStyle w:val="25"/>
        <w:ind w:firstLine="480"/>
        <w:rPr>
          <w:rFonts w:asciiTheme="minorEastAsia" w:hAnsiTheme="minorEastAsia" w:eastAsiaTheme="minorEastAsia"/>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（附件十四）节能、环境标志产品优惠明细表</w:t>
      </w:r>
    </w:p>
    <w:p>
      <w:pPr>
        <w:spacing w:line="44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w:t>
      </w:r>
      <w:r>
        <w:rPr>
          <w:rFonts w:hint="eastAsia" w:asciiTheme="minorEastAsia" w:hAnsiTheme="minorEastAsia" w:eastAsiaTheme="minorEastAsia"/>
          <w:b/>
          <w:sz w:val="24"/>
          <w:szCs w:val="24"/>
        </w:rPr>
        <w:t>若有，请如实填写</w:t>
      </w:r>
      <w:r>
        <w:rPr>
          <w:rFonts w:asciiTheme="minorEastAsia" w:hAnsiTheme="minorEastAsia" w:eastAsiaTheme="minorEastAsia"/>
          <w:b/>
          <w:sz w:val="24"/>
          <w:szCs w:val="24"/>
        </w:rPr>
        <w:t>)</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）节能产品明细清单报价货币种类金额单位：元</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553"/>
        <w:gridCol w:w="1736"/>
        <w:gridCol w:w="1145"/>
        <w:gridCol w:w="1794"/>
        <w:gridCol w:w="2137"/>
        <w:gridCol w:w="763"/>
        <w:gridCol w:w="66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36"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w:t>
            </w:r>
          </w:p>
        </w:tc>
        <w:tc>
          <w:tcPr>
            <w:tcW w:w="263"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826"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产品名称、规格型号</w:t>
            </w:r>
          </w:p>
        </w:tc>
        <w:tc>
          <w:tcPr>
            <w:tcW w:w="545"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节字标志认证证书号</w:t>
            </w:r>
          </w:p>
        </w:tc>
        <w:tc>
          <w:tcPr>
            <w:tcW w:w="854"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节能产品认证证书有效截止日期</w:t>
            </w:r>
          </w:p>
        </w:tc>
        <w:tc>
          <w:tcPr>
            <w:tcW w:w="1017"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产品所在节能产品政府采购清单页码</w:t>
            </w:r>
          </w:p>
        </w:tc>
        <w:tc>
          <w:tcPr>
            <w:tcW w:w="363"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314"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381"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263"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826"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545"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854"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1017"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363"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314"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381"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263"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826"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545"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854"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1017"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363"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314"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381"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24" w:type="pct"/>
            <w:gridSpan w:val="5"/>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合计金额</w:t>
            </w:r>
          </w:p>
        </w:tc>
        <w:tc>
          <w:tcPr>
            <w:tcW w:w="2076" w:type="pct"/>
            <w:gridSpan w:val="4"/>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bl>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）环保产品明细清单报价货币种类金额单位：元</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912"/>
        <w:gridCol w:w="1236"/>
        <w:gridCol w:w="1595"/>
        <w:gridCol w:w="1597"/>
        <w:gridCol w:w="2013"/>
        <w:gridCol w:w="645"/>
        <w:gridCol w:w="723"/>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34"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w:t>
            </w:r>
          </w:p>
        </w:tc>
        <w:tc>
          <w:tcPr>
            <w:tcW w:w="434"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588"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产品名称、规格型号</w:t>
            </w:r>
          </w:p>
        </w:tc>
        <w:tc>
          <w:tcPr>
            <w:tcW w:w="759"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中国环境标志认证证书编号</w:t>
            </w:r>
          </w:p>
        </w:tc>
        <w:tc>
          <w:tcPr>
            <w:tcW w:w="759"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认证证书有效截止日期</w:t>
            </w:r>
          </w:p>
        </w:tc>
        <w:tc>
          <w:tcPr>
            <w:tcW w:w="958"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产品所在环境标志产品政府采购清单页码</w:t>
            </w:r>
          </w:p>
        </w:tc>
        <w:tc>
          <w:tcPr>
            <w:tcW w:w="307"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344"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416"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434"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588"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759"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759"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958"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307"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344"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416"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434"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588"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759"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759"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958"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307"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344"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c>
          <w:tcPr>
            <w:tcW w:w="416" w:type="pct"/>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5" w:type="pct"/>
            <w:gridSpan w:val="5"/>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合计金额</w:t>
            </w:r>
          </w:p>
        </w:tc>
        <w:tc>
          <w:tcPr>
            <w:tcW w:w="2025" w:type="pct"/>
            <w:gridSpan w:val="4"/>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bl>
    <w:p>
      <w:pPr>
        <w:tabs>
          <w:tab w:val="left" w:pos="13000"/>
        </w:tabs>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tabs>
          <w:tab w:val="left" w:pos="13000"/>
        </w:tabs>
        <w:spacing w:line="440" w:lineRule="exact"/>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、空调机、照明产品（包括双端荧光灯、自镇流荧光灯、单端荧光灯、管形荧光灯镇流器）、电视机、电热水器、计算机、复印机、显示器、便器、水嘴等九类产品为政府强制采购节能产品。</w:t>
      </w:r>
    </w:p>
    <w:p>
      <w:pPr>
        <w:spacing w:line="440" w:lineRule="exact"/>
        <w:rPr>
          <w:rFonts w:asciiTheme="minorEastAsia" w:hAnsiTheme="minorEastAsia" w:eastAsiaTheme="minorEastAsia"/>
          <w:b/>
          <w:sz w:val="24"/>
          <w:szCs w:val="24"/>
        </w:rPr>
      </w:pPr>
      <w:r>
        <w:rPr>
          <w:rFonts w:asciiTheme="minorEastAsia" w:hAnsiTheme="minorEastAsia" w:eastAsiaTheme="minorEastAsia"/>
          <w:b/>
          <w:sz w:val="24"/>
          <w:szCs w:val="24"/>
        </w:rPr>
        <w:t>2</w:t>
      </w:r>
      <w:r>
        <w:rPr>
          <w:rFonts w:hint="eastAsia" w:asciiTheme="minorEastAsia" w:hAnsiTheme="minorEastAsia" w:eastAsiaTheme="minorEastAsia"/>
          <w:b/>
          <w:sz w:val="24"/>
          <w:szCs w:val="24"/>
        </w:rPr>
        <w:t>、若无货物属于优先采购节能、环境标志产品的，则不填写此表。</w:t>
      </w:r>
    </w:p>
    <w:p>
      <w:pPr>
        <w:adjustRightInd w:val="0"/>
        <w:snapToGrid w:val="0"/>
        <w:spacing w:line="440" w:lineRule="exact"/>
        <w:rPr>
          <w:rFonts w:asciiTheme="minorEastAsia" w:hAnsiTheme="minorEastAsia" w:eastAsiaTheme="minorEastAsia"/>
          <w:sz w:val="24"/>
          <w:szCs w:val="24"/>
        </w:rPr>
      </w:pPr>
    </w:p>
    <w:p>
      <w:pPr>
        <w:adjustRightInd w:val="0"/>
        <w:snapToGrid w:val="0"/>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供应商（盖单位章）：</w:t>
      </w:r>
    </w:p>
    <w:p>
      <w:pPr>
        <w:adjustRightInd w:val="0"/>
        <w:snapToGrid w:val="0"/>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法定代表人或其委托代理人签字：</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日期：年月日</w:t>
      </w: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tabs>
          <w:tab w:val="left" w:pos="2880"/>
        </w:tabs>
        <w:spacing w:beforeLines="100" w:afterLines="100" w:line="460" w:lineRule="atLeast"/>
        <w:jc w:val="center"/>
        <w:outlineLvl w:val="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附件十四</w:t>
      </w:r>
      <w:r>
        <w:rPr>
          <w:rFonts w:cs="宋体" w:asciiTheme="minorEastAsia" w:hAnsiTheme="minorEastAsia" w:eastAsiaTheme="minorEastAsia"/>
          <w:b/>
          <w:kern w:val="0"/>
          <w:sz w:val="24"/>
          <w:szCs w:val="24"/>
        </w:rPr>
        <w:t>-1</w:t>
      </w:r>
      <w:r>
        <w:rPr>
          <w:rFonts w:hint="eastAsia" w:cs="宋体" w:asciiTheme="minorEastAsia" w:hAnsiTheme="minorEastAsia" w:eastAsiaTheme="minorEastAsia"/>
          <w:b/>
          <w:kern w:val="0"/>
          <w:sz w:val="24"/>
          <w:szCs w:val="24"/>
        </w:rPr>
        <w:t>节能、环境标志产品证明材料</w:t>
      </w:r>
    </w:p>
    <w:p>
      <w:pPr>
        <w:spacing w:line="440" w:lineRule="exact"/>
        <w:ind w:firstLine="42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节能产品：应在</w:t>
      </w:r>
    </w:p>
    <w:p>
      <w:pPr>
        <w:spacing w:line="44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中国政府采购网（</w:t>
      </w:r>
      <w:r>
        <w:rPr>
          <w:rFonts w:asciiTheme="minorEastAsia" w:hAnsiTheme="minorEastAsia" w:eastAsiaTheme="minorEastAsia"/>
          <w:sz w:val="24"/>
          <w:szCs w:val="24"/>
        </w:rPr>
        <w:t xml:space="preserve"> ht tp://www.ccgp.gov.cn </w:t>
      </w:r>
      <w:r>
        <w:rPr>
          <w:rFonts w:hint="eastAsia" w:asciiTheme="minorEastAsia" w:hAnsiTheme="minorEastAsia" w:eastAsiaTheme="minorEastAsia"/>
          <w:sz w:val="24"/>
          <w:szCs w:val="24"/>
        </w:rPr>
        <w:t>）</w:t>
      </w:r>
    </w:p>
    <w:p>
      <w:pPr>
        <w:spacing w:line="44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国家发展改革委网站（</w:t>
      </w:r>
      <w:r>
        <w:rPr>
          <w:rFonts w:asciiTheme="minorEastAsia" w:hAnsiTheme="minorEastAsia" w:eastAsiaTheme="minorEastAsia"/>
          <w:sz w:val="24"/>
          <w:szCs w:val="24"/>
        </w:rPr>
        <w:t xml:space="preserve"> http://hzs.ndrc.gov.cn </w:t>
      </w:r>
      <w:r>
        <w:rPr>
          <w:rFonts w:hint="eastAsia" w:asciiTheme="minorEastAsia" w:hAnsiTheme="minorEastAsia" w:eastAsiaTheme="minorEastAsia"/>
          <w:sz w:val="24"/>
          <w:szCs w:val="24"/>
        </w:rPr>
        <w:t>）</w:t>
      </w:r>
    </w:p>
    <w:p>
      <w:pPr>
        <w:spacing w:line="44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中国质量认证心网站（</w:t>
      </w:r>
      <w:r>
        <w:rPr>
          <w:rFonts w:asciiTheme="minorEastAsia" w:hAnsiTheme="minorEastAsia" w:eastAsiaTheme="minorEastAsia"/>
          <w:sz w:val="24"/>
          <w:szCs w:val="24"/>
        </w:rPr>
        <w:t xml:space="preserve"> http://www.cqc.com.cn </w:t>
      </w:r>
      <w:r>
        <w:rPr>
          <w:rFonts w:hint="eastAsia" w:asciiTheme="minorEastAsia" w:hAnsiTheme="minorEastAsia" w:eastAsiaTheme="minorEastAsia"/>
          <w:sz w:val="24"/>
          <w:szCs w:val="24"/>
        </w:rPr>
        <w:t>）</w:t>
      </w:r>
    </w:p>
    <w:p>
      <w:pPr>
        <w:spacing w:line="440" w:lineRule="exact"/>
        <w:ind w:firstLine="42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环境标志产品：应在</w:t>
      </w:r>
    </w:p>
    <w:p>
      <w:pPr>
        <w:spacing w:line="44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中国政府采购网（</w:t>
      </w:r>
      <w:r>
        <w:rPr>
          <w:rFonts w:asciiTheme="minorEastAsia" w:hAnsiTheme="minorEastAsia" w:eastAsiaTheme="minorEastAsia"/>
          <w:sz w:val="24"/>
          <w:szCs w:val="24"/>
        </w:rPr>
        <w:t xml:space="preserve"> http://www.ccgp.gov.cn </w:t>
      </w:r>
      <w:r>
        <w:rPr>
          <w:rFonts w:hint="eastAsia" w:asciiTheme="minorEastAsia" w:hAnsiTheme="minorEastAsia" w:eastAsiaTheme="minorEastAsia"/>
          <w:sz w:val="24"/>
          <w:szCs w:val="24"/>
        </w:rPr>
        <w:t>）</w:t>
      </w:r>
    </w:p>
    <w:p>
      <w:pPr>
        <w:spacing w:line="44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国家环境保护部网（</w:t>
      </w:r>
      <w:r>
        <w:rPr>
          <w:rFonts w:asciiTheme="minorEastAsia" w:hAnsiTheme="minorEastAsia" w:eastAsiaTheme="minorEastAsia"/>
          <w:sz w:val="24"/>
          <w:szCs w:val="24"/>
        </w:rPr>
        <w:t xml:space="preserve"> http://www.sepa.gov.cn </w:t>
      </w:r>
      <w:r>
        <w:rPr>
          <w:rFonts w:hint="eastAsia" w:asciiTheme="minorEastAsia" w:hAnsiTheme="minorEastAsia" w:eastAsiaTheme="minorEastAsia"/>
          <w:sz w:val="24"/>
          <w:szCs w:val="24"/>
        </w:rPr>
        <w:t>）</w:t>
      </w:r>
    </w:p>
    <w:p>
      <w:pPr>
        <w:spacing w:line="44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中国绿色采购网（</w:t>
      </w:r>
      <w:r>
        <w:rPr>
          <w:rFonts w:asciiTheme="minorEastAsia" w:hAnsiTheme="minorEastAsia" w:eastAsiaTheme="minorEastAsia"/>
          <w:sz w:val="24"/>
          <w:szCs w:val="24"/>
        </w:rPr>
        <w:t xml:space="preserve"> http://www.cgpn.cn </w:t>
      </w:r>
      <w:r>
        <w:rPr>
          <w:rFonts w:hint="eastAsia" w:asciiTheme="minorEastAsia" w:hAnsiTheme="minorEastAsia" w:eastAsiaTheme="minorEastAsia"/>
          <w:sz w:val="24"/>
          <w:szCs w:val="24"/>
        </w:rPr>
        <w:t>）</w:t>
      </w:r>
    </w:p>
    <w:p>
      <w:pPr>
        <w:spacing w:line="440" w:lineRule="exact"/>
        <w:ind w:firstLine="42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属优先采购节能、环境标志产品须从以上权威媒体网站上下载的网页公告、目录清单、证书等，并注出所在位置。</w:t>
      </w:r>
    </w:p>
    <w:p>
      <w:pPr>
        <w:spacing w:line="440" w:lineRule="exact"/>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证明材料加盖供应商公章。</w:t>
      </w: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（附件十五）投标人标人企业类型声明函</w:t>
      </w: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（附件十五</w:t>
      </w:r>
      <w:r>
        <w:rPr>
          <w:rFonts w:cs="宋体" w:asciiTheme="minorEastAsia" w:hAnsiTheme="minorEastAsia" w:eastAsiaTheme="minorEastAsia"/>
          <w:b/>
          <w:kern w:val="0"/>
          <w:sz w:val="24"/>
          <w:szCs w:val="24"/>
        </w:rPr>
        <w:t>-1</w:t>
      </w:r>
      <w:r>
        <w:rPr>
          <w:rFonts w:hint="eastAsia" w:cs="宋体" w:asciiTheme="minorEastAsia" w:hAnsiTheme="minorEastAsia" w:eastAsiaTheme="minorEastAsia"/>
          <w:b/>
          <w:kern w:val="0"/>
          <w:sz w:val="24"/>
          <w:szCs w:val="24"/>
        </w:rPr>
        <w:t>）中小微企业声明函</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heme="minorEastAsia" w:hAnsiTheme="minorEastAsia" w:eastAsiaTheme="minorEastAsia" w:cstheme="minorEastAsia"/>
          <w:color w:val="000000"/>
          <w:kern w:val="0"/>
          <w:sz w:val="24"/>
          <w:szCs w:val="24"/>
          <w:lang w:val="en-US"/>
        </w:rPr>
      </w:pPr>
      <w:r>
        <w:rPr>
          <w:rFonts w:hint="eastAsia" w:asciiTheme="minorEastAsia" w:hAnsiTheme="minorEastAsia" w:eastAsiaTheme="minorEastAsia" w:cstheme="minorEastAsia"/>
          <w:color w:val="000000"/>
          <w:kern w:val="0"/>
          <w:sz w:val="24"/>
          <w:szCs w:val="24"/>
          <w:lang w:val="en-US" w:eastAsia="zh-CN" w:bidi="ar"/>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（单位名称）的 </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（项目名称）采购活动，提供的货物全部由符合政策要求的中小企业制造。相关企业（含联合体中的中小企业、签订分包意向协议的中小企业）的具体情况如下： </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heme="minorEastAsia" w:hAnsiTheme="minorEastAsia" w:eastAsiaTheme="minorEastAsia" w:cstheme="minorEastAsia"/>
          <w:color w:val="000000"/>
          <w:kern w:val="0"/>
          <w:sz w:val="24"/>
          <w:szCs w:val="24"/>
          <w:lang w:val="en-US"/>
        </w:rPr>
      </w:pPr>
      <w:r>
        <w:rPr>
          <w:rFonts w:hint="eastAsia" w:asciiTheme="minorEastAsia" w:hAnsiTheme="minorEastAsia" w:eastAsiaTheme="minorEastAsia" w:cstheme="minorEastAsia"/>
          <w:color w:val="000000"/>
          <w:kern w:val="0"/>
          <w:sz w:val="24"/>
          <w:szCs w:val="24"/>
          <w:lang w:val="en-US" w:eastAsia="zh-CN" w:bidi="ar"/>
        </w:rPr>
        <w:t xml:space="preserve">1. </w:t>
      </w:r>
      <w:r>
        <w:rPr>
          <w:rFonts w:hint="eastAsia" w:asciiTheme="minorEastAsia" w:hAnsiTheme="minorEastAsia" w:eastAsiaTheme="minorEastAsia" w:cstheme="minorEastAsia"/>
          <w:color w:val="000000"/>
          <w:kern w:val="0"/>
          <w:sz w:val="24"/>
          <w:szCs w:val="24"/>
          <w:u w:val="single"/>
          <w:lang w:val="en-US" w:eastAsia="zh-CN" w:bidi="ar"/>
        </w:rPr>
        <w:t xml:space="preserve">（标的名称） </w:t>
      </w:r>
      <w:r>
        <w:rPr>
          <w:rFonts w:hint="eastAsia" w:asciiTheme="minorEastAsia" w:hAnsiTheme="minorEastAsia" w:eastAsiaTheme="minorEastAsia" w:cstheme="minorEastAsia"/>
          <w:color w:val="000000"/>
          <w:kern w:val="0"/>
          <w:sz w:val="24"/>
          <w:szCs w:val="24"/>
          <w:lang w:val="en-US" w:eastAsia="zh-CN" w:bidi="ar"/>
        </w:rPr>
        <w:t>，属于</w:t>
      </w:r>
      <w:r>
        <w:rPr>
          <w:rFonts w:hint="eastAsia" w:asciiTheme="minorEastAsia" w:hAnsiTheme="minorEastAsia" w:eastAsiaTheme="minorEastAsia" w:cstheme="minorEastAsia"/>
          <w:color w:val="000000"/>
          <w:kern w:val="0"/>
          <w:sz w:val="24"/>
          <w:szCs w:val="24"/>
          <w:u w:val="single"/>
          <w:lang w:val="en-US" w:eastAsia="zh-CN" w:bidi="ar"/>
        </w:rPr>
        <w:t>（采购文件中明确的所属行业）</w:t>
      </w:r>
      <w:r>
        <w:rPr>
          <w:rFonts w:hint="eastAsia" w:asciiTheme="minorEastAsia" w:hAnsiTheme="minorEastAsia" w:eastAsiaTheme="minorEastAsia" w:cstheme="minorEastAsia"/>
          <w:color w:val="000000"/>
          <w:kern w:val="0"/>
          <w:sz w:val="24"/>
          <w:szCs w:val="24"/>
          <w:lang w:val="en-US" w:eastAsia="zh-CN" w:bidi="ar"/>
        </w:rPr>
        <w:t>行业；制造商为</w:t>
      </w:r>
      <w:r>
        <w:rPr>
          <w:rFonts w:hint="eastAsia" w:asciiTheme="minorEastAsia" w:hAnsiTheme="minorEastAsia" w:eastAsiaTheme="minorEastAsia" w:cstheme="minorEastAsia"/>
          <w:color w:val="000000"/>
          <w:kern w:val="0"/>
          <w:sz w:val="24"/>
          <w:szCs w:val="24"/>
          <w:u w:val="single"/>
          <w:lang w:val="en-US" w:eastAsia="zh-CN" w:bidi="ar"/>
        </w:rPr>
        <w:t>（企业名称）</w:t>
      </w:r>
      <w:r>
        <w:rPr>
          <w:rFonts w:hint="eastAsia" w:asciiTheme="minorEastAsia" w:hAnsiTheme="minorEastAsia" w:eastAsiaTheme="minorEastAsia" w:cstheme="minorEastAsia"/>
          <w:color w:val="000000"/>
          <w:kern w:val="0"/>
          <w:sz w:val="24"/>
          <w:szCs w:val="24"/>
          <w:lang w:val="en-US" w:eastAsia="zh-CN" w:bidi="ar"/>
        </w:rPr>
        <w:t>，从业人员</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人，营业收入为</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万元，资产总额为</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    万元，属于</w:t>
      </w:r>
      <w:r>
        <w:rPr>
          <w:rFonts w:hint="eastAsia" w:asciiTheme="minorEastAsia" w:hAnsiTheme="minorEastAsia" w:eastAsiaTheme="minorEastAsia" w:cstheme="minorEastAsia"/>
          <w:color w:val="000000"/>
          <w:kern w:val="0"/>
          <w:sz w:val="24"/>
          <w:szCs w:val="24"/>
          <w:u w:val="single"/>
          <w:lang w:val="en-US" w:eastAsia="zh-CN" w:bidi="ar"/>
        </w:rPr>
        <w:t>（中型企业、小型企业、微型企业）</w:t>
      </w:r>
      <w:r>
        <w:rPr>
          <w:rFonts w:hint="eastAsia" w:asciiTheme="minorEastAsia" w:hAnsiTheme="minorEastAsia" w:eastAsiaTheme="minorEastAsia" w:cstheme="minorEastAsia"/>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heme="minorEastAsia" w:hAnsiTheme="minorEastAsia" w:eastAsiaTheme="minorEastAsia" w:cstheme="minorEastAsia"/>
          <w:color w:val="000000"/>
          <w:kern w:val="0"/>
          <w:sz w:val="24"/>
          <w:szCs w:val="24"/>
          <w:lang w:val="en-US"/>
        </w:rPr>
      </w:pPr>
      <w:r>
        <w:rPr>
          <w:rFonts w:hint="eastAsia" w:asciiTheme="minorEastAsia" w:hAnsiTheme="minorEastAsia" w:eastAsiaTheme="minorEastAsia" w:cstheme="minorEastAsia"/>
          <w:color w:val="000000"/>
          <w:kern w:val="0"/>
          <w:sz w:val="24"/>
          <w:szCs w:val="24"/>
          <w:lang w:val="en-US" w:eastAsia="zh-CN" w:bidi="ar"/>
        </w:rPr>
        <w:t xml:space="preserve">2. </w:t>
      </w:r>
      <w:r>
        <w:rPr>
          <w:rFonts w:hint="eastAsia" w:asciiTheme="minorEastAsia" w:hAnsiTheme="minorEastAsia" w:eastAsiaTheme="minorEastAsia" w:cstheme="minorEastAsia"/>
          <w:color w:val="000000"/>
          <w:kern w:val="0"/>
          <w:sz w:val="24"/>
          <w:szCs w:val="24"/>
          <w:u w:val="single"/>
          <w:lang w:val="en-US" w:eastAsia="zh-CN" w:bidi="ar"/>
        </w:rPr>
        <w:t xml:space="preserve">（标的名称） </w:t>
      </w:r>
      <w:r>
        <w:rPr>
          <w:rFonts w:hint="eastAsia" w:asciiTheme="minorEastAsia" w:hAnsiTheme="minorEastAsia" w:eastAsiaTheme="minorEastAsia" w:cstheme="minorEastAsia"/>
          <w:color w:val="000000"/>
          <w:kern w:val="0"/>
          <w:sz w:val="24"/>
          <w:szCs w:val="24"/>
          <w:lang w:val="en-US" w:eastAsia="zh-CN" w:bidi="ar"/>
        </w:rPr>
        <w:t>，属于</w:t>
      </w:r>
      <w:r>
        <w:rPr>
          <w:rFonts w:hint="eastAsia" w:asciiTheme="minorEastAsia" w:hAnsiTheme="minorEastAsia" w:eastAsiaTheme="minorEastAsia" w:cstheme="minorEastAsia"/>
          <w:color w:val="000000"/>
          <w:kern w:val="0"/>
          <w:sz w:val="24"/>
          <w:szCs w:val="24"/>
          <w:u w:val="single"/>
          <w:lang w:val="en-US" w:eastAsia="zh-CN" w:bidi="ar"/>
        </w:rPr>
        <w:t>（采购文件中明确的所属行业）</w:t>
      </w:r>
      <w:r>
        <w:rPr>
          <w:rFonts w:hint="eastAsia" w:asciiTheme="minorEastAsia" w:hAnsiTheme="minorEastAsia" w:eastAsiaTheme="minorEastAsia" w:cstheme="minorEastAsia"/>
          <w:color w:val="000000"/>
          <w:kern w:val="0"/>
          <w:sz w:val="24"/>
          <w:szCs w:val="24"/>
          <w:lang w:val="en-US" w:eastAsia="zh-CN" w:bidi="ar"/>
        </w:rPr>
        <w:t>行业；制造商为</w:t>
      </w:r>
      <w:r>
        <w:rPr>
          <w:rFonts w:hint="eastAsia" w:asciiTheme="minorEastAsia" w:hAnsiTheme="minorEastAsia" w:eastAsiaTheme="minorEastAsia" w:cstheme="minorEastAsia"/>
          <w:color w:val="000000"/>
          <w:kern w:val="0"/>
          <w:sz w:val="24"/>
          <w:szCs w:val="24"/>
          <w:u w:val="single"/>
          <w:lang w:val="en-US" w:eastAsia="zh-CN" w:bidi="ar"/>
        </w:rPr>
        <w:t>（企业名称）</w:t>
      </w:r>
      <w:r>
        <w:rPr>
          <w:rFonts w:hint="eastAsia" w:asciiTheme="minorEastAsia" w:hAnsiTheme="minorEastAsia" w:eastAsiaTheme="minorEastAsia" w:cstheme="minorEastAsia"/>
          <w:color w:val="000000"/>
          <w:kern w:val="0"/>
          <w:sz w:val="24"/>
          <w:szCs w:val="24"/>
          <w:lang w:val="en-US" w:eastAsia="zh-CN" w:bidi="ar"/>
        </w:rPr>
        <w:t>，从业人员</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人，营业收入为</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万元，资产总额为万元，属于</w:t>
      </w:r>
      <w:r>
        <w:rPr>
          <w:rFonts w:hint="eastAsia" w:asciiTheme="minorEastAsia" w:hAnsiTheme="minorEastAsia" w:eastAsiaTheme="minorEastAsia" w:cstheme="minorEastAsia"/>
          <w:color w:val="000000"/>
          <w:kern w:val="0"/>
          <w:sz w:val="24"/>
          <w:szCs w:val="24"/>
          <w:u w:val="single"/>
          <w:lang w:val="en-US" w:eastAsia="zh-CN" w:bidi="ar"/>
        </w:rPr>
        <w:t>（中型企业、小型、企业、微型企业）</w:t>
      </w:r>
      <w:r>
        <w:rPr>
          <w:rFonts w:hint="eastAsia" w:asciiTheme="minorEastAsia" w:hAnsiTheme="minorEastAsia" w:eastAsiaTheme="minorEastAsia" w:cstheme="minorEastAsia"/>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heme="minorEastAsia" w:hAnsiTheme="minorEastAsia" w:eastAsiaTheme="minorEastAsia" w:cstheme="minorEastAsia"/>
          <w:color w:val="000000"/>
          <w:kern w:val="0"/>
          <w:sz w:val="24"/>
          <w:szCs w:val="24"/>
          <w:lang w:val="en-US"/>
        </w:rPr>
      </w:pPr>
      <w:r>
        <w:rPr>
          <w:rFonts w:hint="eastAsia" w:asciiTheme="minorEastAsia" w:hAnsiTheme="minorEastAsia" w:eastAsiaTheme="minorEastAsia" w:cstheme="minorEastAsia"/>
          <w:color w:val="000000"/>
          <w:kern w:val="0"/>
          <w:sz w:val="24"/>
          <w:szCs w:val="24"/>
          <w:lang w:val="en-US" w:eastAsia="zh-CN" w:bidi="ar"/>
        </w:rPr>
        <w:t>……</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heme="minorEastAsia" w:hAnsiTheme="minorEastAsia" w:eastAsiaTheme="minorEastAsia" w:cstheme="minorEastAsia"/>
          <w:color w:val="000000"/>
          <w:kern w:val="0"/>
          <w:sz w:val="24"/>
          <w:szCs w:val="24"/>
          <w:lang w:val="en-US"/>
        </w:rPr>
      </w:pPr>
      <w:r>
        <w:rPr>
          <w:rFonts w:hint="eastAsia" w:asciiTheme="minorEastAsia" w:hAnsiTheme="minorEastAsia" w:eastAsiaTheme="minorEastAsia" w:cstheme="minorEastAsia"/>
          <w:color w:val="000000"/>
          <w:kern w:val="0"/>
          <w:sz w:val="24"/>
          <w:szCs w:val="24"/>
          <w:lang w:val="en-US" w:eastAsia="zh-CN" w:bidi="ar"/>
        </w:rPr>
        <w:t xml:space="preserve">以上企业，不属于大企业的分支机构，不存在控股股东 </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heme="minorEastAsia" w:hAnsiTheme="minorEastAsia" w:eastAsiaTheme="minorEastAsia" w:cstheme="minorEastAsia"/>
          <w:color w:val="000000"/>
          <w:kern w:val="0"/>
          <w:sz w:val="24"/>
          <w:szCs w:val="24"/>
          <w:lang w:val="en-US"/>
        </w:rPr>
      </w:pPr>
      <w:r>
        <w:rPr>
          <w:rFonts w:hint="eastAsia" w:asciiTheme="minorEastAsia" w:hAnsiTheme="minorEastAsia" w:eastAsiaTheme="minorEastAsia" w:cstheme="minorEastAsia"/>
          <w:color w:val="000000"/>
          <w:kern w:val="0"/>
          <w:sz w:val="24"/>
          <w:szCs w:val="24"/>
          <w:lang w:val="en-US" w:eastAsia="zh-CN" w:bidi="ar"/>
        </w:rPr>
        <w:t xml:space="preserve">为大企业的情形，也不存在与大企业的负责人为同一人的情 </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heme="minorEastAsia" w:hAnsiTheme="minorEastAsia" w:eastAsiaTheme="minorEastAsia" w:cstheme="minorEastAsia"/>
          <w:color w:val="000000"/>
          <w:kern w:val="0"/>
          <w:sz w:val="24"/>
          <w:szCs w:val="24"/>
          <w:lang w:val="en-US"/>
        </w:rPr>
      </w:pPr>
      <w:r>
        <w:rPr>
          <w:rFonts w:hint="eastAsia" w:asciiTheme="minorEastAsia" w:hAnsiTheme="minorEastAsia" w:eastAsiaTheme="minorEastAsia" w:cstheme="minorEastAsia"/>
          <w:color w:val="000000"/>
          <w:kern w:val="0"/>
          <w:sz w:val="24"/>
          <w:szCs w:val="24"/>
          <w:lang w:val="en-US" w:eastAsia="zh-CN" w:bidi="ar"/>
        </w:rPr>
        <w:t>形。</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heme="minorEastAsia" w:hAnsiTheme="minorEastAsia" w:eastAsiaTheme="minorEastAsia" w:cstheme="minorEastAsia"/>
          <w:color w:val="000000"/>
          <w:kern w:val="0"/>
          <w:sz w:val="24"/>
          <w:szCs w:val="24"/>
          <w:lang w:val="en-US"/>
        </w:rPr>
      </w:pPr>
      <w:r>
        <w:rPr>
          <w:rFonts w:hint="eastAsia" w:asciiTheme="minorEastAsia" w:hAnsiTheme="minorEastAsia" w:eastAsiaTheme="minorEastAsia" w:cstheme="minorEastAsia"/>
          <w:color w:val="000000"/>
          <w:kern w:val="0"/>
          <w:sz w:val="24"/>
          <w:szCs w:val="24"/>
          <w:lang w:val="en-US" w:eastAsia="zh-CN" w:bidi="ar"/>
        </w:rPr>
        <w:t xml:space="preserve">本企业对上述声明内容的真实性负责。如有虚假，将依 </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heme="minorEastAsia" w:hAnsiTheme="minorEastAsia" w:eastAsiaTheme="minorEastAsia" w:cstheme="minorEastAsia"/>
          <w:color w:val="000000"/>
          <w:kern w:val="0"/>
          <w:sz w:val="24"/>
          <w:szCs w:val="24"/>
          <w:lang w:val="en-US"/>
        </w:rPr>
      </w:pPr>
      <w:r>
        <w:rPr>
          <w:rFonts w:hint="eastAsia" w:asciiTheme="minorEastAsia" w:hAnsiTheme="minorEastAsia" w:eastAsiaTheme="minorEastAsia" w:cstheme="minorEastAsia"/>
          <w:color w:val="000000"/>
          <w:kern w:val="0"/>
          <w:sz w:val="24"/>
          <w:szCs w:val="24"/>
          <w:lang w:val="en-US" w:eastAsia="zh-CN" w:bidi="ar"/>
        </w:rPr>
        <w:t xml:space="preserve">法承担相应责任。 </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heme="minorEastAsia" w:hAnsiTheme="minorEastAsia" w:eastAsiaTheme="minorEastAsia" w:cstheme="minorEastAsia"/>
          <w:color w:val="000000"/>
          <w:kern w:val="0"/>
          <w:sz w:val="24"/>
          <w:szCs w:val="24"/>
          <w:lang w:val="en-US"/>
        </w:rPr>
      </w:pPr>
      <w:r>
        <w:rPr>
          <w:rFonts w:hint="eastAsia" w:asciiTheme="minorEastAsia" w:hAnsiTheme="minorEastAsia" w:eastAsiaTheme="minorEastAsia" w:cstheme="minorEastAsia"/>
          <w:color w:val="000000"/>
          <w:kern w:val="0"/>
          <w:sz w:val="24"/>
          <w:szCs w:val="24"/>
          <w:lang w:val="en-US" w:eastAsia="zh-CN" w:bidi="ar"/>
        </w:rPr>
        <w:t xml:space="preserve">企业名称（盖章）： </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heme="minorEastAsia" w:hAnsiTheme="minorEastAsia" w:eastAsiaTheme="minorEastAsia" w:cstheme="minorEastAsia"/>
          <w:color w:val="000000"/>
          <w:kern w:val="0"/>
          <w:sz w:val="24"/>
          <w:szCs w:val="24"/>
          <w:lang w:val="en-US"/>
        </w:rPr>
      </w:pPr>
      <w:r>
        <w:rPr>
          <w:rFonts w:hint="eastAsia" w:asciiTheme="minorEastAsia" w:hAnsiTheme="minorEastAsia" w:eastAsiaTheme="minorEastAsia" w:cstheme="minorEastAsia"/>
          <w:color w:val="000000"/>
          <w:kern w:val="0"/>
          <w:sz w:val="24"/>
          <w:szCs w:val="24"/>
          <w:lang w:val="en-US" w:eastAsia="zh-CN" w:bidi="ar"/>
        </w:rPr>
        <w:t>日 期：</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sz w:val="24"/>
          <w:szCs w:val="24"/>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sz w:val="24"/>
          <w:szCs w:val="24"/>
          <w:lang w:val="en-US"/>
        </w:rPr>
      </w:pP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color w:val="000000"/>
          <w:kern w:val="0"/>
          <w:sz w:val="24"/>
          <w:szCs w:val="24"/>
          <w:lang w:val="en-US"/>
        </w:rPr>
      </w:pPr>
      <w:r>
        <w:rPr>
          <w:rFonts w:hint="eastAsia" w:ascii="宋体" w:hAnsi="宋体" w:eastAsia="宋体" w:cs="宋体"/>
          <w:b/>
          <w:kern w:val="2"/>
          <w:sz w:val="24"/>
          <w:szCs w:val="24"/>
          <w:lang w:val="en-US" w:eastAsia="zh-CN" w:bidi="ar"/>
        </w:rPr>
        <w:t>说明</w:t>
      </w:r>
      <w:r>
        <w:rPr>
          <w:rFonts w:hint="eastAsia" w:asciiTheme="minorEastAsia" w:hAnsiTheme="minorEastAsia" w:eastAsiaTheme="minorEastAsia" w:cstheme="minorEastAsia"/>
          <w:b/>
          <w:kern w:val="2"/>
          <w:sz w:val="24"/>
          <w:szCs w:val="24"/>
          <w:lang w:val="en-US" w:eastAsia="zh-CN" w:bidi="ar"/>
        </w:rPr>
        <w:t>:</w:t>
      </w:r>
      <w:r>
        <w:rPr>
          <w:rFonts w:hint="eastAsia" w:asciiTheme="minorEastAsia" w:hAnsiTheme="minorEastAsia" w:eastAsiaTheme="minorEastAsia" w:cstheme="minorEastAsia"/>
          <w:spacing w:val="5"/>
          <w:kern w:val="0"/>
          <w:sz w:val="24"/>
          <w:szCs w:val="24"/>
          <w:lang w:val="en-US" w:eastAsia="zh-CN" w:bidi="ar"/>
        </w:rPr>
        <w:t>填写前请认真阅读《工业和</w:t>
      </w:r>
      <w:r>
        <w:rPr>
          <w:rFonts w:hint="eastAsia" w:asciiTheme="minorEastAsia" w:hAnsiTheme="minorEastAsia" w:eastAsiaTheme="minorEastAsia" w:cstheme="minorEastAsia"/>
          <w:color w:val="000000"/>
          <w:spacing w:val="5"/>
          <w:kern w:val="0"/>
          <w:sz w:val="24"/>
          <w:szCs w:val="24"/>
          <w:lang w:val="en-US" w:eastAsia="zh-CN" w:bidi="ar"/>
        </w:rPr>
        <w:t>信息化部、国家统计局、国家发展和改革委</w:t>
      </w:r>
      <w:r>
        <w:rPr>
          <w:rFonts w:hint="eastAsia" w:asciiTheme="minorEastAsia" w:hAnsiTheme="minorEastAsia" w:eastAsiaTheme="minorEastAsia" w:cstheme="minorEastAsia"/>
          <w:color w:val="000000"/>
          <w:spacing w:val="4"/>
          <w:kern w:val="0"/>
          <w:sz w:val="24"/>
          <w:szCs w:val="24"/>
          <w:lang w:val="en-US" w:eastAsia="zh-CN" w:bidi="ar"/>
        </w:rPr>
        <w:t>员会、财政部关于印发中小企业划型标准规定的通知》（工信部联企业[2011] 300号）</w:t>
      </w:r>
      <w:r>
        <w:rPr>
          <w:rFonts w:hint="eastAsia" w:asciiTheme="minorEastAsia" w:hAnsiTheme="minorEastAsia" w:eastAsiaTheme="minorEastAsia" w:cstheme="minorEastAsia"/>
          <w:color w:val="000000"/>
          <w:spacing w:val="7"/>
          <w:kern w:val="0"/>
          <w:sz w:val="24"/>
          <w:szCs w:val="24"/>
          <w:lang w:val="en-US" w:eastAsia="zh-CN" w:bidi="ar"/>
        </w:rPr>
        <w:t>和《财政部工业和信息化部关于印发&lt;政府采购促进中小企业发展管理办法&gt;的通知》</w:t>
      </w:r>
      <w:r>
        <w:rPr>
          <w:rFonts w:hint="eastAsia" w:asciiTheme="minorEastAsia" w:hAnsiTheme="minorEastAsia" w:eastAsiaTheme="minorEastAsia" w:cstheme="minorEastAsia"/>
          <w:color w:val="000000"/>
          <w:kern w:val="0"/>
          <w:sz w:val="24"/>
          <w:szCs w:val="24"/>
          <w:lang w:val="en-US" w:eastAsia="zh-CN" w:bidi="ar"/>
        </w:rPr>
        <w:t>（财库〔2020〕46号）和《关于落实好政府采购支持中小企业发展的通知》（新财购〔2022〕22号）相关规定。</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color w:val="000000"/>
          <w:kern w:val="0"/>
          <w:sz w:val="24"/>
          <w:szCs w:val="24"/>
          <w:lang w:val="en-US"/>
        </w:rPr>
      </w:pPr>
      <w:r>
        <w:rPr>
          <w:rFonts w:hint="eastAsia" w:asciiTheme="minorEastAsia" w:hAnsiTheme="minorEastAsia" w:eastAsiaTheme="minorEastAsia" w:cstheme="minorEastAsia"/>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b/>
          <w:kern w:val="0"/>
          <w:sz w:val="24"/>
          <w:szCs w:val="24"/>
          <w:lang w:val="en-US"/>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（附件十五</w:t>
      </w:r>
      <w:r>
        <w:rPr>
          <w:rFonts w:cs="宋体" w:asciiTheme="minorEastAsia" w:hAnsiTheme="minorEastAsia" w:eastAsiaTheme="minorEastAsia"/>
          <w:b/>
          <w:kern w:val="0"/>
          <w:sz w:val="24"/>
          <w:szCs w:val="24"/>
        </w:rPr>
        <w:t>-1.1</w:t>
      </w:r>
      <w:r>
        <w:rPr>
          <w:rFonts w:hint="eastAsia" w:cs="宋体" w:asciiTheme="minorEastAsia" w:hAnsiTheme="minorEastAsia" w:eastAsiaTheme="minorEastAsia"/>
          <w:b/>
          <w:kern w:val="0"/>
          <w:sz w:val="24"/>
          <w:szCs w:val="24"/>
        </w:rPr>
        <w:t>）中小企业生产或销售的产品优惠明细表</w:t>
      </w:r>
    </w:p>
    <w:p>
      <w:pPr>
        <w:jc w:val="center"/>
        <w:rPr>
          <w:rFonts w:asciiTheme="minorEastAsia" w:hAnsiTheme="minorEastAsia" w:eastAsiaTheme="minorEastAsia"/>
          <w:bCs/>
          <w:sz w:val="24"/>
          <w:szCs w:val="24"/>
        </w:rPr>
      </w:pPr>
      <w:bookmarkStart w:id="182" w:name="_Toc439149569"/>
      <w:r>
        <w:rPr>
          <w:rFonts w:hint="eastAsia" w:asciiTheme="minorEastAsia" w:hAnsiTheme="minorEastAsia" w:eastAsiaTheme="minorEastAsia"/>
          <w:bCs/>
          <w:sz w:val="24"/>
          <w:szCs w:val="24"/>
        </w:rPr>
        <w:t>（若有，请如实填写）</w:t>
      </w:r>
      <w:bookmarkEnd w:id="182"/>
    </w:p>
    <w:p>
      <w:pPr>
        <w:pStyle w:val="51"/>
        <w:spacing w:line="440" w:lineRule="exact"/>
        <w:ind w:left="1680" w:leftChars="80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报价货币种类：</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2145"/>
        <w:gridCol w:w="1198"/>
        <w:gridCol w:w="1120"/>
        <w:gridCol w:w="1437"/>
        <w:gridCol w:w="1437"/>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12"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021"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570"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533"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684"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684"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r>
              <w:rPr>
                <w:rFonts w:asciiTheme="minorEastAsia" w:hAnsiTheme="minorEastAsia" w:eastAsiaTheme="minorEastAsia"/>
                <w:sz w:val="24"/>
                <w:szCs w:val="24"/>
              </w:rPr>
              <w:t>6</w:t>
            </w:r>
          </w:p>
        </w:tc>
        <w:tc>
          <w:tcPr>
            <w:tcW w:w="896"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r>
              <w:rPr>
                <w:rFonts w:asciiTheme="minorEastAsia" w:hAnsiTheme="minorEastAsia" w:eastAsiaTheme="minorEastAsia"/>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12" w:type="pct"/>
            <w:tcBorders>
              <w:bottom w:val="single" w:color="auto" w:sz="6" w:space="0"/>
            </w:tcBorders>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标段（包）</w:t>
            </w:r>
          </w:p>
        </w:tc>
        <w:tc>
          <w:tcPr>
            <w:tcW w:w="1021"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小型和微型企业产品名称</w:t>
            </w:r>
          </w:p>
        </w:tc>
        <w:tc>
          <w:tcPr>
            <w:tcW w:w="570"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533"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报价（元）</w:t>
            </w:r>
          </w:p>
        </w:tc>
        <w:tc>
          <w:tcPr>
            <w:tcW w:w="684"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价格评审扣除金额（元）</w:t>
            </w:r>
          </w:p>
        </w:tc>
        <w:tc>
          <w:tcPr>
            <w:tcW w:w="684"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品牌型号规格</w:t>
            </w:r>
          </w:p>
        </w:tc>
        <w:tc>
          <w:tcPr>
            <w:tcW w:w="896"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w:t>
            </w:r>
          </w:p>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12" w:type="pct"/>
            <w:tcBorders>
              <w:top w:val="single" w:color="auto" w:sz="6" w:space="0"/>
              <w:bottom w:val="single" w:color="auto" w:sz="6" w:space="0"/>
            </w:tcBorders>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p>
        </w:tc>
        <w:tc>
          <w:tcPr>
            <w:tcW w:w="1021" w:type="pct"/>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p>
        </w:tc>
        <w:tc>
          <w:tcPr>
            <w:tcW w:w="570"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p>
        </w:tc>
        <w:tc>
          <w:tcPr>
            <w:tcW w:w="533"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p>
        </w:tc>
        <w:tc>
          <w:tcPr>
            <w:tcW w:w="684"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p>
        </w:tc>
        <w:tc>
          <w:tcPr>
            <w:tcW w:w="684"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p>
        </w:tc>
        <w:tc>
          <w:tcPr>
            <w:tcW w:w="896"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12" w:type="pct"/>
            <w:tcBorders>
              <w:top w:val="single" w:color="auto" w:sz="6" w:space="0"/>
              <w:bottom w:val="single" w:color="auto" w:sz="6" w:space="0"/>
            </w:tcBorders>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p>
        </w:tc>
        <w:tc>
          <w:tcPr>
            <w:tcW w:w="1021" w:type="pct"/>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p>
        </w:tc>
        <w:tc>
          <w:tcPr>
            <w:tcW w:w="570"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p>
        </w:tc>
        <w:tc>
          <w:tcPr>
            <w:tcW w:w="533"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p>
        </w:tc>
        <w:tc>
          <w:tcPr>
            <w:tcW w:w="684"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p>
        </w:tc>
        <w:tc>
          <w:tcPr>
            <w:tcW w:w="684"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p>
        </w:tc>
        <w:tc>
          <w:tcPr>
            <w:tcW w:w="896" w:type="pct"/>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12" w:type="pct"/>
            <w:tcBorders>
              <w:top w:val="single" w:color="auto" w:sz="6" w:space="0"/>
            </w:tcBorders>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p>
        </w:tc>
        <w:tc>
          <w:tcPr>
            <w:tcW w:w="4388" w:type="pct"/>
            <w:gridSpan w:val="6"/>
            <w:vAlign w:val="center"/>
          </w:tcPr>
          <w:p>
            <w:pPr>
              <w:keepNext w:val="0"/>
              <w:keepLines w:val="0"/>
              <w:suppressLineNumbers w:val="0"/>
              <w:tabs>
                <w:tab w:val="left" w:pos="5355"/>
              </w:tabs>
              <w:spacing w:before="0" w:beforeAutospacing="0" w:after="0" w:afterAutospacing="0" w:line="380" w:lineRule="atLeas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本标段（包）报价总计：（元）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2" w:type="pct"/>
            <w:tcBorders>
              <w:top w:val="single" w:color="auto" w:sz="6" w:space="0"/>
            </w:tcBorders>
            <w:vAlign w:val="center"/>
          </w:tcPr>
          <w:p>
            <w:pPr>
              <w:keepNext w:val="0"/>
              <w:keepLines w:val="0"/>
              <w:suppressLineNumbers w:val="0"/>
              <w:tabs>
                <w:tab w:val="left" w:pos="5355"/>
              </w:tabs>
              <w:spacing w:before="0" w:beforeAutospacing="0" w:after="0" w:afterAutospacing="0" w:line="380" w:lineRule="atLeast"/>
              <w:ind w:left="0" w:right="0"/>
              <w:jc w:val="center"/>
              <w:rPr>
                <w:rFonts w:asciiTheme="minorEastAsia" w:hAnsiTheme="minorEastAsia" w:eastAsiaTheme="minorEastAsia"/>
                <w:sz w:val="24"/>
                <w:szCs w:val="24"/>
              </w:rPr>
            </w:pPr>
          </w:p>
        </w:tc>
        <w:tc>
          <w:tcPr>
            <w:tcW w:w="4388" w:type="pct"/>
            <w:gridSpan w:val="6"/>
            <w:vAlign w:val="center"/>
          </w:tcPr>
          <w:p>
            <w:pPr>
              <w:keepNext w:val="0"/>
              <w:keepLines w:val="0"/>
              <w:suppressLineNumbers w:val="0"/>
              <w:tabs>
                <w:tab w:val="left" w:pos="5355"/>
              </w:tabs>
              <w:spacing w:before="0" w:beforeAutospacing="0" w:after="0" w:afterAutospacing="0" w:line="380" w:lineRule="atLeas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本标段（包）价格评审扣除金额总计：（元）</w:t>
            </w:r>
          </w:p>
        </w:tc>
      </w:tr>
    </w:tbl>
    <w:p>
      <w:pPr>
        <w:pStyle w:val="51"/>
        <w:spacing w:line="440" w:lineRule="exact"/>
        <w:ind w:left="0" w:firstLine="0"/>
        <w:rPr>
          <w:rFonts w:asciiTheme="minorEastAsia" w:hAnsiTheme="minorEastAsia" w:eastAsiaTheme="minorEastAsia"/>
          <w:bCs/>
          <w:sz w:val="24"/>
          <w:szCs w:val="24"/>
        </w:rPr>
      </w:pPr>
    </w:p>
    <w:p>
      <w:pPr>
        <w:tabs>
          <w:tab w:val="left" w:pos="13000"/>
        </w:tabs>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440" w:lineRule="exact"/>
        <w:ind w:firstLine="42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、当一个标段（包）内有多个属于小型和微型企业的产品时，供应商应按序号详细填写。</w:t>
      </w:r>
    </w:p>
    <w:p>
      <w:pPr>
        <w:spacing w:line="440" w:lineRule="exact"/>
        <w:ind w:firstLine="42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、栏目</w:t>
      </w:r>
      <w:r>
        <w:rPr>
          <w:rFonts w:asciiTheme="minorEastAsia" w:hAnsiTheme="minorEastAsia" w:eastAsiaTheme="minorEastAsia"/>
          <w:sz w:val="24"/>
          <w:szCs w:val="24"/>
        </w:rPr>
        <w:t>5=</w:t>
      </w:r>
      <w:r>
        <w:rPr>
          <w:rFonts w:hint="eastAsia" w:asciiTheme="minorEastAsia" w:hAnsiTheme="minorEastAsia" w:eastAsiaTheme="minorEastAsia"/>
          <w:sz w:val="24"/>
          <w:szCs w:val="24"/>
        </w:rPr>
        <w:t>栏目</w:t>
      </w:r>
      <w:r>
        <w:rPr>
          <w:rFonts w:asciiTheme="minorEastAsia" w:hAnsiTheme="minorEastAsia" w:eastAsiaTheme="minorEastAsia"/>
          <w:sz w:val="24"/>
          <w:szCs w:val="24"/>
        </w:rPr>
        <w:t>4</w:t>
      </w:r>
      <w:r>
        <w:rPr>
          <w:rFonts w:hint="eastAsia" w:asciiTheme="minorEastAsia" w:hAnsiTheme="minorEastAsia" w:eastAsiaTheme="minorEastAsia"/>
          <w:sz w:val="24"/>
          <w:szCs w:val="24"/>
        </w:rPr>
        <w:t>×采购文件规定的价格扣除比率的优惠幅度。</w:t>
      </w:r>
    </w:p>
    <w:p>
      <w:pPr>
        <w:spacing w:line="440" w:lineRule="exact"/>
        <w:ind w:firstLine="42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、若所供应的产品不具备此类评审优惠条件，本“中小价格扣除明细表”不必填写。</w:t>
      </w:r>
    </w:p>
    <w:p>
      <w:pPr>
        <w:spacing w:line="440" w:lineRule="exact"/>
        <w:ind w:firstLine="600"/>
        <w:rPr>
          <w:rFonts w:asciiTheme="minorEastAsia" w:hAnsiTheme="minorEastAsia" w:eastAsiaTheme="minorEastAsia"/>
          <w:sz w:val="24"/>
          <w:szCs w:val="24"/>
        </w:rPr>
      </w:pPr>
    </w:p>
    <w:p>
      <w:pPr>
        <w:spacing w:line="440" w:lineRule="exact"/>
        <w:ind w:firstLine="600"/>
        <w:rPr>
          <w:rFonts w:asciiTheme="minorEastAsia" w:hAnsiTheme="minorEastAsia" w:eastAsiaTheme="minorEastAsia"/>
          <w:sz w:val="24"/>
          <w:szCs w:val="24"/>
        </w:rPr>
      </w:pPr>
    </w:p>
    <w:p>
      <w:pPr>
        <w:adjustRightInd w:val="0"/>
        <w:snapToGrid w:val="0"/>
        <w:spacing w:line="360" w:lineRule="auto"/>
        <w:jc w:val="right"/>
        <w:rPr>
          <w:rFonts w:asciiTheme="minorEastAsia" w:hAnsiTheme="minorEastAsia" w:eastAsiaTheme="minorEastAsia"/>
          <w:sz w:val="24"/>
          <w:szCs w:val="24"/>
        </w:rPr>
      </w:pPr>
    </w:p>
    <w:p>
      <w:pPr>
        <w:adjustRightInd w:val="0"/>
        <w:snapToGrid w:val="0"/>
        <w:spacing w:line="360" w:lineRule="auto"/>
        <w:jc w:val="right"/>
        <w:rPr>
          <w:rFonts w:asciiTheme="minorEastAsia" w:hAnsiTheme="minorEastAsia" w:eastAsiaTheme="minorEastAsia"/>
          <w:sz w:val="24"/>
          <w:szCs w:val="24"/>
        </w:rPr>
      </w:pPr>
      <w:r>
        <w:rPr>
          <w:rFonts w:hint="eastAsia" w:asciiTheme="minorEastAsia" w:hAnsiTheme="minorEastAsia" w:eastAsiaTheme="minorEastAsia"/>
          <w:sz w:val="24"/>
          <w:szCs w:val="24"/>
        </w:rPr>
        <w:t>供应商（盖单位章）：</w:t>
      </w:r>
    </w:p>
    <w:p>
      <w:pPr>
        <w:adjustRightInd w:val="0"/>
        <w:snapToGrid w:val="0"/>
        <w:spacing w:line="360" w:lineRule="auto"/>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法定代表人或其委托代理人签字：</w:t>
      </w:r>
    </w:p>
    <w:p>
      <w:pPr>
        <w:spacing w:line="440" w:lineRule="exact"/>
        <w:ind w:firstLine="5880" w:firstLineChars="245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w:t>
      </w:r>
      <w:r>
        <w:rPr>
          <w:rFonts w:hint="eastAsia" w:asciiTheme="minorEastAsia" w:hAnsiTheme="minorEastAsia" w:eastAsiaTheme="minorEastAsia"/>
          <w:sz w:val="24"/>
          <w:szCs w:val="24"/>
          <w:lang w:eastAsia="zh-CN"/>
        </w:rPr>
        <w:t>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rPr>
        <w:t>XX月XX日</w:t>
      </w:r>
    </w:p>
    <w:p>
      <w:pPr>
        <w:adjustRightInd w:val="0"/>
        <w:snapToGrid w:val="0"/>
        <w:jc w:val="right"/>
        <w:rPr>
          <w:rFonts w:asciiTheme="minorEastAsia" w:hAnsiTheme="minorEastAsia" w:eastAsiaTheme="minorEastAsia"/>
          <w:sz w:val="24"/>
          <w:szCs w:val="24"/>
        </w:rPr>
      </w:pPr>
    </w:p>
    <w:p>
      <w:pPr>
        <w:tabs>
          <w:tab w:val="left" w:pos="3777"/>
          <w:tab w:val="center" w:pos="4819"/>
        </w:tabs>
        <w:spacing w:line="360" w:lineRule="auto"/>
        <w:jc w:val="left"/>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pStyle w:val="25"/>
        <w:ind w:firstLine="482"/>
        <w:rPr>
          <w:rFonts w:cs="宋体" w:asciiTheme="minorEastAsia" w:hAnsiTheme="minorEastAsia" w:eastAsiaTheme="minorEastAsia"/>
          <w:b/>
          <w:kern w:val="0"/>
          <w:szCs w:val="24"/>
        </w:rPr>
      </w:pPr>
    </w:p>
    <w:p>
      <w:pPr>
        <w:tabs>
          <w:tab w:val="left" w:pos="2880"/>
        </w:tabs>
        <w:spacing w:beforeLines="100" w:afterLines="100" w:line="460" w:lineRule="atLeast"/>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（附件十五</w:t>
      </w:r>
      <w:r>
        <w:rPr>
          <w:rFonts w:cs="宋体" w:asciiTheme="minorEastAsia" w:hAnsiTheme="minorEastAsia" w:eastAsiaTheme="minorEastAsia"/>
          <w:b/>
          <w:kern w:val="0"/>
          <w:sz w:val="24"/>
          <w:szCs w:val="24"/>
        </w:rPr>
        <w:t>-2</w:t>
      </w:r>
      <w:r>
        <w:rPr>
          <w:rFonts w:hint="eastAsia" w:cs="宋体" w:asciiTheme="minorEastAsia" w:hAnsiTheme="minorEastAsia" w:eastAsiaTheme="minorEastAsia"/>
          <w:b/>
          <w:kern w:val="0"/>
          <w:sz w:val="24"/>
          <w:szCs w:val="24"/>
        </w:rPr>
        <w:t>）监狱企业声明函</w:t>
      </w:r>
    </w:p>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（监狱企业适用）</w:t>
      </w:r>
    </w:p>
    <w:p>
      <w:pPr>
        <w:spacing w:line="360" w:lineRule="auto"/>
        <w:ind w:firstLine="540" w:firstLineChars="225"/>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本公司郑重声明，根据《关于政府采购支持监狱企业发展有关问题的通知》（财库</w:t>
      </w:r>
      <w:r>
        <w:rPr>
          <w:rFonts w:asciiTheme="minorEastAsia" w:hAnsiTheme="minorEastAsia" w:eastAsiaTheme="minorEastAsia"/>
          <w:kern w:val="0"/>
          <w:sz w:val="24"/>
          <w:szCs w:val="24"/>
        </w:rPr>
        <w:t>[2014]68</w:t>
      </w:r>
      <w:r>
        <w:rPr>
          <w:rFonts w:hint="eastAsia" w:asciiTheme="minorEastAsia" w:hAnsiTheme="minorEastAsia" w:eastAsiaTheme="minorEastAsia"/>
          <w:kern w:val="0"/>
          <w:sz w:val="24"/>
          <w:szCs w:val="24"/>
        </w:rPr>
        <w:t>号）的规定，本公司为监狱企业。</w:t>
      </w:r>
    </w:p>
    <w:p>
      <w:pPr>
        <w:spacing w:line="360" w:lineRule="auto"/>
        <w:ind w:firstLine="540" w:firstLineChars="225"/>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本公司参加</w:t>
      </w:r>
      <w:r>
        <w:rPr>
          <w:rFonts w:asciiTheme="minorEastAsia" w:hAnsiTheme="minorEastAsia" w:eastAsiaTheme="minorEastAsia"/>
          <w:kern w:val="0"/>
          <w:sz w:val="24"/>
          <w:szCs w:val="24"/>
        </w:rPr>
        <w:t>______</w:t>
      </w:r>
      <w:r>
        <w:rPr>
          <w:rFonts w:hint="eastAsia" w:asciiTheme="minorEastAsia" w:hAnsiTheme="minorEastAsia" w:eastAsiaTheme="minorEastAsia"/>
          <w:kern w:val="0"/>
          <w:sz w:val="24"/>
          <w:szCs w:val="24"/>
        </w:rPr>
        <w:t>单位的</w:t>
      </w:r>
      <w:r>
        <w:rPr>
          <w:rFonts w:asciiTheme="minorEastAsia" w:hAnsiTheme="minorEastAsia" w:eastAsiaTheme="minorEastAsia"/>
          <w:kern w:val="0"/>
          <w:sz w:val="24"/>
          <w:szCs w:val="24"/>
        </w:rPr>
        <w:t>______</w:t>
      </w:r>
      <w:r>
        <w:rPr>
          <w:rFonts w:hint="eastAsia" w:asciiTheme="minorEastAsia" w:hAnsiTheme="minorEastAsia" w:eastAsiaTheme="minorEastAsia"/>
          <w:kern w:val="0"/>
          <w:sz w:val="24"/>
          <w:szCs w:val="24"/>
        </w:rPr>
        <w:t>项目采购活动，采购活动提供本企业（填写制造的货物，由本企业承担工程、提供服务）。</w:t>
      </w:r>
    </w:p>
    <w:p>
      <w:pPr>
        <w:spacing w:line="360" w:lineRule="auto"/>
        <w:ind w:firstLine="540" w:firstLineChars="225"/>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本条所称货物不包括使用大型企业注册商标的货物和服务。</w:t>
      </w:r>
    </w:p>
    <w:p>
      <w:pPr>
        <w:spacing w:line="360" w:lineRule="auto"/>
        <w:ind w:firstLine="540" w:firstLineChars="225"/>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本公司对上述声明的真实性负责。如有虚假，将依法承担相应责任。</w:t>
      </w:r>
    </w:p>
    <w:p>
      <w:pPr>
        <w:spacing w:line="360" w:lineRule="auto"/>
        <w:ind w:firstLine="4860" w:firstLineChars="2025"/>
        <w:rPr>
          <w:rFonts w:asciiTheme="minorEastAsia" w:hAnsiTheme="minorEastAsia" w:eastAsiaTheme="minorEastAsia"/>
          <w:kern w:val="0"/>
          <w:sz w:val="24"/>
          <w:szCs w:val="24"/>
        </w:rPr>
      </w:pPr>
    </w:p>
    <w:p>
      <w:pPr>
        <w:spacing w:line="360" w:lineRule="auto"/>
        <w:ind w:firstLine="4860" w:firstLineChars="2025"/>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企业名称（盖公章）：</w:t>
      </w:r>
    </w:p>
    <w:p>
      <w:pPr>
        <w:spacing w:line="360" w:lineRule="auto"/>
        <w:ind w:firstLine="4860" w:firstLineChars="2025"/>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法定代表人（负责人）或其授权代表</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签字</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w:t>
      </w:r>
    </w:p>
    <w:p>
      <w:pPr>
        <w:tabs>
          <w:tab w:val="left" w:pos="2880"/>
        </w:tabs>
        <w:spacing w:line="460" w:lineRule="atLeast"/>
        <w:ind w:firstLine="4800" w:firstLineChars="20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日期：</w:t>
      </w:r>
    </w:p>
    <w:p>
      <w:pPr>
        <w:pStyle w:val="25"/>
        <w:ind w:firstLine="480"/>
      </w:pPr>
    </w:p>
    <w:p>
      <w:pPr>
        <w:pStyle w:val="25"/>
        <w:ind w:firstLine="482"/>
        <w:rPr>
          <w:b/>
          <w:bCs/>
        </w:rPr>
      </w:pPr>
      <w:r>
        <w:rPr>
          <w:rFonts w:hint="eastAsia"/>
          <w:b/>
          <w:bCs/>
        </w:rPr>
        <w:t>监狱企业参加政府采购活动时，提供由省级以上监狱管理局、戒毒管理局（含新疆生产建设兵团）出具的属于监狱企业的证明文件，可不再提供《中小企业声明函》。</w:t>
      </w:r>
    </w:p>
    <w:p>
      <w:pPr>
        <w:tabs>
          <w:tab w:val="left" w:pos="2880"/>
        </w:tabs>
        <w:spacing w:beforeLines="100" w:afterLines="100" w:line="460" w:lineRule="atLeast"/>
        <w:jc w:val="center"/>
        <w:rPr>
          <w:rFonts w:hint="eastAsia" w:cs="宋体" w:asciiTheme="minorEastAsia" w:hAnsiTheme="minorEastAsia" w:eastAsiaTheme="minorEastAsia"/>
          <w:b/>
          <w:kern w:val="0"/>
          <w:sz w:val="24"/>
          <w:szCs w:val="24"/>
        </w:rPr>
      </w:pPr>
    </w:p>
    <w:p>
      <w:pPr>
        <w:tabs>
          <w:tab w:val="left" w:pos="2880"/>
        </w:tabs>
        <w:spacing w:beforeLines="100" w:afterLines="100" w:line="460" w:lineRule="atLeast"/>
        <w:jc w:val="center"/>
        <w:rPr>
          <w:rFonts w:hint="eastAsia"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（附件十五</w:t>
      </w:r>
      <w:r>
        <w:rPr>
          <w:rFonts w:cs="宋体" w:asciiTheme="minorEastAsia" w:hAnsiTheme="minorEastAsia" w:eastAsiaTheme="minorEastAsia"/>
          <w:b/>
          <w:kern w:val="0"/>
          <w:sz w:val="24"/>
          <w:szCs w:val="24"/>
        </w:rPr>
        <w:t>-3</w:t>
      </w:r>
      <w:r>
        <w:rPr>
          <w:rFonts w:hint="eastAsia" w:cs="宋体" w:asciiTheme="minorEastAsia" w:hAnsiTheme="minorEastAsia" w:eastAsiaTheme="minorEastAsia"/>
          <w:b/>
          <w:kern w:val="0"/>
          <w:sz w:val="24"/>
          <w:szCs w:val="24"/>
        </w:rPr>
        <w:t>）残疾人福利性单位声明函</w:t>
      </w:r>
    </w:p>
    <w:p>
      <w:pPr>
        <w:widowControl/>
        <w:adjustRightInd w:val="0"/>
        <w:snapToGrid w:val="0"/>
        <w:spacing w:line="440" w:lineRule="exact"/>
        <w:ind w:firstLine="504" w:firstLineChars="200"/>
        <w:jc w:val="left"/>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本单位郑重声明，根据《财政部民政部中国残疾人联合会关于促进残疾人就业政府采购政策的通知》（财库〔</w:t>
      </w:r>
      <w:r>
        <w:rPr>
          <w:rFonts w:cs="宋体" w:asciiTheme="minorEastAsia" w:hAnsiTheme="minorEastAsia" w:eastAsiaTheme="minorEastAsia"/>
          <w:spacing w:val="6"/>
          <w:kern w:val="0"/>
          <w:sz w:val="24"/>
          <w:szCs w:val="24"/>
        </w:rPr>
        <w:t>2018</w:t>
      </w:r>
      <w:r>
        <w:rPr>
          <w:rFonts w:hint="eastAsia" w:cs="宋体" w:asciiTheme="minorEastAsia" w:hAnsiTheme="minorEastAsia" w:eastAsiaTheme="minorEastAsia"/>
          <w:spacing w:val="6"/>
          <w:kern w:val="0"/>
          <w:sz w:val="24"/>
          <w:szCs w:val="24"/>
        </w:rPr>
        <w:t>〕</w:t>
      </w:r>
      <w:r>
        <w:rPr>
          <w:rFonts w:cs="宋体" w:asciiTheme="minorEastAsia" w:hAnsiTheme="minorEastAsia" w:eastAsiaTheme="minorEastAsia"/>
          <w:spacing w:val="6"/>
          <w:kern w:val="0"/>
          <w:sz w:val="24"/>
          <w:szCs w:val="24"/>
        </w:rPr>
        <w:t xml:space="preserve"> 141</w:t>
      </w:r>
      <w:r>
        <w:rPr>
          <w:rFonts w:hint="eastAsia" w:cs="宋体" w:asciiTheme="minorEastAsia" w:hAnsiTheme="minorEastAsia" w:eastAsiaTheme="minorEastAsia"/>
          <w:spacing w:val="6"/>
          <w:kern w:val="0"/>
          <w:sz w:val="24"/>
          <w:szCs w:val="24"/>
        </w:rPr>
        <w:t>号）的规定，本单位为符合条件的残疾人福利性单位，且本单位参加</w:t>
      </w:r>
      <w:r>
        <w:rPr>
          <w:rFonts w:cs="宋体" w:asciiTheme="minorEastAsia" w:hAnsiTheme="minorEastAsia" w:eastAsiaTheme="minorEastAsia"/>
          <w:spacing w:val="6"/>
          <w:kern w:val="0"/>
          <w:sz w:val="24"/>
          <w:szCs w:val="24"/>
        </w:rPr>
        <w:t>______</w:t>
      </w:r>
      <w:r>
        <w:rPr>
          <w:rFonts w:hint="eastAsia" w:cs="宋体" w:asciiTheme="minorEastAsia" w:hAnsiTheme="minorEastAsia" w:eastAsiaTheme="minorEastAsia"/>
          <w:spacing w:val="6"/>
          <w:kern w:val="0"/>
          <w:sz w:val="24"/>
          <w:szCs w:val="24"/>
        </w:rPr>
        <w:t>单位的</w:t>
      </w:r>
      <w:r>
        <w:rPr>
          <w:rFonts w:cs="宋体" w:asciiTheme="minorEastAsia" w:hAnsiTheme="minorEastAsia" w:eastAsiaTheme="minorEastAsia"/>
          <w:spacing w:val="6"/>
          <w:kern w:val="0"/>
          <w:sz w:val="24"/>
          <w:szCs w:val="24"/>
        </w:rPr>
        <w:t>______</w:t>
      </w:r>
      <w:r>
        <w:rPr>
          <w:rFonts w:hint="eastAsia" w:cs="宋体" w:asciiTheme="minorEastAsia" w:hAnsiTheme="minorEastAsia" w:eastAsiaTheme="minorEastAsia"/>
          <w:spacing w:val="6"/>
          <w:kern w:val="0"/>
          <w:sz w:val="24"/>
          <w:szCs w:val="24"/>
        </w:rPr>
        <w:t>项目采购活动提供本单位制造的货物（由本单位承担工程</w:t>
      </w:r>
      <w:r>
        <w:rPr>
          <w:rFonts w:cs="宋体" w:asciiTheme="minorEastAsia" w:hAnsiTheme="minorEastAsia" w:eastAsiaTheme="minorEastAsia"/>
          <w:spacing w:val="6"/>
          <w:kern w:val="0"/>
          <w:sz w:val="24"/>
          <w:szCs w:val="24"/>
        </w:rPr>
        <w:t>/</w:t>
      </w:r>
      <w:r>
        <w:rPr>
          <w:rFonts w:hint="eastAsia" w:cs="宋体" w:asciiTheme="minorEastAsia" w:hAnsiTheme="minorEastAsia" w:eastAsiaTheme="minorEastAsia"/>
          <w:spacing w:val="6"/>
          <w:kern w:val="0"/>
          <w:sz w:val="24"/>
          <w:szCs w:val="24"/>
        </w:rPr>
        <w:t>提供服务），或者提供其他残疾人福利性单位制造的货物（不包括使用非残疾人福利性单位注册商标的货物）。</w:t>
      </w:r>
    </w:p>
    <w:p>
      <w:pPr>
        <w:widowControl/>
        <w:adjustRightInd w:val="0"/>
        <w:snapToGrid w:val="0"/>
        <w:spacing w:line="440" w:lineRule="exact"/>
        <w:ind w:firstLine="504" w:firstLineChars="200"/>
        <w:jc w:val="left"/>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本单位对上述声明的真实性负责。如有虚假，将依法承担相应责任。</w:t>
      </w:r>
    </w:p>
    <w:p>
      <w:pPr>
        <w:widowControl/>
        <w:adjustRightInd w:val="0"/>
        <w:snapToGrid w:val="0"/>
        <w:spacing w:line="440" w:lineRule="exact"/>
        <w:ind w:firstLine="504" w:firstLineChars="200"/>
        <w:jc w:val="left"/>
        <w:rPr>
          <w:rFonts w:cs="宋体" w:asciiTheme="minorEastAsia" w:hAnsiTheme="minorEastAsia" w:eastAsiaTheme="minorEastAsia"/>
          <w:spacing w:val="6"/>
          <w:kern w:val="0"/>
          <w:sz w:val="24"/>
          <w:szCs w:val="24"/>
        </w:rPr>
      </w:pPr>
    </w:p>
    <w:p>
      <w:pPr>
        <w:widowControl/>
        <w:adjustRightInd w:val="0"/>
        <w:snapToGrid w:val="0"/>
        <w:spacing w:line="440" w:lineRule="exact"/>
        <w:ind w:firstLine="504" w:firstLineChars="200"/>
        <w:jc w:val="left"/>
        <w:rPr>
          <w:rFonts w:cs="宋体" w:asciiTheme="minorEastAsia" w:hAnsiTheme="minorEastAsia" w:eastAsiaTheme="minorEastAsia"/>
          <w:spacing w:val="6"/>
          <w:kern w:val="0"/>
          <w:sz w:val="24"/>
          <w:szCs w:val="24"/>
        </w:rPr>
      </w:pPr>
    </w:p>
    <w:p>
      <w:pPr>
        <w:widowControl/>
        <w:adjustRightInd w:val="0"/>
        <w:snapToGrid w:val="0"/>
        <w:spacing w:line="440" w:lineRule="exact"/>
        <w:ind w:firstLine="504" w:firstLineChars="200"/>
        <w:jc w:val="left"/>
        <w:rPr>
          <w:rFonts w:cs="宋体" w:asciiTheme="minorEastAsia" w:hAnsiTheme="minorEastAsia" w:eastAsiaTheme="minorEastAsia"/>
          <w:spacing w:val="6"/>
          <w:kern w:val="0"/>
          <w:sz w:val="24"/>
          <w:szCs w:val="24"/>
        </w:rPr>
      </w:pPr>
    </w:p>
    <w:p>
      <w:pPr>
        <w:widowControl/>
        <w:adjustRightInd w:val="0"/>
        <w:snapToGrid w:val="0"/>
        <w:spacing w:line="440" w:lineRule="exact"/>
        <w:ind w:firstLine="504" w:firstLineChars="200"/>
        <w:jc w:val="left"/>
        <w:rPr>
          <w:rFonts w:cs="宋体" w:asciiTheme="minorEastAsia" w:hAnsiTheme="minorEastAsia" w:eastAsiaTheme="minorEastAsia"/>
          <w:spacing w:val="6"/>
          <w:kern w:val="0"/>
          <w:sz w:val="24"/>
          <w:szCs w:val="24"/>
        </w:rPr>
      </w:pPr>
    </w:p>
    <w:p>
      <w:pPr>
        <w:widowControl/>
        <w:adjustRightInd w:val="0"/>
        <w:snapToGrid w:val="0"/>
        <w:spacing w:line="440" w:lineRule="exact"/>
        <w:ind w:firstLine="5544" w:firstLineChars="2200"/>
        <w:jc w:val="left"/>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单位名称（盖章）：</w:t>
      </w:r>
    </w:p>
    <w:p>
      <w:pPr>
        <w:spacing w:line="440" w:lineRule="exact"/>
        <w:ind w:firstLine="5544" w:firstLineChars="2200"/>
        <w:rPr>
          <w:rFonts w:cs="宋体" w:asciiTheme="minorEastAsia" w:hAnsiTheme="minorEastAsia" w:eastAsiaTheme="minorEastAsia"/>
          <w:b/>
          <w:kern w:val="0"/>
          <w:sz w:val="24"/>
          <w:szCs w:val="24"/>
        </w:rPr>
      </w:pPr>
      <w:r>
        <w:rPr>
          <w:rFonts w:hint="eastAsia" w:cs="宋体" w:asciiTheme="minorEastAsia" w:hAnsiTheme="minorEastAsia" w:eastAsiaTheme="minorEastAsia"/>
          <w:spacing w:val="6"/>
          <w:kern w:val="0"/>
          <w:sz w:val="24"/>
          <w:szCs w:val="24"/>
        </w:rPr>
        <w:t>日期：</w:t>
      </w:r>
      <w:r>
        <w:rPr>
          <w:rFonts w:hint="eastAsia" w:asciiTheme="minorEastAsia" w:hAnsiTheme="minorEastAsia" w:eastAsiaTheme="minorEastAsia"/>
          <w:sz w:val="24"/>
          <w:szCs w:val="24"/>
          <w:lang w:eastAsia="zh-CN"/>
        </w:rPr>
        <w:t>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rPr>
        <w:t>XX月XX日</w:t>
      </w: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（附件十六）信用记录</w:t>
      </w:r>
    </w:p>
    <w:p>
      <w:pPr>
        <w:widowControl/>
        <w:adjustRightInd w:val="0"/>
        <w:snapToGrid w:val="0"/>
        <w:spacing w:line="440" w:lineRule="exact"/>
        <w:ind w:firstLine="504" w:firstLineChars="200"/>
        <w:jc w:val="center"/>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（复印件并加盖供应商单位公章）</w:t>
      </w:r>
    </w:p>
    <w:p>
      <w:pPr>
        <w:widowControl/>
        <w:adjustRightInd w:val="0"/>
        <w:snapToGrid w:val="0"/>
        <w:spacing w:line="440" w:lineRule="exact"/>
        <w:ind w:firstLine="504" w:firstLineChars="200"/>
        <w:jc w:val="left"/>
        <w:rPr>
          <w:rFonts w:cs="宋体" w:asciiTheme="minorEastAsia" w:hAnsiTheme="minorEastAsia" w:eastAsiaTheme="minorEastAsia"/>
          <w:spacing w:val="6"/>
          <w:kern w:val="0"/>
          <w:sz w:val="24"/>
          <w:szCs w:val="24"/>
        </w:rPr>
      </w:pPr>
    </w:p>
    <w:p>
      <w:pPr>
        <w:widowControl/>
        <w:adjustRightInd w:val="0"/>
        <w:snapToGrid w:val="0"/>
        <w:spacing w:line="440" w:lineRule="exact"/>
        <w:ind w:firstLine="504" w:firstLineChars="200"/>
        <w:jc w:val="left"/>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依据财库</w:t>
      </w:r>
      <w:r>
        <w:rPr>
          <w:rFonts w:cs="宋体" w:asciiTheme="minorEastAsia" w:hAnsiTheme="minorEastAsia" w:eastAsiaTheme="minorEastAsia"/>
          <w:spacing w:val="6"/>
          <w:kern w:val="0"/>
          <w:sz w:val="24"/>
          <w:szCs w:val="24"/>
        </w:rPr>
        <w:t>[2016]125</w:t>
      </w:r>
      <w:r>
        <w:rPr>
          <w:rFonts w:hint="eastAsia" w:cs="宋体" w:asciiTheme="minorEastAsia" w:hAnsiTheme="minorEastAsia" w:eastAsiaTheme="minorEastAsia"/>
          <w:spacing w:val="6"/>
          <w:kern w:val="0"/>
          <w:sz w:val="24"/>
          <w:szCs w:val="24"/>
        </w:rPr>
        <w:t>号文件规定，供应商须符合《关于在政府采购活动中查询及使用信用记录有关问题的通知》的相关要求，即具有良好的信用记录。</w:t>
      </w:r>
    </w:p>
    <w:p>
      <w:pPr>
        <w:widowControl/>
        <w:adjustRightInd w:val="0"/>
        <w:snapToGrid w:val="0"/>
        <w:spacing w:line="440" w:lineRule="exact"/>
        <w:ind w:firstLine="504" w:firstLineChars="200"/>
        <w:jc w:val="left"/>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供应商须提供本单位近</w:t>
      </w:r>
      <w:r>
        <w:rPr>
          <w:rFonts w:cs="宋体" w:asciiTheme="minorEastAsia" w:hAnsiTheme="minorEastAsia" w:eastAsiaTheme="minorEastAsia"/>
          <w:spacing w:val="6"/>
          <w:kern w:val="0"/>
          <w:sz w:val="24"/>
          <w:szCs w:val="24"/>
        </w:rPr>
        <w:t>3</w:t>
      </w:r>
      <w:r>
        <w:rPr>
          <w:rFonts w:hint="eastAsia" w:cs="宋体" w:asciiTheme="minorEastAsia" w:hAnsiTheme="minorEastAsia" w:eastAsiaTheme="minorEastAsia"/>
          <w:spacing w:val="6"/>
          <w:kern w:val="0"/>
          <w:sz w:val="24"/>
          <w:szCs w:val="24"/>
        </w:rPr>
        <w:t>年（自公告发布之日后）“信用中国”网站（</w:t>
      </w:r>
      <w:r>
        <w:rPr>
          <w:rFonts w:cs="宋体" w:asciiTheme="minorEastAsia" w:hAnsiTheme="minorEastAsia" w:eastAsiaTheme="minorEastAsia"/>
          <w:spacing w:val="6"/>
          <w:kern w:val="0"/>
          <w:sz w:val="24"/>
          <w:szCs w:val="24"/>
        </w:rPr>
        <w:t>www.creditchina.gov.cn</w:t>
      </w:r>
      <w:r>
        <w:rPr>
          <w:rFonts w:hint="eastAsia" w:cs="宋体" w:asciiTheme="minorEastAsia" w:hAnsiTheme="minorEastAsia" w:eastAsiaTheme="minorEastAsia"/>
          <w:spacing w:val="6"/>
          <w:kern w:val="0"/>
          <w:sz w:val="24"/>
          <w:szCs w:val="24"/>
        </w:rPr>
        <w:t>）及中国政府采购网（</w:t>
      </w:r>
      <w:r>
        <w:rPr>
          <w:rFonts w:cs="宋体" w:asciiTheme="minorEastAsia" w:hAnsiTheme="minorEastAsia" w:eastAsiaTheme="minorEastAsia"/>
          <w:spacing w:val="6"/>
          <w:kern w:val="0"/>
          <w:sz w:val="24"/>
          <w:szCs w:val="24"/>
        </w:rPr>
        <w:t>www.ccgp.gov.cn</w:t>
      </w:r>
      <w:r>
        <w:rPr>
          <w:rFonts w:hint="eastAsia" w:cs="宋体" w:asciiTheme="minorEastAsia" w:hAnsiTheme="minorEastAsia" w:eastAsiaTheme="minorEastAsia"/>
          <w:spacing w:val="6"/>
          <w:kern w:val="0"/>
          <w:sz w:val="24"/>
          <w:szCs w:val="24"/>
        </w:rPr>
        <w:t>）、中国裁判文书网（http://wenshu.court.gov.cn/）已公布的信用记录查询结果。</w:t>
      </w:r>
    </w:p>
    <w:p>
      <w:pPr>
        <w:widowControl/>
        <w:adjustRightInd w:val="0"/>
        <w:snapToGrid w:val="0"/>
        <w:spacing w:line="440" w:lineRule="exact"/>
        <w:ind w:firstLine="504" w:firstLineChars="200"/>
        <w:jc w:val="left"/>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查询信息包含：</w:t>
      </w:r>
    </w:p>
    <w:p>
      <w:pPr>
        <w:widowControl/>
        <w:adjustRightInd w:val="0"/>
        <w:snapToGrid w:val="0"/>
        <w:spacing w:line="440" w:lineRule="exact"/>
        <w:ind w:firstLine="1416" w:firstLineChars="562"/>
        <w:jc w:val="left"/>
        <w:rPr>
          <w:rFonts w:cs="宋体" w:asciiTheme="minorEastAsia" w:hAnsiTheme="minorEastAsia" w:eastAsiaTheme="minorEastAsia"/>
          <w:spacing w:val="6"/>
          <w:kern w:val="0"/>
          <w:sz w:val="24"/>
          <w:szCs w:val="24"/>
        </w:rPr>
      </w:pPr>
      <w:r>
        <w:rPr>
          <w:rFonts w:cs="宋体" w:asciiTheme="minorEastAsia" w:hAnsiTheme="minorEastAsia" w:eastAsiaTheme="minorEastAsia"/>
          <w:spacing w:val="6"/>
          <w:kern w:val="0"/>
          <w:sz w:val="24"/>
          <w:szCs w:val="24"/>
        </w:rPr>
        <w:t>1</w:t>
      </w:r>
      <w:r>
        <w:rPr>
          <w:rFonts w:hint="eastAsia" w:cs="宋体" w:asciiTheme="minorEastAsia" w:hAnsiTheme="minorEastAsia" w:eastAsiaTheme="minorEastAsia"/>
          <w:spacing w:val="6"/>
          <w:kern w:val="0"/>
          <w:sz w:val="24"/>
          <w:szCs w:val="24"/>
        </w:rPr>
        <w:t>）被列入失信被执行人</w:t>
      </w:r>
    </w:p>
    <w:p>
      <w:pPr>
        <w:widowControl/>
        <w:adjustRightInd w:val="0"/>
        <w:snapToGrid w:val="0"/>
        <w:spacing w:line="440" w:lineRule="exact"/>
        <w:ind w:firstLine="1416" w:firstLineChars="562"/>
        <w:jc w:val="left"/>
        <w:rPr>
          <w:rFonts w:cs="宋体" w:asciiTheme="minorEastAsia" w:hAnsiTheme="minorEastAsia" w:eastAsiaTheme="minorEastAsia"/>
          <w:spacing w:val="6"/>
          <w:kern w:val="0"/>
          <w:sz w:val="24"/>
          <w:szCs w:val="24"/>
        </w:rPr>
      </w:pPr>
      <w:r>
        <w:rPr>
          <w:rFonts w:cs="宋体" w:asciiTheme="minorEastAsia" w:hAnsiTheme="minorEastAsia" w:eastAsiaTheme="minorEastAsia"/>
          <w:spacing w:val="6"/>
          <w:kern w:val="0"/>
          <w:sz w:val="24"/>
          <w:szCs w:val="24"/>
        </w:rPr>
        <w:t>2</w:t>
      </w:r>
      <w:r>
        <w:rPr>
          <w:rFonts w:hint="eastAsia" w:cs="宋体" w:asciiTheme="minorEastAsia" w:hAnsiTheme="minorEastAsia" w:eastAsiaTheme="minorEastAsia"/>
          <w:spacing w:val="6"/>
          <w:kern w:val="0"/>
          <w:sz w:val="24"/>
          <w:szCs w:val="24"/>
        </w:rPr>
        <w:t>）重大税收违法案件当事人名单的供应商</w:t>
      </w:r>
    </w:p>
    <w:p>
      <w:pPr>
        <w:widowControl/>
        <w:adjustRightInd w:val="0"/>
        <w:snapToGrid w:val="0"/>
        <w:spacing w:line="440" w:lineRule="exact"/>
        <w:ind w:firstLine="1416" w:firstLineChars="562"/>
        <w:jc w:val="left"/>
        <w:rPr>
          <w:rFonts w:cs="宋体" w:asciiTheme="minorEastAsia" w:hAnsiTheme="minorEastAsia" w:eastAsiaTheme="minorEastAsia"/>
          <w:spacing w:val="6"/>
          <w:kern w:val="0"/>
          <w:sz w:val="24"/>
          <w:szCs w:val="24"/>
        </w:rPr>
      </w:pPr>
      <w:r>
        <w:rPr>
          <w:rFonts w:cs="宋体" w:asciiTheme="minorEastAsia" w:hAnsiTheme="minorEastAsia" w:eastAsiaTheme="minorEastAsia"/>
          <w:spacing w:val="6"/>
          <w:kern w:val="0"/>
          <w:sz w:val="24"/>
          <w:szCs w:val="24"/>
        </w:rPr>
        <w:t>3</w:t>
      </w:r>
      <w:r>
        <w:rPr>
          <w:rFonts w:hint="eastAsia" w:cs="宋体" w:asciiTheme="minorEastAsia" w:hAnsiTheme="minorEastAsia" w:eastAsiaTheme="minorEastAsia"/>
          <w:spacing w:val="6"/>
          <w:kern w:val="0"/>
          <w:sz w:val="24"/>
          <w:szCs w:val="24"/>
        </w:rPr>
        <w:t>）列入政府采购严重违法失信行为记录名单</w:t>
      </w:r>
    </w:p>
    <w:p>
      <w:pPr>
        <w:widowControl/>
        <w:adjustRightInd w:val="0"/>
        <w:snapToGrid w:val="0"/>
        <w:spacing w:line="440" w:lineRule="exact"/>
        <w:ind w:firstLine="504" w:firstLineChars="200"/>
        <w:jc w:val="left"/>
        <w:rPr>
          <w:rFonts w:cs="宋体" w:asciiTheme="minorEastAsia" w:hAnsiTheme="minorEastAsia" w:eastAsiaTheme="minorEastAsia"/>
          <w:spacing w:val="6"/>
          <w:kern w:val="0"/>
          <w:sz w:val="24"/>
          <w:szCs w:val="24"/>
        </w:rPr>
      </w:pPr>
    </w:p>
    <w:p>
      <w:pPr>
        <w:tabs>
          <w:tab w:val="left" w:pos="567"/>
          <w:tab w:val="left" w:pos="2880"/>
        </w:tabs>
        <w:spacing w:line="460" w:lineRule="atLeast"/>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spacing w:val="6"/>
          <w:kern w:val="0"/>
          <w:sz w:val="24"/>
          <w:szCs w:val="24"/>
        </w:rPr>
        <w:t>注：网站搜索页输入供应商名称，查询相关信息，提供网页打印件，打印件需显示打印日期，信用中国需下载信用报告。</w:t>
      </w:r>
    </w:p>
    <w:p>
      <w:pPr>
        <w:tabs>
          <w:tab w:val="left" w:pos="2880"/>
        </w:tabs>
        <w:spacing w:line="460" w:lineRule="atLeast"/>
        <w:jc w:val="center"/>
        <w:rPr>
          <w:rFonts w:asciiTheme="minorEastAsia" w:hAnsiTheme="minorEastAsia" w:eastAsiaTheme="minorEastAsia"/>
          <w:b/>
          <w:sz w:val="24"/>
          <w:szCs w:val="24"/>
        </w:rPr>
      </w:pP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信用中国查询模板:（www.creditchina.gov.cn）</w:t>
      </w:r>
    </w:p>
    <w:p>
      <w:pPr>
        <w:tabs>
          <w:tab w:val="left" w:pos="2880"/>
        </w:tabs>
        <w:spacing w:line="460" w:lineRule="atLeas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drawing>
          <wp:inline distT="0" distB="0" distL="0" distR="0">
            <wp:extent cx="6315710" cy="3604260"/>
            <wp:effectExtent l="19050" t="0" r="8890" b="0"/>
            <wp:docPr id="2" name="图片 2" descr="【企业信息查询】-信用中国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企业信息查询】-信用中国官网"/>
                    <pic:cNvPicPr>
                      <a:picLocks noChangeAspect="1" noChangeArrowheads="1"/>
                    </pic:cNvPicPr>
                  </pic:nvPicPr>
                  <pic:blipFill>
                    <a:blip r:embed="rId14"/>
                    <a:srcRect/>
                    <a:stretch>
                      <a:fillRect/>
                    </a:stretch>
                  </pic:blipFill>
                  <pic:spPr>
                    <a:xfrm>
                      <a:off x="0" y="0"/>
                      <a:ext cx="6315710" cy="3604260"/>
                    </a:xfrm>
                    <a:prstGeom prst="rect">
                      <a:avLst/>
                    </a:prstGeom>
                    <a:noFill/>
                    <a:ln w="9525">
                      <a:noFill/>
                      <a:miter lim="800000"/>
                      <a:headEnd/>
                      <a:tailEnd/>
                    </a:ln>
                  </pic:spPr>
                </pic:pic>
              </a:graphicData>
            </a:graphic>
          </wp:inline>
        </w:drawing>
      </w:r>
    </w:p>
    <w:p>
      <w:pPr>
        <w:spacing w:line="360" w:lineRule="auto"/>
        <w:jc w:val="left"/>
        <w:rPr>
          <w:rFonts w:asciiTheme="minorEastAsia" w:hAnsiTheme="minorEastAsia" w:eastAsiaTheme="minorEastAsia"/>
          <w:b/>
          <w:sz w:val="24"/>
          <w:szCs w:val="24"/>
        </w:rPr>
      </w:pPr>
    </w:p>
    <w:p>
      <w:pPr>
        <w:spacing w:line="360" w:lineRule="auto"/>
        <w:jc w:val="left"/>
        <w:rPr>
          <w:rFonts w:asciiTheme="minorEastAsia" w:hAnsiTheme="minorEastAsia" w:eastAsiaTheme="minorEastAsia"/>
          <w:b/>
          <w:sz w:val="24"/>
          <w:szCs w:val="24"/>
        </w:rPr>
      </w:pPr>
    </w:p>
    <w:p>
      <w:pPr>
        <w:spacing w:line="360" w:lineRule="auto"/>
        <w:jc w:val="left"/>
        <w:rPr>
          <w:rFonts w:asciiTheme="minorEastAsia" w:hAnsiTheme="minorEastAsia" w:eastAsiaTheme="minorEastAsia"/>
          <w:b/>
          <w:sz w:val="24"/>
          <w:szCs w:val="24"/>
        </w:rPr>
      </w:pP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中国政府采购网查询模板:（www.ccgp.gov.cn）</w:t>
      </w: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drawing>
          <wp:inline distT="0" distB="0" distL="0" distR="0">
            <wp:extent cx="6252210" cy="3625850"/>
            <wp:effectExtent l="19050" t="0" r="0" b="0"/>
            <wp:docPr id="3" name="图片 3" descr="政府采购严重违法失信行为记录名单_中国政府采购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政府采购严重违法失信行为记录名单_中国政府采购网"/>
                    <pic:cNvPicPr>
                      <a:picLocks noChangeAspect="1" noChangeArrowheads="1"/>
                    </pic:cNvPicPr>
                  </pic:nvPicPr>
                  <pic:blipFill>
                    <a:blip r:embed="rId15"/>
                    <a:srcRect/>
                    <a:stretch>
                      <a:fillRect/>
                    </a:stretch>
                  </pic:blipFill>
                  <pic:spPr>
                    <a:xfrm>
                      <a:off x="0" y="0"/>
                      <a:ext cx="6252210" cy="3625850"/>
                    </a:xfrm>
                    <a:prstGeom prst="rect">
                      <a:avLst/>
                    </a:prstGeom>
                    <a:noFill/>
                    <a:ln w="9525">
                      <a:noFill/>
                      <a:miter lim="800000"/>
                      <a:headEnd/>
                      <a:tailEnd/>
                    </a:ln>
                  </pic:spPr>
                </pic:pic>
              </a:graphicData>
            </a:graphic>
          </wp:inline>
        </w:drawing>
      </w:r>
    </w:p>
    <w:p>
      <w:pPr>
        <w:pStyle w:val="25"/>
        <w:ind w:firstLine="480"/>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p>
    <w:p>
      <w:pPr>
        <w:tabs>
          <w:tab w:val="left" w:pos="2880"/>
        </w:tabs>
        <w:spacing w:beforeLines="100" w:afterLines="100" w:line="460" w:lineRule="atLeast"/>
        <w:rPr>
          <w:rFonts w:cs="宋体" w:asciiTheme="minorEastAsia" w:hAnsiTheme="minorEastAsia" w:eastAsiaTheme="minorEastAsia"/>
          <w:b/>
          <w:kern w:val="0"/>
          <w:sz w:val="24"/>
          <w:szCs w:val="24"/>
        </w:rPr>
      </w:pPr>
    </w:p>
    <w:p>
      <w:pPr>
        <w:tabs>
          <w:tab w:val="left" w:pos="2880"/>
        </w:tabs>
        <w:spacing w:beforeLines="100" w:afterLines="100" w:line="460" w:lineRule="atLeast"/>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评分标准</w:t>
      </w:r>
    </w:p>
    <w:p>
      <w:pPr>
        <w:widowControl/>
        <w:adjustRightInd w:val="0"/>
        <w:snapToGrid w:val="0"/>
        <w:spacing w:line="440" w:lineRule="exact"/>
        <w:ind w:firstLine="504" w:firstLineChars="200"/>
        <w:jc w:val="center"/>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经济部分（占总分值的</w:t>
      </w:r>
      <w:r>
        <w:rPr>
          <w:rFonts w:cs="宋体" w:asciiTheme="minorEastAsia" w:hAnsiTheme="minorEastAsia" w:eastAsiaTheme="minorEastAsia"/>
          <w:spacing w:val="6"/>
          <w:kern w:val="0"/>
          <w:sz w:val="24"/>
          <w:szCs w:val="24"/>
        </w:rPr>
        <w:t>30%</w:t>
      </w:r>
      <w:r>
        <w:rPr>
          <w:rFonts w:hint="eastAsia" w:cs="宋体" w:asciiTheme="minorEastAsia" w:hAnsiTheme="minorEastAsia" w:eastAsiaTheme="minorEastAsia"/>
          <w:spacing w:val="6"/>
          <w:kern w:val="0"/>
          <w:sz w:val="24"/>
          <w:szCs w:val="24"/>
        </w:rPr>
        <w:t>）</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8"/>
        <w:gridCol w:w="751"/>
        <w:gridCol w:w="850"/>
        <w:gridCol w:w="77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blHeader/>
          <w:jc w:val="center"/>
        </w:trPr>
        <w:tc>
          <w:tcPr>
            <w:tcW w:w="558" w:type="dxa"/>
            <w:tcBorders>
              <w:top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序号</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评审项目</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分值</w:t>
            </w:r>
          </w:p>
        </w:tc>
        <w:tc>
          <w:tcPr>
            <w:tcW w:w="7723" w:type="dxa"/>
            <w:tcBorders>
              <w:top w:val="single" w:color="auto" w:sz="4" w:space="0"/>
              <w:left w:val="single" w:color="auto" w:sz="4" w:space="0"/>
              <w:bottom w:val="single" w:color="auto" w:sz="4" w:space="0"/>
            </w:tcBorders>
            <w:vAlign w:val="center"/>
          </w:tcPr>
          <w:p>
            <w:pPr>
              <w:keepNext w:val="0"/>
              <w:keepLines w:val="0"/>
              <w:widowControl/>
              <w:suppressLineNumbers w:val="0"/>
              <w:adjustRightInd w:val="0"/>
              <w:snapToGrid w:val="0"/>
              <w:spacing w:before="0" w:beforeAutospacing="0" w:after="0" w:afterAutospacing="0" w:line="440" w:lineRule="exact"/>
              <w:ind w:left="0" w:right="0" w:firstLine="504" w:firstLineChars="200"/>
              <w:jc w:val="center"/>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7" w:hRule="atLeast"/>
          <w:jc w:val="center"/>
        </w:trPr>
        <w:tc>
          <w:tcPr>
            <w:tcW w:w="558" w:type="dxa"/>
            <w:tcBorders>
              <w:top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40" w:lineRule="exact"/>
              <w:ind w:left="0" w:right="0"/>
              <w:jc w:val="center"/>
              <w:rPr>
                <w:rFonts w:hint="eastAsia"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lang w:val="en-US" w:eastAsia="zh-CN"/>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40" w:lineRule="exact"/>
              <w:ind w:left="0" w:right="0"/>
              <w:jc w:val="center"/>
              <w:rPr>
                <w:rFonts w:hint="eastAsia"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投标人报价</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40" w:lineRule="exact"/>
              <w:ind w:left="0" w:right="0"/>
              <w:jc w:val="center"/>
              <w:rPr>
                <w:rFonts w:hint="eastAsia"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30分</w:t>
            </w:r>
          </w:p>
        </w:tc>
        <w:tc>
          <w:tcPr>
            <w:tcW w:w="7723" w:type="dxa"/>
            <w:tcBorders>
              <w:top w:val="single" w:color="auto" w:sz="4" w:space="0"/>
              <w:left w:val="single" w:color="auto" w:sz="4" w:space="0"/>
              <w:bottom w:val="single" w:color="auto" w:sz="4" w:space="0"/>
            </w:tcBorders>
            <w:vAlign w:val="center"/>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在满足采购文件要求的前提下，取各投标人有效报价的最低价作为评标基准价</w:t>
            </w:r>
            <w:r>
              <w:rPr>
                <w:rFonts w:cs="宋体" w:asciiTheme="minorEastAsia" w:hAnsiTheme="minorEastAsia" w:eastAsiaTheme="minorEastAsia"/>
                <w:spacing w:val="6"/>
                <w:kern w:val="0"/>
                <w:sz w:val="24"/>
                <w:szCs w:val="24"/>
              </w:rPr>
              <w:t>,</w:t>
            </w:r>
            <w:r>
              <w:rPr>
                <w:rFonts w:hint="eastAsia" w:cs="宋体" w:asciiTheme="minorEastAsia" w:hAnsiTheme="minorEastAsia" w:eastAsiaTheme="minorEastAsia"/>
                <w:spacing w:val="6"/>
                <w:kern w:val="0"/>
                <w:sz w:val="24"/>
                <w:szCs w:val="24"/>
              </w:rPr>
              <w:t>满分为</w:t>
            </w:r>
            <w:r>
              <w:rPr>
                <w:rFonts w:cs="宋体" w:asciiTheme="minorEastAsia" w:hAnsiTheme="minorEastAsia" w:eastAsiaTheme="minorEastAsia"/>
                <w:spacing w:val="6"/>
                <w:kern w:val="0"/>
                <w:sz w:val="24"/>
                <w:szCs w:val="24"/>
              </w:rPr>
              <w:t>30</w:t>
            </w:r>
            <w:r>
              <w:rPr>
                <w:rFonts w:hint="eastAsia" w:cs="宋体" w:asciiTheme="minorEastAsia" w:hAnsiTheme="minorEastAsia" w:eastAsiaTheme="minorEastAsia"/>
                <w:spacing w:val="6"/>
                <w:kern w:val="0"/>
                <w:sz w:val="24"/>
                <w:szCs w:val="24"/>
              </w:rPr>
              <w:t>分；价格分的计算投标报价得分</w:t>
            </w:r>
            <w:r>
              <w:rPr>
                <w:rFonts w:cs="宋体" w:asciiTheme="minorEastAsia" w:hAnsiTheme="minorEastAsia" w:eastAsiaTheme="minorEastAsia"/>
                <w:spacing w:val="6"/>
                <w:kern w:val="0"/>
                <w:sz w:val="24"/>
                <w:szCs w:val="24"/>
              </w:rPr>
              <w:t>=(</w:t>
            </w:r>
            <w:r>
              <w:rPr>
                <w:rFonts w:hint="eastAsia" w:cs="宋体" w:asciiTheme="minorEastAsia" w:hAnsiTheme="minorEastAsia" w:eastAsiaTheme="minorEastAsia"/>
                <w:spacing w:val="6"/>
                <w:kern w:val="0"/>
                <w:sz w:val="24"/>
                <w:szCs w:val="24"/>
              </w:rPr>
              <w:t>评标基准价／投标报价</w:t>
            </w:r>
            <w:r>
              <w:rPr>
                <w:rFonts w:cs="宋体" w:asciiTheme="minorEastAsia" w:hAnsiTheme="minorEastAsia" w:eastAsiaTheme="minorEastAsia"/>
                <w:spacing w:val="6"/>
                <w:kern w:val="0"/>
                <w:sz w:val="24"/>
                <w:szCs w:val="24"/>
              </w:rPr>
              <w:t>)</w:t>
            </w:r>
            <w:r>
              <w:rPr>
                <w:rFonts w:hint="eastAsia" w:cs="宋体" w:asciiTheme="minorEastAsia" w:hAnsiTheme="minorEastAsia" w:eastAsiaTheme="minorEastAsia"/>
                <w:spacing w:val="6"/>
                <w:kern w:val="0"/>
                <w:sz w:val="24"/>
                <w:szCs w:val="24"/>
              </w:rPr>
              <w:t>×</w:t>
            </w:r>
            <w:r>
              <w:rPr>
                <w:rFonts w:cs="宋体" w:asciiTheme="minorEastAsia" w:hAnsiTheme="minorEastAsia" w:eastAsiaTheme="minorEastAsia"/>
                <w:spacing w:val="6"/>
                <w:kern w:val="0"/>
                <w:sz w:val="24"/>
                <w:szCs w:val="24"/>
              </w:rPr>
              <w:t>0.30</w:t>
            </w:r>
            <w:r>
              <w:rPr>
                <w:rFonts w:hint="eastAsia" w:cs="宋体" w:asciiTheme="minorEastAsia" w:hAnsiTheme="minorEastAsia" w:eastAsiaTheme="minorEastAsia"/>
                <w:spacing w:val="6"/>
                <w:kern w:val="0"/>
                <w:sz w:val="24"/>
                <w:szCs w:val="24"/>
              </w:rPr>
              <w:t>×</w:t>
            </w:r>
            <w:r>
              <w:rPr>
                <w:rFonts w:cs="宋体" w:asciiTheme="minorEastAsia" w:hAnsiTheme="minorEastAsia" w:eastAsiaTheme="minorEastAsia"/>
                <w:spacing w:val="6"/>
                <w:kern w:val="0"/>
                <w:sz w:val="24"/>
                <w:szCs w:val="24"/>
              </w:rPr>
              <w:t xml:space="preserve">100 </w:t>
            </w:r>
            <w:r>
              <w:rPr>
                <w:rFonts w:hint="eastAsia" w:cs="宋体" w:asciiTheme="minorEastAsia" w:hAnsiTheme="minorEastAsia" w:eastAsiaTheme="minorEastAsia"/>
                <w:spacing w:val="6"/>
                <w:kern w:val="0"/>
                <w:sz w:val="24"/>
                <w:szCs w:val="24"/>
              </w:rPr>
              <w:t>（计算分值时，百分比按四舍五入原则，保留小数点后二位数）</w:t>
            </w:r>
          </w:p>
        </w:tc>
      </w:tr>
    </w:tbl>
    <w:p>
      <w:pPr>
        <w:pStyle w:val="25"/>
        <w:ind w:firstLine="480"/>
      </w:pPr>
    </w:p>
    <w:p>
      <w:pPr>
        <w:pStyle w:val="25"/>
        <w:ind w:firstLine="480"/>
      </w:pPr>
    </w:p>
    <w:p>
      <w:pPr>
        <w:widowControl/>
        <w:adjustRightInd w:val="0"/>
        <w:snapToGrid w:val="0"/>
        <w:spacing w:line="440" w:lineRule="exact"/>
        <w:ind w:firstLine="504" w:firstLineChars="200"/>
        <w:jc w:val="center"/>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技术部分（占总分值的</w:t>
      </w:r>
      <w:r>
        <w:rPr>
          <w:rFonts w:hint="eastAsia" w:cs="宋体" w:asciiTheme="minorEastAsia" w:hAnsiTheme="minorEastAsia" w:eastAsiaTheme="minorEastAsia"/>
          <w:spacing w:val="6"/>
          <w:kern w:val="0"/>
          <w:sz w:val="24"/>
          <w:szCs w:val="24"/>
          <w:lang w:val="en-US" w:eastAsia="zh-CN"/>
        </w:rPr>
        <w:t>34</w:t>
      </w:r>
      <w:r>
        <w:rPr>
          <w:rFonts w:cs="宋体" w:asciiTheme="minorEastAsia" w:hAnsiTheme="minorEastAsia" w:eastAsiaTheme="minorEastAsia"/>
          <w:spacing w:val="6"/>
          <w:kern w:val="0"/>
          <w:sz w:val="24"/>
          <w:szCs w:val="24"/>
        </w:rPr>
        <w:t>%</w:t>
      </w:r>
      <w:r>
        <w:rPr>
          <w:rFonts w:hint="eastAsia" w:cs="宋体" w:asciiTheme="minorEastAsia" w:hAnsiTheme="minorEastAsia" w:eastAsiaTheme="minorEastAsia"/>
          <w:spacing w:val="6"/>
          <w:kern w:val="0"/>
          <w:sz w:val="24"/>
          <w:szCs w:val="24"/>
        </w:rPr>
        <w:t>）</w:t>
      </w:r>
    </w:p>
    <w:tbl>
      <w:tblPr>
        <w:tblStyle w:val="26"/>
        <w:tblW w:w="10130"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983"/>
        <w:gridCol w:w="1166"/>
        <w:gridCol w:w="6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04" w:type="dxa"/>
          </w:tcPr>
          <w:p>
            <w:pPr>
              <w:keepNext w:val="0"/>
              <w:keepLines w:val="0"/>
              <w:widowControl/>
              <w:suppressLineNumbers w:val="0"/>
              <w:adjustRightInd w:val="0"/>
              <w:snapToGrid w:val="0"/>
              <w:spacing w:before="0" w:beforeAutospacing="0" w:after="0" w:afterAutospacing="0" w:line="440" w:lineRule="exact"/>
              <w:ind w:left="0" w:right="0" w:firstLine="504" w:firstLineChars="200"/>
              <w:jc w:val="center"/>
              <w:rPr>
                <w:rFonts w:cs="宋体" w:asciiTheme="minorEastAsia" w:hAnsiTheme="minorEastAsia" w:eastAsiaTheme="minorEastAsia"/>
                <w:spacing w:val="6"/>
                <w:kern w:val="0"/>
                <w:sz w:val="24"/>
                <w:szCs w:val="24"/>
              </w:rPr>
            </w:pPr>
          </w:p>
        </w:tc>
        <w:tc>
          <w:tcPr>
            <w:tcW w:w="1983" w:type="dxa"/>
          </w:tcPr>
          <w:p>
            <w:pPr>
              <w:keepNext w:val="0"/>
              <w:keepLines w:val="0"/>
              <w:widowControl/>
              <w:suppressLineNumbers w:val="0"/>
              <w:adjustRightInd w:val="0"/>
              <w:snapToGrid w:val="0"/>
              <w:spacing w:before="0" w:beforeAutospacing="0" w:after="0" w:afterAutospacing="0" w:line="440" w:lineRule="exact"/>
              <w:ind w:left="0" w:right="0" w:firstLine="756" w:firstLineChars="300"/>
              <w:rPr>
                <w:rFonts w:cs="宋体" w:asciiTheme="minorEastAsia" w:hAnsiTheme="minorEastAsia" w:eastAsiaTheme="minorEastAsia"/>
                <w:spacing w:val="6"/>
                <w:kern w:val="0"/>
                <w:sz w:val="24"/>
                <w:szCs w:val="24"/>
              </w:rPr>
            </w:pPr>
            <w:r>
              <w:rPr>
                <w:rFonts w:cs="宋体" w:asciiTheme="minorEastAsia" w:hAnsiTheme="minorEastAsia" w:eastAsiaTheme="minorEastAsia"/>
                <w:spacing w:val="6"/>
                <w:kern w:val="0"/>
                <w:sz w:val="24"/>
                <w:szCs w:val="24"/>
              </w:rPr>
              <w:t>评审项目</w:t>
            </w:r>
          </w:p>
        </w:tc>
        <w:tc>
          <w:tcPr>
            <w:tcW w:w="1166" w:type="dxa"/>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r>
              <w:rPr>
                <w:rFonts w:cs="宋体" w:asciiTheme="minorEastAsia" w:hAnsiTheme="minorEastAsia" w:eastAsiaTheme="minorEastAsia"/>
                <w:spacing w:val="6"/>
                <w:kern w:val="0"/>
                <w:sz w:val="24"/>
                <w:szCs w:val="24"/>
              </w:rPr>
              <w:t>分值</w:t>
            </w:r>
          </w:p>
        </w:tc>
        <w:tc>
          <w:tcPr>
            <w:tcW w:w="6277" w:type="dxa"/>
          </w:tcPr>
          <w:p>
            <w:pPr>
              <w:keepNext w:val="0"/>
              <w:keepLines w:val="0"/>
              <w:widowControl/>
              <w:suppressLineNumbers w:val="0"/>
              <w:adjustRightInd w:val="0"/>
              <w:snapToGrid w:val="0"/>
              <w:spacing w:before="0" w:beforeAutospacing="0" w:after="0" w:afterAutospacing="0" w:line="440" w:lineRule="exact"/>
              <w:ind w:left="0" w:right="0" w:firstLine="504" w:firstLineChars="200"/>
              <w:jc w:val="center"/>
              <w:rPr>
                <w:rFonts w:cs="宋体" w:asciiTheme="minorEastAsia" w:hAnsiTheme="minorEastAsia" w:eastAsiaTheme="minorEastAsia"/>
                <w:spacing w:val="6"/>
                <w:kern w:val="0"/>
                <w:sz w:val="24"/>
                <w:szCs w:val="24"/>
              </w:rPr>
            </w:pPr>
            <w:r>
              <w:rPr>
                <w:rFonts w:cs="宋体" w:asciiTheme="minorEastAsia" w:hAnsiTheme="minorEastAsia" w:eastAsiaTheme="minorEastAsia"/>
                <w:spacing w:val="6"/>
                <w:kern w:val="0"/>
                <w:sz w:val="24"/>
                <w:szCs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704" w:type="dxa"/>
            <w:vMerge w:val="restart"/>
            <w:vAlign w:val="center"/>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pStyle w:val="25"/>
              <w:keepNext w:val="0"/>
              <w:keepLines w:val="0"/>
              <w:suppressLineNumbers w:val="0"/>
              <w:spacing w:before="0" w:beforeAutospacing="0" w:afterAutospacing="0"/>
              <w:ind w:right="0"/>
              <w:jc w:val="center"/>
              <w:rPr>
                <w:szCs w:val="22"/>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r>
              <w:rPr>
                <w:rFonts w:cs="宋体" w:asciiTheme="minorEastAsia" w:hAnsiTheme="minorEastAsia" w:eastAsiaTheme="minorEastAsia"/>
                <w:spacing w:val="6"/>
                <w:kern w:val="0"/>
                <w:sz w:val="24"/>
                <w:szCs w:val="24"/>
              </w:rPr>
              <w:t>技术部分</w:t>
            </w:r>
          </w:p>
        </w:tc>
        <w:tc>
          <w:tcPr>
            <w:tcW w:w="1983" w:type="dxa"/>
            <w:vAlign w:val="center"/>
          </w:tcPr>
          <w:p>
            <w:pPr>
              <w:keepNext w:val="0"/>
              <w:keepLines w:val="0"/>
              <w:widowControl/>
              <w:suppressLineNumbers w:val="0"/>
              <w:adjustRightInd w:val="0"/>
              <w:snapToGrid w:val="0"/>
              <w:spacing w:before="0" w:beforeAutospacing="0" w:after="0" w:afterAutospacing="0" w:line="440" w:lineRule="exact"/>
              <w:ind w:left="0" w:right="0"/>
              <w:jc w:val="center"/>
              <w:rPr>
                <w:rFonts w:hint="default" w:cs="宋体" w:asciiTheme="minorEastAsia" w:hAnsiTheme="minorEastAsia" w:eastAsiaTheme="minorEastAsia"/>
                <w:spacing w:val="6"/>
                <w:kern w:val="0"/>
                <w:sz w:val="24"/>
                <w:szCs w:val="24"/>
                <w:lang w:val="en-US" w:eastAsia="zh-CN"/>
              </w:rPr>
            </w:pPr>
            <w:r>
              <w:rPr>
                <w:rFonts w:hint="eastAsia" w:cs="宋体" w:asciiTheme="minorEastAsia" w:hAnsiTheme="minorEastAsia" w:eastAsiaTheme="minorEastAsia"/>
                <w:spacing w:val="6"/>
                <w:kern w:val="0"/>
                <w:sz w:val="24"/>
                <w:szCs w:val="24"/>
              </w:rPr>
              <w:t>所</w:t>
            </w:r>
            <w:r>
              <w:rPr>
                <w:rFonts w:cs="宋体" w:asciiTheme="minorEastAsia" w:hAnsiTheme="minorEastAsia" w:eastAsiaTheme="minorEastAsia"/>
                <w:spacing w:val="6"/>
                <w:kern w:val="0"/>
                <w:sz w:val="24"/>
                <w:szCs w:val="24"/>
              </w:rPr>
              <w:t>投产品的</w:t>
            </w:r>
            <w:r>
              <w:rPr>
                <w:rFonts w:hint="eastAsia" w:cs="宋体" w:asciiTheme="minorEastAsia" w:hAnsiTheme="minorEastAsia" w:eastAsiaTheme="minorEastAsia"/>
                <w:spacing w:val="6"/>
                <w:kern w:val="0"/>
                <w:sz w:val="24"/>
                <w:szCs w:val="24"/>
              </w:rPr>
              <w:t>性能</w:t>
            </w:r>
            <w:r>
              <w:rPr>
                <w:rFonts w:hint="eastAsia" w:cs="宋体" w:asciiTheme="minorEastAsia" w:hAnsiTheme="minorEastAsia" w:eastAsiaTheme="minorEastAsia"/>
                <w:spacing w:val="6"/>
                <w:kern w:val="0"/>
                <w:sz w:val="24"/>
                <w:szCs w:val="24"/>
                <w:lang w:val="en-US" w:eastAsia="zh-CN"/>
              </w:rPr>
              <w:t>和质量</w:t>
            </w:r>
          </w:p>
        </w:tc>
        <w:tc>
          <w:tcPr>
            <w:tcW w:w="1166" w:type="dxa"/>
            <w:vAlign w:val="center"/>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r>
              <w:rPr>
                <w:rFonts w:cs="宋体" w:asciiTheme="minorEastAsia" w:hAnsiTheme="minorEastAsia" w:eastAsiaTheme="minorEastAsia"/>
                <w:spacing w:val="6"/>
                <w:kern w:val="0"/>
                <w:sz w:val="24"/>
                <w:szCs w:val="24"/>
              </w:rPr>
              <w:t>0-</w:t>
            </w:r>
            <w:r>
              <w:rPr>
                <w:rFonts w:hint="eastAsia" w:cs="宋体" w:asciiTheme="minorEastAsia" w:hAnsiTheme="minorEastAsia" w:eastAsiaTheme="minorEastAsia"/>
                <w:spacing w:val="6"/>
                <w:kern w:val="0"/>
                <w:sz w:val="24"/>
                <w:szCs w:val="24"/>
                <w:lang w:val="en-US" w:eastAsia="zh-CN"/>
              </w:rPr>
              <w:t>30</w:t>
            </w:r>
            <w:r>
              <w:rPr>
                <w:rFonts w:cs="宋体" w:asciiTheme="minorEastAsia" w:hAnsiTheme="minorEastAsia" w:eastAsiaTheme="minorEastAsia"/>
                <w:spacing w:val="6"/>
                <w:kern w:val="0"/>
                <w:sz w:val="24"/>
                <w:szCs w:val="24"/>
              </w:rPr>
              <w:t xml:space="preserve"> 分</w:t>
            </w:r>
          </w:p>
        </w:tc>
        <w:tc>
          <w:tcPr>
            <w:tcW w:w="6277" w:type="dxa"/>
            <w:vAlign w:val="center"/>
          </w:tcPr>
          <w:p>
            <w:pPr>
              <w:keepNext w:val="0"/>
              <w:keepLines w:val="0"/>
              <w:widowControl/>
              <w:suppressLineNumbers w:val="0"/>
              <w:adjustRightInd w:val="0"/>
              <w:snapToGrid w:val="0"/>
              <w:spacing w:before="0" w:beforeAutospacing="0" w:after="0" w:afterAutospacing="0" w:line="440" w:lineRule="exact"/>
              <w:ind w:left="0" w:right="0" w:firstLine="504" w:firstLineChars="200"/>
              <w:jc w:val="left"/>
              <w:rPr>
                <w:rFonts w:hint="default" w:cs="宋体" w:asciiTheme="minorEastAsia" w:hAnsiTheme="minorEastAsia" w:eastAsiaTheme="minorEastAsia"/>
                <w:spacing w:val="6"/>
                <w:kern w:val="0"/>
                <w:sz w:val="24"/>
                <w:szCs w:val="24"/>
                <w:lang w:val="en-US" w:eastAsia="zh-CN"/>
              </w:rPr>
            </w:pPr>
            <w:r>
              <w:rPr>
                <w:rFonts w:hint="default" w:cs="宋体" w:asciiTheme="minorEastAsia" w:hAnsiTheme="minorEastAsia" w:eastAsiaTheme="minorEastAsia"/>
                <w:spacing w:val="6"/>
                <w:kern w:val="0"/>
                <w:sz w:val="24"/>
                <w:szCs w:val="24"/>
                <w:lang w:val="en-US" w:eastAsia="zh-CN"/>
              </w:rPr>
              <w:t xml:space="preserve">所投产品性能指标、商务要求完全满足（无负偏离）并优于（有正偏离）招标文件指标得26-30分；所投产品性能指标完全满足招标文件指标 、无偏离得25分；所投产品性能指标低于招标文件要求出现负偏离的一项指标扣 2分，产品技术参数带“*”的出现负偏离一项扣3分（基准分25分，最低得0分。） </w:t>
            </w:r>
          </w:p>
          <w:p>
            <w:pPr>
              <w:keepNext w:val="0"/>
              <w:keepLines w:val="0"/>
              <w:widowControl/>
              <w:suppressLineNumbers w:val="0"/>
              <w:adjustRightInd w:val="0"/>
              <w:snapToGrid w:val="0"/>
              <w:spacing w:before="0" w:beforeAutospacing="0" w:after="0" w:afterAutospacing="0" w:line="440" w:lineRule="exact"/>
              <w:ind w:left="0" w:right="0" w:firstLine="504" w:firstLineChars="200"/>
              <w:jc w:val="left"/>
              <w:rPr>
                <w:rFonts w:hint="default" w:cs="宋体" w:asciiTheme="minorEastAsia" w:hAnsiTheme="minorEastAsia" w:eastAsiaTheme="minorEastAsia"/>
                <w:spacing w:val="6"/>
                <w:kern w:val="0"/>
                <w:sz w:val="24"/>
                <w:szCs w:val="24"/>
                <w:lang w:val="en-US" w:eastAsia="zh-CN"/>
              </w:rPr>
            </w:pPr>
            <w:r>
              <w:rPr>
                <w:rFonts w:hint="default" w:cs="宋体" w:asciiTheme="minorEastAsia" w:hAnsiTheme="minorEastAsia" w:eastAsiaTheme="minorEastAsia"/>
                <w:spacing w:val="6"/>
                <w:kern w:val="0"/>
                <w:sz w:val="24"/>
                <w:szCs w:val="24"/>
                <w:lang w:val="en-US" w:eastAsia="zh-CN"/>
              </w:rPr>
              <w:t>（说明：1.以投标人提供响应招标文件的国家法定检测机构出具的关于本次招标主要产品的检测报告中的检测结果数据及产品宣传彩页、产品说明书及相关体系证书、商务要求是否响应符合；2.技术参数中具有单独售后服务要求、质量保证、质保期要求、保修期要求、交货时间要求、附白皮书证明、附图等的按照技术参数中的要求提供并单独承诺说明。根据以上提供相关证明材料为依据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4" w:type="dxa"/>
            <w:vMerge w:val="continue"/>
            <w:tcBorders>
              <w:top w:val="nil"/>
            </w:tcBorders>
          </w:tcPr>
          <w:p>
            <w:pPr>
              <w:keepNext w:val="0"/>
              <w:keepLines w:val="0"/>
              <w:widowControl/>
              <w:suppressLineNumbers w:val="0"/>
              <w:adjustRightInd w:val="0"/>
              <w:snapToGrid w:val="0"/>
              <w:spacing w:before="0" w:beforeAutospacing="0" w:after="0" w:afterAutospacing="0" w:line="440" w:lineRule="exact"/>
              <w:ind w:left="0" w:right="0" w:firstLine="504" w:firstLineChars="200"/>
              <w:jc w:val="center"/>
              <w:rPr>
                <w:rFonts w:cs="宋体" w:asciiTheme="minorEastAsia" w:hAnsiTheme="minorEastAsia" w:eastAsiaTheme="minorEastAsia"/>
                <w:spacing w:val="6"/>
                <w:kern w:val="0"/>
                <w:sz w:val="24"/>
                <w:szCs w:val="24"/>
              </w:rPr>
            </w:pPr>
          </w:p>
        </w:tc>
        <w:tc>
          <w:tcPr>
            <w:tcW w:w="1983" w:type="dxa"/>
            <w:vMerge w:val="restart"/>
            <w:vAlign w:val="center"/>
          </w:tcPr>
          <w:p>
            <w:pPr>
              <w:keepNext w:val="0"/>
              <w:keepLines w:val="0"/>
              <w:widowControl/>
              <w:suppressLineNumbers w:val="0"/>
              <w:adjustRightInd w:val="0"/>
              <w:snapToGrid w:val="0"/>
              <w:spacing w:before="0" w:beforeAutospacing="0" w:after="0" w:afterAutospacing="0" w:line="440" w:lineRule="exact"/>
              <w:ind w:left="0" w:right="0" w:firstLine="504" w:firstLineChars="200"/>
              <w:jc w:val="center"/>
              <w:rPr>
                <w:rFonts w:hint="default" w:cs="宋体" w:asciiTheme="minorEastAsia" w:hAnsiTheme="minorEastAsia" w:eastAsiaTheme="minorEastAsia"/>
                <w:spacing w:val="6"/>
                <w:kern w:val="0"/>
                <w:sz w:val="24"/>
                <w:szCs w:val="24"/>
                <w:lang w:val="en-US" w:eastAsia="zh-CN"/>
              </w:rPr>
            </w:pPr>
            <w:r>
              <w:rPr>
                <w:rFonts w:hint="eastAsia" w:cs="宋体" w:asciiTheme="minorEastAsia" w:hAnsiTheme="minorEastAsia" w:eastAsiaTheme="minorEastAsia"/>
                <w:spacing w:val="6"/>
                <w:kern w:val="0"/>
                <w:sz w:val="24"/>
                <w:szCs w:val="24"/>
                <w:lang w:val="en-US" w:eastAsia="zh-CN"/>
              </w:rPr>
              <w:t>产品设备的符合性</w:t>
            </w:r>
          </w:p>
        </w:tc>
        <w:tc>
          <w:tcPr>
            <w:tcW w:w="1166" w:type="dxa"/>
          </w:tcPr>
          <w:p>
            <w:pPr>
              <w:keepNext w:val="0"/>
              <w:keepLines w:val="0"/>
              <w:widowControl/>
              <w:suppressLineNumbers w:val="0"/>
              <w:adjustRightInd w:val="0"/>
              <w:snapToGrid w:val="0"/>
              <w:spacing w:before="0" w:beforeAutospacing="0" w:after="0" w:afterAutospacing="0" w:line="440" w:lineRule="exact"/>
              <w:ind w:left="0" w:right="0" w:firstLine="504" w:firstLineChars="20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lang w:val="en-US" w:eastAsia="zh-CN"/>
              </w:rPr>
              <w:t>1</w:t>
            </w:r>
            <w:r>
              <w:rPr>
                <w:rFonts w:cs="宋体" w:asciiTheme="minorEastAsia" w:hAnsiTheme="minorEastAsia" w:eastAsiaTheme="minorEastAsia"/>
                <w:spacing w:val="6"/>
                <w:kern w:val="0"/>
                <w:sz w:val="24"/>
                <w:szCs w:val="24"/>
              </w:rPr>
              <w:t>-</w:t>
            </w:r>
            <w:r>
              <w:rPr>
                <w:rFonts w:hint="eastAsia" w:cs="宋体" w:asciiTheme="minorEastAsia" w:hAnsiTheme="minorEastAsia" w:eastAsiaTheme="minorEastAsia"/>
                <w:spacing w:val="6"/>
                <w:kern w:val="0"/>
                <w:sz w:val="24"/>
                <w:szCs w:val="24"/>
                <w:lang w:val="en-US" w:eastAsia="zh-CN"/>
              </w:rPr>
              <w:t>2</w:t>
            </w:r>
            <w:r>
              <w:rPr>
                <w:rFonts w:cs="宋体" w:asciiTheme="minorEastAsia" w:hAnsiTheme="minorEastAsia" w:eastAsiaTheme="minorEastAsia"/>
                <w:spacing w:val="6"/>
                <w:kern w:val="0"/>
                <w:sz w:val="24"/>
                <w:szCs w:val="24"/>
              </w:rPr>
              <w:t xml:space="preserve"> 分</w:t>
            </w:r>
          </w:p>
        </w:tc>
        <w:tc>
          <w:tcPr>
            <w:tcW w:w="6277" w:type="dxa"/>
            <w:vAlign w:val="center"/>
          </w:tcPr>
          <w:p>
            <w:pPr>
              <w:keepNext w:val="0"/>
              <w:keepLines w:val="0"/>
              <w:widowControl/>
              <w:suppressLineNumbers w:val="0"/>
              <w:adjustRightInd w:val="0"/>
              <w:snapToGrid w:val="0"/>
              <w:spacing w:before="0" w:beforeAutospacing="0" w:after="0" w:afterAutospacing="0" w:line="440" w:lineRule="exact"/>
              <w:ind w:left="0" w:right="0" w:firstLine="252" w:firstLineChars="100"/>
              <w:jc w:val="left"/>
              <w:rPr>
                <w:rFonts w:hint="default" w:cs="宋体" w:asciiTheme="minorEastAsia" w:hAnsiTheme="minorEastAsia" w:eastAsiaTheme="minorEastAsia"/>
                <w:spacing w:val="6"/>
                <w:kern w:val="0"/>
                <w:sz w:val="24"/>
                <w:szCs w:val="24"/>
                <w:lang w:val="en-US" w:eastAsia="zh-CN"/>
              </w:rPr>
            </w:pPr>
            <w:r>
              <w:rPr>
                <w:rFonts w:hint="eastAsia" w:cs="宋体" w:asciiTheme="minorEastAsia" w:hAnsiTheme="minorEastAsia" w:eastAsiaTheme="minorEastAsia"/>
                <w:spacing w:val="6"/>
                <w:kern w:val="0"/>
                <w:sz w:val="24"/>
                <w:szCs w:val="24"/>
                <w:lang w:val="en-US" w:eastAsia="zh-CN"/>
              </w:rPr>
              <w:t>1、投标方所投主要产品能够与用户现有设备以及整个系统进行兼容得1-2分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4" w:type="dxa"/>
            <w:vMerge w:val="continue"/>
            <w:tcBorders>
              <w:top w:val="nil"/>
            </w:tcBorders>
          </w:tcPr>
          <w:p>
            <w:pPr>
              <w:keepNext w:val="0"/>
              <w:keepLines w:val="0"/>
              <w:widowControl/>
              <w:suppressLineNumbers w:val="0"/>
              <w:adjustRightInd w:val="0"/>
              <w:snapToGrid w:val="0"/>
              <w:spacing w:before="0" w:beforeAutospacing="0" w:after="0" w:afterAutospacing="0" w:line="440" w:lineRule="exact"/>
              <w:ind w:left="0" w:right="0" w:firstLine="504" w:firstLineChars="200"/>
              <w:jc w:val="center"/>
              <w:rPr>
                <w:rFonts w:cs="宋体" w:asciiTheme="minorEastAsia" w:hAnsiTheme="minorEastAsia" w:eastAsiaTheme="minorEastAsia"/>
                <w:spacing w:val="6"/>
                <w:kern w:val="0"/>
                <w:sz w:val="24"/>
                <w:szCs w:val="24"/>
              </w:rPr>
            </w:pPr>
          </w:p>
        </w:tc>
        <w:tc>
          <w:tcPr>
            <w:tcW w:w="1983" w:type="dxa"/>
            <w:vMerge w:val="continue"/>
            <w:vAlign w:val="center"/>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tc>
        <w:tc>
          <w:tcPr>
            <w:tcW w:w="1166" w:type="dxa"/>
          </w:tcPr>
          <w:p>
            <w:pPr>
              <w:keepNext w:val="0"/>
              <w:keepLines w:val="0"/>
              <w:widowControl/>
              <w:suppressLineNumbers w:val="0"/>
              <w:adjustRightInd w:val="0"/>
              <w:snapToGrid w:val="0"/>
              <w:spacing w:before="0" w:beforeAutospacing="0" w:after="0" w:afterAutospacing="0" w:line="440" w:lineRule="exact"/>
              <w:ind w:left="0" w:right="0" w:firstLine="504" w:firstLineChars="20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lang w:val="en-US" w:eastAsia="zh-CN"/>
              </w:rPr>
              <w:t>1</w:t>
            </w:r>
            <w:r>
              <w:rPr>
                <w:rFonts w:cs="宋体" w:asciiTheme="minorEastAsia" w:hAnsiTheme="minorEastAsia" w:eastAsiaTheme="minorEastAsia"/>
                <w:spacing w:val="6"/>
                <w:kern w:val="0"/>
                <w:sz w:val="24"/>
                <w:szCs w:val="24"/>
              </w:rPr>
              <w:t>-</w:t>
            </w:r>
            <w:r>
              <w:rPr>
                <w:rFonts w:hint="eastAsia" w:cs="宋体" w:asciiTheme="minorEastAsia" w:hAnsiTheme="minorEastAsia" w:eastAsiaTheme="minorEastAsia"/>
                <w:spacing w:val="6"/>
                <w:kern w:val="0"/>
                <w:sz w:val="24"/>
                <w:szCs w:val="24"/>
                <w:lang w:val="en-US" w:eastAsia="zh-CN"/>
              </w:rPr>
              <w:t>2</w:t>
            </w:r>
            <w:r>
              <w:rPr>
                <w:rFonts w:cs="宋体" w:asciiTheme="minorEastAsia" w:hAnsiTheme="minorEastAsia" w:eastAsiaTheme="minorEastAsia"/>
                <w:spacing w:val="6"/>
                <w:kern w:val="0"/>
                <w:sz w:val="24"/>
                <w:szCs w:val="24"/>
              </w:rPr>
              <w:t xml:space="preserve"> 分</w:t>
            </w:r>
          </w:p>
        </w:tc>
        <w:tc>
          <w:tcPr>
            <w:tcW w:w="6277" w:type="dxa"/>
            <w:vAlign w:val="center"/>
          </w:tcPr>
          <w:p>
            <w:pPr>
              <w:keepNext w:val="0"/>
              <w:keepLines w:val="0"/>
              <w:widowControl/>
              <w:suppressLineNumbers w:val="0"/>
              <w:adjustRightInd w:val="0"/>
              <w:snapToGrid w:val="0"/>
              <w:spacing w:before="0" w:beforeAutospacing="0" w:after="0" w:afterAutospacing="0" w:line="440" w:lineRule="exact"/>
              <w:ind w:left="0" w:right="0" w:firstLine="252" w:firstLineChars="100"/>
              <w:jc w:val="left"/>
              <w:rPr>
                <w:rFonts w:hint="default" w:cs="宋体" w:asciiTheme="minorEastAsia" w:hAnsiTheme="minorEastAsia" w:eastAsiaTheme="minorEastAsia"/>
                <w:spacing w:val="6"/>
                <w:kern w:val="0"/>
                <w:sz w:val="24"/>
                <w:szCs w:val="24"/>
                <w:lang w:val="en-US" w:eastAsia="zh-CN"/>
              </w:rPr>
            </w:pPr>
            <w:r>
              <w:rPr>
                <w:rFonts w:hint="eastAsia" w:cs="宋体" w:asciiTheme="minorEastAsia" w:hAnsiTheme="minorEastAsia" w:eastAsiaTheme="minorEastAsia"/>
                <w:spacing w:val="6"/>
                <w:kern w:val="0"/>
                <w:sz w:val="24"/>
                <w:szCs w:val="24"/>
                <w:lang w:val="en-US" w:eastAsia="zh-CN"/>
              </w:rPr>
              <w:t>2、投标方在应标过程中应充分替采购方考虑，在产品选型过程保证提供的设备满足用户对设备档次（新、老款）的需求。提供产品的档次情况进行综合对比打分，1-2分</w:t>
            </w:r>
          </w:p>
        </w:tc>
      </w:tr>
    </w:tbl>
    <w:p>
      <w:pPr>
        <w:widowControl/>
        <w:adjustRightInd w:val="0"/>
        <w:snapToGrid w:val="0"/>
        <w:spacing w:line="440" w:lineRule="exact"/>
        <w:jc w:val="both"/>
        <w:rPr>
          <w:rFonts w:cs="宋体" w:asciiTheme="minorEastAsia" w:hAnsiTheme="minorEastAsia" w:eastAsiaTheme="minorEastAsia"/>
          <w:spacing w:val="6"/>
          <w:kern w:val="0"/>
          <w:sz w:val="24"/>
          <w:szCs w:val="24"/>
        </w:rPr>
      </w:pPr>
    </w:p>
    <w:p>
      <w:pPr>
        <w:widowControl/>
        <w:adjustRightInd w:val="0"/>
        <w:snapToGrid w:val="0"/>
        <w:spacing w:line="440" w:lineRule="exact"/>
        <w:ind w:firstLine="504" w:firstLineChars="200"/>
        <w:jc w:val="center"/>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商务部分（占总分值的</w:t>
      </w:r>
      <w:r>
        <w:rPr>
          <w:rFonts w:hint="eastAsia" w:cs="宋体" w:asciiTheme="minorEastAsia" w:hAnsiTheme="minorEastAsia" w:eastAsiaTheme="minorEastAsia"/>
          <w:spacing w:val="6"/>
          <w:kern w:val="0"/>
          <w:sz w:val="24"/>
          <w:szCs w:val="24"/>
          <w:lang w:val="en-US" w:eastAsia="zh-CN"/>
        </w:rPr>
        <w:t>36</w:t>
      </w:r>
      <w:r>
        <w:rPr>
          <w:rFonts w:cs="宋体" w:asciiTheme="minorEastAsia" w:hAnsiTheme="minorEastAsia" w:eastAsiaTheme="minorEastAsia"/>
          <w:spacing w:val="6"/>
          <w:kern w:val="0"/>
          <w:sz w:val="24"/>
          <w:szCs w:val="24"/>
        </w:rPr>
        <w:t>%</w:t>
      </w:r>
      <w:r>
        <w:rPr>
          <w:rFonts w:hint="eastAsia" w:cs="宋体" w:asciiTheme="minorEastAsia" w:hAnsiTheme="minorEastAsia" w:eastAsiaTheme="minorEastAsia"/>
          <w:spacing w:val="6"/>
          <w:kern w:val="0"/>
          <w:sz w:val="24"/>
          <w:szCs w:val="24"/>
        </w:rPr>
        <w:t>）</w:t>
      </w:r>
    </w:p>
    <w:tbl>
      <w:tblPr>
        <w:tblStyle w:val="26"/>
        <w:tblW w:w="9966"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9"/>
        <w:gridCol w:w="2065"/>
        <w:gridCol w:w="1030"/>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3124" w:type="dxa"/>
            <w:gridSpan w:val="2"/>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r>
              <w:rPr>
                <w:rFonts w:cs="宋体" w:asciiTheme="minorEastAsia" w:hAnsiTheme="minorEastAsia" w:eastAsiaTheme="minorEastAsia"/>
                <w:spacing w:val="6"/>
                <w:kern w:val="0"/>
                <w:sz w:val="24"/>
                <w:szCs w:val="24"/>
              </w:rPr>
              <w:t>评审项目</w:t>
            </w:r>
          </w:p>
        </w:tc>
        <w:tc>
          <w:tcPr>
            <w:tcW w:w="1030" w:type="dxa"/>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r>
              <w:rPr>
                <w:rFonts w:cs="宋体" w:asciiTheme="minorEastAsia" w:hAnsiTheme="minorEastAsia" w:eastAsiaTheme="minorEastAsia"/>
                <w:spacing w:val="6"/>
                <w:kern w:val="0"/>
                <w:sz w:val="24"/>
                <w:szCs w:val="24"/>
              </w:rPr>
              <w:t>分值</w:t>
            </w:r>
          </w:p>
        </w:tc>
        <w:tc>
          <w:tcPr>
            <w:tcW w:w="5812" w:type="dxa"/>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r>
              <w:rPr>
                <w:rFonts w:cs="宋体" w:asciiTheme="minorEastAsia" w:hAnsiTheme="minorEastAsia" w:eastAsiaTheme="minorEastAsia"/>
                <w:spacing w:val="6"/>
                <w:kern w:val="0"/>
                <w:sz w:val="24"/>
                <w:szCs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trPr>
        <w:tc>
          <w:tcPr>
            <w:tcW w:w="1059" w:type="dxa"/>
            <w:vMerge w:val="restart"/>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r>
              <w:rPr>
                <w:rFonts w:cs="宋体" w:asciiTheme="minorEastAsia" w:hAnsiTheme="minorEastAsia" w:eastAsiaTheme="minorEastAsia"/>
                <w:spacing w:val="6"/>
                <w:kern w:val="0"/>
                <w:sz w:val="24"/>
                <w:szCs w:val="24"/>
              </w:rPr>
              <w:t>商务部分</w:t>
            </w:r>
          </w:p>
        </w:tc>
        <w:tc>
          <w:tcPr>
            <w:tcW w:w="2065" w:type="dxa"/>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r>
              <w:rPr>
                <w:rFonts w:cs="宋体" w:asciiTheme="minorEastAsia" w:hAnsiTheme="minorEastAsia" w:eastAsiaTheme="minorEastAsia"/>
                <w:spacing w:val="6"/>
                <w:kern w:val="0"/>
                <w:sz w:val="24"/>
                <w:szCs w:val="24"/>
              </w:rPr>
              <w:t>售后服务体系</w:t>
            </w:r>
          </w:p>
        </w:tc>
        <w:tc>
          <w:tcPr>
            <w:tcW w:w="1030" w:type="dxa"/>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r>
              <w:rPr>
                <w:rFonts w:cs="宋体" w:asciiTheme="minorEastAsia" w:hAnsiTheme="minorEastAsia" w:eastAsiaTheme="minorEastAsia"/>
                <w:spacing w:val="6"/>
                <w:kern w:val="0"/>
                <w:sz w:val="24"/>
                <w:szCs w:val="24"/>
              </w:rPr>
              <w:t>0-</w:t>
            </w:r>
            <w:r>
              <w:rPr>
                <w:rFonts w:hint="eastAsia" w:cs="宋体" w:asciiTheme="minorEastAsia" w:hAnsiTheme="minorEastAsia" w:eastAsiaTheme="minorEastAsia"/>
                <w:spacing w:val="6"/>
                <w:kern w:val="0"/>
                <w:sz w:val="24"/>
                <w:szCs w:val="24"/>
                <w:lang w:val="en-US" w:eastAsia="zh-CN"/>
              </w:rPr>
              <w:t>5</w:t>
            </w:r>
            <w:r>
              <w:rPr>
                <w:rFonts w:cs="宋体" w:asciiTheme="minorEastAsia" w:hAnsiTheme="minorEastAsia" w:eastAsiaTheme="minorEastAsia"/>
                <w:spacing w:val="6"/>
                <w:kern w:val="0"/>
                <w:sz w:val="24"/>
                <w:szCs w:val="24"/>
              </w:rPr>
              <w:t>分</w:t>
            </w:r>
          </w:p>
        </w:tc>
        <w:tc>
          <w:tcPr>
            <w:tcW w:w="5812" w:type="dxa"/>
            <w:vAlign w:val="center"/>
          </w:tcPr>
          <w:p>
            <w:pPr>
              <w:keepNext w:val="0"/>
              <w:keepLines w:val="0"/>
              <w:widowControl/>
              <w:suppressLineNumbers w:val="0"/>
              <w:adjustRightInd w:val="0"/>
              <w:snapToGrid w:val="0"/>
              <w:spacing w:before="0" w:beforeAutospacing="0" w:after="0" w:afterAutospacing="0" w:line="440" w:lineRule="exact"/>
              <w:ind w:left="0" w:right="0"/>
              <w:jc w:val="left"/>
              <w:rPr>
                <w:rFonts w:cs="宋体" w:asciiTheme="minorEastAsia" w:hAnsiTheme="minorEastAsia" w:eastAsiaTheme="minorEastAsia"/>
                <w:spacing w:val="6"/>
                <w:kern w:val="0"/>
                <w:sz w:val="24"/>
                <w:szCs w:val="24"/>
              </w:rPr>
            </w:pPr>
            <w:r>
              <w:rPr>
                <w:rFonts w:cs="宋体" w:asciiTheme="minorEastAsia" w:hAnsiTheme="minorEastAsia" w:eastAsiaTheme="minorEastAsia"/>
                <w:spacing w:val="6"/>
                <w:kern w:val="0"/>
                <w:sz w:val="24"/>
                <w:szCs w:val="24"/>
              </w:rPr>
              <w:t>供应商须提供完整的售后服务方案。供应商售后服务</w:t>
            </w:r>
          </w:p>
          <w:p>
            <w:pPr>
              <w:keepNext w:val="0"/>
              <w:keepLines w:val="0"/>
              <w:widowControl/>
              <w:suppressLineNumbers w:val="0"/>
              <w:adjustRightInd w:val="0"/>
              <w:snapToGrid w:val="0"/>
              <w:spacing w:before="0" w:beforeAutospacing="0" w:after="0" w:afterAutospacing="0" w:line="440" w:lineRule="exact"/>
              <w:ind w:left="0" w:right="0"/>
              <w:jc w:val="left"/>
              <w:rPr>
                <w:rFonts w:cs="宋体" w:asciiTheme="minorEastAsia" w:hAnsiTheme="minorEastAsia" w:eastAsiaTheme="minorEastAsia"/>
                <w:spacing w:val="6"/>
                <w:kern w:val="0"/>
                <w:sz w:val="24"/>
                <w:szCs w:val="24"/>
              </w:rPr>
            </w:pPr>
            <w:r>
              <w:rPr>
                <w:rFonts w:cs="宋体" w:asciiTheme="minorEastAsia" w:hAnsiTheme="minorEastAsia" w:eastAsiaTheme="minorEastAsia"/>
                <w:spacing w:val="6"/>
                <w:kern w:val="0"/>
                <w:sz w:val="24"/>
                <w:szCs w:val="24"/>
              </w:rPr>
              <w:t>体系及管理制度完整、方案完整合理，由评委</w:t>
            </w:r>
            <w:r>
              <w:rPr>
                <w:rFonts w:hint="eastAsia" w:cs="宋体" w:asciiTheme="minorEastAsia" w:hAnsiTheme="minorEastAsia" w:eastAsiaTheme="minorEastAsia"/>
                <w:spacing w:val="6"/>
                <w:kern w:val="0"/>
                <w:sz w:val="24"/>
                <w:szCs w:val="24"/>
              </w:rPr>
              <w:t>在0-</w:t>
            </w:r>
            <w:r>
              <w:rPr>
                <w:rFonts w:hint="eastAsia" w:cs="宋体" w:asciiTheme="minorEastAsia" w:hAnsiTheme="minorEastAsia" w:eastAsiaTheme="minorEastAsia"/>
                <w:spacing w:val="6"/>
                <w:kern w:val="0"/>
                <w:sz w:val="24"/>
                <w:szCs w:val="24"/>
                <w:lang w:val="en-US" w:eastAsia="zh-CN"/>
              </w:rPr>
              <w:t>5</w:t>
            </w:r>
            <w:r>
              <w:rPr>
                <w:rFonts w:hint="eastAsia" w:cs="宋体" w:asciiTheme="minorEastAsia" w:hAnsiTheme="minorEastAsia" w:eastAsiaTheme="minorEastAsia"/>
                <w:spacing w:val="6"/>
                <w:kern w:val="0"/>
                <w:sz w:val="24"/>
                <w:szCs w:val="24"/>
              </w:rPr>
              <w:t>分间</w:t>
            </w:r>
            <w:r>
              <w:rPr>
                <w:rFonts w:cs="宋体" w:asciiTheme="minorEastAsia" w:hAnsiTheme="minorEastAsia" w:eastAsiaTheme="minorEastAsia"/>
                <w:spacing w:val="6"/>
                <w:kern w:val="0"/>
                <w:sz w:val="24"/>
                <w:szCs w:val="24"/>
              </w:rPr>
              <w:t>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trPr>
        <w:tc>
          <w:tcPr>
            <w:tcW w:w="1059" w:type="dxa"/>
            <w:vMerge w:val="continue"/>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tc>
        <w:tc>
          <w:tcPr>
            <w:tcW w:w="2065" w:type="dxa"/>
            <w:vAlign w:val="center"/>
          </w:tcPr>
          <w:p>
            <w:pPr>
              <w:keepNext w:val="0"/>
              <w:keepLines w:val="0"/>
              <w:widowControl/>
              <w:suppressLineNumbers w:val="0"/>
              <w:adjustRightInd w:val="0"/>
              <w:snapToGrid w:val="0"/>
              <w:spacing w:before="0" w:beforeAutospacing="0" w:after="0" w:afterAutospacing="0" w:line="440" w:lineRule="exact"/>
              <w:ind w:left="0" w:leftChars="0" w:right="0" w:rightChars="0"/>
              <w:jc w:val="center"/>
              <w:rPr>
                <w:rFonts w:cs="宋体" w:asciiTheme="minorEastAsia" w:hAnsiTheme="minorEastAsia" w:eastAsiaTheme="minorEastAsia"/>
                <w:spacing w:val="6"/>
                <w:kern w:val="0"/>
                <w:sz w:val="24"/>
                <w:szCs w:val="24"/>
                <w:lang w:val="en-US" w:eastAsia="zh-CN" w:bidi="ar-SA"/>
              </w:rPr>
            </w:pPr>
            <w:r>
              <w:rPr>
                <w:rFonts w:cs="宋体" w:asciiTheme="minorEastAsia" w:hAnsiTheme="minorEastAsia" w:eastAsiaTheme="minorEastAsia"/>
                <w:spacing w:val="6"/>
                <w:kern w:val="0"/>
                <w:sz w:val="24"/>
                <w:szCs w:val="24"/>
              </w:rPr>
              <w:t>培训方案</w:t>
            </w:r>
          </w:p>
        </w:tc>
        <w:tc>
          <w:tcPr>
            <w:tcW w:w="1030" w:type="dxa"/>
            <w:vAlign w:val="center"/>
          </w:tcPr>
          <w:p>
            <w:pPr>
              <w:keepNext w:val="0"/>
              <w:keepLines w:val="0"/>
              <w:widowControl/>
              <w:suppressLineNumbers w:val="0"/>
              <w:adjustRightInd w:val="0"/>
              <w:snapToGrid w:val="0"/>
              <w:spacing w:before="0" w:beforeAutospacing="0" w:after="0" w:afterAutospacing="0" w:line="440" w:lineRule="exact"/>
              <w:ind w:left="0" w:leftChars="0" w:right="0" w:rightChars="0"/>
              <w:jc w:val="center"/>
              <w:rPr>
                <w:rFonts w:cs="宋体" w:asciiTheme="minorEastAsia" w:hAnsiTheme="minorEastAsia" w:eastAsiaTheme="minorEastAsia"/>
                <w:spacing w:val="6"/>
                <w:kern w:val="0"/>
                <w:sz w:val="24"/>
                <w:szCs w:val="24"/>
                <w:lang w:val="en-US" w:eastAsia="zh-CN" w:bidi="ar-SA"/>
              </w:rPr>
            </w:pPr>
            <w:r>
              <w:rPr>
                <w:rFonts w:hint="eastAsia" w:cs="宋体" w:asciiTheme="minorEastAsia" w:hAnsiTheme="minorEastAsia" w:eastAsiaTheme="minorEastAsia"/>
                <w:spacing w:val="6"/>
                <w:kern w:val="0"/>
                <w:sz w:val="24"/>
                <w:szCs w:val="24"/>
              </w:rPr>
              <w:t>0-</w:t>
            </w:r>
            <w:r>
              <w:rPr>
                <w:rFonts w:hint="eastAsia" w:cs="宋体" w:asciiTheme="minorEastAsia" w:hAnsiTheme="minorEastAsia" w:eastAsiaTheme="minorEastAsia"/>
                <w:spacing w:val="6"/>
                <w:kern w:val="0"/>
                <w:sz w:val="24"/>
                <w:szCs w:val="24"/>
                <w:lang w:val="en-US" w:eastAsia="zh-CN"/>
              </w:rPr>
              <w:t>5</w:t>
            </w:r>
            <w:r>
              <w:rPr>
                <w:rFonts w:hint="eastAsia" w:cs="宋体" w:asciiTheme="minorEastAsia" w:hAnsiTheme="minorEastAsia" w:eastAsiaTheme="minorEastAsia"/>
                <w:spacing w:val="6"/>
                <w:kern w:val="0"/>
                <w:sz w:val="24"/>
                <w:szCs w:val="24"/>
              </w:rPr>
              <w:t xml:space="preserve"> 分</w:t>
            </w:r>
          </w:p>
        </w:tc>
        <w:tc>
          <w:tcPr>
            <w:tcW w:w="5812" w:type="dxa"/>
            <w:vAlign w:val="bottom"/>
          </w:tcPr>
          <w:p>
            <w:pPr>
              <w:keepNext w:val="0"/>
              <w:keepLines w:val="0"/>
              <w:widowControl/>
              <w:suppressLineNumbers w:val="0"/>
              <w:adjustRightInd w:val="0"/>
              <w:snapToGrid w:val="0"/>
              <w:spacing w:before="0" w:beforeAutospacing="0" w:after="0" w:afterAutospacing="0" w:line="440" w:lineRule="exact"/>
              <w:ind w:left="0" w:right="0"/>
              <w:jc w:val="left"/>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right="0"/>
              <w:jc w:val="left"/>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提供操作培训和维护培训及其他形式培训，培训方案</w:t>
            </w:r>
          </w:p>
          <w:p>
            <w:pPr>
              <w:keepNext w:val="0"/>
              <w:keepLines w:val="0"/>
              <w:widowControl/>
              <w:suppressLineNumbers w:val="0"/>
              <w:adjustRightInd w:val="0"/>
              <w:snapToGrid w:val="0"/>
              <w:spacing w:before="0" w:beforeAutospacing="0" w:after="0" w:afterAutospacing="0" w:line="440" w:lineRule="exact"/>
              <w:ind w:left="0" w:right="0"/>
              <w:jc w:val="left"/>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完整合理，由评委在0-</w:t>
            </w:r>
            <w:r>
              <w:rPr>
                <w:rFonts w:hint="eastAsia" w:cs="宋体" w:asciiTheme="minorEastAsia" w:hAnsiTheme="minorEastAsia" w:eastAsiaTheme="minorEastAsia"/>
                <w:spacing w:val="6"/>
                <w:kern w:val="0"/>
                <w:sz w:val="24"/>
                <w:szCs w:val="24"/>
                <w:lang w:val="en-US" w:eastAsia="zh-CN"/>
              </w:rPr>
              <w:t>5</w:t>
            </w:r>
            <w:r>
              <w:rPr>
                <w:rFonts w:hint="eastAsia" w:cs="宋体" w:asciiTheme="minorEastAsia" w:hAnsiTheme="minorEastAsia" w:eastAsiaTheme="minorEastAsia"/>
                <w:spacing w:val="6"/>
                <w:kern w:val="0"/>
                <w:sz w:val="24"/>
                <w:szCs w:val="24"/>
              </w:rPr>
              <w:t>分间进行打分</w:t>
            </w:r>
          </w:p>
          <w:p>
            <w:pPr>
              <w:keepNext w:val="0"/>
              <w:keepLines w:val="0"/>
              <w:widowControl/>
              <w:suppressLineNumbers w:val="0"/>
              <w:adjustRightInd w:val="0"/>
              <w:snapToGrid w:val="0"/>
              <w:spacing w:before="0" w:beforeAutospacing="0" w:after="0" w:afterAutospacing="0" w:line="440" w:lineRule="exact"/>
              <w:ind w:left="0" w:leftChars="0" w:right="0" w:rightChars="0"/>
              <w:jc w:val="left"/>
              <w:rPr>
                <w:rFonts w:cs="宋体" w:asciiTheme="minorEastAsia" w:hAnsiTheme="minorEastAsia" w:eastAsiaTheme="minorEastAsia"/>
                <w:spacing w:val="6"/>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trPr>
        <w:tc>
          <w:tcPr>
            <w:tcW w:w="1059" w:type="dxa"/>
            <w:vMerge w:val="continue"/>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tc>
        <w:tc>
          <w:tcPr>
            <w:tcW w:w="2065" w:type="dxa"/>
            <w:vAlign w:val="center"/>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配送及安装</w:t>
            </w:r>
          </w:p>
          <w:p>
            <w:pPr>
              <w:keepNext w:val="0"/>
              <w:keepLines w:val="0"/>
              <w:widowControl/>
              <w:suppressLineNumbers w:val="0"/>
              <w:adjustRightInd w:val="0"/>
              <w:snapToGrid w:val="0"/>
              <w:spacing w:before="0" w:beforeAutospacing="0" w:after="0" w:afterAutospacing="0" w:line="440" w:lineRule="exact"/>
              <w:ind w:left="0" w:leftChars="0" w:right="0" w:rightChars="0"/>
              <w:jc w:val="center"/>
              <w:rPr>
                <w:rFonts w:cs="宋体" w:asciiTheme="minorEastAsia" w:hAnsiTheme="minorEastAsia" w:eastAsiaTheme="minorEastAsia"/>
                <w:spacing w:val="6"/>
                <w:kern w:val="0"/>
                <w:sz w:val="24"/>
                <w:szCs w:val="24"/>
                <w:lang w:val="en-US" w:eastAsia="zh-CN" w:bidi="ar-SA"/>
              </w:rPr>
            </w:pPr>
            <w:r>
              <w:rPr>
                <w:rFonts w:hint="eastAsia" w:cs="宋体" w:asciiTheme="minorEastAsia" w:hAnsiTheme="minorEastAsia" w:eastAsiaTheme="minorEastAsia"/>
                <w:spacing w:val="6"/>
                <w:kern w:val="0"/>
                <w:sz w:val="24"/>
                <w:szCs w:val="24"/>
              </w:rPr>
              <w:t>验收方案</w:t>
            </w:r>
          </w:p>
        </w:tc>
        <w:tc>
          <w:tcPr>
            <w:tcW w:w="1030" w:type="dxa"/>
            <w:vAlign w:val="center"/>
          </w:tcPr>
          <w:p>
            <w:pPr>
              <w:keepNext w:val="0"/>
              <w:keepLines w:val="0"/>
              <w:widowControl/>
              <w:suppressLineNumbers w:val="0"/>
              <w:adjustRightInd w:val="0"/>
              <w:snapToGrid w:val="0"/>
              <w:spacing w:before="0" w:beforeAutospacing="0" w:after="0" w:afterAutospacing="0" w:line="440" w:lineRule="exact"/>
              <w:ind w:left="0" w:leftChars="0" w:right="0" w:rightChars="0"/>
              <w:jc w:val="center"/>
              <w:rPr>
                <w:rFonts w:hint="eastAsia" w:cs="宋体" w:asciiTheme="minorEastAsia" w:hAnsiTheme="minorEastAsia" w:eastAsiaTheme="minorEastAsia"/>
                <w:spacing w:val="6"/>
                <w:kern w:val="0"/>
                <w:sz w:val="24"/>
                <w:szCs w:val="24"/>
                <w:lang w:val="en-US" w:eastAsia="zh-CN" w:bidi="ar-SA"/>
              </w:rPr>
            </w:pPr>
            <w:r>
              <w:rPr>
                <w:rFonts w:hint="eastAsia" w:cs="宋体" w:asciiTheme="minorEastAsia" w:hAnsiTheme="minorEastAsia" w:eastAsiaTheme="minorEastAsia"/>
                <w:spacing w:val="6"/>
                <w:kern w:val="0"/>
                <w:sz w:val="24"/>
                <w:szCs w:val="24"/>
              </w:rPr>
              <w:t>0-5分</w:t>
            </w:r>
          </w:p>
        </w:tc>
        <w:tc>
          <w:tcPr>
            <w:tcW w:w="5812" w:type="dxa"/>
            <w:vAlign w:val="bottom"/>
          </w:tcPr>
          <w:p>
            <w:pPr>
              <w:keepNext w:val="0"/>
              <w:keepLines w:val="0"/>
              <w:widowControl/>
              <w:suppressLineNumbers w:val="0"/>
              <w:adjustRightInd w:val="0"/>
              <w:snapToGrid w:val="0"/>
              <w:spacing w:before="0" w:beforeAutospacing="0" w:after="0" w:afterAutospacing="0" w:line="440" w:lineRule="exact"/>
              <w:ind w:left="0" w:leftChars="0" w:right="0" w:rightChars="0"/>
              <w:jc w:val="left"/>
              <w:rPr>
                <w:rFonts w:cs="宋体" w:asciiTheme="minorEastAsia" w:hAnsiTheme="minorEastAsia" w:eastAsiaTheme="minorEastAsia"/>
                <w:spacing w:val="6"/>
                <w:kern w:val="0"/>
                <w:sz w:val="24"/>
                <w:szCs w:val="24"/>
                <w:lang w:val="en-US" w:eastAsia="zh-CN" w:bidi="ar-SA"/>
              </w:rPr>
            </w:pPr>
            <w:r>
              <w:rPr>
                <w:rFonts w:hint="eastAsia" w:cs="宋体" w:asciiTheme="minorEastAsia" w:hAnsiTheme="minorEastAsia" w:eastAsiaTheme="minorEastAsia"/>
                <w:spacing w:val="6"/>
                <w:kern w:val="0"/>
                <w:sz w:val="24"/>
                <w:szCs w:val="24"/>
              </w:rPr>
              <w:t>是否能承诺按用户要求安排配送车辆、配送到指定地点、安排安装人员、安装实施方案、验收方案等，根据所提供内容详细合理程度，由评委在0-5分间进行打分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trPr>
        <w:tc>
          <w:tcPr>
            <w:tcW w:w="1059" w:type="dxa"/>
            <w:vMerge w:val="continue"/>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tc>
        <w:tc>
          <w:tcPr>
            <w:tcW w:w="2065" w:type="dxa"/>
            <w:vAlign w:val="center"/>
          </w:tcPr>
          <w:p>
            <w:pPr>
              <w:keepNext w:val="0"/>
              <w:keepLines w:val="0"/>
              <w:widowControl/>
              <w:suppressLineNumbers w:val="0"/>
              <w:adjustRightInd w:val="0"/>
              <w:snapToGrid w:val="0"/>
              <w:spacing w:before="0" w:beforeAutospacing="0" w:after="0" w:afterAutospacing="0" w:line="440" w:lineRule="exact"/>
              <w:ind w:left="0" w:leftChars="0" w:right="0" w:rightChars="0"/>
              <w:jc w:val="center"/>
              <w:rPr>
                <w:rFonts w:hint="eastAsia" w:cs="宋体" w:asciiTheme="minorEastAsia" w:hAnsiTheme="minorEastAsia" w:eastAsiaTheme="minorEastAsia"/>
                <w:spacing w:val="6"/>
                <w:kern w:val="0"/>
                <w:sz w:val="24"/>
                <w:szCs w:val="24"/>
                <w:lang w:val="en-US" w:eastAsia="zh-CN" w:bidi="ar-SA"/>
              </w:rPr>
            </w:pPr>
            <w:r>
              <w:rPr>
                <w:rFonts w:cs="宋体" w:asciiTheme="minorEastAsia" w:hAnsiTheme="minorEastAsia" w:eastAsiaTheme="minorEastAsia"/>
                <w:spacing w:val="6"/>
                <w:kern w:val="0"/>
                <w:sz w:val="24"/>
                <w:szCs w:val="24"/>
              </w:rPr>
              <w:t>近三年类似业绩</w:t>
            </w:r>
          </w:p>
        </w:tc>
        <w:tc>
          <w:tcPr>
            <w:tcW w:w="1030" w:type="dxa"/>
            <w:vAlign w:val="center"/>
          </w:tcPr>
          <w:p>
            <w:pPr>
              <w:keepNext w:val="0"/>
              <w:keepLines w:val="0"/>
              <w:widowControl/>
              <w:suppressLineNumbers w:val="0"/>
              <w:adjustRightInd w:val="0"/>
              <w:snapToGrid w:val="0"/>
              <w:spacing w:before="0" w:beforeAutospacing="0" w:after="0" w:afterAutospacing="0" w:line="440" w:lineRule="exact"/>
              <w:ind w:left="0" w:leftChars="0" w:right="0" w:rightChars="0"/>
              <w:jc w:val="center"/>
              <w:rPr>
                <w:rFonts w:hint="eastAsia" w:cs="宋体" w:asciiTheme="minorEastAsia" w:hAnsiTheme="minorEastAsia" w:eastAsiaTheme="minorEastAsia"/>
                <w:spacing w:val="6"/>
                <w:kern w:val="0"/>
                <w:sz w:val="24"/>
                <w:szCs w:val="24"/>
                <w:lang w:val="en-US" w:eastAsia="zh-CN" w:bidi="ar-SA"/>
              </w:rPr>
            </w:pPr>
            <w:r>
              <w:rPr>
                <w:rFonts w:cs="宋体" w:asciiTheme="minorEastAsia" w:hAnsiTheme="minorEastAsia" w:eastAsiaTheme="minorEastAsia"/>
                <w:spacing w:val="6"/>
                <w:kern w:val="0"/>
                <w:sz w:val="24"/>
                <w:szCs w:val="24"/>
              </w:rPr>
              <w:t>0-</w:t>
            </w:r>
            <w:r>
              <w:rPr>
                <w:rFonts w:hint="eastAsia" w:cs="宋体" w:asciiTheme="minorEastAsia" w:hAnsiTheme="minorEastAsia" w:eastAsiaTheme="minorEastAsia"/>
                <w:spacing w:val="6"/>
                <w:kern w:val="0"/>
                <w:sz w:val="24"/>
                <w:szCs w:val="24"/>
                <w:lang w:val="en-US" w:eastAsia="zh-CN"/>
              </w:rPr>
              <w:t>6</w:t>
            </w:r>
            <w:r>
              <w:rPr>
                <w:rFonts w:cs="宋体" w:asciiTheme="minorEastAsia" w:hAnsiTheme="minorEastAsia" w:eastAsiaTheme="minorEastAsia"/>
                <w:spacing w:val="6"/>
                <w:kern w:val="0"/>
                <w:sz w:val="24"/>
                <w:szCs w:val="24"/>
              </w:rPr>
              <w:t>分</w:t>
            </w:r>
          </w:p>
        </w:tc>
        <w:tc>
          <w:tcPr>
            <w:tcW w:w="5812" w:type="dxa"/>
            <w:vAlign w:val="center"/>
          </w:tcPr>
          <w:p>
            <w:pPr>
              <w:keepNext w:val="0"/>
              <w:keepLines w:val="0"/>
              <w:widowControl/>
              <w:suppressLineNumbers w:val="0"/>
              <w:adjustRightInd w:val="0"/>
              <w:snapToGrid w:val="0"/>
              <w:spacing w:before="0" w:beforeAutospacing="0" w:after="0" w:afterAutospacing="0" w:line="440" w:lineRule="exact"/>
              <w:ind w:left="0" w:leftChars="0" w:right="0" w:rightChars="0"/>
              <w:jc w:val="left"/>
              <w:rPr>
                <w:rFonts w:hint="eastAsia" w:cs="宋体" w:asciiTheme="minorEastAsia" w:hAnsiTheme="minorEastAsia" w:eastAsiaTheme="minorEastAsia"/>
                <w:spacing w:val="6"/>
                <w:kern w:val="0"/>
                <w:sz w:val="24"/>
                <w:szCs w:val="24"/>
                <w:lang w:val="en-US" w:eastAsia="zh-CN" w:bidi="ar-SA"/>
              </w:rPr>
            </w:pPr>
            <w:r>
              <w:rPr>
                <w:rFonts w:hint="eastAsia" w:cs="宋体" w:asciiTheme="minorEastAsia" w:hAnsiTheme="minorEastAsia" w:eastAsiaTheme="minorEastAsia"/>
                <w:spacing w:val="6"/>
                <w:kern w:val="0"/>
                <w:sz w:val="24"/>
                <w:szCs w:val="24"/>
              </w:rPr>
              <w:t>根据投标文件所提供的投标截止日前三年内同类项目销售业绩进行比较：（附合同或成交通知书复印件，每一份采购合同或成交通知书加</w:t>
            </w:r>
            <w:r>
              <w:rPr>
                <w:rFonts w:cs="宋体" w:asciiTheme="minorEastAsia" w:hAnsiTheme="minorEastAsia" w:eastAsiaTheme="minorEastAsia"/>
                <w:spacing w:val="6"/>
                <w:kern w:val="0"/>
                <w:sz w:val="24"/>
                <w:szCs w:val="24"/>
              </w:rPr>
              <w:t>1</w:t>
            </w:r>
            <w:r>
              <w:rPr>
                <w:rFonts w:hint="eastAsia" w:cs="宋体" w:asciiTheme="minorEastAsia" w:hAnsiTheme="minorEastAsia" w:eastAsiaTheme="minorEastAsia"/>
                <w:spacing w:val="6"/>
                <w:kern w:val="0"/>
                <w:sz w:val="24"/>
                <w:szCs w:val="24"/>
              </w:rPr>
              <w:t>分，直至满</w:t>
            </w:r>
            <w:r>
              <w:rPr>
                <w:rFonts w:hint="eastAsia" w:cs="宋体" w:asciiTheme="minorEastAsia" w:hAnsiTheme="minorEastAsia" w:eastAsiaTheme="minorEastAsia"/>
                <w:spacing w:val="6"/>
                <w:kern w:val="0"/>
                <w:sz w:val="24"/>
                <w:szCs w:val="24"/>
                <w:lang w:val="en-US" w:eastAsia="zh-CN"/>
              </w:rPr>
              <w:t>6</w:t>
            </w:r>
            <w:r>
              <w:rPr>
                <w:rFonts w:hint="eastAsia" w:cs="宋体" w:asciiTheme="minorEastAsia" w:hAnsiTheme="minorEastAsia" w:eastAsiaTheme="minorEastAsia"/>
                <w:spacing w:val="6"/>
                <w:kern w:val="0"/>
                <w:sz w:val="24"/>
                <w:szCs w:val="24"/>
              </w:rPr>
              <w:t>分，</w:t>
            </w:r>
            <w:r>
              <w:rPr>
                <w:rFonts w:cs="宋体" w:asciiTheme="minorEastAsia" w:hAnsiTheme="minorEastAsia" w:eastAsiaTheme="minorEastAsia"/>
                <w:spacing w:val="6"/>
                <w:kern w:val="0"/>
                <w:sz w:val="24"/>
                <w:szCs w:val="24"/>
              </w:rPr>
              <w:t>未按要求提供相应证明资料的不得分</w:t>
            </w:r>
            <w:r>
              <w:rPr>
                <w:rFonts w:hint="eastAsia" w:cs="宋体" w:asciiTheme="minorEastAsia" w:hAnsiTheme="minorEastAsia" w:eastAsiaTheme="minorEastAsia"/>
                <w:spacing w:val="6"/>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trPr>
        <w:tc>
          <w:tcPr>
            <w:tcW w:w="1059" w:type="dxa"/>
            <w:vMerge w:val="continue"/>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tc>
        <w:tc>
          <w:tcPr>
            <w:tcW w:w="2065" w:type="dxa"/>
            <w:vAlign w:val="center"/>
          </w:tcPr>
          <w:p>
            <w:pPr>
              <w:keepNext w:val="0"/>
              <w:keepLines w:val="0"/>
              <w:widowControl/>
              <w:suppressLineNumbers w:val="0"/>
              <w:adjustRightInd w:val="0"/>
              <w:snapToGrid w:val="0"/>
              <w:spacing w:before="0" w:beforeAutospacing="0" w:after="0" w:afterAutospacing="0" w:line="440" w:lineRule="exact"/>
              <w:ind w:left="0" w:leftChars="0" w:right="0" w:rightChars="0"/>
              <w:jc w:val="center"/>
              <w:rPr>
                <w:rFonts w:hint="default" w:cs="宋体" w:asciiTheme="minorEastAsia" w:hAnsiTheme="minorEastAsia" w:eastAsiaTheme="minorEastAsia"/>
                <w:spacing w:val="6"/>
                <w:kern w:val="0"/>
                <w:sz w:val="24"/>
                <w:szCs w:val="24"/>
                <w:lang w:val="en-US" w:eastAsia="zh-CN" w:bidi="ar-SA"/>
              </w:rPr>
            </w:pPr>
            <w:r>
              <w:rPr>
                <w:rFonts w:hint="eastAsia" w:cs="宋体" w:asciiTheme="minorEastAsia" w:hAnsiTheme="minorEastAsia" w:eastAsiaTheme="minorEastAsia"/>
                <w:spacing w:val="6"/>
                <w:kern w:val="0"/>
                <w:sz w:val="24"/>
                <w:szCs w:val="24"/>
                <w:lang w:val="en-US" w:eastAsia="zh-CN"/>
              </w:rPr>
              <w:t>质量保证措施</w:t>
            </w:r>
          </w:p>
        </w:tc>
        <w:tc>
          <w:tcPr>
            <w:tcW w:w="1030" w:type="dxa"/>
            <w:vAlign w:val="center"/>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leftChars="0" w:right="0" w:rightChars="0"/>
              <w:jc w:val="center"/>
              <w:rPr>
                <w:rFonts w:cs="宋体" w:asciiTheme="minorEastAsia" w:hAnsiTheme="minorEastAsia" w:eastAsiaTheme="minorEastAsia"/>
                <w:spacing w:val="6"/>
                <w:kern w:val="0"/>
                <w:sz w:val="24"/>
                <w:szCs w:val="24"/>
                <w:lang w:val="en-US" w:eastAsia="zh-CN" w:bidi="ar-SA"/>
              </w:rPr>
            </w:pPr>
            <w:r>
              <w:rPr>
                <w:rFonts w:hint="eastAsia" w:cs="宋体" w:asciiTheme="minorEastAsia" w:hAnsiTheme="minorEastAsia" w:eastAsiaTheme="minorEastAsia"/>
                <w:spacing w:val="6"/>
                <w:kern w:val="0"/>
                <w:sz w:val="24"/>
                <w:szCs w:val="24"/>
              </w:rPr>
              <w:t>0-</w:t>
            </w:r>
            <w:r>
              <w:rPr>
                <w:rFonts w:hint="eastAsia" w:cs="宋体" w:asciiTheme="minorEastAsia" w:hAnsiTheme="minorEastAsia" w:eastAsiaTheme="minorEastAsia"/>
                <w:spacing w:val="6"/>
                <w:kern w:val="0"/>
                <w:sz w:val="24"/>
                <w:szCs w:val="24"/>
                <w:lang w:val="en-US" w:eastAsia="zh-CN"/>
              </w:rPr>
              <w:t>4</w:t>
            </w:r>
            <w:r>
              <w:rPr>
                <w:rFonts w:hint="eastAsia" w:cs="宋体" w:asciiTheme="minorEastAsia" w:hAnsiTheme="minorEastAsia" w:eastAsiaTheme="minorEastAsia"/>
                <w:spacing w:val="6"/>
                <w:kern w:val="0"/>
                <w:sz w:val="24"/>
                <w:szCs w:val="24"/>
              </w:rPr>
              <w:t>分</w:t>
            </w:r>
          </w:p>
        </w:tc>
        <w:tc>
          <w:tcPr>
            <w:tcW w:w="5812" w:type="dxa"/>
            <w:vAlign w:val="center"/>
          </w:tcPr>
          <w:p>
            <w:pPr>
              <w:keepNext w:val="0"/>
              <w:keepLines w:val="0"/>
              <w:widowControl/>
              <w:suppressLineNumbers w:val="0"/>
              <w:adjustRightInd w:val="0"/>
              <w:snapToGrid w:val="0"/>
              <w:spacing w:before="0" w:beforeAutospacing="0" w:after="0" w:afterAutospacing="0" w:line="440" w:lineRule="exact"/>
              <w:ind w:left="0" w:right="0"/>
              <w:jc w:val="left"/>
              <w:rPr>
                <w:rFonts w:cs="宋体" w:asciiTheme="minorEastAsia" w:hAnsiTheme="minorEastAsia" w:eastAsiaTheme="minorEastAsia"/>
                <w:spacing w:val="6"/>
                <w:kern w:val="0"/>
                <w:sz w:val="24"/>
                <w:szCs w:val="24"/>
              </w:rPr>
            </w:pPr>
          </w:p>
          <w:p>
            <w:pPr>
              <w:keepNext w:val="0"/>
              <w:keepLines w:val="0"/>
              <w:widowControl/>
              <w:suppressLineNumbers w:val="0"/>
              <w:adjustRightInd w:val="0"/>
              <w:snapToGrid w:val="0"/>
              <w:spacing w:before="0" w:beforeAutospacing="0" w:after="0" w:afterAutospacing="0" w:line="440" w:lineRule="exact"/>
              <w:ind w:left="0" w:leftChars="0" w:right="0" w:rightChars="0"/>
              <w:jc w:val="left"/>
              <w:rPr>
                <w:rFonts w:hint="eastAsia" w:cs="宋体" w:asciiTheme="minorEastAsia" w:hAnsiTheme="minorEastAsia" w:eastAsiaTheme="minorEastAsia"/>
                <w:spacing w:val="6"/>
                <w:kern w:val="0"/>
                <w:sz w:val="24"/>
                <w:szCs w:val="24"/>
                <w:lang w:val="en-US" w:eastAsia="zh-CN" w:bidi="ar-SA"/>
              </w:rPr>
            </w:pPr>
            <w:r>
              <w:rPr>
                <w:rFonts w:hint="eastAsia" w:cs="宋体" w:asciiTheme="minorEastAsia" w:hAnsiTheme="minorEastAsia" w:eastAsiaTheme="minorEastAsia"/>
                <w:spacing w:val="6"/>
                <w:kern w:val="0"/>
                <w:sz w:val="24"/>
                <w:szCs w:val="24"/>
                <w:lang w:val="en-US" w:eastAsia="zh-CN"/>
              </w:rPr>
              <w:t>具体措施完善得3-4分，措施可行得1-2分，措施一般得0-1分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trPr>
        <w:tc>
          <w:tcPr>
            <w:tcW w:w="1059" w:type="dxa"/>
            <w:vMerge w:val="continue"/>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tc>
        <w:tc>
          <w:tcPr>
            <w:tcW w:w="2065" w:type="dxa"/>
            <w:vAlign w:val="center"/>
          </w:tcPr>
          <w:p>
            <w:pPr>
              <w:keepNext w:val="0"/>
              <w:keepLines w:val="0"/>
              <w:widowControl/>
              <w:suppressLineNumbers w:val="0"/>
              <w:adjustRightInd w:val="0"/>
              <w:snapToGrid w:val="0"/>
              <w:spacing w:before="0" w:beforeAutospacing="0" w:after="0" w:afterAutospacing="0" w:line="440" w:lineRule="exact"/>
              <w:ind w:left="0" w:leftChars="0" w:right="0" w:rightChars="0"/>
              <w:jc w:val="center"/>
              <w:rPr>
                <w:rFonts w:hint="eastAsia" w:cs="宋体" w:asciiTheme="minorEastAsia" w:hAnsiTheme="minorEastAsia" w:eastAsiaTheme="minorEastAsia"/>
                <w:spacing w:val="6"/>
                <w:kern w:val="0"/>
                <w:sz w:val="24"/>
                <w:szCs w:val="24"/>
                <w:lang w:val="en-US" w:eastAsia="zh-CN" w:bidi="ar-SA"/>
              </w:rPr>
            </w:pPr>
            <w:r>
              <w:rPr>
                <w:rFonts w:hint="eastAsia" w:cs="宋体" w:asciiTheme="minorEastAsia" w:hAnsiTheme="minorEastAsia" w:eastAsiaTheme="minorEastAsia"/>
                <w:spacing w:val="6"/>
                <w:kern w:val="0"/>
                <w:sz w:val="24"/>
                <w:szCs w:val="24"/>
                <w:lang w:val="en-US" w:eastAsia="zh-CN"/>
              </w:rPr>
              <w:t>零配件保障</w:t>
            </w:r>
          </w:p>
        </w:tc>
        <w:tc>
          <w:tcPr>
            <w:tcW w:w="1030" w:type="dxa"/>
            <w:vAlign w:val="center"/>
          </w:tcPr>
          <w:p>
            <w:pPr>
              <w:keepNext w:val="0"/>
              <w:keepLines w:val="0"/>
              <w:widowControl/>
              <w:suppressLineNumbers w:val="0"/>
              <w:adjustRightInd w:val="0"/>
              <w:snapToGrid w:val="0"/>
              <w:spacing w:before="0" w:beforeAutospacing="0" w:after="0" w:afterAutospacing="0" w:line="440" w:lineRule="exact"/>
              <w:ind w:left="0" w:leftChars="0" w:right="0" w:rightChars="0"/>
              <w:jc w:val="center"/>
              <w:rPr>
                <w:rFonts w:hint="eastAsia" w:cs="宋体" w:asciiTheme="minorEastAsia" w:hAnsiTheme="minorEastAsia" w:eastAsiaTheme="minorEastAsia"/>
                <w:spacing w:val="6"/>
                <w:kern w:val="0"/>
                <w:sz w:val="24"/>
                <w:szCs w:val="24"/>
                <w:lang w:val="en-US" w:eastAsia="zh-CN" w:bidi="ar-SA"/>
              </w:rPr>
            </w:pPr>
            <w:r>
              <w:rPr>
                <w:rFonts w:hint="eastAsia" w:cs="宋体" w:asciiTheme="minorEastAsia" w:hAnsiTheme="minorEastAsia" w:eastAsiaTheme="minorEastAsia"/>
                <w:spacing w:val="6"/>
                <w:kern w:val="0"/>
                <w:sz w:val="24"/>
                <w:szCs w:val="24"/>
                <w:lang w:val="en-US" w:eastAsia="zh-CN"/>
              </w:rPr>
              <w:t>0-3分</w:t>
            </w:r>
          </w:p>
        </w:tc>
        <w:tc>
          <w:tcPr>
            <w:tcW w:w="5812" w:type="dxa"/>
            <w:vAlign w:val="center"/>
          </w:tcPr>
          <w:p>
            <w:pPr>
              <w:keepNext w:val="0"/>
              <w:keepLines w:val="0"/>
              <w:widowControl/>
              <w:suppressLineNumbers w:val="0"/>
              <w:adjustRightInd w:val="0"/>
              <w:snapToGrid w:val="0"/>
              <w:spacing w:before="0" w:beforeAutospacing="0" w:after="0" w:afterAutospacing="0" w:line="440" w:lineRule="exact"/>
              <w:ind w:left="0" w:leftChars="0" w:right="0" w:rightChars="0"/>
              <w:jc w:val="left"/>
              <w:rPr>
                <w:rFonts w:hint="eastAsia" w:cs="宋体" w:asciiTheme="minorEastAsia" w:hAnsiTheme="minorEastAsia" w:eastAsiaTheme="minorEastAsia"/>
                <w:spacing w:val="6"/>
                <w:kern w:val="0"/>
                <w:sz w:val="24"/>
                <w:szCs w:val="24"/>
                <w:lang w:val="en-US" w:eastAsia="zh-CN" w:bidi="ar-SA"/>
              </w:rPr>
            </w:pPr>
            <w:r>
              <w:rPr>
                <w:rFonts w:hint="eastAsia" w:cs="宋体" w:asciiTheme="minorEastAsia" w:hAnsiTheme="minorEastAsia" w:eastAsiaTheme="minorEastAsia"/>
                <w:spacing w:val="6"/>
                <w:kern w:val="0"/>
                <w:sz w:val="24"/>
                <w:szCs w:val="24"/>
                <w:lang w:val="en-US" w:eastAsia="zh-CN"/>
              </w:rPr>
              <w:t>根据投标人提供需要更换设备的零配件情况、备件情况及生产年限（如提供的备品备件生产时间早于设备生产时间，视为无效零配件）等进行综合对比，</w:t>
            </w:r>
            <w:r>
              <w:rPr>
                <w:rFonts w:hint="eastAsia" w:cs="宋体" w:asciiTheme="minorEastAsia" w:hAnsiTheme="minorEastAsia" w:eastAsiaTheme="minorEastAsia"/>
                <w:spacing w:val="6"/>
                <w:kern w:val="0"/>
                <w:sz w:val="24"/>
                <w:szCs w:val="24"/>
              </w:rPr>
              <w:t>由评委在0-</w:t>
            </w:r>
            <w:r>
              <w:rPr>
                <w:rFonts w:hint="eastAsia" w:cs="宋体" w:asciiTheme="minorEastAsia" w:hAnsiTheme="minorEastAsia" w:eastAsiaTheme="minorEastAsia"/>
                <w:spacing w:val="6"/>
                <w:kern w:val="0"/>
                <w:sz w:val="24"/>
                <w:szCs w:val="24"/>
                <w:lang w:val="en-US" w:eastAsia="zh-CN"/>
              </w:rPr>
              <w:t>3</w:t>
            </w:r>
            <w:r>
              <w:rPr>
                <w:rFonts w:hint="eastAsia" w:cs="宋体" w:asciiTheme="minorEastAsia" w:hAnsiTheme="minorEastAsia" w:eastAsiaTheme="minorEastAsia"/>
                <w:spacing w:val="6"/>
                <w:kern w:val="0"/>
                <w:sz w:val="24"/>
                <w:szCs w:val="24"/>
              </w:rPr>
              <w:t>分间进行打分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trPr>
        <w:tc>
          <w:tcPr>
            <w:tcW w:w="1059" w:type="dxa"/>
            <w:vMerge w:val="continue"/>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tc>
        <w:tc>
          <w:tcPr>
            <w:tcW w:w="2065" w:type="dxa"/>
            <w:vAlign w:val="center"/>
          </w:tcPr>
          <w:p>
            <w:pPr>
              <w:keepNext w:val="0"/>
              <w:keepLines w:val="0"/>
              <w:widowControl/>
              <w:suppressLineNumbers w:val="0"/>
              <w:adjustRightInd w:val="0"/>
              <w:snapToGrid w:val="0"/>
              <w:spacing w:before="0" w:beforeAutospacing="0" w:after="0" w:afterAutospacing="0" w:line="440" w:lineRule="exact"/>
              <w:ind w:left="0" w:leftChars="0" w:right="0" w:rightChars="0"/>
              <w:jc w:val="center"/>
              <w:rPr>
                <w:rFonts w:hint="eastAsia" w:cs="宋体" w:asciiTheme="minorEastAsia" w:hAnsiTheme="minorEastAsia" w:eastAsiaTheme="minorEastAsia"/>
                <w:spacing w:val="6"/>
                <w:kern w:val="0"/>
                <w:sz w:val="24"/>
                <w:szCs w:val="24"/>
                <w:lang w:val="en-US" w:eastAsia="zh-CN" w:bidi="ar-SA"/>
              </w:rPr>
            </w:pPr>
            <w:r>
              <w:rPr>
                <w:rFonts w:hint="eastAsia" w:cs="宋体" w:asciiTheme="minorEastAsia" w:hAnsiTheme="minorEastAsia" w:eastAsiaTheme="minorEastAsia"/>
                <w:spacing w:val="6"/>
                <w:kern w:val="0"/>
                <w:sz w:val="24"/>
                <w:szCs w:val="24"/>
                <w:lang w:val="en-US" w:eastAsia="zh-CN"/>
              </w:rPr>
              <w:t>应急服务响应与处理方案</w:t>
            </w:r>
          </w:p>
        </w:tc>
        <w:tc>
          <w:tcPr>
            <w:tcW w:w="1030" w:type="dxa"/>
            <w:vAlign w:val="center"/>
          </w:tcPr>
          <w:p>
            <w:pPr>
              <w:keepNext w:val="0"/>
              <w:keepLines w:val="0"/>
              <w:widowControl/>
              <w:suppressLineNumbers w:val="0"/>
              <w:adjustRightInd w:val="0"/>
              <w:snapToGrid w:val="0"/>
              <w:spacing w:before="0" w:beforeAutospacing="0" w:after="0" w:afterAutospacing="0" w:line="440" w:lineRule="exact"/>
              <w:ind w:left="0" w:leftChars="0" w:right="0" w:rightChars="0"/>
              <w:jc w:val="center"/>
              <w:rPr>
                <w:rFonts w:hint="eastAsia" w:cs="宋体" w:asciiTheme="minorEastAsia" w:hAnsiTheme="minorEastAsia" w:eastAsiaTheme="minorEastAsia"/>
                <w:spacing w:val="6"/>
                <w:kern w:val="0"/>
                <w:sz w:val="24"/>
                <w:szCs w:val="24"/>
                <w:lang w:val="en-US" w:eastAsia="zh-CN" w:bidi="ar-SA"/>
              </w:rPr>
            </w:pPr>
            <w:r>
              <w:rPr>
                <w:rFonts w:hint="eastAsia" w:cs="宋体" w:asciiTheme="minorEastAsia" w:hAnsiTheme="minorEastAsia" w:eastAsiaTheme="minorEastAsia"/>
                <w:spacing w:val="6"/>
                <w:kern w:val="0"/>
                <w:sz w:val="24"/>
                <w:szCs w:val="24"/>
                <w:lang w:val="en-US" w:eastAsia="zh-CN"/>
              </w:rPr>
              <w:t>0-3分</w:t>
            </w:r>
          </w:p>
        </w:tc>
        <w:tc>
          <w:tcPr>
            <w:tcW w:w="5812" w:type="dxa"/>
            <w:vAlign w:val="center"/>
          </w:tcPr>
          <w:p>
            <w:pPr>
              <w:keepNext w:val="0"/>
              <w:keepLines w:val="0"/>
              <w:suppressLineNumbers w:val="0"/>
              <w:spacing w:before="0" w:beforeAutospacing="0" w:after="0" w:afterAutospacing="0"/>
              <w:ind w:left="0" w:right="0"/>
              <w:jc w:val="left"/>
              <w:rPr>
                <w:rFonts w:hint="eastAsia" w:cs="宋体" w:asciiTheme="minorEastAsia" w:hAnsiTheme="minorEastAsia" w:eastAsiaTheme="minorEastAsia"/>
                <w:spacing w:val="6"/>
                <w:kern w:val="0"/>
                <w:sz w:val="24"/>
                <w:szCs w:val="24"/>
                <w:lang w:val="en-US" w:eastAsia="zh-CN" w:bidi="ar-SA"/>
              </w:rPr>
            </w:pPr>
            <w:r>
              <w:rPr>
                <w:rFonts w:hint="eastAsia" w:cs="宋体" w:asciiTheme="minorEastAsia" w:hAnsiTheme="minorEastAsia" w:eastAsiaTheme="minorEastAsia"/>
                <w:spacing w:val="6"/>
                <w:kern w:val="0"/>
                <w:sz w:val="24"/>
                <w:szCs w:val="24"/>
                <w:lang w:val="en-US" w:eastAsia="zh-CN"/>
              </w:rPr>
              <w:t>根据投标人的应急服务响应与处理方案等进行综合对比打分</w:t>
            </w:r>
            <w:r>
              <w:rPr>
                <w:rFonts w:hint="eastAsia" w:cs="宋体" w:asciiTheme="minorEastAsia" w:hAnsiTheme="minorEastAsia"/>
                <w:spacing w:val="6"/>
                <w:kern w:val="0"/>
                <w:sz w:val="24"/>
                <w:szCs w:val="24"/>
                <w:lang w:val="en-US" w:eastAsia="zh-CN"/>
              </w:rPr>
              <w:t>（如设备出现故障时，为采购单位提供全新配件，保证设备持续运行等）</w:t>
            </w:r>
            <w:r>
              <w:rPr>
                <w:rFonts w:hint="eastAsia" w:cs="宋体" w:asciiTheme="minorEastAsia" w:hAnsiTheme="minorEastAsia" w:eastAsiaTheme="minorEastAsia"/>
                <w:spacing w:val="6"/>
                <w:kern w:val="0"/>
                <w:sz w:val="24"/>
                <w:szCs w:val="24"/>
                <w:lang w:val="en-US" w:eastAsia="zh-CN"/>
              </w:rPr>
              <w:t>（0-3分）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trPr>
        <w:tc>
          <w:tcPr>
            <w:tcW w:w="1059" w:type="dxa"/>
            <w:vMerge w:val="continue"/>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tc>
        <w:tc>
          <w:tcPr>
            <w:tcW w:w="2065" w:type="dxa"/>
            <w:vAlign w:val="center"/>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投标书规范性</w:t>
            </w:r>
          </w:p>
          <w:p>
            <w:pPr>
              <w:keepNext w:val="0"/>
              <w:keepLines w:val="0"/>
              <w:widowControl/>
              <w:suppressLineNumbers w:val="0"/>
              <w:adjustRightInd w:val="0"/>
              <w:snapToGrid w:val="0"/>
              <w:spacing w:before="0" w:beforeAutospacing="0" w:after="0" w:afterAutospacing="0" w:line="440" w:lineRule="exact"/>
              <w:ind w:left="0" w:leftChars="0" w:right="0" w:rightChars="0"/>
              <w:jc w:val="center"/>
              <w:rPr>
                <w:rFonts w:hint="eastAsia" w:cs="宋体" w:asciiTheme="minorEastAsia" w:hAnsiTheme="minorEastAsia" w:eastAsiaTheme="minorEastAsia"/>
                <w:spacing w:val="6"/>
                <w:kern w:val="0"/>
                <w:sz w:val="24"/>
                <w:szCs w:val="24"/>
                <w:lang w:val="en-US" w:eastAsia="zh-CN" w:bidi="ar-SA"/>
              </w:rPr>
            </w:pPr>
          </w:p>
        </w:tc>
        <w:tc>
          <w:tcPr>
            <w:tcW w:w="1030" w:type="dxa"/>
            <w:vAlign w:val="center"/>
          </w:tcPr>
          <w:p>
            <w:pPr>
              <w:keepNext w:val="0"/>
              <w:keepLines w:val="0"/>
              <w:widowControl/>
              <w:suppressLineNumbers w:val="0"/>
              <w:adjustRightInd w:val="0"/>
              <w:snapToGrid w:val="0"/>
              <w:spacing w:before="0" w:beforeAutospacing="0" w:after="0" w:afterAutospacing="0" w:line="440" w:lineRule="exact"/>
              <w:ind w:left="0" w:leftChars="0" w:right="0" w:rightChars="0"/>
              <w:jc w:val="center"/>
              <w:rPr>
                <w:rFonts w:hint="eastAsia" w:cs="宋体" w:asciiTheme="minorEastAsia" w:hAnsiTheme="minorEastAsia" w:eastAsiaTheme="minorEastAsia"/>
                <w:spacing w:val="6"/>
                <w:kern w:val="0"/>
                <w:sz w:val="24"/>
                <w:szCs w:val="24"/>
                <w:lang w:val="en-US" w:eastAsia="zh-CN" w:bidi="ar-SA"/>
              </w:rPr>
            </w:pPr>
            <w:r>
              <w:rPr>
                <w:rFonts w:cs="宋体" w:asciiTheme="minorEastAsia" w:hAnsiTheme="minorEastAsia" w:eastAsiaTheme="minorEastAsia"/>
                <w:spacing w:val="6"/>
                <w:kern w:val="0"/>
                <w:sz w:val="24"/>
                <w:szCs w:val="24"/>
              </w:rPr>
              <w:t>0-</w:t>
            </w:r>
            <w:r>
              <w:rPr>
                <w:rFonts w:hint="eastAsia" w:cs="宋体" w:asciiTheme="minorEastAsia" w:hAnsiTheme="minorEastAsia" w:eastAsiaTheme="minorEastAsia"/>
                <w:spacing w:val="6"/>
                <w:kern w:val="0"/>
                <w:sz w:val="24"/>
                <w:szCs w:val="24"/>
              </w:rPr>
              <w:t>3</w:t>
            </w:r>
            <w:r>
              <w:rPr>
                <w:rFonts w:cs="宋体" w:asciiTheme="minorEastAsia" w:hAnsiTheme="minorEastAsia" w:eastAsiaTheme="minorEastAsia"/>
                <w:spacing w:val="6"/>
                <w:kern w:val="0"/>
                <w:sz w:val="24"/>
                <w:szCs w:val="24"/>
              </w:rPr>
              <w:t>分</w:t>
            </w:r>
          </w:p>
        </w:tc>
        <w:tc>
          <w:tcPr>
            <w:tcW w:w="5812" w:type="dxa"/>
            <w:vAlign w:val="center"/>
          </w:tcPr>
          <w:p>
            <w:pPr>
              <w:keepNext w:val="0"/>
              <w:keepLines w:val="0"/>
              <w:widowControl/>
              <w:suppressLineNumbers w:val="0"/>
              <w:adjustRightInd w:val="0"/>
              <w:snapToGrid w:val="0"/>
              <w:spacing w:before="0" w:beforeAutospacing="0" w:after="0" w:afterAutospacing="0" w:line="440" w:lineRule="exact"/>
              <w:ind w:left="0" w:leftChars="0" w:right="0" w:rightChars="0"/>
              <w:jc w:val="left"/>
              <w:rPr>
                <w:rFonts w:hint="eastAsia" w:cs="宋体" w:asciiTheme="minorEastAsia" w:hAnsiTheme="minorEastAsia" w:eastAsiaTheme="minorEastAsia"/>
                <w:spacing w:val="6"/>
                <w:kern w:val="0"/>
                <w:sz w:val="24"/>
                <w:szCs w:val="24"/>
                <w:lang w:val="en-US" w:eastAsia="zh-CN" w:bidi="ar-SA"/>
              </w:rPr>
            </w:pPr>
            <w:r>
              <w:rPr>
                <w:rFonts w:hint="eastAsia" w:cs="宋体" w:asciiTheme="minorEastAsia" w:hAnsiTheme="minorEastAsia" w:eastAsiaTheme="minorEastAsia"/>
                <w:spacing w:val="6"/>
                <w:kern w:val="0"/>
                <w:sz w:val="24"/>
                <w:szCs w:val="24"/>
              </w:rPr>
              <w:t>根据</w:t>
            </w:r>
            <w:r>
              <w:rPr>
                <w:rFonts w:hint="eastAsia" w:cs="宋体" w:asciiTheme="minorEastAsia" w:hAnsiTheme="minorEastAsia" w:eastAsiaTheme="minorEastAsia"/>
                <w:spacing w:val="6"/>
                <w:kern w:val="0"/>
                <w:sz w:val="24"/>
                <w:szCs w:val="24"/>
                <w:lang w:eastAsia="zh-CN"/>
              </w:rPr>
              <w:t>各供应商所上传的电子</w:t>
            </w:r>
            <w:r>
              <w:rPr>
                <w:rFonts w:hint="eastAsia" w:cs="宋体" w:asciiTheme="minorEastAsia" w:hAnsiTheme="minorEastAsia" w:eastAsiaTheme="minorEastAsia"/>
                <w:spacing w:val="6"/>
                <w:kern w:val="0"/>
                <w:sz w:val="24"/>
                <w:szCs w:val="24"/>
              </w:rPr>
              <w:t>投标文件目录、页码指向准确，内容</w:t>
            </w:r>
            <w:r>
              <w:rPr>
                <w:rFonts w:hint="eastAsia" w:cs="宋体" w:asciiTheme="minorEastAsia" w:hAnsiTheme="minorEastAsia" w:eastAsiaTheme="minorEastAsia"/>
                <w:spacing w:val="6"/>
                <w:kern w:val="0"/>
                <w:sz w:val="24"/>
                <w:szCs w:val="24"/>
                <w:lang w:eastAsia="zh-CN"/>
              </w:rPr>
              <w:t>清晰完整</w:t>
            </w:r>
            <w:r>
              <w:rPr>
                <w:rFonts w:hint="eastAsia" w:cs="宋体" w:asciiTheme="minorEastAsia" w:hAnsiTheme="minorEastAsia" w:eastAsiaTheme="minorEastAsia"/>
                <w:spacing w:val="6"/>
                <w:kern w:val="0"/>
                <w:sz w:val="24"/>
                <w:szCs w:val="24"/>
              </w:rPr>
              <w:t>、错页、漏页</w:t>
            </w:r>
            <w:r>
              <w:rPr>
                <w:rFonts w:hint="eastAsia" w:cs="宋体" w:asciiTheme="minorEastAsia" w:hAnsiTheme="minorEastAsia" w:eastAsiaTheme="minorEastAsia"/>
                <w:spacing w:val="6"/>
                <w:kern w:val="0"/>
                <w:sz w:val="24"/>
                <w:szCs w:val="24"/>
                <w:lang w:eastAsia="zh-CN"/>
              </w:rPr>
              <w:t>、</w:t>
            </w:r>
            <w:r>
              <w:rPr>
                <w:rFonts w:hint="eastAsia" w:cs="宋体" w:asciiTheme="minorEastAsia" w:hAnsiTheme="minorEastAsia" w:eastAsiaTheme="minorEastAsia"/>
                <w:spacing w:val="6"/>
                <w:kern w:val="0"/>
                <w:sz w:val="24"/>
                <w:szCs w:val="24"/>
              </w:rPr>
              <w:t>现象等情况进行综合评定，优秀的得3分，较好的得2分，一般的得1分；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trPr>
        <w:tc>
          <w:tcPr>
            <w:tcW w:w="1059" w:type="dxa"/>
            <w:vMerge w:val="continue"/>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p>
        </w:tc>
        <w:tc>
          <w:tcPr>
            <w:tcW w:w="2065" w:type="dxa"/>
            <w:vAlign w:val="center"/>
          </w:tcPr>
          <w:p>
            <w:pPr>
              <w:keepNext w:val="0"/>
              <w:keepLines w:val="0"/>
              <w:widowControl/>
              <w:suppressLineNumbers w:val="0"/>
              <w:adjustRightInd w:val="0"/>
              <w:snapToGrid w:val="0"/>
              <w:spacing w:before="0" w:beforeAutospacing="0" w:after="0" w:afterAutospacing="0" w:line="440" w:lineRule="exact"/>
              <w:ind w:left="0" w:right="0"/>
              <w:jc w:val="center"/>
              <w:rPr>
                <w:rFonts w:cs="宋体" w:asciiTheme="minorEastAsia" w:hAnsiTheme="minorEastAsia" w:eastAsiaTheme="minorEastAsia"/>
                <w:spacing w:val="6"/>
                <w:kern w:val="0"/>
                <w:sz w:val="24"/>
                <w:szCs w:val="24"/>
              </w:rPr>
            </w:pPr>
            <w:r>
              <w:rPr>
                <w:rFonts w:hint="eastAsia" w:cs="宋体" w:asciiTheme="minorEastAsia" w:hAnsiTheme="minorEastAsia" w:eastAsiaTheme="minorEastAsia"/>
                <w:spacing w:val="6"/>
                <w:kern w:val="0"/>
                <w:sz w:val="24"/>
                <w:szCs w:val="24"/>
              </w:rPr>
              <w:t>节能或环保产品</w:t>
            </w:r>
          </w:p>
          <w:p>
            <w:pPr>
              <w:keepNext w:val="0"/>
              <w:keepLines w:val="0"/>
              <w:widowControl/>
              <w:suppressLineNumbers w:val="0"/>
              <w:adjustRightInd w:val="0"/>
              <w:snapToGrid w:val="0"/>
              <w:spacing w:before="0" w:beforeAutospacing="0" w:after="0" w:afterAutospacing="0" w:line="440" w:lineRule="exact"/>
              <w:ind w:left="0" w:leftChars="0" w:right="0" w:rightChars="0"/>
              <w:jc w:val="center"/>
              <w:rPr>
                <w:rFonts w:hint="eastAsia" w:cs="宋体" w:asciiTheme="minorEastAsia" w:hAnsiTheme="minorEastAsia" w:eastAsiaTheme="minorEastAsia"/>
                <w:spacing w:val="6"/>
                <w:kern w:val="0"/>
                <w:sz w:val="24"/>
                <w:szCs w:val="24"/>
                <w:lang w:val="en-US" w:eastAsia="zh-CN" w:bidi="ar-SA"/>
              </w:rPr>
            </w:pPr>
            <w:r>
              <w:rPr>
                <w:rFonts w:hint="eastAsia" w:cs="宋体" w:asciiTheme="minorEastAsia" w:hAnsiTheme="minorEastAsia" w:eastAsiaTheme="minorEastAsia"/>
                <w:spacing w:val="6"/>
                <w:kern w:val="0"/>
                <w:sz w:val="24"/>
                <w:szCs w:val="24"/>
              </w:rPr>
              <w:t>优惠政策</w:t>
            </w:r>
          </w:p>
        </w:tc>
        <w:tc>
          <w:tcPr>
            <w:tcW w:w="1030" w:type="dxa"/>
            <w:vAlign w:val="center"/>
          </w:tcPr>
          <w:p>
            <w:pPr>
              <w:keepNext w:val="0"/>
              <w:keepLines w:val="0"/>
              <w:widowControl/>
              <w:suppressLineNumbers w:val="0"/>
              <w:adjustRightInd w:val="0"/>
              <w:snapToGrid w:val="0"/>
              <w:spacing w:before="0" w:beforeAutospacing="0" w:after="0" w:afterAutospacing="0" w:line="440" w:lineRule="exact"/>
              <w:ind w:left="0" w:leftChars="0" w:right="0" w:rightChars="0"/>
              <w:jc w:val="center"/>
              <w:rPr>
                <w:rFonts w:cs="宋体" w:asciiTheme="minorEastAsia" w:hAnsiTheme="minorEastAsia" w:eastAsiaTheme="minorEastAsia"/>
                <w:spacing w:val="6"/>
                <w:kern w:val="0"/>
                <w:sz w:val="24"/>
                <w:szCs w:val="24"/>
                <w:lang w:val="en-US" w:eastAsia="zh-CN" w:bidi="ar-SA"/>
              </w:rPr>
            </w:pPr>
            <w:r>
              <w:rPr>
                <w:rFonts w:cs="宋体" w:asciiTheme="minorEastAsia" w:hAnsiTheme="minorEastAsia" w:eastAsiaTheme="minorEastAsia"/>
                <w:spacing w:val="6"/>
                <w:kern w:val="0"/>
                <w:sz w:val="24"/>
                <w:szCs w:val="24"/>
              </w:rPr>
              <w:t>0-</w:t>
            </w:r>
            <w:r>
              <w:rPr>
                <w:rFonts w:hint="eastAsia" w:cs="宋体" w:asciiTheme="minorEastAsia" w:hAnsiTheme="minorEastAsia" w:eastAsiaTheme="minorEastAsia"/>
                <w:spacing w:val="6"/>
                <w:kern w:val="0"/>
                <w:sz w:val="24"/>
                <w:szCs w:val="24"/>
              </w:rPr>
              <w:t>2</w:t>
            </w:r>
            <w:r>
              <w:rPr>
                <w:rFonts w:cs="宋体" w:asciiTheme="minorEastAsia" w:hAnsiTheme="minorEastAsia" w:eastAsiaTheme="minorEastAsia"/>
                <w:spacing w:val="6"/>
                <w:kern w:val="0"/>
                <w:sz w:val="24"/>
                <w:szCs w:val="24"/>
              </w:rPr>
              <w:t>分</w:t>
            </w:r>
          </w:p>
        </w:tc>
        <w:tc>
          <w:tcPr>
            <w:tcW w:w="5812" w:type="dxa"/>
            <w:vAlign w:val="center"/>
          </w:tcPr>
          <w:p>
            <w:pPr>
              <w:keepNext w:val="0"/>
              <w:keepLines w:val="0"/>
              <w:widowControl/>
              <w:suppressLineNumbers w:val="0"/>
              <w:adjustRightInd w:val="0"/>
              <w:snapToGrid w:val="0"/>
              <w:spacing w:before="0" w:beforeAutospacing="0" w:after="0" w:afterAutospacing="0" w:line="440" w:lineRule="exact"/>
              <w:ind w:left="0" w:leftChars="0" w:right="0" w:rightChars="0"/>
              <w:jc w:val="left"/>
              <w:rPr>
                <w:rFonts w:hint="eastAsia" w:cs="宋体" w:asciiTheme="minorEastAsia" w:hAnsiTheme="minorEastAsia" w:eastAsiaTheme="minorEastAsia"/>
                <w:spacing w:val="6"/>
                <w:kern w:val="0"/>
                <w:sz w:val="24"/>
                <w:szCs w:val="24"/>
                <w:lang w:val="en-US" w:eastAsia="zh-CN" w:bidi="ar-SA"/>
              </w:rPr>
            </w:pPr>
            <w:r>
              <w:rPr>
                <w:rFonts w:hint="eastAsia" w:cs="宋体" w:asciiTheme="minorEastAsia" w:hAnsiTheme="minorEastAsia" w:eastAsiaTheme="minorEastAsia"/>
                <w:spacing w:val="6"/>
                <w:kern w:val="0"/>
                <w:sz w:val="24"/>
                <w:szCs w:val="24"/>
              </w:rPr>
              <w:t>投标产品属于“节能产品清单”或“环保产品清单”有效期内中的产品（强制采购产品除外），在总得分基础上，每一项加0.3分；如投标产品同时属于“节能产品清单”和“环保产品清单”两个清单中产品的，每一项加0.5分，最高得2分</w:t>
            </w:r>
          </w:p>
        </w:tc>
      </w:tr>
    </w:tbl>
    <w:p>
      <w:pPr>
        <w:widowControl/>
        <w:adjustRightInd w:val="0"/>
        <w:snapToGrid w:val="0"/>
        <w:spacing w:line="440" w:lineRule="exact"/>
        <w:jc w:val="both"/>
        <w:rPr>
          <w:rFonts w:cs="宋体" w:asciiTheme="minorEastAsia" w:hAnsiTheme="minorEastAsia" w:eastAsiaTheme="minorEastAsia"/>
          <w:spacing w:val="6"/>
          <w:kern w:val="0"/>
          <w:sz w:val="24"/>
          <w:szCs w:val="24"/>
        </w:rPr>
        <w:sectPr>
          <w:pgSz w:w="11910" w:h="16850"/>
          <w:pgMar w:top="1440" w:right="800" w:bottom="460" w:left="820" w:header="0" w:footer="191" w:gutter="0"/>
          <w:pgNumType w:fmt="decimal"/>
          <w:cols w:space="720" w:num="1"/>
        </w:sectPr>
      </w:pPr>
    </w:p>
    <w:p>
      <w:pPr>
        <w:tabs>
          <w:tab w:val="left" w:pos="2880"/>
        </w:tabs>
        <w:spacing w:beforeLines="100" w:afterLines="100" w:line="460" w:lineRule="atLeast"/>
        <w:rPr>
          <w:rFonts w:cs="宋体" w:asciiTheme="minorEastAsia" w:hAnsiTheme="minorEastAsia" w:eastAsiaTheme="minorEastAsia"/>
          <w:b/>
          <w:kern w:val="0"/>
          <w:sz w:val="24"/>
          <w:szCs w:val="24"/>
        </w:rPr>
      </w:pPr>
    </w:p>
    <w:sectPr>
      <w:footerReference r:id="rId10" w:type="default"/>
      <w:pgSz w:w="11906" w:h="16838"/>
      <w:pgMar w:top="1134" w:right="926" w:bottom="1134" w:left="1134" w:header="851" w:footer="992" w:gutter="0"/>
      <w:pgNumType w:fmt="decimal"/>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mlSTckBAACa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aVJNyQEAAJoDAAAOAAAAAAAAAAEAIAAAAB4BAABkcnMvZTJvRG9j&#10;LnhtbFBLBQYAAAAABgAGAFkBAABZ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0"/>
      </w:rPr>
    </w:pPr>
    <w:r>
      <w:fldChar w:fldCharType="begin"/>
    </w:r>
    <w:r>
      <w:rPr>
        <w:rStyle w:val="30"/>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923"/>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eXzGMg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UBJHLc48cv3b5cfvy4/v5Ll&#10;TRaoD1Bj3mPAzDTc+wGTZz+gM/MeVLT5i4wIxhHrfJVXDomI/Gi9Wq8rDAmMzRfEZ0/PQ4T0VnpL&#10;stHQiPMrsvLTe0hj6pySqzn/oI0pMzTuLwdiZg/LvY89ZisN+2EitPftGfn0OPqGOtx0Ssw7h8pi&#10;f2k24mzsZ+MYoj50ZY1yPQh3x4RNlN5yhRF2KowzK+ym/cpL8ee9ZD39U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nl8xjIAQAAmwMAAA4AAAAAAAAAAQAgAAAAHgEAAGRycy9lMm9Eb2Mu&#10;eG1sUEsFBgAAAAAGAAYAWQEAAFg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923"/>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Y2yckBAACb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XL&#10;N1mgPkCNeQ8BM9Nw5wdMnv2Azsx7UNHmLzIiGEd5z1d55ZCIyI/Wq/W6wpDA2HxBfPb4PERIb6W3&#10;JBsNjTi/Iis/vYc0ps4puZrz99qYMkPj/nIgZvaw3PvYY7bSsB8mQnvfnpFPj6NvqMNNp8S8c6hs&#10;3pLZiLOxn41jiPrQlTXK9SDcHhM2UXrLFUbYqTDOrLCb9isvxZ/3kvX4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hjbJyQEAAJsDAAAOAAAAAAAAAAEAIAAAAB4BAABkcnMvZTJvRG9j&#10;LnhtbFBLBQYAAAAABgAGAFkBAABZ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066155" cy="6066155"/>
          <wp:effectExtent l="0" t="0" r="10795" b="10795"/>
          <wp:wrapNone/>
          <wp:docPr id="8" name="WordPictureWatermark247337217" descr="图形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247337217" descr="图形1(1)"/>
                  <pic:cNvPicPr>
                    <a:picLocks noChangeAspect="1"/>
                  </pic:cNvPicPr>
                </pic:nvPicPr>
                <pic:blipFill>
                  <a:blip r:embed="rId1">
                    <a:lum bright="70001" contrast="-70000"/>
                  </a:blip>
                  <a:stretch>
                    <a:fillRect/>
                  </a:stretch>
                </pic:blipFill>
                <pic:spPr>
                  <a:xfrm>
                    <a:off x="0" y="0"/>
                    <a:ext cx="6066155" cy="606615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066155" cy="6066155"/>
          <wp:effectExtent l="0" t="0" r="10795" b="10795"/>
          <wp:wrapNone/>
          <wp:docPr id="7" name="WordPictureWatermark247337216" descr="图形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47337216" descr="图形1(1)"/>
                  <pic:cNvPicPr>
                    <a:picLocks noChangeAspect="1"/>
                  </pic:cNvPicPr>
                </pic:nvPicPr>
                <pic:blipFill>
                  <a:blip r:embed="rId1">
                    <a:lum bright="70001" contrast="-70000"/>
                  </a:blip>
                  <a:stretch>
                    <a:fillRect/>
                  </a:stretch>
                </pic:blipFill>
                <pic:spPr>
                  <a:xfrm>
                    <a:off x="0" y="0"/>
                    <a:ext cx="6066155" cy="6066155"/>
                  </a:xfrm>
                  <a:prstGeom prst="rect">
                    <a:avLst/>
                  </a:prstGeom>
                  <a:noFill/>
                  <a:ln>
                    <a:noFill/>
                  </a:ln>
                </pic:spPr>
              </pic:pic>
            </a:graphicData>
          </a:graphic>
        </wp:anchor>
      </w:drawing>
    </w:r>
    <w:r>
      <w:fldChar w:fldCharType="begin"/>
    </w:r>
    <w:r>
      <w:rPr>
        <w:rStyle w:val="30"/>
      </w:rPr>
      <w:instrText xml:space="preserve">PAGE  </w:instrText>
    </w:r>
    <w:r>
      <w:fldChar w:fldCharType="separate"/>
    </w:r>
    <w:r>
      <w:rPr>
        <w:rStyle w:val="30"/>
      </w:rPr>
      <w:t>1</w:t>
    </w:r>
    <w:r>
      <w:fldChar w:fldCharType="end"/>
    </w:r>
  </w:p>
  <w:p>
    <w:pPr>
      <w:pStyle w:val="19"/>
      <w:jc w:val="right"/>
      <w:rPr>
        <w:rFonts w:ascii="宋体" w:hAnsi="宋体"/>
        <w:b/>
        <w:sz w:val="21"/>
        <w:szCs w:val="21"/>
      </w:rPr>
    </w:pPr>
    <w:r>
      <w:rPr>
        <w:rFonts w:hint="eastAsia" w:ascii="宋体" w:hAnsi="宋体"/>
        <w:b/>
        <w:sz w:val="21"/>
        <w:szCs w:val="21"/>
        <w:lang w:eastAsia="zh-CN"/>
      </w:rPr>
      <w:t>新疆宏裕鼎峰工程项目管理有限公司</w:t>
    </w:r>
    <w:r>
      <w:rPr>
        <w:rFonts w:hint="eastAsia" w:ascii="宋体" w:hAnsi="宋体"/>
        <w:b/>
        <w:sz w:val="21"/>
        <w:szCs w:val="21"/>
      </w:rPr>
      <w:t>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wordWrap w:val="0"/>
    </w:pPr>
  </w:p>
  <w:p>
    <w:pPr>
      <w:pStyle w:val="19"/>
      <w:pBdr>
        <w:bottom w:val="none" w:color="auto" w:sz="0" w:space="1"/>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B623C"/>
    <w:multiLevelType w:val="singleLevel"/>
    <w:tmpl w:val="ADAB623C"/>
    <w:lvl w:ilvl="0" w:tentative="0">
      <w:start w:val="3"/>
      <w:numFmt w:val="decimal"/>
      <w:suff w:val="nothing"/>
      <w:lvlText w:val="%1、"/>
      <w:lvlJc w:val="left"/>
    </w:lvl>
  </w:abstractNum>
  <w:abstractNum w:abstractNumId="1">
    <w:nsid w:val="B3C492CF"/>
    <w:multiLevelType w:val="singleLevel"/>
    <w:tmpl w:val="B3C492CF"/>
    <w:lvl w:ilvl="0" w:tentative="0">
      <w:start w:val="1"/>
      <w:numFmt w:val="decimal"/>
      <w:lvlText w:val="%1."/>
      <w:lvlJc w:val="left"/>
      <w:pPr>
        <w:tabs>
          <w:tab w:val="left" w:pos="312"/>
        </w:tabs>
      </w:pPr>
    </w:lvl>
  </w:abstractNum>
  <w:abstractNum w:abstractNumId="2">
    <w:nsid w:val="C8BF9286"/>
    <w:multiLevelType w:val="singleLevel"/>
    <w:tmpl w:val="C8BF9286"/>
    <w:lvl w:ilvl="0" w:tentative="0">
      <w:start w:val="1"/>
      <w:numFmt w:val="chineseCounting"/>
      <w:suff w:val="space"/>
      <w:lvlText w:val="%1、"/>
      <w:lvlJc w:val="left"/>
      <w:rPr>
        <w:rFonts w:hint="eastAsia"/>
      </w:rPr>
    </w:lvl>
  </w:abstractNum>
  <w:abstractNum w:abstractNumId="3">
    <w:nsid w:val="F2994F32"/>
    <w:multiLevelType w:val="singleLevel"/>
    <w:tmpl w:val="F2994F32"/>
    <w:lvl w:ilvl="0" w:tentative="0">
      <w:start w:val="2"/>
      <w:numFmt w:val="decimal"/>
      <w:lvlText w:val="%1."/>
      <w:lvlJc w:val="left"/>
      <w:pPr>
        <w:tabs>
          <w:tab w:val="left" w:pos="312"/>
        </w:tabs>
      </w:pPr>
      <w:rPr>
        <w:rFonts w:hint="default"/>
        <w:b/>
        <w:bCs/>
      </w:rPr>
    </w:lvl>
  </w:abstractNum>
  <w:abstractNum w:abstractNumId="4">
    <w:nsid w:val="F9A82AE7"/>
    <w:multiLevelType w:val="singleLevel"/>
    <w:tmpl w:val="F9A82AE7"/>
    <w:lvl w:ilvl="0" w:tentative="0">
      <w:start w:val="1"/>
      <w:numFmt w:val="decimal"/>
      <w:suff w:val="nothing"/>
      <w:lvlText w:val="%1、"/>
      <w:lvlJc w:val="left"/>
    </w:lvl>
  </w:abstractNum>
  <w:abstractNum w:abstractNumId="5">
    <w:nsid w:val="0C4411A8"/>
    <w:multiLevelType w:val="singleLevel"/>
    <w:tmpl w:val="0C4411A8"/>
    <w:lvl w:ilvl="0" w:tentative="0">
      <w:start w:val="4"/>
      <w:numFmt w:val="chineseCounting"/>
      <w:suff w:val="space"/>
      <w:lvlText w:val="第%1部分"/>
      <w:lvlJc w:val="left"/>
      <w:rPr>
        <w:rFonts w:hint="eastAsia"/>
      </w:rPr>
    </w:lvl>
  </w:abstractNum>
  <w:abstractNum w:abstractNumId="6">
    <w:nsid w:val="186A436D"/>
    <w:multiLevelType w:val="multilevel"/>
    <w:tmpl w:val="186A436D"/>
    <w:lvl w:ilvl="0" w:tentative="0">
      <w:start w:val="1"/>
      <w:numFmt w:val="decimal"/>
      <w:lvlText w:val="%1."/>
      <w:lvlJc w:val="left"/>
      <w:pPr>
        <w:tabs>
          <w:tab w:val="left" w:pos="832"/>
        </w:tabs>
        <w:ind w:left="832" w:hanging="360"/>
      </w:pPr>
      <w:rPr>
        <w:rFonts w:hint="default"/>
      </w:rPr>
    </w:lvl>
    <w:lvl w:ilvl="1" w:tentative="0">
      <w:start w:val="1"/>
      <w:numFmt w:val="lowerLetter"/>
      <w:lvlText w:val="%2)"/>
      <w:lvlJc w:val="left"/>
      <w:pPr>
        <w:tabs>
          <w:tab w:val="left" w:pos="1312"/>
        </w:tabs>
        <w:ind w:left="1312" w:hanging="420"/>
      </w:pPr>
    </w:lvl>
    <w:lvl w:ilvl="2" w:tentative="0">
      <w:start w:val="1"/>
      <w:numFmt w:val="lowerRoman"/>
      <w:lvlText w:val="%3."/>
      <w:lvlJc w:val="right"/>
      <w:pPr>
        <w:tabs>
          <w:tab w:val="left" w:pos="1732"/>
        </w:tabs>
        <w:ind w:left="1732" w:hanging="420"/>
      </w:pPr>
    </w:lvl>
    <w:lvl w:ilvl="3" w:tentative="0">
      <w:start w:val="1"/>
      <w:numFmt w:val="decimal"/>
      <w:lvlText w:val="%4."/>
      <w:lvlJc w:val="left"/>
      <w:pPr>
        <w:tabs>
          <w:tab w:val="left" w:pos="2152"/>
        </w:tabs>
        <w:ind w:left="2152" w:hanging="420"/>
      </w:pPr>
    </w:lvl>
    <w:lvl w:ilvl="4" w:tentative="0">
      <w:start w:val="1"/>
      <w:numFmt w:val="lowerLetter"/>
      <w:lvlText w:val="%5)"/>
      <w:lvlJc w:val="left"/>
      <w:pPr>
        <w:tabs>
          <w:tab w:val="left" w:pos="2572"/>
        </w:tabs>
        <w:ind w:left="2572" w:hanging="420"/>
      </w:pPr>
    </w:lvl>
    <w:lvl w:ilvl="5" w:tentative="0">
      <w:start w:val="1"/>
      <w:numFmt w:val="lowerRoman"/>
      <w:lvlText w:val="%6."/>
      <w:lvlJc w:val="right"/>
      <w:pPr>
        <w:tabs>
          <w:tab w:val="left" w:pos="2992"/>
        </w:tabs>
        <w:ind w:left="2992" w:hanging="420"/>
      </w:pPr>
    </w:lvl>
    <w:lvl w:ilvl="6" w:tentative="0">
      <w:start w:val="1"/>
      <w:numFmt w:val="decimal"/>
      <w:lvlText w:val="%7."/>
      <w:lvlJc w:val="left"/>
      <w:pPr>
        <w:tabs>
          <w:tab w:val="left" w:pos="3412"/>
        </w:tabs>
        <w:ind w:left="3412" w:hanging="420"/>
      </w:pPr>
    </w:lvl>
    <w:lvl w:ilvl="7" w:tentative="0">
      <w:start w:val="1"/>
      <w:numFmt w:val="lowerLetter"/>
      <w:lvlText w:val="%8)"/>
      <w:lvlJc w:val="left"/>
      <w:pPr>
        <w:tabs>
          <w:tab w:val="left" w:pos="3832"/>
        </w:tabs>
        <w:ind w:left="3832" w:hanging="420"/>
      </w:pPr>
    </w:lvl>
    <w:lvl w:ilvl="8" w:tentative="0">
      <w:start w:val="1"/>
      <w:numFmt w:val="lowerRoman"/>
      <w:lvlText w:val="%9."/>
      <w:lvlJc w:val="right"/>
      <w:pPr>
        <w:tabs>
          <w:tab w:val="left" w:pos="4252"/>
        </w:tabs>
        <w:ind w:left="4252" w:hanging="420"/>
      </w:pPr>
    </w:lvl>
  </w:abstractNum>
  <w:abstractNum w:abstractNumId="7">
    <w:nsid w:val="21462CD8"/>
    <w:multiLevelType w:val="singleLevel"/>
    <w:tmpl w:val="21462CD8"/>
    <w:lvl w:ilvl="0" w:tentative="0">
      <w:start w:val="1"/>
      <w:numFmt w:val="upperLetter"/>
      <w:pStyle w:val="7"/>
      <w:lvlText w:val="%1."/>
      <w:legacy w:legacy="1" w:legacySpace="0" w:legacyIndent="285"/>
      <w:lvlJc w:val="left"/>
      <w:pPr>
        <w:ind w:left="1965" w:hanging="285"/>
      </w:pPr>
      <w:rPr>
        <w:rFonts w:hint="eastAsia" w:ascii="宋体" w:eastAsia="宋体"/>
        <w:b w:val="0"/>
        <w:i w:val="0"/>
        <w:sz w:val="28"/>
        <w:u w:val="none"/>
      </w:rPr>
    </w:lvl>
  </w:abstractNum>
  <w:abstractNum w:abstractNumId="8">
    <w:nsid w:val="26F707B4"/>
    <w:multiLevelType w:val="multilevel"/>
    <w:tmpl w:val="26F707B4"/>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900"/>
        </w:tabs>
        <w:ind w:left="900" w:hanging="420"/>
      </w:pPr>
    </w:lvl>
    <w:lvl w:ilvl="2" w:tentative="0">
      <w:start w:val="1"/>
      <w:numFmt w:val="lowerRoman"/>
      <w:lvlText w:val="%3."/>
      <w:lvlJc w:val="right"/>
      <w:pPr>
        <w:tabs>
          <w:tab w:val="left" w:pos="1320"/>
        </w:tabs>
        <w:ind w:left="1320" w:hanging="420"/>
      </w:pPr>
    </w:lvl>
    <w:lvl w:ilvl="3" w:tentative="0">
      <w:start w:val="1"/>
      <w:numFmt w:val="decimal"/>
      <w:lvlText w:val="%4."/>
      <w:lvlJc w:val="left"/>
      <w:pPr>
        <w:tabs>
          <w:tab w:val="left" w:pos="1740"/>
        </w:tabs>
        <w:ind w:left="1740" w:hanging="420"/>
      </w:pPr>
    </w:lvl>
    <w:lvl w:ilvl="4" w:tentative="0">
      <w:start w:val="1"/>
      <w:numFmt w:val="lowerLetter"/>
      <w:lvlText w:val="%5)"/>
      <w:lvlJc w:val="left"/>
      <w:pPr>
        <w:tabs>
          <w:tab w:val="left" w:pos="2160"/>
        </w:tabs>
        <w:ind w:left="2160" w:hanging="420"/>
      </w:pPr>
    </w:lvl>
    <w:lvl w:ilvl="5" w:tentative="0">
      <w:start w:val="1"/>
      <w:numFmt w:val="lowerRoman"/>
      <w:lvlText w:val="%6."/>
      <w:lvlJc w:val="right"/>
      <w:pPr>
        <w:tabs>
          <w:tab w:val="left" w:pos="2580"/>
        </w:tabs>
        <w:ind w:left="2580" w:hanging="420"/>
      </w:pPr>
    </w:lvl>
    <w:lvl w:ilvl="6" w:tentative="0">
      <w:start w:val="1"/>
      <w:numFmt w:val="decimal"/>
      <w:lvlText w:val="%7."/>
      <w:lvlJc w:val="left"/>
      <w:pPr>
        <w:tabs>
          <w:tab w:val="left" w:pos="3000"/>
        </w:tabs>
        <w:ind w:left="3000" w:hanging="420"/>
      </w:pPr>
    </w:lvl>
    <w:lvl w:ilvl="7" w:tentative="0">
      <w:start w:val="1"/>
      <w:numFmt w:val="lowerLetter"/>
      <w:lvlText w:val="%8)"/>
      <w:lvlJc w:val="left"/>
      <w:pPr>
        <w:tabs>
          <w:tab w:val="left" w:pos="3420"/>
        </w:tabs>
        <w:ind w:left="3420" w:hanging="420"/>
      </w:pPr>
    </w:lvl>
    <w:lvl w:ilvl="8" w:tentative="0">
      <w:start w:val="1"/>
      <w:numFmt w:val="lowerRoman"/>
      <w:lvlText w:val="%9."/>
      <w:lvlJc w:val="right"/>
      <w:pPr>
        <w:tabs>
          <w:tab w:val="left" w:pos="3840"/>
        </w:tabs>
        <w:ind w:left="3840" w:hanging="420"/>
      </w:pPr>
    </w:lvl>
  </w:abstractNum>
  <w:abstractNum w:abstractNumId="9">
    <w:nsid w:val="28D35130"/>
    <w:multiLevelType w:val="multilevel"/>
    <w:tmpl w:val="28D3513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109B860"/>
    <w:multiLevelType w:val="singleLevel"/>
    <w:tmpl w:val="5109B860"/>
    <w:lvl w:ilvl="0" w:tentative="0">
      <w:start w:val="6"/>
      <w:numFmt w:val="chineseCounting"/>
      <w:suff w:val="nothing"/>
      <w:lvlText w:val="%1、"/>
      <w:lvlJc w:val="left"/>
      <w:rPr>
        <w:rFonts w:hint="eastAsia"/>
      </w:rPr>
    </w:lvl>
  </w:abstractNum>
  <w:abstractNum w:abstractNumId="11">
    <w:nsid w:val="51C127B6"/>
    <w:multiLevelType w:val="singleLevel"/>
    <w:tmpl w:val="51C127B6"/>
    <w:lvl w:ilvl="0" w:tentative="0">
      <w:start w:val="2"/>
      <w:numFmt w:val="decimal"/>
      <w:suff w:val="nothing"/>
      <w:lvlText w:val="%1、"/>
      <w:lvlJc w:val="left"/>
      <w:rPr>
        <w:rFonts w:hint="default"/>
        <w:b/>
        <w:bCs/>
      </w:rPr>
    </w:lvl>
  </w:abstractNum>
  <w:abstractNum w:abstractNumId="12">
    <w:nsid w:val="673700A6"/>
    <w:multiLevelType w:val="multilevel"/>
    <w:tmpl w:val="673700A6"/>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2"/>
  </w:num>
  <w:num w:numId="3">
    <w:abstractNumId w:val="3"/>
  </w:num>
  <w:num w:numId="4">
    <w:abstractNumId w:val="0"/>
  </w:num>
  <w:num w:numId="5">
    <w:abstractNumId w:val="11"/>
  </w:num>
  <w:num w:numId="6">
    <w:abstractNumId w:val="1"/>
  </w:num>
  <w:num w:numId="7">
    <w:abstractNumId w:val="6"/>
  </w:num>
  <w:num w:numId="8">
    <w:abstractNumId w:val="5"/>
  </w:num>
  <w:num w:numId="9">
    <w:abstractNumId w:val="9"/>
  </w:num>
  <w:num w:numId="10">
    <w:abstractNumId w:val="10"/>
  </w:num>
  <w:num w:numId="11">
    <w:abstractNumId w:val="4"/>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1"/>
  <w:bordersDoNotSurroundHeader w:val="0"/>
  <w:bordersDoNotSurroundFooter w:val="0"/>
  <w:hideSpellingErrors/>
  <w:documentProtection w:edit="readOnly" w:formatting="1" w:enforcement="0"/>
  <w:defaultTabStop w:val="420"/>
  <w:drawingGridVerticalSpacing w:val="33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MjlmM2EzMDUwMTQ3ZjJiMTIxYWRiYTIzMjNiZDgifQ=="/>
  </w:docVars>
  <w:rsids>
    <w:rsidRoot w:val="004178D5"/>
    <w:rsid w:val="000005BB"/>
    <w:rsid w:val="000007CA"/>
    <w:rsid w:val="00000946"/>
    <w:rsid w:val="00001422"/>
    <w:rsid w:val="000018AE"/>
    <w:rsid w:val="00001C79"/>
    <w:rsid w:val="00001DDF"/>
    <w:rsid w:val="00001FC9"/>
    <w:rsid w:val="000025BD"/>
    <w:rsid w:val="00002B40"/>
    <w:rsid w:val="000032EF"/>
    <w:rsid w:val="00004B73"/>
    <w:rsid w:val="00005126"/>
    <w:rsid w:val="0000521C"/>
    <w:rsid w:val="000065C3"/>
    <w:rsid w:val="000069AD"/>
    <w:rsid w:val="00007135"/>
    <w:rsid w:val="000075D1"/>
    <w:rsid w:val="00010054"/>
    <w:rsid w:val="00010334"/>
    <w:rsid w:val="000115AE"/>
    <w:rsid w:val="00011BD2"/>
    <w:rsid w:val="00011E73"/>
    <w:rsid w:val="00012755"/>
    <w:rsid w:val="000132BE"/>
    <w:rsid w:val="00013401"/>
    <w:rsid w:val="000140C4"/>
    <w:rsid w:val="000140E6"/>
    <w:rsid w:val="00014240"/>
    <w:rsid w:val="00014915"/>
    <w:rsid w:val="000149C7"/>
    <w:rsid w:val="00014C79"/>
    <w:rsid w:val="00014D10"/>
    <w:rsid w:val="00015752"/>
    <w:rsid w:val="00015E76"/>
    <w:rsid w:val="00016306"/>
    <w:rsid w:val="00016851"/>
    <w:rsid w:val="0001688F"/>
    <w:rsid w:val="00017272"/>
    <w:rsid w:val="000174C7"/>
    <w:rsid w:val="00020951"/>
    <w:rsid w:val="000209E7"/>
    <w:rsid w:val="000214E5"/>
    <w:rsid w:val="00021580"/>
    <w:rsid w:val="00021DD1"/>
    <w:rsid w:val="00022402"/>
    <w:rsid w:val="0002253E"/>
    <w:rsid w:val="00022C5E"/>
    <w:rsid w:val="00022F68"/>
    <w:rsid w:val="00023C04"/>
    <w:rsid w:val="00024672"/>
    <w:rsid w:val="00024867"/>
    <w:rsid w:val="00024A4B"/>
    <w:rsid w:val="0002600E"/>
    <w:rsid w:val="000262D0"/>
    <w:rsid w:val="0002669B"/>
    <w:rsid w:val="000272EA"/>
    <w:rsid w:val="00027C23"/>
    <w:rsid w:val="000300A5"/>
    <w:rsid w:val="000300F5"/>
    <w:rsid w:val="00030427"/>
    <w:rsid w:val="00031EF1"/>
    <w:rsid w:val="0003265E"/>
    <w:rsid w:val="0003305C"/>
    <w:rsid w:val="00033897"/>
    <w:rsid w:val="00033B35"/>
    <w:rsid w:val="00033D04"/>
    <w:rsid w:val="000341CF"/>
    <w:rsid w:val="00034A16"/>
    <w:rsid w:val="00034F8C"/>
    <w:rsid w:val="00035047"/>
    <w:rsid w:val="00035AA8"/>
    <w:rsid w:val="00035AD6"/>
    <w:rsid w:val="00035DC5"/>
    <w:rsid w:val="000362B3"/>
    <w:rsid w:val="00036B10"/>
    <w:rsid w:val="00036C61"/>
    <w:rsid w:val="00037343"/>
    <w:rsid w:val="00037369"/>
    <w:rsid w:val="0003795A"/>
    <w:rsid w:val="00037BB5"/>
    <w:rsid w:val="00037BDB"/>
    <w:rsid w:val="00037C9F"/>
    <w:rsid w:val="00040D7D"/>
    <w:rsid w:val="00040D81"/>
    <w:rsid w:val="000413D2"/>
    <w:rsid w:val="00041479"/>
    <w:rsid w:val="000414C2"/>
    <w:rsid w:val="000421E2"/>
    <w:rsid w:val="000421FE"/>
    <w:rsid w:val="00042621"/>
    <w:rsid w:val="00042901"/>
    <w:rsid w:val="000429C4"/>
    <w:rsid w:val="00042CE4"/>
    <w:rsid w:val="00043704"/>
    <w:rsid w:val="00043AB5"/>
    <w:rsid w:val="00043BF6"/>
    <w:rsid w:val="00044290"/>
    <w:rsid w:val="00044B70"/>
    <w:rsid w:val="00044D3E"/>
    <w:rsid w:val="0004516B"/>
    <w:rsid w:val="000455D6"/>
    <w:rsid w:val="00045BD3"/>
    <w:rsid w:val="00046762"/>
    <w:rsid w:val="00046AA4"/>
    <w:rsid w:val="00046D90"/>
    <w:rsid w:val="00046F0C"/>
    <w:rsid w:val="00046F97"/>
    <w:rsid w:val="0004705F"/>
    <w:rsid w:val="00047673"/>
    <w:rsid w:val="00047902"/>
    <w:rsid w:val="00047B27"/>
    <w:rsid w:val="00050527"/>
    <w:rsid w:val="000505FF"/>
    <w:rsid w:val="0005094D"/>
    <w:rsid w:val="00050BA5"/>
    <w:rsid w:val="000528A5"/>
    <w:rsid w:val="00052C96"/>
    <w:rsid w:val="0005343A"/>
    <w:rsid w:val="00053500"/>
    <w:rsid w:val="00053D48"/>
    <w:rsid w:val="0005521A"/>
    <w:rsid w:val="000554A7"/>
    <w:rsid w:val="00055D55"/>
    <w:rsid w:val="00055FDE"/>
    <w:rsid w:val="000563C1"/>
    <w:rsid w:val="00056B3D"/>
    <w:rsid w:val="00057081"/>
    <w:rsid w:val="00057399"/>
    <w:rsid w:val="0005777E"/>
    <w:rsid w:val="00057CF8"/>
    <w:rsid w:val="00057E72"/>
    <w:rsid w:val="00060BC8"/>
    <w:rsid w:val="00060C51"/>
    <w:rsid w:val="00060FAD"/>
    <w:rsid w:val="00061327"/>
    <w:rsid w:val="000632F5"/>
    <w:rsid w:val="0006342B"/>
    <w:rsid w:val="000634D5"/>
    <w:rsid w:val="000637E8"/>
    <w:rsid w:val="00063E3E"/>
    <w:rsid w:val="00064016"/>
    <w:rsid w:val="000641CC"/>
    <w:rsid w:val="0006422F"/>
    <w:rsid w:val="0006470B"/>
    <w:rsid w:val="000647B0"/>
    <w:rsid w:val="00064AE3"/>
    <w:rsid w:val="00064F4A"/>
    <w:rsid w:val="00065CA9"/>
    <w:rsid w:val="00066450"/>
    <w:rsid w:val="00066684"/>
    <w:rsid w:val="0006704B"/>
    <w:rsid w:val="000675B2"/>
    <w:rsid w:val="00067AD3"/>
    <w:rsid w:val="00067BFE"/>
    <w:rsid w:val="000700C4"/>
    <w:rsid w:val="0007037D"/>
    <w:rsid w:val="00070A3A"/>
    <w:rsid w:val="0007136C"/>
    <w:rsid w:val="00071A51"/>
    <w:rsid w:val="000721BF"/>
    <w:rsid w:val="00072848"/>
    <w:rsid w:val="000728FC"/>
    <w:rsid w:val="00072CAF"/>
    <w:rsid w:val="00073468"/>
    <w:rsid w:val="000734B0"/>
    <w:rsid w:val="000738D6"/>
    <w:rsid w:val="000739FA"/>
    <w:rsid w:val="000741BF"/>
    <w:rsid w:val="00074525"/>
    <w:rsid w:val="000746DD"/>
    <w:rsid w:val="00074FB0"/>
    <w:rsid w:val="00075235"/>
    <w:rsid w:val="0007548F"/>
    <w:rsid w:val="00075A7C"/>
    <w:rsid w:val="00076793"/>
    <w:rsid w:val="00076F15"/>
    <w:rsid w:val="000770B7"/>
    <w:rsid w:val="00077DCF"/>
    <w:rsid w:val="00077FD2"/>
    <w:rsid w:val="0008011A"/>
    <w:rsid w:val="00080C86"/>
    <w:rsid w:val="00081762"/>
    <w:rsid w:val="00082761"/>
    <w:rsid w:val="0008303D"/>
    <w:rsid w:val="0008323E"/>
    <w:rsid w:val="00083251"/>
    <w:rsid w:val="00083885"/>
    <w:rsid w:val="00083E84"/>
    <w:rsid w:val="000843CC"/>
    <w:rsid w:val="000847EF"/>
    <w:rsid w:val="000850F7"/>
    <w:rsid w:val="00086248"/>
    <w:rsid w:val="00086608"/>
    <w:rsid w:val="00087AC0"/>
    <w:rsid w:val="00090C90"/>
    <w:rsid w:val="00090C9C"/>
    <w:rsid w:val="00090FCA"/>
    <w:rsid w:val="0009103A"/>
    <w:rsid w:val="000922B1"/>
    <w:rsid w:val="0009324F"/>
    <w:rsid w:val="00093325"/>
    <w:rsid w:val="0009350F"/>
    <w:rsid w:val="00093540"/>
    <w:rsid w:val="0009380D"/>
    <w:rsid w:val="00093EDC"/>
    <w:rsid w:val="00094BED"/>
    <w:rsid w:val="00094C5F"/>
    <w:rsid w:val="000953E5"/>
    <w:rsid w:val="00095DC7"/>
    <w:rsid w:val="000961A3"/>
    <w:rsid w:val="000964A4"/>
    <w:rsid w:val="00096CBA"/>
    <w:rsid w:val="00096D65"/>
    <w:rsid w:val="000970BF"/>
    <w:rsid w:val="00097196"/>
    <w:rsid w:val="00097658"/>
    <w:rsid w:val="00097A28"/>
    <w:rsid w:val="00097F78"/>
    <w:rsid w:val="000A0708"/>
    <w:rsid w:val="000A0EBD"/>
    <w:rsid w:val="000A1768"/>
    <w:rsid w:val="000A18A2"/>
    <w:rsid w:val="000A1DC7"/>
    <w:rsid w:val="000A1E2E"/>
    <w:rsid w:val="000A1FC8"/>
    <w:rsid w:val="000A2A3D"/>
    <w:rsid w:val="000A3400"/>
    <w:rsid w:val="000A3D96"/>
    <w:rsid w:val="000A42A1"/>
    <w:rsid w:val="000A4B04"/>
    <w:rsid w:val="000A5144"/>
    <w:rsid w:val="000A52F5"/>
    <w:rsid w:val="000A5763"/>
    <w:rsid w:val="000A5FBA"/>
    <w:rsid w:val="000A6198"/>
    <w:rsid w:val="000A6A56"/>
    <w:rsid w:val="000A6B6A"/>
    <w:rsid w:val="000A6EC2"/>
    <w:rsid w:val="000A747C"/>
    <w:rsid w:val="000A7520"/>
    <w:rsid w:val="000A779D"/>
    <w:rsid w:val="000A7804"/>
    <w:rsid w:val="000A7DBF"/>
    <w:rsid w:val="000B090D"/>
    <w:rsid w:val="000B0AB7"/>
    <w:rsid w:val="000B158E"/>
    <w:rsid w:val="000B1776"/>
    <w:rsid w:val="000B1F22"/>
    <w:rsid w:val="000B20C5"/>
    <w:rsid w:val="000B2247"/>
    <w:rsid w:val="000B28B4"/>
    <w:rsid w:val="000B2E47"/>
    <w:rsid w:val="000B3363"/>
    <w:rsid w:val="000B374D"/>
    <w:rsid w:val="000B37A2"/>
    <w:rsid w:val="000B3807"/>
    <w:rsid w:val="000B3CB5"/>
    <w:rsid w:val="000B3F44"/>
    <w:rsid w:val="000B4583"/>
    <w:rsid w:val="000B4974"/>
    <w:rsid w:val="000B50CC"/>
    <w:rsid w:val="000B53A9"/>
    <w:rsid w:val="000B556A"/>
    <w:rsid w:val="000B58AA"/>
    <w:rsid w:val="000B5CCA"/>
    <w:rsid w:val="000B6191"/>
    <w:rsid w:val="000B64FB"/>
    <w:rsid w:val="000B6A22"/>
    <w:rsid w:val="000B76CF"/>
    <w:rsid w:val="000B78B2"/>
    <w:rsid w:val="000B7AF5"/>
    <w:rsid w:val="000B7D7D"/>
    <w:rsid w:val="000C0267"/>
    <w:rsid w:val="000C02AC"/>
    <w:rsid w:val="000C0ABB"/>
    <w:rsid w:val="000C0BC8"/>
    <w:rsid w:val="000C11B3"/>
    <w:rsid w:val="000C133D"/>
    <w:rsid w:val="000C15E6"/>
    <w:rsid w:val="000C1835"/>
    <w:rsid w:val="000C1B36"/>
    <w:rsid w:val="000C1E06"/>
    <w:rsid w:val="000C22CB"/>
    <w:rsid w:val="000C4086"/>
    <w:rsid w:val="000C4C0D"/>
    <w:rsid w:val="000C51BF"/>
    <w:rsid w:val="000C541F"/>
    <w:rsid w:val="000C6503"/>
    <w:rsid w:val="000C670A"/>
    <w:rsid w:val="000C6D25"/>
    <w:rsid w:val="000C7DAA"/>
    <w:rsid w:val="000D0089"/>
    <w:rsid w:val="000D0A29"/>
    <w:rsid w:val="000D0BA8"/>
    <w:rsid w:val="000D10DD"/>
    <w:rsid w:val="000D125E"/>
    <w:rsid w:val="000D1C0A"/>
    <w:rsid w:val="000D1E09"/>
    <w:rsid w:val="000D23A1"/>
    <w:rsid w:val="000D327B"/>
    <w:rsid w:val="000D3446"/>
    <w:rsid w:val="000D3976"/>
    <w:rsid w:val="000D40D3"/>
    <w:rsid w:val="000D4363"/>
    <w:rsid w:val="000D4D56"/>
    <w:rsid w:val="000D556E"/>
    <w:rsid w:val="000D5841"/>
    <w:rsid w:val="000D6EA4"/>
    <w:rsid w:val="000D798B"/>
    <w:rsid w:val="000D7F9D"/>
    <w:rsid w:val="000E0701"/>
    <w:rsid w:val="000E0AD9"/>
    <w:rsid w:val="000E10F1"/>
    <w:rsid w:val="000E1D4A"/>
    <w:rsid w:val="000E1D8A"/>
    <w:rsid w:val="000E2ADB"/>
    <w:rsid w:val="000E384D"/>
    <w:rsid w:val="000E3AA6"/>
    <w:rsid w:val="000E3E6E"/>
    <w:rsid w:val="000E3E9C"/>
    <w:rsid w:val="000E3FD7"/>
    <w:rsid w:val="000E4136"/>
    <w:rsid w:val="000E44D2"/>
    <w:rsid w:val="000E478F"/>
    <w:rsid w:val="000E4ABC"/>
    <w:rsid w:val="000E4D45"/>
    <w:rsid w:val="000E4F82"/>
    <w:rsid w:val="000E535C"/>
    <w:rsid w:val="000E5EAC"/>
    <w:rsid w:val="000E6403"/>
    <w:rsid w:val="000E6A61"/>
    <w:rsid w:val="000E76E8"/>
    <w:rsid w:val="000E787A"/>
    <w:rsid w:val="000E7A62"/>
    <w:rsid w:val="000E7B86"/>
    <w:rsid w:val="000F0506"/>
    <w:rsid w:val="000F0592"/>
    <w:rsid w:val="000F2243"/>
    <w:rsid w:val="000F23E7"/>
    <w:rsid w:val="000F2757"/>
    <w:rsid w:val="000F29FF"/>
    <w:rsid w:val="000F3166"/>
    <w:rsid w:val="000F3431"/>
    <w:rsid w:val="000F35F1"/>
    <w:rsid w:val="000F3A54"/>
    <w:rsid w:val="000F3C67"/>
    <w:rsid w:val="000F3DD1"/>
    <w:rsid w:val="000F4270"/>
    <w:rsid w:val="000F45F2"/>
    <w:rsid w:val="000F5349"/>
    <w:rsid w:val="000F5499"/>
    <w:rsid w:val="000F56DD"/>
    <w:rsid w:val="000F56E3"/>
    <w:rsid w:val="000F58A7"/>
    <w:rsid w:val="000F5B6C"/>
    <w:rsid w:val="000F66AE"/>
    <w:rsid w:val="000F6723"/>
    <w:rsid w:val="000F6AB8"/>
    <w:rsid w:val="000F6ACA"/>
    <w:rsid w:val="000F7240"/>
    <w:rsid w:val="000F72A5"/>
    <w:rsid w:val="000F74E7"/>
    <w:rsid w:val="000F75DB"/>
    <w:rsid w:val="000F79A0"/>
    <w:rsid w:val="000F7B78"/>
    <w:rsid w:val="000F7B89"/>
    <w:rsid w:val="000F7BAF"/>
    <w:rsid w:val="001000FE"/>
    <w:rsid w:val="001007D9"/>
    <w:rsid w:val="00100CB2"/>
    <w:rsid w:val="00100D1A"/>
    <w:rsid w:val="00100F9E"/>
    <w:rsid w:val="00101031"/>
    <w:rsid w:val="001012EC"/>
    <w:rsid w:val="001014FD"/>
    <w:rsid w:val="00101636"/>
    <w:rsid w:val="0010166E"/>
    <w:rsid w:val="00101E73"/>
    <w:rsid w:val="00102321"/>
    <w:rsid w:val="00102A02"/>
    <w:rsid w:val="00102C4E"/>
    <w:rsid w:val="00103051"/>
    <w:rsid w:val="0010338E"/>
    <w:rsid w:val="00103461"/>
    <w:rsid w:val="00103CB6"/>
    <w:rsid w:val="0010407D"/>
    <w:rsid w:val="00105053"/>
    <w:rsid w:val="001059A2"/>
    <w:rsid w:val="00105B3F"/>
    <w:rsid w:val="00105C59"/>
    <w:rsid w:val="0010670B"/>
    <w:rsid w:val="00106729"/>
    <w:rsid w:val="00107261"/>
    <w:rsid w:val="00107689"/>
    <w:rsid w:val="00110889"/>
    <w:rsid w:val="00110D2A"/>
    <w:rsid w:val="00111195"/>
    <w:rsid w:val="00111355"/>
    <w:rsid w:val="001123F1"/>
    <w:rsid w:val="0011403D"/>
    <w:rsid w:val="00114050"/>
    <w:rsid w:val="001148A2"/>
    <w:rsid w:val="00114CBE"/>
    <w:rsid w:val="0011524E"/>
    <w:rsid w:val="001152E4"/>
    <w:rsid w:val="00115FED"/>
    <w:rsid w:val="0011602F"/>
    <w:rsid w:val="0011685D"/>
    <w:rsid w:val="00116C35"/>
    <w:rsid w:val="00117389"/>
    <w:rsid w:val="0011747D"/>
    <w:rsid w:val="00117B4A"/>
    <w:rsid w:val="00117D41"/>
    <w:rsid w:val="001203FB"/>
    <w:rsid w:val="00120597"/>
    <w:rsid w:val="001210B9"/>
    <w:rsid w:val="00122145"/>
    <w:rsid w:val="001223E8"/>
    <w:rsid w:val="001229C4"/>
    <w:rsid w:val="00122B88"/>
    <w:rsid w:val="00122D59"/>
    <w:rsid w:val="00123056"/>
    <w:rsid w:val="0012391A"/>
    <w:rsid w:val="00123E14"/>
    <w:rsid w:val="00123E6D"/>
    <w:rsid w:val="00124409"/>
    <w:rsid w:val="00124669"/>
    <w:rsid w:val="00124AAD"/>
    <w:rsid w:val="00125ED8"/>
    <w:rsid w:val="0012646F"/>
    <w:rsid w:val="0012649E"/>
    <w:rsid w:val="001264C2"/>
    <w:rsid w:val="00126F36"/>
    <w:rsid w:val="00126FFB"/>
    <w:rsid w:val="001274EF"/>
    <w:rsid w:val="00127CB1"/>
    <w:rsid w:val="00130154"/>
    <w:rsid w:val="0013017D"/>
    <w:rsid w:val="00130B09"/>
    <w:rsid w:val="00130DAF"/>
    <w:rsid w:val="00130F08"/>
    <w:rsid w:val="001310BA"/>
    <w:rsid w:val="00131B4B"/>
    <w:rsid w:val="00131E9F"/>
    <w:rsid w:val="00131EC5"/>
    <w:rsid w:val="00133221"/>
    <w:rsid w:val="00134991"/>
    <w:rsid w:val="00134B12"/>
    <w:rsid w:val="00135110"/>
    <w:rsid w:val="00135461"/>
    <w:rsid w:val="0013553B"/>
    <w:rsid w:val="00135BFC"/>
    <w:rsid w:val="00136D6D"/>
    <w:rsid w:val="00136DC0"/>
    <w:rsid w:val="00137777"/>
    <w:rsid w:val="001379E7"/>
    <w:rsid w:val="00137B89"/>
    <w:rsid w:val="00137D6A"/>
    <w:rsid w:val="00137E14"/>
    <w:rsid w:val="00140C0D"/>
    <w:rsid w:val="00141864"/>
    <w:rsid w:val="001419FB"/>
    <w:rsid w:val="00141E24"/>
    <w:rsid w:val="001422CB"/>
    <w:rsid w:val="00142590"/>
    <w:rsid w:val="00142AAA"/>
    <w:rsid w:val="001432EF"/>
    <w:rsid w:val="00143459"/>
    <w:rsid w:val="00143C7D"/>
    <w:rsid w:val="00143EC3"/>
    <w:rsid w:val="001443A5"/>
    <w:rsid w:val="00145272"/>
    <w:rsid w:val="00145E39"/>
    <w:rsid w:val="00146291"/>
    <w:rsid w:val="0014640B"/>
    <w:rsid w:val="001467ED"/>
    <w:rsid w:val="00146E5E"/>
    <w:rsid w:val="00146FE4"/>
    <w:rsid w:val="00147752"/>
    <w:rsid w:val="00147CF0"/>
    <w:rsid w:val="00147E55"/>
    <w:rsid w:val="00150000"/>
    <w:rsid w:val="001500A3"/>
    <w:rsid w:val="001507E3"/>
    <w:rsid w:val="001509D2"/>
    <w:rsid w:val="001513FB"/>
    <w:rsid w:val="00151DBC"/>
    <w:rsid w:val="00152AB5"/>
    <w:rsid w:val="00153DA9"/>
    <w:rsid w:val="0015437E"/>
    <w:rsid w:val="001549EB"/>
    <w:rsid w:val="00155043"/>
    <w:rsid w:val="00155AD7"/>
    <w:rsid w:val="00155CF8"/>
    <w:rsid w:val="00155DA6"/>
    <w:rsid w:val="00155DFF"/>
    <w:rsid w:val="00156157"/>
    <w:rsid w:val="00156697"/>
    <w:rsid w:val="001567EB"/>
    <w:rsid w:val="001572E8"/>
    <w:rsid w:val="00157449"/>
    <w:rsid w:val="00157A9A"/>
    <w:rsid w:val="00161196"/>
    <w:rsid w:val="001615FF"/>
    <w:rsid w:val="00161D22"/>
    <w:rsid w:val="0016224C"/>
    <w:rsid w:val="00162498"/>
    <w:rsid w:val="0016363D"/>
    <w:rsid w:val="001640E3"/>
    <w:rsid w:val="00164DD6"/>
    <w:rsid w:val="0016532E"/>
    <w:rsid w:val="00165603"/>
    <w:rsid w:val="00166296"/>
    <w:rsid w:val="001662A9"/>
    <w:rsid w:val="00166C51"/>
    <w:rsid w:val="00166FD1"/>
    <w:rsid w:val="001679F1"/>
    <w:rsid w:val="0017038C"/>
    <w:rsid w:val="00170E52"/>
    <w:rsid w:val="001720F2"/>
    <w:rsid w:val="00172588"/>
    <w:rsid w:val="00172F7A"/>
    <w:rsid w:val="0017322A"/>
    <w:rsid w:val="00173415"/>
    <w:rsid w:val="00173791"/>
    <w:rsid w:val="00173AFC"/>
    <w:rsid w:val="00174167"/>
    <w:rsid w:val="001745C5"/>
    <w:rsid w:val="00174631"/>
    <w:rsid w:val="00174E3E"/>
    <w:rsid w:val="0017575C"/>
    <w:rsid w:val="001758E4"/>
    <w:rsid w:val="00176913"/>
    <w:rsid w:val="00176C93"/>
    <w:rsid w:val="00176F1D"/>
    <w:rsid w:val="0017756B"/>
    <w:rsid w:val="00177736"/>
    <w:rsid w:val="00177A39"/>
    <w:rsid w:val="00177CD6"/>
    <w:rsid w:val="0018029D"/>
    <w:rsid w:val="001803D3"/>
    <w:rsid w:val="001805C9"/>
    <w:rsid w:val="00180FEE"/>
    <w:rsid w:val="0018261A"/>
    <w:rsid w:val="00182926"/>
    <w:rsid w:val="00182FC2"/>
    <w:rsid w:val="001831E9"/>
    <w:rsid w:val="00183AC0"/>
    <w:rsid w:val="00183B2C"/>
    <w:rsid w:val="00183CCC"/>
    <w:rsid w:val="001840D6"/>
    <w:rsid w:val="00184225"/>
    <w:rsid w:val="0018563B"/>
    <w:rsid w:val="00185842"/>
    <w:rsid w:val="00185A3F"/>
    <w:rsid w:val="00185F34"/>
    <w:rsid w:val="00186279"/>
    <w:rsid w:val="00186DAF"/>
    <w:rsid w:val="00187035"/>
    <w:rsid w:val="001876C9"/>
    <w:rsid w:val="00187BEA"/>
    <w:rsid w:val="00187DA4"/>
    <w:rsid w:val="00187FDF"/>
    <w:rsid w:val="0019031F"/>
    <w:rsid w:val="0019057E"/>
    <w:rsid w:val="00190897"/>
    <w:rsid w:val="00190BAC"/>
    <w:rsid w:val="00191187"/>
    <w:rsid w:val="001917CC"/>
    <w:rsid w:val="00192634"/>
    <w:rsid w:val="0019265F"/>
    <w:rsid w:val="00192760"/>
    <w:rsid w:val="001928EC"/>
    <w:rsid w:val="00192BE8"/>
    <w:rsid w:val="00193232"/>
    <w:rsid w:val="00193F6C"/>
    <w:rsid w:val="00193F77"/>
    <w:rsid w:val="00194297"/>
    <w:rsid w:val="001944AA"/>
    <w:rsid w:val="001949A8"/>
    <w:rsid w:val="00194A8B"/>
    <w:rsid w:val="00194D27"/>
    <w:rsid w:val="00194E25"/>
    <w:rsid w:val="001958D6"/>
    <w:rsid w:val="00195BA9"/>
    <w:rsid w:val="00195C7A"/>
    <w:rsid w:val="00195D34"/>
    <w:rsid w:val="00195E1E"/>
    <w:rsid w:val="00196684"/>
    <w:rsid w:val="0019779D"/>
    <w:rsid w:val="001A001B"/>
    <w:rsid w:val="001A03E7"/>
    <w:rsid w:val="001A22D5"/>
    <w:rsid w:val="001A22F3"/>
    <w:rsid w:val="001A28A8"/>
    <w:rsid w:val="001A290E"/>
    <w:rsid w:val="001A3643"/>
    <w:rsid w:val="001A3DE4"/>
    <w:rsid w:val="001A4115"/>
    <w:rsid w:val="001A43E5"/>
    <w:rsid w:val="001A4AF9"/>
    <w:rsid w:val="001A4D75"/>
    <w:rsid w:val="001A4D8B"/>
    <w:rsid w:val="001A4DB6"/>
    <w:rsid w:val="001A574A"/>
    <w:rsid w:val="001A5C6F"/>
    <w:rsid w:val="001A646F"/>
    <w:rsid w:val="001A658F"/>
    <w:rsid w:val="001A7127"/>
    <w:rsid w:val="001A7B5B"/>
    <w:rsid w:val="001A7CAD"/>
    <w:rsid w:val="001B04CF"/>
    <w:rsid w:val="001B04D3"/>
    <w:rsid w:val="001B0689"/>
    <w:rsid w:val="001B0BF3"/>
    <w:rsid w:val="001B1176"/>
    <w:rsid w:val="001B15B2"/>
    <w:rsid w:val="001B1D9D"/>
    <w:rsid w:val="001B2A77"/>
    <w:rsid w:val="001B2D79"/>
    <w:rsid w:val="001B3E10"/>
    <w:rsid w:val="001B424D"/>
    <w:rsid w:val="001B4ACF"/>
    <w:rsid w:val="001B4E01"/>
    <w:rsid w:val="001B55E0"/>
    <w:rsid w:val="001B56B7"/>
    <w:rsid w:val="001B5AA3"/>
    <w:rsid w:val="001B693E"/>
    <w:rsid w:val="001B6FAA"/>
    <w:rsid w:val="001B702F"/>
    <w:rsid w:val="001C0130"/>
    <w:rsid w:val="001C0150"/>
    <w:rsid w:val="001C0480"/>
    <w:rsid w:val="001C159B"/>
    <w:rsid w:val="001C1EC2"/>
    <w:rsid w:val="001C2747"/>
    <w:rsid w:val="001C2B93"/>
    <w:rsid w:val="001C4BA1"/>
    <w:rsid w:val="001C4DD6"/>
    <w:rsid w:val="001C4E2C"/>
    <w:rsid w:val="001C5AB4"/>
    <w:rsid w:val="001C6190"/>
    <w:rsid w:val="001C7073"/>
    <w:rsid w:val="001C7728"/>
    <w:rsid w:val="001C787D"/>
    <w:rsid w:val="001C78AA"/>
    <w:rsid w:val="001C7BAF"/>
    <w:rsid w:val="001D02A0"/>
    <w:rsid w:val="001D04A5"/>
    <w:rsid w:val="001D1698"/>
    <w:rsid w:val="001D2283"/>
    <w:rsid w:val="001D23E2"/>
    <w:rsid w:val="001D240B"/>
    <w:rsid w:val="001D2525"/>
    <w:rsid w:val="001D314A"/>
    <w:rsid w:val="001D324A"/>
    <w:rsid w:val="001D3441"/>
    <w:rsid w:val="001D35F6"/>
    <w:rsid w:val="001D3B33"/>
    <w:rsid w:val="001D3BC0"/>
    <w:rsid w:val="001D47AE"/>
    <w:rsid w:val="001D4CD1"/>
    <w:rsid w:val="001D65FC"/>
    <w:rsid w:val="001D6E1B"/>
    <w:rsid w:val="001D761F"/>
    <w:rsid w:val="001E0080"/>
    <w:rsid w:val="001E0931"/>
    <w:rsid w:val="001E0F59"/>
    <w:rsid w:val="001E101F"/>
    <w:rsid w:val="001E1040"/>
    <w:rsid w:val="001E125E"/>
    <w:rsid w:val="001E128F"/>
    <w:rsid w:val="001E1765"/>
    <w:rsid w:val="001E2B5E"/>
    <w:rsid w:val="001E2F1F"/>
    <w:rsid w:val="001E3178"/>
    <w:rsid w:val="001E31AB"/>
    <w:rsid w:val="001E31FE"/>
    <w:rsid w:val="001E34ED"/>
    <w:rsid w:val="001E3AA0"/>
    <w:rsid w:val="001E3C3B"/>
    <w:rsid w:val="001E3E97"/>
    <w:rsid w:val="001E3F37"/>
    <w:rsid w:val="001E439C"/>
    <w:rsid w:val="001E68C5"/>
    <w:rsid w:val="001E692E"/>
    <w:rsid w:val="001E6989"/>
    <w:rsid w:val="001E6FAE"/>
    <w:rsid w:val="001E75AE"/>
    <w:rsid w:val="001E775C"/>
    <w:rsid w:val="001E78DE"/>
    <w:rsid w:val="001E7BC6"/>
    <w:rsid w:val="001E7C2F"/>
    <w:rsid w:val="001F02B7"/>
    <w:rsid w:val="001F0DED"/>
    <w:rsid w:val="001F1186"/>
    <w:rsid w:val="001F1694"/>
    <w:rsid w:val="001F19DB"/>
    <w:rsid w:val="001F1A96"/>
    <w:rsid w:val="001F1E7B"/>
    <w:rsid w:val="001F217A"/>
    <w:rsid w:val="001F2955"/>
    <w:rsid w:val="001F3C05"/>
    <w:rsid w:val="001F3D15"/>
    <w:rsid w:val="001F42B9"/>
    <w:rsid w:val="001F4807"/>
    <w:rsid w:val="001F5C4F"/>
    <w:rsid w:val="001F5C7C"/>
    <w:rsid w:val="001F6229"/>
    <w:rsid w:val="001F631E"/>
    <w:rsid w:val="001F69A3"/>
    <w:rsid w:val="001F70EF"/>
    <w:rsid w:val="001F7347"/>
    <w:rsid w:val="00200D9D"/>
    <w:rsid w:val="0020190B"/>
    <w:rsid w:val="002021D9"/>
    <w:rsid w:val="0020297D"/>
    <w:rsid w:val="00202F38"/>
    <w:rsid w:val="002030AC"/>
    <w:rsid w:val="00203935"/>
    <w:rsid w:val="002042D4"/>
    <w:rsid w:val="00204367"/>
    <w:rsid w:val="00204859"/>
    <w:rsid w:val="00205BCB"/>
    <w:rsid w:val="00205C29"/>
    <w:rsid w:val="00206104"/>
    <w:rsid w:val="00206190"/>
    <w:rsid w:val="00206B20"/>
    <w:rsid w:val="002071CA"/>
    <w:rsid w:val="00207476"/>
    <w:rsid w:val="00207F31"/>
    <w:rsid w:val="00210B14"/>
    <w:rsid w:val="00211020"/>
    <w:rsid w:val="0021114C"/>
    <w:rsid w:val="00211412"/>
    <w:rsid w:val="002120AC"/>
    <w:rsid w:val="0021268A"/>
    <w:rsid w:val="002129BA"/>
    <w:rsid w:val="00212A27"/>
    <w:rsid w:val="00212D38"/>
    <w:rsid w:val="00212DC1"/>
    <w:rsid w:val="0021312B"/>
    <w:rsid w:val="002135E5"/>
    <w:rsid w:val="00213929"/>
    <w:rsid w:val="002142A7"/>
    <w:rsid w:val="002149FB"/>
    <w:rsid w:val="00214CD7"/>
    <w:rsid w:val="002151DA"/>
    <w:rsid w:val="002153D2"/>
    <w:rsid w:val="002155B4"/>
    <w:rsid w:val="002156C1"/>
    <w:rsid w:val="00215A95"/>
    <w:rsid w:val="00215B8F"/>
    <w:rsid w:val="00215DE0"/>
    <w:rsid w:val="00215E32"/>
    <w:rsid w:val="00215EA1"/>
    <w:rsid w:val="00216086"/>
    <w:rsid w:val="00216523"/>
    <w:rsid w:val="0021682B"/>
    <w:rsid w:val="00217118"/>
    <w:rsid w:val="002176D8"/>
    <w:rsid w:val="00220E23"/>
    <w:rsid w:val="00221729"/>
    <w:rsid w:val="0022181E"/>
    <w:rsid w:val="00221AA3"/>
    <w:rsid w:val="00221EF2"/>
    <w:rsid w:val="00221FE1"/>
    <w:rsid w:val="002221E9"/>
    <w:rsid w:val="00222A19"/>
    <w:rsid w:val="00222D35"/>
    <w:rsid w:val="002233E3"/>
    <w:rsid w:val="00223F76"/>
    <w:rsid w:val="00223F88"/>
    <w:rsid w:val="002253B8"/>
    <w:rsid w:val="002259CD"/>
    <w:rsid w:val="00226930"/>
    <w:rsid w:val="00226E55"/>
    <w:rsid w:val="00227605"/>
    <w:rsid w:val="00230167"/>
    <w:rsid w:val="0023078E"/>
    <w:rsid w:val="00230B30"/>
    <w:rsid w:val="00230ED0"/>
    <w:rsid w:val="00231A01"/>
    <w:rsid w:val="00231F48"/>
    <w:rsid w:val="00232335"/>
    <w:rsid w:val="002325F0"/>
    <w:rsid w:val="0023278C"/>
    <w:rsid w:val="00233A01"/>
    <w:rsid w:val="00233DE0"/>
    <w:rsid w:val="00233E3E"/>
    <w:rsid w:val="0023470D"/>
    <w:rsid w:val="002349B4"/>
    <w:rsid w:val="00235E2A"/>
    <w:rsid w:val="002365C4"/>
    <w:rsid w:val="002376EB"/>
    <w:rsid w:val="00240C57"/>
    <w:rsid w:val="00241869"/>
    <w:rsid w:val="0024208D"/>
    <w:rsid w:val="00242233"/>
    <w:rsid w:val="002427D0"/>
    <w:rsid w:val="00242F30"/>
    <w:rsid w:val="002432DF"/>
    <w:rsid w:val="00243C04"/>
    <w:rsid w:val="00243ECB"/>
    <w:rsid w:val="00243F60"/>
    <w:rsid w:val="002442FB"/>
    <w:rsid w:val="00245057"/>
    <w:rsid w:val="00245078"/>
    <w:rsid w:val="00245A26"/>
    <w:rsid w:val="00246A84"/>
    <w:rsid w:val="00246B13"/>
    <w:rsid w:val="00247824"/>
    <w:rsid w:val="00247A35"/>
    <w:rsid w:val="0025022F"/>
    <w:rsid w:val="00251772"/>
    <w:rsid w:val="00251AB8"/>
    <w:rsid w:val="00251CD2"/>
    <w:rsid w:val="00251FFA"/>
    <w:rsid w:val="00252CE8"/>
    <w:rsid w:val="0025390A"/>
    <w:rsid w:val="00254410"/>
    <w:rsid w:val="00254458"/>
    <w:rsid w:val="002544BC"/>
    <w:rsid w:val="00254A6C"/>
    <w:rsid w:val="00254E35"/>
    <w:rsid w:val="0025508B"/>
    <w:rsid w:val="002557D3"/>
    <w:rsid w:val="002567FC"/>
    <w:rsid w:val="0025752D"/>
    <w:rsid w:val="002578F4"/>
    <w:rsid w:val="00257F5C"/>
    <w:rsid w:val="002605A6"/>
    <w:rsid w:val="00260654"/>
    <w:rsid w:val="002606C6"/>
    <w:rsid w:val="00260D0A"/>
    <w:rsid w:val="00261DD9"/>
    <w:rsid w:val="0026251C"/>
    <w:rsid w:val="00263456"/>
    <w:rsid w:val="0026396C"/>
    <w:rsid w:val="00263BBB"/>
    <w:rsid w:val="00263CC0"/>
    <w:rsid w:val="00263DA9"/>
    <w:rsid w:val="002641A0"/>
    <w:rsid w:val="0026426E"/>
    <w:rsid w:val="0026482B"/>
    <w:rsid w:val="0026524A"/>
    <w:rsid w:val="00265A39"/>
    <w:rsid w:val="0026652F"/>
    <w:rsid w:val="00266721"/>
    <w:rsid w:val="002674A6"/>
    <w:rsid w:val="00267813"/>
    <w:rsid w:val="0027024B"/>
    <w:rsid w:val="0027030D"/>
    <w:rsid w:val="00270384"/>
    <w:rsid w:val="00270450"/>
    <w:rsid w:val="002712B6"/>
    <w:rsid w:val="0027135B"/>
    <w:rsid w:val="00271F77"/>
    <w:rsid w:val="002724C4"/>
    <w:rsid w:val="00272842"/>
    <w:rsid w:val="002734D3"/>
    <w:rsid w:val="00273AAB"/>
    <w:rsid w:val="00273AFB"/>
    <w:rsid w:val="00275291"/>
    <w:rsid w:val="00275811"/>
    <w:rsid w:val="00275AEB"/>
    <w:rsid w:val="002762A0"/>
    <w:rsid w:val="00276441"/>
    <w:rsid w:val="00277382"/>
    <w:rsid w:val="00277574"/>
    <w:rsid w:val="00277819"/>
    <w:rsid w:val="002803E4"/>
    <w:rsid w:val="0028133F"/>
    <w:rsid w:val="0028147F"/>
    <w:rsid w:val="0028171F"/>
    <w:rsid w:val="0028183B"/>
    <w:rsid w:val="00281CFB"/>
    <w:rsid w:val="00281D60"/>
    <w:rsid w:val="00281DB5"/>
    <w:rsid w:val="0028276C"/>
    <w:rsid w:val="00282AD6"/>
    <w:rsid w:val="002837E3"/>
    <w:rsid w:val="002838AD"/>
    <w:rsid w:val="002847FD"/>
    <w:rsid w:val="002848B9"/>
    <w:rsid w:val="00284BF8"/>
    <w:rsid w:val="00284D05"/>
    <w:rsid w:val="00285B86"/>
    <w:rsid w:val="002860A7"/>
    <w:rsid w:val="0028649C"/>
    <w:rsid w:val="002878E1"/>
    <w:rsid w:val="00287ACB"/>
    <w:rsid w:val="00287C7E"/>
    <w:rsid w:val="00287EE3"/>
    <w:rsid w:val="002903F6"/>
    <w:rsid w:val="00290459"/>
    <w:rsid w:val="00290907"/>
    <w:rsid w:val="0029165C"/>
    <w:rsid w:val="002923D0"/>
    <w:rsid w:val="002924C6"/>
    <w:rsid w:val="002926EE"/>
    <w:rsid w:val="00292AB7"/>
    <w:rsid w:val="0029318A"/>
    <w:rsid w:val="00293416"/>
    <w:rsid w:val="00293658"/>
    <w:rsid w:val="00293BBE"/>
    <w:rsid w:val="00294CDE"/>
    <w:rsid w:val="00294D91"/>
    <w:rsid w:val="00295343"/>
    <w:rsid w:val="00295AC9"/>
    <w:rsid w:val="002960C4"/>
    <w:rsid w:val="002966A5"/>
    <w:rsid w:val="00297148"/>
    <w:rsid w:val="002971EE"/>
    <w:rsid w:val="002A08DE"/>
    <w:rsid w:val="002A0C47"/>
    <w:rsid w:val="002A0D2B"/>
    <w:rsid w:val="002A0F09"/>
    <w:rsid w:val="002A0F8F"/>
    <w:rsid w:val="002A1AB2"/>
    <w:rsid w:val="002A1D66"/>
    <w:rsid w:val="002A290C"/>
    <w:rsid w:val="002A2C56"/>
    <w:rsid w:val="002A332A"/>
    <w:rsid w:val="002A3F72"/>
    <w:rsid w:val="002A4C23"/>
    <w:rsid w:val="002A518A"/>
    <w:rsid w:val="002A56A8"/>
    <w:rsid w:val="002A56F8"/>
    <w:rsid w:val="002A57BB"/>
    <w:rsid w:val="002A5BF5"/>
    <w:rsid w:val="002A6011"/>
    <w:rsid w:val="002A6787"/>
    <w:rsid w:val="002A7B5A"/>
    <w:rsid w:val="002B138C"/>
    <w:rsid w:val="002B1865"/>
    <w:rsid w:val="002B1B4E"/>
    <w:rsid w:val="002B1F1B"/>
    <w:rsid w:val="002B1FE5"/>
    <w:rsid w:val="002B20DD"/>
    <w:rsid w:val="002B2307"/>
    <w:rsid w:val="002B24DF"/>
    <w:rsid w:val="002B3AF9"/>
    <w:rsid w:val="002B3B54"/>
    <w:rsid w:val="002B3CAD"/>
    <w:rsid w:val="002B3FCA"/>
    <w:rsid w:val="002B421B"/>
    <w:rsid w:val="002B46E2"/>
    <w:rsid w:val="002B4B1A"/>
    <w:rsid w:val="002B50F0"/>
    <w:rsid w:val="002B5173"/>
    <w:rsid w:val="002B5540"/>
    <w:rsid w:val="002B5909"/>
    <w:rsid w:val="002B60DF"/>
    <w:rsid w:val="002B7153"/>
    <w:rsid w:val="002B745D"/>
    <w:rsid w:val="002C06AC"/>
    <w:rsid w:val="002C14F1"/>
    <w:rsid w:val="002C1952"/>
    <w:rsid w:val="002C2195"/>
    <w:rsid w:val="002C21EC"/>
    <w:rsid w:val="002C2A59"/>
    <w:rsid w:val="002C2BC7"/>
    <w:rsid w:val="002C3363"/>
    <w:rsid w:val="002C4B63"/>
    <w:rsid w:val="002C4C74"/>
    <w:rsid w:val="002C5167"/>
    <w:rsid w:val="002C51AF"/>
    <w:rsid w:val="002C51E3"/>
    <w:rsid w:val="002C5720"/>
    <w:rsid w:val="002C59F6"/>
    <w:rsid w:val="002C5AE3"/>
    <w:rsid w:val="002C5DC4"/>
    <w:rsid w:val="002C6E69"/>
    <w:rsid w:val="002C745D"/>
    <w:rsid w:val="002C747C"/>
    <w:rsid w:val="002C7728"/>
    <w:rsid w:val="002D1091"/>
    <w:rsid w:val="002D11AF"/>
    <w:rsid w:val="002D2732"/>
    <w:rsid w:val="002D2738"/>
    <w:rsid w:val="002D2A2D"/>
    <w:rsid w:val="002D2AE6"/>
    <w:rsid w:val="002D2D30"/>
    <w:rsid w:val="002D31B8"/>
    <w:rsid w:val="002D3565"/>
    <w:rsid w:val="002D4142"/>
    <w:rsid w:val="002D4637"/>
    <w:rsid w:val="002D49EE"/>
    <w:rsid w:val="002D4E0F"/>
    <w:rsid w:val="002D5976"/>
    <w:rsid w:val="002D5BA2"/>
    <w:rsid w:val="002D6178"/>
    <w:rsid w:val="002D6836"/>
    <w:rsid w:val="002E00D8"/>
    <w:rsid w:val="002E012D"/>
    <w:rsid w:val="002E01B2"/>
    <w:rsid w:val="002E0748"/>
    <w:rsid w:val="002E085A"/>
    <w:rsid w:val="002E09B4"/>
    <w:rsid w:val="002E0BDA"/>
    <w:rsid w:val="002E0DD5"/>
    <w:rsid w:val="002E1672"/>
    <w:rsid w:val="002E211E"/>
    <w:rsid w:val="002E2817"/>
    <w:rsid w:val="002E2922"/>
    <w:rsid w:val="002E2FB3"/>
    <w:rsid w:val="002E3506"/>
    <w:rsid w:val="002E3A28"/>
    <w:rsid w:val="002E4AD1"/>
    <w:rsid w:val="002E5624"/>
    <w:rsid w:val="002E5BF0"/>
    <w:rsid w:val="002E5E85"/>
    <w:rsid w:val="002E5EC2"/>
    <w:rsid w:val="002E65A5"/>
    <w:rsid w:val="002E6A6F"/>
    <w:rsid w:val="002E6D75"/>
    <w:rsid w:val="002E6E5B"/>
    <w:rsid w:val="002E7F6F"/>
    <w:rsid w:val="002F1514"/>
    <w:rsid w:val="002F18E6"/>
    <w:rsid w:val="002F1F42"/>
    <w:rsid w:val="002F21B2"/>
    <w:rsid w:val="002F25A8"/>
    <w:rsid w:val="002F26FC"/>
    <w:rsid w:val="002F27D2"/>
    <w:rsid w:val="002F2C9B"/>
    <w:rsid w:val="002F3018"/>
    <w:rsid w:val="002F31F2"/>
    <w:rsid w:val="002F32B2"/>
    <w:rsid w:val="002F34D8"/>
    <w:rsid w:val="002F382D"/>
    <w:rsid w:val="002F394A"/>
    <w:rsid w:val="002F3CA1"/>
    <w:rsid w:val="002F408E"/>
    <w:rsid w:val="002F49D7"/>
    <w:rsid w:val="002F4A43"/>
    <w:rsid w:val="002F51CC"/>
    <w:rsid w:val="002F5675"/>
    <w:rsid w:val="002F59D6"/>
    <w:rsid w:val="002F5AA3"/>
    <w:rsid w:val="002F7626"/>
    <w:rsid w:val="002F7A6B"/>
    <w:rsid w:val="002F7C61"/>
    <w:rsid w:val="003003F7"/>
    <w:rsid w:val="003005BD"/>
    <w:rsid w:val="00300CB1"/>
    <w:rsid w:val="00300E28"/>
    <w:rsid w:val="0030136D"/>
    <w:rsid w:val="00301416"/>
    <w:rsid w:val="00301C62"/>
    <w:rsid w:val="00301E06"/>
    <w:rsid w:val="00302A6F"/>
    <w:rsid w:val="00302ED5"/>
    <w:rsid w:val="003031F4"/>
    <w:rsid w:val="00303435"/>
    <w:rsid w:val="00303794"/>
    <w:rsid w:val="003038B7"/>
    <w:rsid w:val="00303D89"/>
    <w:rsid w:val="00304E20"/>
    <w:rsid w:val="00304E41"/>
    <w:rsid w:val="00305547"/>
    <w:rsid w:val="00306F6F"/>
    <w:rsid w:val="0030744E"/>
    <w:rsid w:val="0030765D"/>
    <w:rsid w:val="00307894"/>
    <w:rsid w:val="003079BA"/>
    <w:rsid w:val="00307CCD"/>
    <w:rsid w:val="003107E4"/>
    <w:rsid w:val="0031093B"/>
    <w:rsid w:val="00310C2D"/>
    <w:rsid w:val="0031117C"/>
    <w:rsid w:val="0031193B"/>
    <w:rsid w:val="00312128"/>
    <w:rsid w:val="0031240B"/>
    <w:rsid w:val="003125DD"/>
    <w:rsid w:val="003128DE"/>
    <w:rsid w:val="00313C3B"/>
    <w:rsid w:val="00314006"/>
    <w:rsid w:val="0031410A"/>
    <w:rsid w:val="00314337"/>
    <w:rsid w:val="00314490"/>
    <w:rsid w:val="00314E6D"/>
    <w:rsid w:val="0031545A"/>
    <w:rsid w:val="00316332"/>
    <w:rsid w:val="0031641F"/>
    <w:rsid w:val="0031658C"/>
    <w:rsid w:val="00316B41"/>
    <w:rsid w:val="00317738"/>
    <w:rsid w:val="0031776E"/>
    <w:rsid w:val="00317A4C"/>
    <w:rsid w:val="00320B40"/>
    <w:rsid w:val="00321025"/>
    <w:rsid w:val="0032109F"/>
    <w:rsid w:val="00321586"/>
    <w:rsid w:val="0032176D"/>
    <w:rsid w:val="00321954"/>
    <w:rsid w:val="00321AC4"/>
    <w:rsid w:val="00321DE8"/>
    <w:rsid w:val="00322083"/>
    <w:rsid w:val="00322619"/>
    <w:rsid w:val="00322623"/>
    <w:rsid w:val="00322F1E"/>
    <w:rsid w:val="00322F5E"/>
    <w:rsid w:val="0032307E"/>
    <w:rsid w:val="003241FB"/>
    <w:rsid w:val="00324A26"/>
    <w:rsid w:val="00324DFC"/>
    <w:rsid w:val="0032649F"/>
    <w:rsid w:val="00326830"/>
    <w:rsid w:val="00326BB3"/>
    <w:rsid w:val="003270C7"/>
    <w:rsid w:val="00327318"/>
    <w:rsid w:val="00330345"/>
    <w:rsid w:val="0033144C"/>
    <w:rsid w:val="00331C86"/>
    <w:rsid w:val="003331BB"/>
    <w:rsid w:val="003332C4"/>
    <w:rsid w:val="003332E3"/>
    <w:rsid w:val="00333AEA"/>
    <w:rsid w:val="00334481"/>
    <w:rsid w:val="00334555"/>
    <w:rsid w:val="00334BE4"/>
    <w:rsid w:val="00335357"/>
    <w:rsid w:val="0033546C"/>
    <w:rsid w:val="00336635"/>
    <w:rsid w:val="003366F0"/>
    <w:rsid w:val="00336E80"/>
    <w:rsid w:val="00337338"/>
    <w:rsid w:val="0033733E"/>
    <w:rsid w:val="00337779"/>
    <w:rsid w:val="00337D02"/>
    <w:rsid w:val="00337D3E"/>
    <w:rsid w:val="00337DD8"/>
    <w:rsid w:val="00340355"/>
    <w:rsid w:val="003405BA"/>
    <w:rsid w:val="003405C4"/>
    <w:rsid w:val="00341516"/>
    <w:rsid w:val="00341685"/>
    <w:rsid w:val="00342984"/>
    <w:rsid w:val="00342F4C"/>
    <w:rsid w:val="00343291"/>
    <w:rsid w:val="00343315"/>
    <w:rsid w:val="00343C0B"/>
    <w:rsid w:val="003442C9"/>
    <w:rsid w:val="00344726"/>
    <w:rsid w:val="00344DDA"/>
    <w:rsid w:val="00344FB7"/>
    <w:rsid w:val="0034528A"/>
    <w:rsid w:val="003454E3"/>
    <w:rsid w:val="0034550A"/>
    <w:rsid w:val="00345F5B"/>
    <w:rsid w:val="003463DD"/>
    <w:rsid w:val="003465B3"/>
    <w:rsid w:val="003466AB"/>
    <w:rsid w:val="00346EDC"/>
    <w:rsid w:val="003478B0"/>
    <w:rsid w:val="003479FD"/>
    <w:rsid w:val="00347D03"/>
    <w:rsid w:val="00347EF8"/>
    <w:rsid w:val="0035094D"/>
    <w:rsid w:val="003518A8"/>
    <w:rsid w:val="00351A4C"/>
    <w:rsid w:val="003526F2"/>
    <w:rsid w:val="00352F34"/>
    <w:rsid w:val="00353081"/>
    <w:rsid w:val="003534CF"/>
    <w:rsid w:val="00353764"/>
    <w:rsid w:val="003544A9"/>
    <w:rsid w:val="003548DF"/>
    <w:rsid w:val="00354903"/>
    <w:rsid w:val="00354AD2"/>
    <w:rsid w:val="00355224"/>
    <w:rsid w:val="0035533B"/>
    <w:rsid w:val="0035568C"/>
    <w:rsid w:val="003556D3"/>
    <w:rsid w:val="0035599A"/>
    <w:rsid w:val="003568C6"/>
    <w:rsid w:val="0035734F"/>
    <w:rsid w:val="00360331"/>
    <w:rsid w:val="00361702"/>
    <w:rsid w:val="003622DD"/>
    <w:rsid w:val="0036239F"/>
    <w:rsid w:val="003623BC"/>
    <w:rsid w:val="00362B51"/>
    <w:rsid w:val="00362DF7"/>
    <w:rsid w:val="00362E7E"/>
    <w:rsid w:val="003633AF"/>
    <w:rsid w:val="00364915"/>
    <w:rsid w:val="003652BF"/>
    <w:rsid w:val="00365E72"/>
    <w:rsid w:val="003663C2"/>
    <w:rsid w:val="00366586"/>
    <w:rsid w:val="00366598"/>
    <w:rsid w:val="003670F9"/>
    <w:rsid w:val="003674BE"/>
    <w:rsid w:val="00367716"/>
    <w:rsid w:val="00367DDB"/>
    <w:rsid w:val="003705EE"/>
    <w:rsid w:val="00372993"/>
    <w:rsid w:val="00373209"/>
    <w:rsid w:val="003738A4"/>
    <w:rsid w:val="0037452F"/>
    <w:rsid w:val="003747BD"/>
    <w:rsid w:val="0037488E"/>
    <w:rsid w:val="0037488F"/>
    <w:rsid w:val="00374EA3"/>
    <w:rsid w:val="00375657"/>
    <w:rsid w:val="003758CD"/>
    <w:rsid w:val="00375B63"/>
    <w:rsid w:val="00375E4B"/>
    <w:rsid w:val="003763A2"/>
    <w:rsid w:val="003765E7"/>
    <w:rsid w:val="00377D17"/>
    <w:rsid w:val="00377F2C"/>
    <w:rsid w:val="00380730"/>
    <w:rsid w:val="0038130A"/>
    <w:rsid w:val="0038183E"/>
    <w:rsid w:val="00381946"/>
    <w:rsid w:val="00382CA0"/>
    <w:rsid w:val="00382FFC"/>
    <w:rsid w:val="0038312B"/>
    <w:rsid w:val="00383176"/>
    <w:rsid w:val="003846C9"/>
    <w:rsid w:val="003849A2"/>
    <w:rsid w:val="003856EC"/>
    <w:rsid w:val="00385E08"/>
    <w:rsid w:val="0038603C"/>
    <w:rsid w:val="00386188"/>
    <w:rsid w:val="00386763"/>
    <w:rsid w:val="003868B8"/>
    <w:rsid w:val="00390532"/>
    <w:rsid w:val="0039070C"/>
    <w:rsid w:val="00390B1B"/>
    <w:rsid w:val="00390C65"/>
    <w:rsid w:val="00390F94"/>
    <w:rsid w:val="0039256D"/>
    <w:rsid w:val="00392DB3"/>
    <w:rsid w:val="00393B5C"/>
    <w:rsid w:val="00393E68"/>
    <w:rsid w:val="00393EDC"/>
    <w:rsid w:val="003942B3"/>
    <w:rsid w:val="0039448A"/>
    <w:rsid w:val="003944E8"/>
    <w:rsid w:val="003944F9"/>
    <w:rsid w:val="00395146"/>
    <w:rsid w:val="00395474"/>
    <w:rsid w:val="003957F5"/>
    <w:rsid w:val="00396709"/>
    <w:rsid w:val="0039671F"/>
    <w:rsid w:val="00397F9F"/>
    <w:rsid w:val="003A01CA"/>
    <w:rsid w:val="003A065C"/>
    <w:rsid w:val="003A17E5"/>
    <w:rsid w:val="003A1D06"/>
    <w:rsid w:val="003A205A"/>
    <w:rsid w:val="003A240F"/>
    <w:rsid w:val="003A2DD4"/>
    <w:rsid w:val="003A2F56"/>
    <w:rsid w:val="003A3643"/>
    <w:rsid w:val="003A3A96"/>
    <w:rsid w:val="003A420B"/>
    <w:rsid w:val="003A4353"/>
    <w:rsid w:val="003A4626"/>
    <w:rsid w:val="003A4CD6"/>
    <w:rsid w:val="003A516C"/>
    <w:rsid w:val="003A51CC"/>
    <w:rsid w:val="003A58C3"/>
    <w:rsid w:val="003A5938"/>
    <w:rsid w:val="003A6270"/>
    <w:rsid w:val="003A6381"/>
    <w:rsid w:val="003A6D3F"/>
    <w:rsid w:val="003A72EC"/>
    <w:rsid w:val="003B0279"/>
    <w:rsid w:val="003B03C7"/>
    <w:rsid w:val="003B067D"/>
    <w:rsid w:val="003B0FA7"/>
    <w:rsid w:val="003B1244"/>
    <w:rsid w:val="003B1323"/>
    <w:rsid w:val="003B17E8"/>
    <w:rsid w:val="003B1840"/>
    <w:rsid w:val="003B19EF"/>
    <w:rsid w:val="003B1C86"/>
    <w:rsid w:val="003B27FA"/>
    <w:rsid w:val="003B2D48"/>
    <w:rsid w:val="003B2DC5"/>
    <w:rsid w:val="003B3005"/>
    <w:rsid w:val="003B3526"/>
    <w:rsid w:val="003B354C"/>
    <w:rsid w:val="003B3F62"/>
    <w:rsid w:val="003B487A"/>
    <w:rsid w:val="003B4D34"/>
    <w:rsid w:val="003B4D8D"/>
    <w:rsid w:val="003B4FE5"/>
    <w:rsid w:val="003B662E"/>
    <w:rsid w:val="003B693D"/>
    <w:rsid w:val="003B7923"/>
    <w:rsid w:val="003C04F1"/>
    <w:rsid w:val="003C0D11"/>
    <w:rsid w:val="003C18E7"/>
    <w:rsid w:val="003C1948"/>
    <w:rsid w:val="003C20EA"/>
    <w:rsid w:val="003C2301"/>
    <w:rsid w:val="003C2584"/>
    <w:rsid w:val="003C29D5"/>
    <w:rsid w:val="003C2CC4"/>
    <w:rsid w:val="003C306B"/>
    <w:rsid w:val="003C38BB"/>
    <w:rsid w:val="003C3DCA"/>
    <w:rsid w:val="003C4818"/>
    <w:rsid w:val="003C48CC"/>
    <w:rsid w:val="003C4A86"/>
    <w:rsid w:val="003C57BC"/>
    <w:rsid w:val="003C6057"/>
    <w:rsid w:val="003C657C"/>
    <w:rsid w:val="003C6DCE"/>
    <w:rsid w:val="003C7D16"/>
    <w:rsid w:val="003D008E"/>
    <w:rsid w:val="003D0129"/>
    <w:rsid w:val="003D0A07"/>
    <w:rsid w:val="003D0BD0"/>
    <w:rsid w:val="003D1128"/>
    <w:rsid w:val="003D1495"/>
    <w:rsid w:val="003D1651"/>
    <w:rsid w:val="003D18AE"/>
    <w:rsid w:val="003D19F8"/>
    <w:rsid w:val="003D2120"/>
    <w:rsid w:val="003D271C"/>
    <w:rsid w:val="003D335B"/>
    <w:rsid w:val="003D35F7"/>
    <w:rsid w:val="003D363A"/>
    <w:rsid w:val="003D3830"/>
    <w:rsid w:val="003D3836"/>
    <w:rsid w:val="003D39BC"/>
    <w:rsid w:val="003D4473"/>
    <w:rsid w:val="003D49AE"/>
    <w:rsid w:val="003D4DF2"/>
    <w:rsid w:val="003D4EA6"/>
    <w:rsid w:val="003D552C"/>
    <w:rsid w:val="003D5A8D"/>
    <w:rsid w:val="003D5D37"/>
    <w:rsid w:val="003D5E24"/>
    <w:rsid w:val="003D5E8A"/>
    <w:rsid w:val="003D5ED3"/>
    <w:rsid w:val="003D628B"/>
    <w:rsid w:val="003D6E2D"/>
    <w:rsid w:val="003D6ED8"/>
    <w:rsid w:val="003D7F30"/>
    <w:rsid w:val="003E0078"/>
    <w:rsid w:val="003E067B"/>
    <w:rsid w:val="003E15E7"/>
    <w:rsid w:val="003E1628"/>
    <w:rsid w:val="003E162A"/>
    <w:rsid w:val="003E224D"/>
    <w:rsid w:val="003E2667"/>
    <w:rsid w:val="003E27F5"/>
    <w:rsid w:val="003E2A20"/>
    <w:rsid w:val="003E2B1F"/>
    <w:rsid w:val="003E2B55"/>
    <w:rsid w:val="003E2D23"/>
    <w:rsid w:val="003E30E2"/>
    <w:rsid w:val="003E31C9"/>
    <w:rsid w:val="003E3E05"/>
    <w:rsid w:val="003E510B"/>
    <w:rsid w:val="003E581E"/>
    <w:rsid w:val="003E5AF8"/>
    <w:rsid w:val="003E6659"/>
    <w:rsid w:val="003E66A0"/>
    <w:rsid w:val="003E68E7"/>
    <w:rsid w:val="003E6917"/>
    <w:rsid w:val="003E6CD9"/>
    <w:rsid w:val="003E6E85"/>
    <w:rsid w:val="003F0B31"/>
    <w:rsid w:val="003F11DF"/>
    <w:rsid w:val="003F1345"/>
    <w:rsid w:val="003F260F"/>
    <w:rsid w:val="003F2B8D"/>
    <w:rsid w:val="003F3AC4"/>
    <w:rsid w:val="003F4685"/>
    <w:rsid w:val="003F4E8E"/>
    <w:rsid w:val="003F5CF2"/>
    <w:rsid w:val="003F6E06"/>
    <w:rsid w:val="003F74CD"/>
    <w:rsid w:val="003F76EC"/>
    <w:rsid w:val="003F7840"/>
    <w:rsid w:val="003F7E7B"/>
    <w:rsid w:val="003F7ED0"/>
    <w:rsid w:val="003F7FB3"/>
    <w:rsid w:val="00400DF1"/>
    <w:rsid w:val="00400F56"/>
    <w:rsid w:val="00401AB6"/>
    <w:rsid w:val="00402210"/>
    <w:rsid w:val="004024A4"/>
    <w:rsid w:val="004027E8"/>
    <w:rsid w:val="00402817"/>
    <w:rsid w:val="00402BCF"/>
    <w:rsid w:val="00402F74"/>
    <w:rsid w:val="004033D3"/>
    <w:rsid w:val="004040B1"/>
    <w:rsid w:val="004040DD"/>
    <w:rsid w:val="0040518B"/>
    <w:rsid w:val="00405E62"/>
    <w:rsid w:val="00406C20"/>
    <w:rsid w:val="00407219"/>
    <w:rsid w:val="004072ED"/>
    <w:rsid w:val="00410067"/>
    <w:rsid w:val="004100DF"/>
    <w:rsid w:val="004102F7"/>
    <w:rsid w:val="004104A1"/>
    <w:rsid w:val="004111AD"/>
    <w:rsid w:val="004115E9"/>
    <w:rsid w:val="00411E04"/>
    <w:rsid w:val="004124AF"/>
    <w:rsid w:val="004128C2"/>
    <w:rsid w:val="004129AB"/>
    <w:rsid w:val="0041324B"/>
    <w:rsid w:val="004137DC"/>
    <w:rsid w:val="00413976"/>
    <w:rsid w:val="00413B8F"/>
    <w:rsid w:val="00413D20"/>
    <w:rsid w:val="00413D8E"/>
    <w:rsid w:val="00413F96"/>
    <w:rsid w:val="0041451F"/>
    <w:rsid w:val="00414ABB"/>
    <w:rsid w:val="004151A6"/>
    <w:rsid w:val="004152C9"/>
    <w:rsid w:val="00416BC0"/>
    <w:rsid w:val="00416EFA"/>
    <w:rsid w:val="00417094"/>
    <w:rsid w:val="004178D5"/>
    <w:rsid w:val="00420793"/>
    <w:rsid w:val="004211BA"/>
    <w:rsid w:val="004213CB"/>
    <w:rsid w:val="0042149C"/>
    <w:rsid w:val="0042176C"/>
    <w:rsid w:val="00421AA7"/>
    <w:rsid w:val="00422373"/>
    <w:rsid w:val="00422BFD"/>
    <w:rsid w:val="00422F36"/>
    <w:rsid w:val="00423461"/>
    <w:rsid w:val="00423AF2"/>
    <w:rsid w:val="00423D6A"/>
    <w:rsid w:val="00423DCF"/>
    <w:rsid w:val="00425088"/>
    <w:rsid w:val="004250CC"/>
    <w:rsid w:val="004253D1"/>
    <w:rsid w:val="004258D4"/>
    <w:rsid w:val="0042645B"/>
    <w:rsid w:val="00426A18"/>
    <w:rsid w:val="00426A5E"/>
    <w:rsid w:val="004278AA"/>
    <w:rsid w:val="00427D72"/>
    <w:rsid w:val="00430008"/>
    <w:rsid w:val="0043008A"/>
    <w:rsid w:val="00430C40"/>
    <w:rsid w:val="004312FD"/>
    <w:rsid w:val="00431D8C"/>
    <w:rsid w:val="00431F8E"/>
    <w:rsid w:val="00431FFE"/>
    <w:rsid w:val="004321DA"/>
    <w:rsid w:val="0043236C"/>
    <w:rsid w:val="00432860"/>
    <w:rsid w:val="004333C1"/>
    <w:rsid w:val="0043385A"/>
    <w:rsid w:val="00433CF1"/>
    <w:rsid w:val="0043448D"/>
    <w:rsid w:val="00435903"/>
    <w:rsid w:val="00435C88"/>
    <w:rsid w:val="00436465"/>
    <w:rsid w:val="004369FB"/>
    <w:rsid w:val="00436AD8"/>
    <w:rsid w:val="004377E9"/>
    <w:rsid w:val="0044078F"/>
    <w:rsid w:val="00440808"/>
    <w:rsid w:val="004410C5"/>
    <w:rsid w:val="004411B7"/>
    <w:rsid w:val="00441A93"/>
    <w:rsid w:val="004420B0"/>
    <w:rsid w:val="0044257D"/>
    <w:rsid w:val="00442F7D"/>
    <w:rsid w:val="004430D5"/>
    <w:rsid w:val="004447F7"/>
    <w:rsid w:val="00445410"/>
    <w:rsid w:val="00445B4F"/>
    <w:rsid w:val="0044648A"/>
    <w:rsid w:val="004465C1"/>
    <w:rsid w:val="00446820"/>
    <w:rsid w:val="0044745A"/>
    <w:rsid w:val="00447669"/>
    <w:rsid w:val="0044782F"/>
    <w:rsid w:val="00447FE2"/>
    <w:rsid w:val="00450261"/>
    <w:rsid w:val="00450860"/>
    <w:rsid w:val="00450C67"/>
    <w:rsid w:val="00450D48"/>
    <w:rsid w:val="00452223"/>
    <w:rsid w:val="004531B1"/>
    <w:rsid w:val="004536AF"/>
    <w:rsid w:val="0045446A"/>
    <w:rsid w:val="004544C2"/>
    <w:rsid w:val="004544C8"/>
    <w:rsid w:val="00454709"/>
    <w:rsid w:val="00454A77"/>
    <w:rsid w:val="00454B84"/>
    <w:rsid w:val="004550A2"/>
    <w:rsid w:val="0045517E"/>
    <w:rsid w:val="00455813"/>
    <w:rsid w:val="00455A69"/>
    <w:rsid w:val="00455BB7"/>
    <w:rsid w:val="00456B2F"/>
    <w:rsid w:val="00456F4F"/>
    <w:rsid w:val="0045761F"/>
    <w:rsid w:val="00460415"/>
    <w:rsid w:val="00460812"/>
    <w:rsid w:val="00461763"/>
    <w:rsid w:val="00461933"/>
    <w:rsid w:val="00461A40"/>
    <w:rsid w:val="00461C68"/>
    <w:rsid w:val="00461DC3"/>
    <w:rsid w:val="0046234F"/>
    <w:rsid w:val="004623B2"/>
    <w:rsid w:val="004627A4"/>
    <w:rsid w:val="00463DE2"/>
    <w:rsid w:val="00464746"/>
    <w:rsid w:val="0046475D"/>
    <w:rsid w:val="0046480A"/>
    <w:rsid w:val="00464D00"/>
    <w:rsid w:val="0046504C"/>
    <w:rsid w:val="004656C0"/>
    <w:rsid w:val="00465988"/>
    <w:rsid w:val="0046604E"/>
    <w:rsid w:val="00466128"/>
    <w:rsid w:val="00466378"/>
    <w:rsid w:val="004668D0"/>
    <w:rsid w:val="004672DE"/>
    <w:rsid w:val="00467A2A"/>
    <w:rsid w:val="00467BB6"/>
    <w:rsid w:val="0047004A"/>
    <w:rsid w:val="00470720"/>
    <w:rsid w:val="004710EE"/>
    <w:rsid w:val="0047131E"/>
    <w:rsid w:val="0047190D"/>
    <w:rsid w:val="00472869"/>
    <w:rsid w:val="00472B96"/>
    <w:rsid w:val="0047370A"/>
    <w:rsid w:val="0047372A"/>
    <w:rsid w:val="00474F21"/>
    <w:rsid w:val="0047530D"/>
    <w:rsid w:val="00475388"/>
    <w:rsid w:val="00475B7C"/>
    <w:rsid w:val="004761E0"/>
    <w:rsid w:val="00476A05"/>
    <w:rsid w:val="00477625"/>
    <w:rsid w:val="00477D57"/>
    <w:rsid w:val="0048029E"/>
    <w:rsid w:val="00481116"/>
    <w:rsid w:val="0048150F"/>
    <w:rsid w:val="00481C69"/>
    <w:rsid w:val="004823B9"/>
    <w:rsid w:val="004832FF"/>
    <w:rsid w:val="00483576"/>
    <w:rsid w:val="0048378A"/>
    <w:rsid w:val="00483F48"/>
    <w:rsid w:val="00484235"/>
    <w:rsid w:val="00484617"/>
    <w:rsid w:val="004846E3"/>
    <w:rsid w:val="00484CE2"/>
    <w:rsid w:val="0048547E"/>
    <w:rsid w:val="0048549E"/>
    <w:rsid w:val="00485A0D"/>
    <w:rsid w:val="00485E05"/>
    <w:rsid w:val="00486436"/>
    <w:rsid w:val="00486BB7"/>
    <w:rsid w:val="00486E76"/>
    <w:rsid w:val="00487750"/>
    <w:rsid w:val="004877AC"/>
    <w:rsid w:val="00487981"/>
    <w:rsid w:val="00487B68"/>
    <w:rsid w:val="00487E66"/>
    <w:rsid w:val="00490A0B"/>
    <w:rsid w:val="004913C4"/>
    <w:rsid w:val="00491BF8"/>
    <w:rsid w:val="00491FA9"/>
    <w:rsid w:val="0049236F"/>
    <w:rsid w:val="00492B92"/>
    <w:rsid w:val="0049319C"/>
    <w:rsid w:val="0049514D"/>
    <w:rsid w:val="004959A5"/>
    <w:rsid w:val="00496162"/>
    <w:rsid w:val="0049668C"/>
    <w:rsid w:val="00496DD1"/>
    <w:rsid w:val="004971CE"/>
    <w:rsid w:val="00497304"/>
    <w:rsid w:val="004976C9"/>
    <w:rsid w:val="004978AC"/>
    <w:rsid w:val="00497948"/>
    <w:rsid w:val="004A0965"/>
    <w:rsid w:val="004A09A9"/>
    <w:rsid w:val="004A09EB"/>
    <w:rsid w:val="004A20D5"/>
    <w:rsid w:val="004A23D9"/>
    <w:rsid w:val="004A2648"/>
    <w:rsid w:val="004A2CF1"/>
    <w:rsid w:val="004A377B"/>
    <w:rsid w:val="004A422A"/>
    <w:rsid w:val="004A4693"/>
    <w:rsid w:val="004A4823"/>
    <w:rsid w:val="004A4952"/>
    <w:rsid w:val="004A50F4"/>
    <w:rsid w:val="004A5237"/>
    <w:rsid w:val="004A578F"/>
    <w:rsid w:val="004A58AB"/>
    <w:rsid w:val="004A5BF0"/>
    <w:rsid w:val="004A5C6F"/>
    <w:rsid w:val="004A5CED"/>
    <w:rsid w:val="004A6782"/>
    <w:rsid w:val="004A6BAF"/>
    <w:rsid w:val="004A6EE7"/>
    <w:rsid w:val="004A76A2"/>
    <w:rsid w:val="004A7CC1"/>
    <w:rsid w:val="004A7E49"/>
    <w:rsid w:val="004B07A5"/>
    <w:rsid w:val="004B097E"/>
    <w:rsid w:val="004B2417"/>
    <w:rsid w:val="004B28B1"/>
    <w:rsid w:val="004B2CB2"/>
    <w:rsid w:val="004B3DBA"/>
    <w:rsid w:val="004B48BA"/>
    <w:rsid w:val="004B4B4C"/>
    <w:rsid w:val="004B5695"/>
    <w:rsid w:val="004B58B6"/>
    <w:rsid w:val="004B6B88"/>
    <w:rsid w:val="004B6CFA"/>
    <w:rsid w:val="004B75F7"/>
    <w:rsid w:val="004B7980"/>
    <w:rsid w:val="004B7A08"/>
    <w:rsid w:val="004B7C14"/>
    <w:rsid w:val="004C020B"/>
    <w:rsid w:val="004C05F3"/>
    <w:rsid w:val="004C0B8D"/>
    <w:rsid w:val="004C0D5B"/>
    <w:rsid w:val="004C2302"/>
    <w:rsid w:val="004C2FB4"/>
    <w:rsid w:val="004C315B"/>
    <w:rsid w:val="004C3713"/>
    <w:rsid w:val="004C37CE"/>
    <w:rsid w:val="004C3F22"/>
    <w:rsid w:val="004C433C"/>
    <w:rsid w:val="004C4EEC"/>
    <w:rsid w:val="004C500D"/>
    <w:rsid w:val="004C5210"/>
    <w:rsid w:val="004C5564"/>
    <w:rsid w:val="004C563F"/>
    <w:rsid w:val="004C5CE3"/>
    <w:rsid w:val="004C6137"/>
    <w:rsid w:val="004C6AA7"/>
    <w:rsid w:val="004C7ABE"/>
    <w:rsid w:val="004C7D05"/>
    <w:rsid w:val="004D07B2"/>
    <w:rsid w:val="004D0C1B"/>
    <w:rsid w:val="004D0D86"/>
    <w:rsid w:val="004D1B93"/>
    <w:rsid w:val="004D1EBB"/>
    <w:rsid w:val="004D25D7"/>
    <w:rsid w:val="004D3277"/>
    <w:rsid w:val="004D38CC"/>
    <w:rsid w:val="004D3C46"/>
    <w:rsid w:val="004D3E39"/>
    <w:rsid w:val="004D4099"/>
    <w:rsid w:val="004D4467"/>
    <w:rsid w:val="004D48BD"/>
    <w:rsid w:val="004D48CA"/>
    <w:rsid w:val="004D4B66"/>
    <w:rsid w:val="004D4BFE"/>
    <w:rsid w:val="004D5099"/>
    <w:rsid w:val="004D531F"/>
    <w:rsid w:val="004D5340"/>
    <w:rsid w:val="004D588E"/>
    <w:rsid w:val="004D5CEB"/>
    <w:rsid w:val="004D67FA"/>
    <w:rsid w:val="004D7360"/>
    <w:rsid w:val="004D75FC"/>
    <w:rsid w:val="004D7624"/>
    <w:rsid w:val="004E0356"/>
    <w:rsid w:val="004E0456"/>
    <w:rsid w:val="004E06E9"/>
    <w:rsid w:val="004E0C6D"/>
    <w:rsid w:val="004E0D6F"/>
    <w:rsid w:val="004E12F2"/>
    <w:rsid w:val="004E15BE"/>
    <w:rsid w:val="004E19CA"/>
    <w:rsid w:val="004E1F90"/>
    <w:rsid w:val="004E220E"/>
    <w:rsid w:val="004E2DC7"/>
    <w:rsid w:val="004E2F31"/>
    <w:rsid w:val="004E3E10"/>
    <w:rsid w:val="004E427C"/>
    <w:rsid w:val="004E45BD"/>
    <w:rsid w:val="004E45D7"/>
    <w:rsid w:val="004E4779"/>
    <w:rsid w:val="004E4912"/>
    <w:rsid w:val="004E4A1E"/>
    <w:rsid w:val="004E4DFF"/>
    <w:rsid w:val="004E4FD4"/>
    <w:rsid w:val="004E509E"/>
    <w:rsid w:val="004E575B"/>
    <w:rsid w:val="004E5A10"/>
    <w:rsid w:val="004E5FBF"/>
    <w:rsid w:val="004E6093"/>
    <w:rsid w:val="004E6E66"/>
    <w:rsid w:val="004E6F8C"/>
    <w:rsid w:val="004E71EF"/>
    <w:rsid w:val="004E7A87"/>
    <w:rsid w:val="004E7B67"/>
    <w:rsid w:val="004F0026"/>
    <w:rsid w:val="004F042C"/>
    <w:rsid w:val="004F0609"/>
    <w:rsid w:val="004F0719"/>
    <w:rsid w:val="004F09A4"/>
    <w:rsid w:val="004F14F3"/>
    <w:rsid w:val="004F2713"/>
    <w:rsid w:val="004F2842"/>
    <w:rsid w:val="004F2A33"/>
    <w:rsid w:val="004F2E54"/>
    <w:rsid w:val="004F3174"/>
    <w:rsid w:val="004F3D81"/>
    <w:rsid w:val="004F3F49"/>
    <w:rsid w:val="004F4236"/>
    <w:rsid w:val="004F427C"/>
    <w:rsid w:val="004F50B2"/>
    <w:rsid w:val="004F526E"/>
    <w:rsid w:val="004F6B96"/>
    <w:rsid w:val="004F71AE"/>
    <w:rsid w:val="004F722F"/>
    <w:rsid w:val="004F7998"/>
    <w:rsid w:val="004F7D00"/>
    <w:rsid w:val="004F7DDF"/>
    <w:rsid w:val="0050003D"/>
    <w:rsid w:val="00500322"/>
    <w:rsid w:val="00500C52"/>
    <w:rsid w:val="00500D42"/>
    <w:rsid w:val="00501143"/>
    <w:rsid w:val="0050131D"/>
    <w:rsid w:val="0050208A"/>
    <w:rsid w:val="005020F6"/>
    <w:rsid w:val="0050246B"/>
    <w:rsid w:val="005026A8"/>
    <w:rsid w:val="00504615"/>
    <w:rsid w:val="00506624"/>
    <w:rsid w:val="0050669A"/>
    <w:rsid w:val="005066ED"/>
    <w:rsid w:val="00506703"/>
    <w:rsid w:val="0050730E"/>
    <w:rsid w:val="00507356"/>
    <w:rsid w:val="00507E38"/>
    <w:rsid w:val="0051047C"/>
    <w:rsid w:val="005106B8"/>
    <w:rsid w:val="005106F2"/>
    <w:rsid w:val="0051167E"/>
    <w:rsid w:val="00513D15"/>
    <w:rsid w:val="005144A7"/>
    <w:rsid w:val="00514E85"/>
    <w:rsid w:val="005156F2"/>
    <w:rsid w:val="0051583E"/>
    <w:rsid w:val="005159B8"/>
    <w:rsid w:val="00515AFB"/>
    <w:rsid w:val="005164FE"/>
    <w:rsid w:val="005165A5"/>
    <w:rsid w:val="0051664F"/>
    <w:rsid w:val="005168CE"/>
    <w:rsid w:val="00516917"/>
    <w:rsid w:val="00516BB6"/>
    <w:rsid w:val="00517C0E"/>
    <w:rsid w:val="00520111"/>
    <w:rsid w:val="005201E4"/>
    <w:rsid w:val="005201F0"/>
    <w:rsid w:val="00520614"/>
    <w:rsid w:val="00520E3F"/>
    <w:rsid w:val="00521998"/>
    <w:rsid w:val="00521BC0"/>
    <w:rsid w:val="00523076"/>
    <w:rsid w:val="005230E0"/>
    <w:rsid w:val="00523B37"/>
    <w:rsid w:val="00525DA4"/>
    <w:rsid w:val="005264CF"/>
    <w:rsid w:val="005266C4"/>
    <w:rsid w:val="00526FFB"/>
    <w:rsid w:val="005272C8"/>
    <w:rsid w:val="00527336"/>
    <w:rsid w:val="00527BCD"/>
    <w:rsid w:val="00527FB0"/>
    <w:rsid w:val="005302E0"/>
    <w:rsid w:val="00530344"/>
    <w:rsid w:val="005305A7"/>
    <w:rsid w:val="00530E72"/>
    <w:rsid w:val="00530EFD"/>
    <w:rsid w:val="005310E2"/>
    <w:rsid w:val="00531439"/>
    <w:rsid w:val="00531D48"/>
    <w:rsid w:val="00531EB2"/>
    <w:rsid w:val="005321D4"/>
    <w:rsid w:val="00532C19"/>
    <w:rsid w:val="00532CEB"/>
    <w:rsid w:val="005332AA"/>
    <w:rsid w:val="00533501"/>
    <w:rsid w:val="00533ADB"/>
    <w:rsid w:val="00533AFA"/>
    <w:rsid w:val="00533C57"/>
    <w:rsid w:val="00534390"/>
    <w:rsid w:val="00534884"/>
    <w:rsid w:val="00534895"/>
    <w:rsid w:val="00535B25"/>
    <w:rsid w:val="005363E7"/>
    <w:rsid w:val="00536FF3"/>
    <w:rsid w:val="00537047"/>
    <w:rsid w:val="00537450"/>
    <w:rsid w:val="005375E9"/>
    <w:rsid w:val="00537DA8"/>
    <w:rsid w:val="00537FB1"/>
    <w:rsid w:val="005415CF"/>
    <w:rsid w:val="00541FEB"/>
    <w:rsid w:val="005426E8"/>
    <w:rsid w:val="00542BBF"/>
    <w:rsid w:val="00542CBF"/>
    <w:rsid w:val="00542EC1"/>
    <w:rsid w:val="00543308"/>
    <w:rsid w:val="0054341E"/>
    <w:rsid w:val="00543726"/>
    <w:rsid w:val="00543822"/>
    <w:rsid w:val="00544366"/>
    <w:rsid w:val="005445F7"/>
    <w:rsid w:val="00545261"/>
    <w:rsid w:val="005452E8"/>
    <w:rsid w:val="00545ACC"/>
    <w:rsid w:val="00545D06"/>
    <w:rsid w:val="005470D8"/>
    <w:rsid w:val="005478EE"/>
    <w:rsid w:val="00547B94"/>
    <w:rsid w:val="00547F98"/>
    <w:rsid w:val="0055002A"/>
    <w:rsid w:val="0055075F"/>
    <w:rsid w:val="005509DE"/>
    <w:rsid w:val="00551468"/>
    <w:rsid w:val="0055163B"/>
    <w:rsid w:val="00551AAC"/>
    <w:rsid w:val="00551EDC"/>
    <w:rsid w:val="005530A2"/>
    <w:rsid w:val="00553375"/>
    <w:rsid w:val="0055354A"/>
    <w:rsid w:val="005538A6"/>
    <w:rsid w:val="00553ACB"/>
    <w:rsid w:val="00553CFE"/>
    <w:rsid w:val="00553EE6"/>
    <w:rsid w:val="00554178"/>
    <w:rsid w:val="005546EB"/>
    <w:rsid w:val="00554D5D"/>
    <w:rsid w:val="00554EFC"/>
    <w:rsid w:val="00554F87"/>
    <w:rsid w:val="00555A2F"/>
    <w:rsid w:val="005565A4"/>
    <w:rsid w:val="00557AD4"/>
    <w:rsid w:val="0056136D"/>
    <w:rsid w:val="005614E1"/>
    <w:rsid w:val="0056158D"/>
    <w:rsid w:val="00561AB7"/>
    <w:rsid w:val="00561CDA"/>
    <w:rsid w:val="00561CE9"/>
    <w:rsid w:val="00562050"/>
    <w:rsid w:val="005620FC"/>
    <w:rsid w:val="00562712"/>
    <w:rsid w:val="00562867"/>
    <w:rsid w:val="005633BC"/>
    <w:rsid w:val="0056354C"/>
    <w:rsid w:val="005636DC"/>
    <w:rsid w:val="00563B01"/>
    <w:rsid w:val="00563F57"/>
    <w:rsid w:val="00564150"/>
    <w:rsid w:val="005644B6"/>
    <w:rsid w:val="00564D10"/>
    <w:rsid w:val="005653BC"/>
    <w:rsid w:val="00565514"/>
    <w:rsid w:val="00565860"/>
    <w:rsid w:val="00565A06"/>
    <w:rsid w:val="00565C0E"/>
    <w:rsid w:val="00566786"/>
    <w:rsid w:val="0056686F"/>
    <w:rsid w:val="00566AF9"/>
    <w:rsid w:val="0056726C"/>
    <w:rsid w:val="00567A0B"/>
    <w:rsid w:val="00570454"/>
    <w:rsid w:val="00570CE1"/>
    <w:rsid w:val="00570F0A"/>
    <w:rsid w:val="0057204E"/>
    <w:rsid w:val="00572154"/>
    <w:rsid w:val="005728CD"/>
    <w:rsid w:val="00572E1F"/>
    <w:rsid w:val="00573237"/>
    <w:rsid w:val="00573BE0"/>
    <w:rsid w:val="00573CC8"/>
    <w:rsid w:val="00573D89"/>
    <w:rsid w:val="00574229"/>
    <w:rsid w:val="005744D4"/>
    <w:rsid w:val="0057450E"/>
    <w:rsid w:val="005745EF"/>
    <w:rsid w:val="00574A82"/>
    <w:rsid w:val="00574C03"/>
    <w:rsid w:val="00575306"/>
    <w:rsid w:val="0057593B"/>
    <w:rsid w:val="00575DC2"/>
    <w:rsid w:val="00576087"/>
    <w:rsid w:val="005760B1"/>
    <w:rsid w:val="005761C8"/>
    <w:rsid w:val="00576224"/>
    <w:rsid w:val="0057670D"/>
    <w:rsid w:val="0057731B"/>
    <w:rsid w:val="00577A24"/>
    <w:rsid w:val="005807EF"/>
    <w:rsid w:val="00580890"/>
    <w:rsid w:val="00580CEA"/>
    <w:rsid w:val="00580F9D"/>
    <w:rsid w:val="005811F8"/>
    <w:rsid w:val="0058122A"/>
    <w:rsid w:val="005816D3"/>
    <w:rsid w:val="005817BD"/>
    <w:rsid w:val="00581A73"/>
    <w:rsid w:val="0058210B"/>
    <w:rsid w:val="0058259B"/>
    <w:rsid w:val="00582980"/>
    <w:rsid w:val="00583945"/>
    <w:rsid w:val="00584065"/>
    <w:rsid w:val="0058443C"/>
    <w:rsid w:val="0058458B"/>
    <w:rsid w:val="0058480D"/>
    <w:rsid w:val="00584A8B"/>
    <w:rsid w:val="00584AF3"/>
    <w:rsid w:val="00584B88"/>
    <w:rsid w:val="00585214"/>
    <w:rsid w:val="00585324"/>
    <w:rsid w:val="00585389"/>
    <w:rsid w:val="005863C2"/>
    <w:rsid w:val="00586B45"/>
    <w:rsid w:val="00586E77"/>
    <w:rsid w:val="00586FE9"/>
    <w:rsid w:val="0058717C"/>
    <w:rsid w:val="00587A0E"/>
    <w:rsid w:val="00587D7B"/>
    <w:rsid w:val="005903A8"/>
    <w:rsid w:val="00590919"/>
    <w:rsid w:val="00590946"/>
    <w:rsid w:val="00590C24"/>
    <w:rsid w:val="00590CAC"/>
    <w:rsid w:val="00590DCE"/>
    <w:rsid w:val="0059126E"/>
    <w:rsid w:val="005912D9"/>
    <w:rsid w:val="0059162E"/>
    <w:rsid w:val="005916CA"/>
    <w:rsid w:val="005916F2"/>
    <w:rsid w:val="005925C6"/>
    <w:rsid w:val="00592738"/>
    <w:rsid w:val="00593B77"/>
    <w:rsid w:val="00594824"/>
    <w:rsid w:val="005949F7"/>
    <w:rsid w:val="00594C16"/>
    <w:rsid w:val="00594C6E"/>
    <w:rsid w:val="0059567F"/>
    <w:rsid w:val="005956E8"/>
    <w:rsid w:val="00596512"/>
    <w:rsid w:val="0059655E"/>
    <w:rsid w:val="005965FB"/>
    <w:rsid w:val="00596850"/>
    <w:rsid w:val="005973D1"/>
    <w:rsid w:val="005975D2"/>
    <w:rsid w:val="005A0EDC"/>
    <w:rsid w:val="005A1315"/>
    <w:rsid w:val="005A13CD"/>
    <w:rsid w:val="005A1DCA"/>
    <w:rsid w:val="005A284D"/>
    <w:rsid w:val="005A2A52"/>
    <w:rsid w:val="005A2ACF"/>
    <w:rsid w:val="005A2AD3"/>
    <w:rsid w:val="005A35ED"/>
    <w:rsid w:val="005A37D9"/>
    <w:rsid w:val="005A400A"/>
    <w:rsid w:val="005A4293"/>
    <w:rsid w:val="005A4519"/>
    <w:rsid w:val="005A47B9"/>
    <w:rsid w:val="005A51CF"/>
    <w:rsid w:val="005A6086"/>
    <w:rsid w:val="005A6F06"/>
    <w:rsid w:val="005A7998"/>
    <w:rsid w:val="005A7E33"/>
    <w:rsid w:val="005B0251"/>
    <w:rsid w:val="005B0F5D"/>
    <w:rsid w:val="005B11D4"/>
    <w:rsid w:val="005B1EE1"/>
    <w:rsid w:val="005B2317"/>
    <w:rsid w:val="005B23D4"/>
    <w:rsid w:val="005B2800"/>
    <w:rsid w:val="005B2CE5"/>
    <w:rsid w:val="005B3953"/>
    <w:rsid w:val="005B3C3A"/>
    <w:rsid w:val="005B3E33"/>
    <w:rsid w:val="005B3FCF"/>
    <w:rsid w:val="005B404B"/>
    <w:rsid w:val="005B438C"/>
    <w:rsid w:val="005B46A4"/>
    <w:rsid w:val="005B46FE"/>
    <w:rsid w:val="005B47DA"/>
    <w:rsid w:val="005B4C29"/>
    <w:rsid w:val="005B4E46"/>
    <w:rsid w:val="005B4F5E"/>
    <w:rsid w:val="005B5005"/>
    <w:rsid w:val="005B5053"/>
    <w:rsid w:val="005B59A7"/>
    <w:rsid w:val="005B5C03"/>
    <w:rsid w:val="005B5E67"/>
    <w:rsid w:val="005B6731"/>
    <w:rsid w:val="005B72F0"/>
    <w:rsid w:val="005B7341"/>
    <w:rsid w:val="005B7973"/>
    <w:rsid w:val="005C11B7"/>
    <w:rsid w:val="005C16B7"/>
    <w:rsid w:val="005C1F3E"/>
    <w:rsid w:val="005C1F8D"/>
    <w:rsid w:val="005C2087"/>
    <w:rsid w:val="005C2669"/>
    <w:rsid w:val="005C2FB4"/>
    <w:rsid w:val="005C350E"/>
    <w:rsid w:val="005C3829"/>
    <w:rsid w:val="005C3A93"/>
    <w:rsid w:val="005C3F3C"/>
    <w:rsid w:val="005C4884"/>
    <w:rsid w:val="005C503F"/>
    <w:rsid w:val="005C5AB1"/>
    <w:rsid w:val="005C6936"/>
    <w:rsid w:val="005C745C"/>
    <w:rsid w:val="005D0629"/>
    <w:rsid w:val="005D0DD0"/>
    <w:rsid w:val="005D1D3B"/>
    <w:rsid w:val="005D1D94"/>
    <w:rsid w:val="005D28A0"/>
    <w:rsid w:val="005D2AEC"/>
    <w:rsid w:val="005D2B76"/>
    <w:rsid w:val="005D3693"/>
    <w:rsid w:val="005D3A03"/>
    <w:rsid w:val="005D3B48"/>
    <w:rsid w:val="005D3D7E"/>
    <w:rsid w:val="005D3E2A"/>
    <w:rsid w:val="005D3FB0"/>
    <w:rsid w:val="005D47F1"/>
    <w:rsid w:val="005D4C84"/>
    <w:rsid w:val="005D4DBB"/>
    <w:rsid w:val="005D5A92"/>
    <w:rsid w:val="005D5D68"/>
    <w:rsid w:val="005D7077"/>
    <w:rsid w:val="005D756D"/>
    <w:rsid w:val="005D7988"/>
    <w:rsid w:val="005D7AB3"/>
    <w:rsid w:val="005D7B1A"/>
    <w:rsid w:val="005D7BBA"/>
    <w:rsid w:val="005D7F8B"/>
    <w:rsid w:val="005E03CE"/>
    <w:rsid w:val="005E0FC5"/>
    <w:rsid w:val="005E144C"/>
    <w:rsid w:val="005E1522"/>
    <w:rsid w:val="005E181E"/>
    <w:rsid w:val="005E1923"/>
    <w:rsid w:val="005E1DB4"/>
    <w:rsid w:val="005E2268"/>
    <w:rsid w:val="005E2488"/>
    <w:rsid w:val="005E2AFC"/>
    <w:rsid w:val="005E2D53"/>
    <w:rsid w:val="005E3AAC"/>
    <w:rsid w:val="005E3ED4"/>
    <w:rsid w:val="005E3F54"/>
    <w:rsid w:val="005E4889"/>
    <w:rsid w:val="005E4CFE"/>
    <w:rsid w:val="005E4FF6"/>
    <w:rsid w:val="005E51B6"/>
    <w:rsid w:val="005E5745"/>
    <w:rsid w:val="005E5E76"/>
    <w:rsid w:val="005E6B3E"/>
    <w:rsid w:val="005E6FAD"/>
    <w:rsid w:val="005E7B89"/>
    <w:rsid w:val="005F0D85"/>
    <w:rsid w:val="005F0D94"/>
    <w:rsid w:val="005F2750"/>
    <w:rsid w:val="005F290B"/>
    <w:rsid w:val="005F2B25"/>
    <w:rsid w:val="005F2C16"/>
    <w:rsid w:val="005F2E98"/>
    <w:rsid w:val="005F3102"/>
    <w:rsid w:val="005F3284"/>
    <w:rsid w:val="005F3ADA"/>
    <w:rsid w:val="005F4029"/>
    <w:rsid w:val="005F438E"/>
    <w:rsid w:val="005F4A0C"/>
    <w:rsid w:val="005F4B6D"/>
    <w:rsid w:val="005F68C4"/>
    <w:rsid w:val="005F7437"/>
    <w:rsid w:val="006002FC"/>
    <w:rsid w:val="006006D5"/>
    <w:rsid w:val="0060085F"/>
    <w:rsid w:val="006009BF"/>
    <w:rsid w:val="00600E8C"/>
    <w:rsid w:val="0060114F"/>
    <w:rsid w:val="006015CB"/>
    <w:rsid w:val="00601E66"/>
    <w:rsid w:val="00601F8C"/>
    <w:rsid w:val="006020B4"/>
    <w:rsid w:val="00603473"/>
    <w:rsid w:val="0060370F"/>
    <w:rsid w:val="00603B2C"/>
    <w:rsid w:val="00603CA0"/>
    <w:rsid w:val="00603CCA"/>
    <w:rsid w:val="006047A3"/>
    <w:rsid w:val="006049A4"/>
    <w:rsid w:val="00604C4D"/>
    <w:rsid w:val="00604E29"/>
    <w:rsid w:val="00604E7F"/>
    <w:rsid w:val="00604F48"/>
    <w:rsid w:val="00604FB0"/>
    <w:rsid w:val="00605D12"/>
    <w:rsid w:val="00605F41"/>
    <w:rsid w:val="00606283"/>
    <w:rsid w:val="006068E7"/>
    <w:rsid w:val="00606C2F"/>
    <w:rsid w:val="00606F1B"/>
    <w:rsid w:val="00607730"/>
    <w:rsid w:val="00610126"/>
    <w:rsid w:val="00610281"/>
    <w:rsid w:val="00610539"/>
    <w:rsid w:val="00610D87"/>
    <w:rsid w:val="0061100D"/>
    <w:rsid w:val="006117FD"/>
    <w:rsid w:val="00611CAA"/>
    <w:rsid w:val="00611E36"/>
    <w:rsid w:val="006123F6"/>
    <w:rsid w:val="00612718"/>
    <w:rsid w:val="00612E1F"/>
    <w:rsid w:val="00614127"/>
    <w:rsid w:val="00614A4E"/>
    <w:rsid w:val="00615178"/>
    <w:rsid w:val="006159F3"/>
    <w:rsid w:val="00616EE7"/>
    <w:rsid w:val="0061727E"/>
    <w:rsid w:val="0061795C"/>
    <w:rsid w:val="0062009C"/>
    <w:rsid w:val="006208C7"/>
    <w:rsid w:val="00620902"/>
    <w:rsid w:val="006213F6"/>
    <w:rsid w:val="00621FD6"/>
    <w:rsid w:val="00622156"/>
    <w:rsid w:val="00623133"/>
    <w:rsid w:val="00623DC5"/>
    <w:rsid w:val="00623E6C"/>
    <w:rsid w:val="00624101"/>
    <w:rsid w:val="00624CBA"/>
    <w:rsid w:val="006250B7"/>
    <w:rsid w:val="00625212"/>
    <w:rsid w:val="00626500"/>
    <w:rsid w:val="00626859"/>
    <w:rsid w:val="00626F2B"/>
    <w:rsid w:val="00630568"/>
    <w:rsid w:val="00630AB7"/>
    <w:rsid w:val="00630D9B"/>
    <w:rsid w:val="00632B69"/>
    <w:rsid w:val="00633F06"/>
    <w:rsid w:val="00633FD7"/>
    <w:rsid w:val="006341A5"/>
    <w:rsid w:val="00634B0A"/>
    <w:rsid w:val="00635113"/>
    <w:rsid w:val="00635AD9"/>
    <w:rsid w:val="00635D31"/>
    <w:rsid w:val="00635F8A"/>
    <w:rsid w:val="00636086"/>
    <w:rsid w:val="006365A4"/>
    <w:rsid w:val="00636823"/>
    <w:rsid w:val="00640A3C"/>
    <w:rsid w:val="00640EC4"/>
    <w:rsid w:val="00641449"/>
    <w:rsid w:val="00641910"/>
    <w:rsid w:val="00641B0C"/>
    <w:rsid w:val="00641B51"/>
    <w:rsid w:val="00641E3F"/>
    <w:rsid w:val="00641F40"/>
    <w:rsid w:val="00642351"/>
    <w:rsid w:val="00642574"/>
    <w:rsid w:val="006426F2"/>
    <w:rsid w:val="006426F5"/>
    <w:rsid w:val="00643120"/>
    <w:rsid w:val="0064430F"/>
    <w:rsid w:val="006444B6"/>
    <w:rsid w:val="006444EF"/>
    <w:rsid w:val="00644FC7"/>
    <w:rsid w:val="006453F7"/>
    <w:rsid w:val="006453FC"/>
    <w:rsid w:val="0064557F"/>
    <w:rsid w:val="0064569F"/>
    <w:rsid w:val="00645CB6"/>
    <w:rsid w:val="00646123"/>
    <w:rsid w:val="00646269"/>
    <w:rsid w:val="006465C2"/>
    <w:rsid w:val="00646678"/>
    <w:rsid w:val="006468F2"/>
    <w:rsid w:val="00646CFA"/>
    <w:rsid w:val="006474A4"/>
    <w:rsid w:val="00647626"/>
    <w:rsid w:val="00647ACE"/>
    <w:rsid w:val="00647D82"/>
    <w:rsid w:val="006503E2"/>
    <w:rsid w:val="00650419"/>
    <w:rsid w:val="00651070"/>
    <w:rsid w:val="006517D0"/>
    <w:rsid w:val="00652A86"/>
    <w:rsid w:val="0065346A"/>
    <w:rsid w:val="00653BD2"/>
    <w:rsid w:val="00654331"/>
    <w:rsid w:val="006549A6"/>
    <w:rsid w:val="00654D37"/>
    <w:rsid w:val="006552D6"/>
    <w:rsid w:val="00655F57"/>
    <w:rsid w:val="006563CE"/>
    <w:rsid w:val="00657049"/>
    <w:rsid w:val="00657667"/>
    <w:rsid w:val="00657669"/>
    <w:rsid w:val="00657C40"/>
    <w:rsid w:val="0066020C"/>
    <w:rsid w:val="00660618"/>
    <w:rsid w:val="00660F4F"/>
    <w:rsid w:val="00661439"/>
    <w:rsid w:val="006615DC"/>
    <w:rsid w:val="00661B6C"/>
    <w:rsid w:val="00661D33"/>
    <w:rsid w:val="00661E19"/>
    <w:rsid w:val="006626E1"/>
    <w:rsid w:val="006627DB"/>
    <w:rsid w:val="00662AE9"/>
    <w:rsid w:val="00662D3E"/>
    <w:rsid w:val="006631E7"/>
    <w:rsid w:val="00663429"/>
    <w:rsid w:val="0066375B"/>
    <w:rsid w:val="00663CCD"/>
    <w:rsid w:val="00663EC1"/>
    <w:rsid w:val="00664072"/>
    <w:rsid w:val="0066437F"/>
    <w:rsid w:val="006643CD"/>
    <w:rsid w:val="00664E7A"/>
    <w:rsid w:val="00665A35"/>
    <w:rsid w:val="006663CD"/>
    <w:rsid w:val="00667117"/>
    <w:rsid w:val="00667999"/>
    <w:rsid w:val="00667D7B"/>
    <w:rsid w:val="00667DEF"/>
    <w:rsid w:val="00667E93"/>
    <w:rsid w:val="00670212"/>
    <w:rsid w:val="00670E11"/>
    <w:rsid w:val="0067111A"/>
    <w:rsid w:val="0067127B"/>
    <w:rsid w:val="006714E7"/>
    <w:rsid w:val="00671DA3"/>
    <w:rsid w:val="006722C5"/>
    <w:rsid w:val="006727DF"/>
    <w:rsid w:val="006727F3"/>
    <w:rsid w:val="00672A97"/>
    <w:rsid w:val="00672DDF"/>
    <w:rsid w:val="00673C6F"/>
    <w:rsid w:val="0067410F"/>
    <w:rsid w:val="006752C8"/>
    <w:rsid w:val="00675DE7"/>
    <w:rsid w:val="00676001"/>
    <w:rsid w:val="00676F9D"/>
    <w:rsid w:val="00677079"/>
    <w:rsid w:val="00677719"/>
    <w:rsid w:val="00680424"/>
    <w:rsid w:val="00680B7D"/>
    <w:rsid w:val="00680D02"/>
    <w:rsid w:val="00680DA7"/>
    <w:rsid w:val="00680DE3"/>
    <w:rsid w:val="00680FB1"/>
    <w:rsid w:val="00681503"/>
    <w:rsid w:val="00681733"/>
    <w:rsid w:val="006818BF"/>
    <w:rsid w:val="00681C44"/>
    <w:rsid w:val="00681DF2"/>
    <w:rsid w:val="006820DB"/>
    <w:rsid w:val="00682E40"/>
    <w:rsid w:val="00682FF1"/>
    <w:rsid w:val="0068345F"/>
    <w:rsid w:val="00683F8E"/>
    <w:rsid w:val="00684157"/>
    <w:rsid w:val="006847D2"/>
    <w:rsid w:val="00684FA6"/>
    <w:rsid w:val="00685091"/>
    <w:rsid w:val="0068512F"/>
    <w:rsid w:val="0068551E"/>
    <w:rsid w:val="006857FE"/>
    <w:rsid w:val="00685ED9"/>
    <w:rsid w:val="006865F0"/>
    <w:rsid w:val="00687061"/>
    <w:rsid w:val="00687C00"/>
    <w:rsid w:val="00690253"/>
    <w:rsid w:val="00690298"/>
    <w:rsid w:val="006919B6"/>
    <w:rsid w:val="00691AEF"/>
    <w:rsid w:val="00691C2C"/>
    <w:rsid w:val="00691E72"/>
    <w:rsid w:val="00692EA9"/>
    <w:rsid w:val="006933F2"/>
    <w:rsid w:val="006937FE"/>
    <w:rsid w:val="006939E3"/>
    <w:rsid w:val="00693F4C"/>
    <w:rsid w:val="00693FF7"/>
    <w:rsid w:val="006944F9"/>
    <w:rsid w:val="00694CD5"/>
    <w:rsid w:val="00694DA2"/>
    <w:rsid w:val="00694E7B"/>
    <w:rsid w:val="00695054"/>
    <w:rsid w:val="0069538F"/>
    <w:rsid w:val="006953E2"/>
    <w:rsid w:val="0069542C"/>
    <w:rsid w:val="00695915"/>
    <w:rsid w:val="00695F63"/>
    <w:rsid w:val="00696F65"/>
    <w:rsid w:val="00697008"/>
    <w:rsid w:val="00697848"/>
    <w:rsid w:val="0069799C"/>
    <w:rsid w:val="00697A4B"/>
    <w:rsid w:val="006A04DA"/>
    <w:rsid w:val="006A0695"/>
    <w:rsid w:val="006A109B"/>
    <w:rsid w:val="006A1678"/>
    <w:rsid w:val="006A1AF0"/>
    <w:rsid w:val="006A1B53"/>
    <w:rsid w:val="006A23E7"/>
    <w:rsid w:val="006A282A"/>
    <w:rsid w:val="006A2CED"/>
    <w:rsid w:val="006A3A04"/>
    <w:rsid w:val="006A3AC4"/>
    <w:rsid w:val="006A412F"/>
    <w:rsid w:val="006A4CF7"/>
    <w:rsid w:val="006A539F"/>
    <w:rsid w:val="006A5A39"/>
    <w:rsid w:val="006A5A81"/>
    <w:rsid w:val="006A6528"/>
    <w:rsid w:val="006A65C4"/>
    <w:rsid w:val="006A6BE2"/>
    <w:rsid w:val="006A79A1"/>
    <w:rsid w:val="006B014C"/>
    <w:rsid w:val="006B0351"/>
    <w:rsid w:val="006B03E8"/>
    <w:rsid w:val="006B06B5"/>
    <w:rsid w:val="006B11FD"/>
    <w:rsid w:val="006B1B35"/>
    <w:rsid w:val="006B2E3F"/>
    <w:rsid w:val="006B30C1"/>
    <w:rsid w:val="006B35EB"/>
    <w:rsid w:val="006B37C3"/>
    <w:rsid w:val="006B3867"/>
    <w:rsid w:val="006B3B82"/>
    <w:rsid w:val="006B3EF1"/>
    <w:rsid w:val="006B3F0B"/>
    <w:rsid w:val="006B4A48"/>
    <w:rsid w:val="006B5230"/>
    <w:rsid w:val="006B536D"/>
    <w:rsid w:val="006B581B"/>
    <w:rsid w:val="006B5A07"/>
    <w:rsid w:val="006B60C1"/>
    <w:rsid w:val="006B63FC"/>
    <w:rsid w:val="006B7E1D"/>
    <w:rsid w:val="006C04C8"/>
    <w:rsid w:val="006C057F"/>
    <w:rsid w:val="006C1D70"/>
    <w:rsid w:val="006C1FBC"/>
    <w:rsid w:val="006C21B8"/>
    <w:rsid w:val="006C2908"/>
    <w:rsid w:val="006C3598"/>
    <w:rsid w:val="006C3D70"/>
    <w:rsid w:val="006C3DE2"/>
    <w:rsid w:val="006C3F98"/>
    <w:rsid w:val="006C4223"/>
    <w:rsid w:val="006C4D13"/>
    <w:rsid w:val="006C6A2D"/>
    <w:rsid w:val="006C725A"/>
    <w:rsid w:val="006C7BAA"/>
    <w:rsid w:val="006D0043"/>
    <w:rsid w:val="006D0643"/>
    <w:rsid w:val="006D0939"/>
    <w:rsid w:val="006D0C51"/>
    <w:rsid w:val="006D0D53"/>
    <w:rsid w:val="006D0F07"/>
    <w:rsid w:val="006D100A"/>
    <w:rsid w:val="006D17BB"/>
    <w:rsid w:val="006D1E6B"/>
    <w:rsid w:val="006D2BC4"/>
    <w:rsid w:val="006D2C52"/>
    <w:rsid w:val="006D33A3"/>
    <w:rsid w:val="006D38B5"/>
    <w:rsid w:val="006D3DA3"/>
    <w:rsid w:val="006D3EA3"/>
    <w:rsid w:val="006D48FF"/>
    <w:rsid w:val="006D5FA3"/>
    <w:rsid w:val="006D6625"/>
    <w:rsid w:val="006D68AB"/>
    <w:rsid w:val="006D6D94"/>
    <w:rsid w:val="006D6F71"/>
    <w:rsid w:val="006D6FD8"/>
    <w:rsid w:val="006D7458"/>
    <w:rsid w:val="006D7698"/>
    <w:rsid w:val="006D76ED"/>
    <w:rsid w:val="006E06EC"/>
    <w:rsid w:val="006E0B43"/>
    <w:rsid w:val="006E1462"/>
    <w:rsid w:val="006E1872"/>
    <w:rsid w:val="006E1BFB"/>
    <w:rsid w:val="006E2AE2"/>
    <w:rsid w:val="006E2EEA"/>
    <w:rsid w:val="006E324D"/>
    <w:rsid w:val="006E3E0F"/>
    <w:rsid w:val="006E43BB"/>
    <w:rsid w:val="006E4972"/>
    <w:rsid w:val="006E4AD6"/>
    <w:rsid w:val="006E5FFD"/>
    <w:rsid w:val="006E601B"/>
    <w:rsid w:val="006E67BF"/>
    <w:rsid w:val="006E694C"/>
    <w:rsid w:val="006E6DD7"/>
    <w:rsid w:val="006E76F0"/>
    <w:rsid w:val="006F008F"/>
    <w:rsid w:val="006F0453"/>
    <w:rsid w:val="006F1287"/>
    <w:rsid w:val="006F12EA"/>
    <w:rsid w:val="006F1B1C"/>
    <w:rsid w:val="006F1C4A"/>
    <w:rsid w:val="006F2134"/>
    <w:rsid w:val="006F252C"/>
    <w:rsid w:val="006F258E"/>
    <w:rsid w:val="006F27B4"/>
    <w:rsid w:val="006F2D8A"/>
    <w:rsid w:val="006F2DF8"/>
    <w:rsid w:val="006F34A1"/>
    <w:rsid w:val="006F36AF"/>
    <w:rsid w:val="006F37CF"/>
    <w:rsid w:val="006F3D85"/>
    <w:rsid w:val="006F3E4D"/>
    <w:rsid w:val="006F3ED8"/>
    <w:rsid w:val="006F3F1E"/>
    <w:rsid w:val="006F4EC1"/>
    <w:rsid w:val="006F4FD9"/>
    <w:rsid w:val="006F5472"/>
    <w:rsid w:val="006F55B5"/>
    <w:rsid w:val="006F5DCA"/>
    <w:rsid w:val="006F65EE"/>
    <w:rsid w:val="006F7CCE"/>
    <w:rsid w:val="007011DD"/>
    <w:rsid w:val="007025F2"/>
    <w:rsid w:val="00703660"/>
    <w:rsid w:val="00703A61"/>
    <w:rsid w:val="00703B2A"/>
    <w:rsid w:val="00703D9B"/>
    <w:rsid w:val="00704053"/>
    <w:rsid w:val="00704476"/>
    <w:rsid w:val="00705082"/>
    <w:rsid w:val="0070594E"/>
    <w:rsid w:val="007059E8"/>
    <w:rsid w:val="00707127"/>
    <w:rsid w:val="007073B1"/>
    <w:rsid w:val="00707CEB"/>
    <w:rsid w:val="00707F7A"/>
    <w:rsid w:val="00711347"/>
    <w:rsid w:val="00711492"/>
    <w:rsid w:val="00712095"/>
    <w:rsid w:val="00712310"/>
    <w:rsid w:val="0071294D"/>
    <w:rsid w:val="00712B28"/>
    <w:rsid w:val="0071366F"/>
    <w:rsid w:val="00713B54"/>
    <w:rsid w:val="00713C46"/>
    <w:rsid w:val="00715773"/>
    <w:rsid w:val="00715C11"/>
    <w:rsid w:val="007160F9"/>
    <w:rsid w:val="0071611B"/>
    <w:rsid w:val="00716154"/>
    <w:rsid w:val="00716830"/>
    <w:rsid w:val="00716969"/>
    <w:rsid w:val="00717315"/>
    <w:rsid w:val="0071749C"/>
    <w:rsid w:val="00717827"/>
    <w:rsid w:val="00717895"/>
    <w:rsid w:val="00717A94"/>
    <w:rsid w:val="00720237"/>
    <w:rsid w:val="0072031B"/>
    <w:rsid w:val="00720850"/>
    <w:rsid w:val="00721059"/>
    <w:rsid w:val="00721299"/>
    <w:rsid w:val="00721E45"/>
    <w:rsid w:val="00721F5B"/>
    <w:rsid w:val="00721FE4"/>
    <w:rsid w:val="00722859"/>
    <w:rsid w:val="00722A0C"/>
    <w:rsid w:val="00722C74"/>
    <w:rsid w:val="00722CE0"/>
    <w:rsid w:val="007231BA"/>
    <w:rsid w:val="007233B9"/>
    <w:rsid w:val="00724419"/>
    <w:rsid w:val="007247E4"/>
    <w:rsid w:val="00724A52"/>
    <w:rsid w:val="0072520A"/>
    <w:rsid w:val="007252F1"/>
    <w:rsid w:val="00725506"/>
    <w:rsid w:val="00725C09"/>
    <w:rsid w:val="00725E3F"/>
    <w:rsid w:val="00725EF5"/>
    <w:rsid w:val="00725F1A"/>
    <w:rsid w:val="0072609B"/>
    <w:rsid w:val="00726CCC"/>
    <w:rsid w:val="007270D1"/>
    <w:rsid w:val="0072744D"/>
    <w:rsid w:val="007278F4"/>
    <w:rsid w:val="00727AFB"/>
    <w:rsid w:val="007306B7"/>
    <w:rsid w:val="00730846"/>
    <w:rsid w:val="00730AB4"/>
    <w:rsid w:val="00730DC6"/>
    <w:rsid w:val="00730E09"/>
    <w:rsid w:val="00731101"/>
    <w:rsid w:val="00731E73"/>
    <w:rsid w:val="00731EAF"/>
    <w:rsid w:val="00732380"/>
    <w:rsid w:val="00732506"/>
    <w:rsid w:val="00732DD1"/>
    <w:rsid w:val="0073317F"/>
    <w:rsid w:val="007339E8"/>
    <w:rsid w:val="00733A6D"/>
    <w:rsid w:val="00733B3B"/>
    <w:rsid w:val="00734060"/>
    <w:rsid w:val="007348DE"/>
    <w:rsid w:val="00734E68"/>
    <w:rsid w:val="0073529F"/>
    <w:rsid w:val="00735474"/>
    <w:rsid w:val="00735701"/>
    <w:rsid w:val="0073573B"/>
    <w:rsid w:val="00735C1F"/>
    <w:rsid w:val="00735DA8"/>
    <w:rsid w:val="00736075"/>
    <w:rsid w:val="007362A3"/>
    <w:rsid w:val="00736CEE"/>
    <w:rsid w:val="0073745C"/>
    <w:rsid w:val="00737603"/>
    <w:rsid w:val="00737B47"/>
    <w:rsid w:val="00737F3F"/>
    <w:rsid w:val="007402B4"/>
    <w:rsid w:val="00741236"/>
    <w:rsid w:val="0074125B"/>
    <w:rsid w:val="007416CC"/>
    <w:rsid w:val="0074177F"/>
    <w:rsid w:val="00741784"/>
    <w:rsid w:val="0074195D"/>
    <w:rsid w:val="00741DD5"/>
    <w:rsid w:val="007423B9"/>
    <w:rsid w:val="00742692"/>
    <w:rsid w:val="00742701"/>
    <w:rsid w:val="00742BCA"/>
    <w:rsid w:val="00742DBB"/>
    <w:rsid w:val="00742DC4"/>
    <w:rsid w:val="00744032"/>
    <w:rsid w:val="00744E64"/>
    <w:rsid w:val="007455F7"/>
    <w:rsid w:val="007458CD"/>
    <w:rsid w:val="00745E4D"/>
    <w:rsid w:val="0074623B"/>
    <w:rsid w:val="00746660"/>
    <w:rsid w:val="00746F91"/>
    <w:rsid w:val="007472E3"/>
    <w:rsid w:val="00747560"/>
    <w:rsid w:val="007476BA"/>
    <w:rsid w:val="00747FC6"/>
    <w:rsid w:val="0075023F"/>
    <w:rsid w:val="007507AD"/>
    <w:rsid w:val="00750F4C"/>
    <w:rsid w:val="007511F1"/>
    <w:rsid w:val="0075307F"/>
    <w:rsid w:val="00753799"/>
    <w:rsid w:val="007538C1"/>
    <w:rsid w:val="00753C94"/>
    <w:rsid w:val="0075434C"/>
    <w:rsid w:val="007543C8"/>
    <w:rsid w:val="00755552"/>
    <w:rsid w:val="007557A0"/>
    <w:rsid w:val="007560CA"/>
    <w:rsid w:val="007570AC"/>
    <w:rsid w:val="0075716A"/>
    <w:rsid w:val="007600DE"/>
    <w:rsid w:val="0076087C"/>
    <w:rsid w:val="00760CDC"/>
    <w:rsid w:val="00760FC7"/>
    <w:rsid w:val="00761151"/>
    <w:rsid w:val="00761155"/>
    <w:rsid w:val="007612EC"/>
    <w:rsid w:val="00761E8C"/>
    <w:rsid w:val="00761F33"/>
    <w:rsid w:val="0076255D"/>
    <w:rsid w:val="00763B99"/>
    <w:rsid w:val="00763FDD"/>
    <w:rsid w:val="007643B6"/>
    <w:rsid w:val="007650F6"/>
    <w:rsid w:val="0076525E"/>
    <w:rsid w:val="00766326"/>
    <w:rsid w:val="007664E3"/>
    <w:rsid w:val="00766769"/>
    <w:rsid w:val="00766820"/>
    <w:rsid w:val="0076682D"/>
    <w:rsid w:val="00766943"/>
    <w:rsid w:val="007669E5"/>
    <w:rsid w:val="00767DAB"/>
    <w:rsid w:val="0077027E"/>
    <w:rsid w:val="00770827"/>
    <w:rsid w:val="00770D92"/>
    <w:rsid w:val="00771145"/>
    <w:rsid w:val="007715ED"/>
    <w:rsid w:val="00771842"/>
    <w:rsid w:val="0077274A"/>
    <w:rsid w:val="0077315F"/>
    <w:rsid w:val="00773874"/>
    <w:rsid w:val="00773B19"/>
    <w:rsid w:val="00774158"/>
    <w:rsid w:val="0077417F"/>
    <w:rsid w:val="007743C5"/>
    <w:rsid w:val="0077460C"/>
    <w:rsid w:val="007747D2"/>
    <w:rsid w:val="00774A31"/>
    <w:rsid w:val="00775DB7"/>
    <w:rsid w:val="0077623F"/>
    <w:rsid w:val="00777894"/>
    <w:rsid w:val="00777D5B"/>
    <w:rsid w:val="007800EE"/>
    <w:rsid w:val="007801B9"/>
    <w:rsid w:val="00780C33"/>
    <w:rsid w:val="007813FC"/>
    <w:rsid w:val="00781ED7"/>
    <w:rsid w:val="007820D4"/>
    <w:rsid w:val="007828F2"/>
    <w:rsid w:val="00782D5B"/>
    <w:rsid w:val="00782DFE"/>
    <w:rsid w:val="007831C7"/>
    <w:rsid w:val="00784C44"/>
    <w:rsid w:val="00785136"/>
    <w:rsid w:val="007857C4"/>
    <w:rsid w:val="00786858"/>
    <w:rsid w:val="00786C5C"/>
    <w:rsid w:val="00786D14"/>
    <w:rsid w:val="00787C53"/>
    <w:rsid w:val="00787C6E"/>
    <w:rsid w:val="00787E09"/>
    <w:rsid w:val="00790824"/>
    <w:rsid w:val="00790D73"/>
    <w:rsid w:val="00791BD7"/>
    <w:rsid w:val="00791C1C"/>
    <w:rsid w:val="007921AF"/>
    <w:rsid w:val="007923A4"/>
    <w:rsid w:val="0079258F"/>
    <w:rsid w:val="00792675"/>
    <w:rsid w:val="00792B0B"/>
    <w:rsid w:val="00792FE1"/>
    <w:rsid w:val="0079386E"/>
    <w:rsid w:val="007939B8"/>
    <w:rsid w:val="007939B9"/>
    <w:rsid w:val="00793EE2"/>
    <w:rsid w:val="00793EEA"/>
    <w:rsid w:val="00794264"/>
    <w:rsid w:val="00794A23"/>
    <w:rsid w:val="00794ACA"/>
    <w:rsid w:val="00794FE4"/>
    <w:rsid w:val="0079523E"/>
    <w:rsid w:val="00795AE1"/>
    <w:rsid w:val="00795FDB"/>
    <w:rsid w:val="0079641F"/>
    <w:rsid w:val="0079684C"/>
    <w:rsid w:val="00796CB2"/>
    <w:rsid w:val="00797B3D"/>
    <w:rsid w:val="00797EFF"/>
    <w:rsid w:val="007A007C"/>
    <w:rsid w:val="007A0146"/>
    <w:rsid w:val="007A022D"/>
    <w:rsid w:val="007A0519"/>
    <w:rsid w:val="007A06D6"/>
    <w:rsid w:val="007A09F2"/>
    <w:rsid w:val="007A0BB9"/>
    <w:rsid w:val="007A0FB9"/>
    <w:rsid w:val="007A1040"/>
    <w:rsid w:val="007A1586"/>
    <w:rsid w:val="007A20CC"/>
    <w:rsid w:val="007A30AD"/>
    <w:rsid w:val="007A312C"/>
    <w:rsid w:val="007A336E"/>
    <w:rsid w:val="007A357B"/>
    <w:rsid w:val="007A3596"/>
    <w:rsid w:val="007A3A1E"/>
    <w:rsid w:val="007A3BB1"/>
    <w:rsid w:val="007A46CD"/>
    <w:rsid w:val="007A4D97"/>
    <w:rsid w:val="007A54D5"/>
    <w:rsid w:val="007A5BCC"/>
    <w:rsid w:val="007A5EC3"/>
    <w:rsid w:val="007A6031"/>
    <w:rsid w:val="007A616A"/>
    <w:rsid w:val="007A6343"/>
    <w:rsid w:val="007A6ACE"/>
    <w:rsid w:val="007A7007"/>
    <w:rsid w:val="007A76F8"/>
    <w:rsid w:val="007A7D00"/>
    <w:rsid w:val="007A7D0D"/>
    <w:rsid w:val="007B0235"/>
    <w:rsid w:val="007B04F1"/>
    <w:rsid w:val="007B050B"/>
    <w:rsid w:val="007B07D4"/>
    <w:rsid w:val="007B17B2"/>
    <w:rsid w:val="007B251D"/>
    <w:rsid w:val="007B2A4D"/>
    <w:rsid w:val="007B2A56"/>
    <w:rsid w:val="007B2D04"/>
    <w:rsid w:val="007B35FF"/>
    <w:rsid w:val="007B37D1"/>
    <w:rsid w:val="007B3C9B"/>
    <w:rsid w:val="007B3E9C"/>
    <w:rsid w:val="007B401C"/>
    <w:rsid w:val="007B4BA1"/>
    <w:rsid w:val="007B4C55"/>
    <w:rsid w:val="007B6474"/>
    <w:rsid w:val="007B6894"/>
    <w:rsid w:val="007B6937"/>
    <w:rsid w:val="007B6980"/>
    <w:rsid w:val="007B6A7E"/>
    <w:rsid w:val="007B6B07"/>
    <w:rsid w:val="007B764C"/>
    <w:rsid w:val="007B7EFA"/>
    <w:rsid w:val="007C0121"/>
    <w:rsid w:val="007C02F3"/>
    <w:rsid w:val="007C06FA"/>
    <w:rsid w:val="007C0790"/>
    <w:rsid w:val="007C11A0"/>
    <w:rsid w:val="007C16A2"/>
    <w:rsid w:val="007C170F"/>
    <w:rsid w:val="007C1741"/>
    <w:rsid w:val="007C17DF"/>
    <w:rsid w:val="007C2EEC"/>
    <w:rsid w:val="007C38A9"/>
    <w:rsid w:val="007C3D85"/>
    <w:rsid w:val="007C455B"/>
    <w:rsid w:val="007C6F32"/>
    <w:rsid w:val="007C73CE"/>
    <w:rsid w:val="007C7942"/>
    <w:rsid w:val="007C7B44"/>
    <w:rsid w:val="007D05E4"/>
    <w:rsid w:val="007D0B43"/>
    <w:rsid w:val="007D1058"/>
    <w:rsid w:val="007D150E"/>
    <w:rsid w:val="007D1AD5"/>
    <w:rsid w:val="007D1F48"/>
    <w:rsid w:val="007D281C"/>
    <w:rsid w:val="007D3235"/>
    <w:rsid w:val="007D32F7"/>
    <w:rsid w:val="007D33B5"/>
    <w:rsid w:val="007D3458"/>
    <w:rsid w:val="007D3794"/>
    <w:rsid w:val="007D380C"/>
    <w:rsid w:val="007D3852"/>
    <w:rsid w:val="007D3C26"/>
    <w:rsid w:val="007D463A"/>
    <w:rsid w:val="007D4C47"/>
    <w:rsid w:val="007D4D3A"/>
    <w:rsid w:val="007D4DD2"/>
    <w:rsid w:val="007D5264"/>
    <w:rsid w:val="007D5385"/>
    <w:rsid w:val="007D61F4"/>
    <w:rsid w:val="007D64BB"/>
    <w:rsid w:val="007D685D"/>
    <w:rsid w:val="007D6FFD"/>
    <w:rsid w:val="007D7C96"/>
    <w:rsid w:val="007E093A"/>
    <w:rsid w:val="007E0AC3"/>
    <w:rsid w:val="007E0C0E"/>
    <w:rsid w:val="007E0E79"/>
    <w:rsid w:val="007E15E8"/>
    <w:rsid w:val="007E1947"/>
    <w:rsid w:val="007E1F5C"/>
    <w:rsid w:val="007E22E6"/>
    <w:rsid w:val="007E273B"/>
    <w:rsid w:val="007E2C9B"/>
    <w:rsid w:val="007E32F6"/>
    <w:rsid w:val="007E3391"/>
    <w:rsid w:val="007E3A31"/>
    <w:rsid w:val="007E411D"/>
    <w:rsid w:val="007E48BC"/>
    <w:rsid w:val="007E586E"/>
    <w:rsid w:val="007E6189"/>
    <w:rsid w:val="007E6382"/>
    <w:rsid w:val="007E6941"/>
    <w:rsid w:val="007E6990"/>
    <w:rsid w:val="007E6AC0"/>
    <w:rsid w:val="007E6C9A"/>
    <w:rsid w:val="007E7455"/>
    <w:rsid w:val="007E7950"/>
    <w:rsid w:val="007E7A34"/>
    <w:rsid w:val="007E7B17"/>
    <w:rsid w:val="007F2225"/>
    <w:rsid w:val="007F3203"/>
    <w:rsid w:val="007F34FD"/>
    <w:rsid w:val="007F3F7E"/>
    <w:rsid w:val="007F412C"/>
    <w:rsid w:val="007F4660"/>
    <w:rsid w:val="007F4A31"/>
    <w:rsid w:val="007F4B30"/>
    <w:rsid w:val="007F4E01"/>
    <w:rsid w:val="007F5A97"/>
    <w:rsid w:val="007F5CFC"/>
    <w:rsid w:val="007F5D88"/>
    <w:rsid w:val="007F60B2"/>
    <w:rsid w:val="007F610D"/>
    <w:rsid w:val="007F6AC6"/>
    <w:rsid w:val="007F6C6F"/>
    <w:rsid w:val="007F6E8D"/>
    <w:rsid w:val="007F76F4"/>
    <w:rsid w:val="007F78A4"/>
    <w:rsid w:val="007F7AE3"/>
    <w:rsid w:val="00801649"/>
    <w:rsid w:val="008017CA"/>
    <w:rsid w:val="00801879"/>
    <w:rsid w:val="00801E55"/>
    <w:rsid w:val="008028E6"/>
    <w:rsid w:val="008028E8"/>
    <w:rsid w:val="00802ABF"/>
    <w:rsid w:val="0080302D"/>
    <w:rsid w:val="0080356C"/>
    <w:rsid w:val="00803D95"/>
    <w:rsid w:val="00803E4D"/>
    <w:rsid w:val="008041EA"/>
    <w:rsid w:val="008045D4"/>
    <w:rsid w:val="008047B5"/>
    <w:rsid w:val="00805534"/>
    <w:rsid w:val="00805932"/>
    <w:rsid w:val="00805E9A"/>
    <w:rsid w:val="00806EE1"/>
    <w:rsid w:val="008073CE"/>
    <w:rsid w:val="008103B9"/>
    <w:rsid w:val="00811FDD"/>
    <w:rsid w:val="008126D8"/>
    <w:rsid w:val="00812811"/>
    <w:rsid w:val="00812E92"/>
    <w:rsid w:val="00813805"/>
    <w:rsid w:val="00813914"/>
    <w:rsid w:val="00813FC6"/>
    <w:rsid w:val="008140FC"/>
    <w:rsid w:val="00814658"/>
    <w:rsid w:val="00815420"/>
    <w:rsid w:val="00815468"/>
    <w:rsid w:val="00815B93"/>
    <w:rsid w:val="00816460"/>
    <w:rsid w:val="0081669C"/>
    <w:rsid w:val="00817041"/>
    <w:rsid w:val="00817BC5"/>
    <w:rsid w:val="00817E41"/>
    <w:rsid w:val="008203D7"/>
    <w:rsid w:val="008205CC"/>
    <w:rsid w:val="00820B67"/>
    <w:rsid w:val="00820BB5"/>
    <w:rsid w:val="00821CFD"/>
    <w:rsid w:val="0082214C"/>
    <w:rsid w:val="0082259F"/>
    <w:rsid w:val="00823DF2"/>
    <w:rsid w:val="008241DA"/>
    <w:rsid w:val="00824A62"/>
    <w:rsid w:val="00824E80"/>
    <w:rsid w:val="008254F2"/>
    <w:rsid w:val="00825C19"/>
    <w:rsid w:val="00826319"/>
    <w:rsid w:val="00826355"/>
    <w:rsid w:val="00826917"/>
    <w:rsid w:val="00826A19"/>
    <w:rsid w:val="00827ED9"/>
    <w:rsid w:val="00830130"/>
    <w:rsid w:val="008303EA"/>
    <w:rsid w:val="00830D44"/>
    <w:rsid w:val="0083103E"/>
    <w:rsid w:val="0083177F"/>
    <w:rsid w:val="00831C20"/>
    <w:rsid w:val="00831E52"/>
    <w:rsid w:val="00832195"/>
    <w:rsid w:val="00832B21"/>
    <w:rsid w:val="00832F73"/>
    <w:rsid w:val="00833690"/>
    <w:rsid w:val="00833CBB"/>
    <w:rsid w:val="00833CE1"/>
    <w:rsid w:val="00833D40"/>
    <w:rsid w:val="008340DB"/>
    <w:rsid w:val="00834354"/>
    <w:rsid w:val="008346E0"/>
    <w:rsid w:val="008359D3"/>
    <w:rsid w:val="00835CE6"/>
    <w:rsid w:val="00836F5F"/>
    <w:rsid w:val="00837224"/>
    <w:rsid w:val="008402CC"/>
    <w:rsid w:val="00840353"/>
    <w:rsid w:val="00840AFD"/>
    <w:rsid w:val="00840B76"/>
    <w:rsid w:val="00841221"/>
    <w:rsid w:val="00841226"/>
    <w:rsid w:val="00841659"/>
    <w:rsid w:val="00842410"/>
    <w:rsid w:val="00842CFD"/>
    <w:rsid w:val="00842FA9"/>
    <w:rsid w:val="008430A6"/>
    <w:rsid w:val="008430BB"/>
    <w:rsid w:val="00843ABE"/>
    <w:rsid w:val="008443FF"/>
    <w:rsid w:val="00844BE2"/>
    <w:rsid w:val="00845B6D"/>
    <w:rsid w:val="00846268"/>
    <w:rsid w:val="00847305"/>
    <w:rsid w:val="0084774F"/>
    <w:rsid w:val="00847904"/>
    <w:rsid w:val="008503D8"/>
    <w:rsid w:val="00850600"/>
    <w:rsid w:val="00851329"/>
    <w:rsid w:val="0085174F"/>
    <w:rsid w:val="00851814"/>
    <w:rsid w:val="0085212E"/>
    <w:rsid w:val="008521F8"/>
    <w:rsid w:val="008526F8"/>
    <w:rsid w:val="00852D02"/>
    <w:rsid w:val="00853269"/>
    <w:rsid w:val="00853401"/>
    <w:rsid w:val="00853BD6"/>
    <w:rsid w:val="00854183"/>
    <w:rsid w:val="0085486A"/>
    <w:rsid w:val="00854B1F"/>
    <w:rsid w:val="00854E07"/>
    <w:rsid w:val="00855FEA"/>
    <w:rsid w:val="008560AE"/>
    <w:rsid w:val="0085669D"/>
    <w:rsid w:val="00856884"/>
    <w:rsid w:val="00856A20"/>
    <w:rsid w:val="00856E5D"/>
    <w:rsid w:val="008570FA"/>
    <w:rsid w:val="008578D6"/>
    <w:rsid w:val="00857A42"/>
    <w:rsid w:val="00857F56"/>
    <w:rsid w:val="00857F5E"/>
    <w:rsid w:val="008600CC"/>
    <w:rsid w:val="008602AD"/>
    <w:rsid w:val="008603C3"/>
    <w:rsid w:val="008608D7"/>
    <w:rsid w:val="00860984"/>
    <w:rsid w:val="00860DEE"/>
    <w:rsid w:val="00861C2F"/>
    <w:rsid w:val="00861E8B"/>
    <w:rsid w:val="008628A2"/>
    <w:rsid w:val="00862C95"/>
    <w:rsid w:val="00863391"/>
    <w:rsid w:val="008641F2"/>
    <w:rsid w:val="00864244"/>
    <w:rsid w:val="00864733"/>
    <w:rsid w:val="00864CFF"/>
    <w:rsid w:val="008655EF"/>
    <w:rsid w:val="0086644C"/>
    <w:rsid w:val="0086678C"/>
    <w:rsid w:val="00866940"/>
    <w:rsid w:val="008669EC"/>
    <w:rsid w:val="00866A01"/>
    <w:rsid w:val="00866B94"/>
    <w:rsid w:val="00867327"/>
    <w:rsid w:val="008675AB"/>
    <w:rsid w:val="00867773"/>
    <w:rsid w:val="008677EB"/>
    <w:rsid w:val="00870222"/>
    <w:rsid w:val="00870263"/>
    <w:rsid w:val="008703C1"/>
    <w:rsid w:val="00870644"/>
    <w:rsid w:val="00870CAC"/>
    <w:rsid w:val="00870D07"/>
    <w:rsid w:val="00870E76"/>
    <w:rsid w:val="00871CC0"/>
    <w:rsid w:val="00871D15"/>
    <w:rsid w:val="00871E7A"/>
    <w:rsid w:val="00871FBB"/>
    <w:rsid w:val="00872093"/>
    <w:rsid w:val="008721D2"/>
    <w:rsid w:val="008726D6"/>
    <w:rsid w:val="00872E30"/>
    <w:rsid w:val="00872EDF"/>
    <w:rsid w:val="00873855"/>
    <w:rsid w:val="00873C4A"/>
    <w:rsid w:val="00873FC4"/>
    <w:rsid w:val="008740B1"/>
    <w:rsid w:val="008744B9"/>
    <w:rsid w:val="00874BB3"/>
    <w:rsid w:val="00874C97"/>
    <w:rsid w:val="00874D0A"/>
    <w:rsid w:val="00875295"/>
    <w:rsid w:val="008756AB"/>
    <w:rsid w:val="008756AD"/>
    <w:rsid w:val="00875D9F"/>
    <w:rsid w:val="00876029"/>
    <w:rsid w:val="00876E45"/>
    <w:rsid w:val="00877953"/>
    <w:rsid w:val="008779BD"/>
    <w:rsid w:val="00880C5B"/>
    <w:rsid w:val="008813A1"/>
    <w:rsid w:val="00881D05"/>
    <w:rsid w:val="00882258"/>
    <w:rsid w:val="0088252C"/>
    <w:rsid w:val="00882722"/>
    <w:rsid w:val="00882895"/>
    <w:rsid w:val="0088316F"/>
    <w:rsid w:val="008833D3"/>
    <w:rsid w:val="00883771"/>
    <w:rsid w:val="00883876"/>
    <w:rsid w:val="00883A27"/>
    <w:rsid w:val="00883DD9"/>
    <w:rsid w:val="00883DFA"/>
    <w:rsid w:val="00884172"/>
    <w:rsid w:val="008849A6"/>
    <w:rsid w:val="00884D62"/>
    <w:rsid w:val="00884EBD"/>
    <w:rsid w:val="0088546B"/>
    <w:rsid w:val="00885B97"/>
    <w:rsid w:val="00885EF4"/>
    <w:rsid w:val="00886229"/>
    <w:rsid w:val="00886876"/>
    <w:rsid w:val="00887BC4"/>
    <w:rsid w:val="00887EAB"/>
    <w:rsid w:val="00890485"/>
    <w:rsid w:val="00890528"/>
    <w:rsid w:val="008909DA"/>
    <w:rsid w:val="00890EAD"/>
    <w:rsid w:val="008910E0"/>
    <w:rsid w:val="00891342"/>
    <w:rsid w:val="00891435"/>
    <w:rsid w:val="0089144C"/>
    <w:rsid w:val="0089205A"/>
    <w:rsid w:val="008923F0"/>
    <w:rsid w:val="008928F1"/>
    <w:rsid w:val="00892B5C"/>
    <w:rsid w:val="00892E29"/>
    <w:rsid w:val="00892F3A"/>
    <w:rsid w:val="00893490"/>
    <w:rsid w:val="00893C91"/>
    <w:rsid w:val="0089472E"/>
    <w:rsid w:val="00894738"/>
    <w:rsid w:val="00894F3C"/>
    <w:rsid w:val="00895114"/>
    <w:rsid w:val="00895F33"/>
    <w:rsid w:val="0089638D"/>
    <w:rsid w:val="008968E8"/>
    <w:rsid w:val="008971A9"/>
    <w:rsid w:val="0089724B"/>
    <w:rsid w:val="0089764D"/>
    <w:rsid w:val="00897814"/>
    <w:rsid w:val="00897DAB"/>
    <w:rsid w:val="008A037A"/>
    <w:rsid w:val="008A0755"/>
    <w:rsid w:val="008A0EF5"/>
    <w:rsid w:val="008A0F52"/>
    <w:rsid w:val="008A12EF"/>
    <w:rsid w:val="008A142B"/>
    <w:rsid w:val="008A1646"/>
    <w:rsid w:val="008A1D94"/>
    <w:rsid w:val="008A2EEB"/>
    <w:rsid w:val="008A307B"/>
    <w:rsid w:val="008A37AA"/>
    <w:rsid w:val="008A3A7F"/>
    <w:rsid w:val="008A3AFB"/>
    <w:rsid w:val="008A3D16"/>
    <w:rsid w:val="008A3F4C"/>
    <w:rsid w:val="008A4DE7"/>
    <w:rsid w:val="008A5B1E"/>
    <w:rsid w:val="008A5BC5"/>
    <w:rsid w:val="008A6446"/>
    <w:rsid w:val="008A66F5"/>
    <w:rsid w:val="008A773F"/>
    <w:rsid w:val="008A79E7"/>
    <w:rsid w:val="008B0C1D"/>
    <w:rsid w:val="008B0DA9"/>
    <w:rsid w:val="008B1404"/>
    <w:rsid w:val="008B145A"/>
    <w:rsid w:val="008B2271"/>
    <w:rsid w:val="008B28FE"/>
    <w:rsid w:val="008B2D4F"/>
    <w:rsid w:val="008B45C0"/>
    <w:rsid w:val="008B50A1"/>
    <w:rsid w:val="008B5114"/>
    <w:rsid w:val="008B53AB"/>
    <w:rsid w:val="008B549C"/>
    <w:rsid w:val="008B586B"/>
    <w:rsid w:val="008B6BED"/>
    <w:rsid w:val="008B6FCC"/>
    <w:rsid w:val="008C09C5"/>
    <w:rsid w:val="008C180D"/>
    <w:rsid w:val="008C22CF"/>
    <w:rsid w:val="008C26FF"/>
    <w:rsid w:val="008C2AC7"/>
    <w:rsid w:val="008C2E60"/>
    <w:rsid w:val="008C3270"/>
    <w:rsid w:val="008C3273"/>
    <w:rsid w:val="008C3412"/>
    <w:rsid w:val="008C4417"/>
    <w:rsid w:val="008C47C7"/>
    <w:rsid w:val="008C55BB"/>
    <w:rsid w:val="008C5F7B"/>
    <w:rsid w:val="008C6450"/>
    <w:rsid w:val="008C6AEF"/>
    <w:rsid w:val="008C74D6"/>
    <w:rsid w:val="008D1F12"/>
    <w:rsid w:val="008D1FCF"/>
    <w:rsid w:val="008D22B1"/>
    <w:rsid w:val="008D26C1"/>
    <w:rsid w:val="008D2A7F"/>
    <w:rsid w:val="008D3216"/>
    <w:rsid w:val="008D33A9"/>
    <w:rsid w:val="008D34A3"/>
    <w:rsid w:val="008D3A36"/>
    <w:rsid w:val="008D3DC6"/>
    <w:rsid w:val="008D4557"/>
    <w:rsid w:val="008D4943"/>
    <w:rsid w:val="008D4A88"/>
    <w:rsid w:val="008D5655"/>
    <w:rsid w:val="008D5FD6"/>
    <w:rsid w:val="008D6381"/>
    <w:rsid w:val="008D6539"/>
    <w:rsid w:val="008D6949"/>
    <w:rsid w:val="008D6A89"/>
    <w:rsid w:val="008D6C1B"/>
    <w:rsid w:val="008D710B"/>
    <w:rsid w:val="008D710E"/>
    <w:rsid w:val="008E1051"/>
    <w:rsid w:val="008E11B3"/>
    <w:rsid w:val="008E19C6"/>
    <w:rsid w:val="008E21A9"/>
    <w:rsid w:val="008E2BB0"/>
    <w:rsid w:val="008E2DAA"/>
    <w:rsid w:val="008E315A"/>
    <w:rsid w:val="008E317C"/>
    <w:rsid w:val="008E33C6"/>
    <w:rsid w:val="008E356C"/>
    <w:rsid w:val="008E3F8F"/>
    <w:rsid w:val="008E4529"/>
    <w:rsid w:val="008E45B6"/>
    <w:rsid w:val="008E4871"/>
    <w:rsid w:val="008E4B29"/>
    <w:rsid w:val="008E5B4B"/>
    <w:rsid w:val="008E5D13"/>
    <w:rsid w:val="008E60AB"/>
    <w:rsid w:val="008E63D8"/>
    <w:rsid w:val="008E6673"/>
    <w:rsid w:val="008E67B1"/>
    <w:rsid w:val="008F040F"/>
    <w:rsid w:val="008F0591"/>
    <w:rsid w:val="008F06D4"/>
    <w:rsid w:val="008F0EE3"/>
    <w:rsid w:val="008F0FBC"/>
    <w:rsid w:val="008F1F2D"/>
    <w:rsid w:val="008F1FFE"/>
    <w:rsid w:val="008F2031"/>
    <w:rsid w:val="008F2956"/>
    <w:rsid w:val="008F2A11"/>
    <w:rsid w:val="008F2AC4"/>
    <w:rsid w:val="008F3C7E"/>
    <w:rsid w:val="008F412D"/>
    <w:rsid w:val="008F50C9"/>
    <w:rsid w:val="008F556A"/>
    <w:rsid w:val="008F5F66"/>
    <w:rsid w:val="008F670B"/>
    <w:rsid w:val="008F720C"/>
    <w:rsid w:val="008F722C"/>
    <w:rsid w:val="00900D84"/>
    <w:rsid w:val="00901009"/>
    <w:rsid w:val="00901128"/>
    <w:rsid w:val="00901B6D"/>
    <w:rsid w:val="009022D9"/>
    <w:rsid w:val="00902961"/>
    <w:rsid w:val="00903E74"/>
    <w:rsid w:val="00903EEE"/>
    <w:rsid w:val="00904EE6"/>
    <w:rsid w:val="0090510B"/>
    <w:rsid w:val="0090525B"/>
    <w:rsid w:val="009052EF"/>
    <w:rsid w:val="009053E9"/>
    <w:rsid w:val="00905712"/>
    <w:rsid w:val="0090574F"/>
    <w:rsid w:val="0090586C"/>
    <w:rsid w:val="00905944"/>
    <w:rsid w:val="0090596C"/>
    <w:rsid w:val="00907671"/>
    <w:rsid w:val="009100FC"/>
    <w:rsid w:val="00910A8D"/>
    <w:rsid w:val="00910C40"/>
    <w:rsid w:val="00910D38"/>
    <w:rsid w:val="0091168D"/>
    <w:rsid w:val="0091168F"/>
    <w:rsid w:val="00911754"/>
    <w:rsid w:val="00912179"/>
    <w:rsid w:val="00912374"/>
    <w:rsid w:val="00914CE0"/>
    <w:rsid w:val="009151AE"/>
    <w:rsid w:val="0091558B"/>
    <w:rsid w:val="009158B1"/>
    <w:rsid w:val="009164FA"/>
    <w:rsid w:val="00916508"/>
    <w:rsid w:val="009166E8"/>
    <w:rsid w:val="00916A9D"/>
    <w:rsid w:val="00916DFF"/>
    <w:rsid w:val="00916FF9"/>
    <w:rsid w:val="009176AF"/>
    <w:rsid w:val="00917A22"/>
    <w:rsid w:val="00921295"/>
    <w:rsid w:val="00921566"/>
    <w:rsid w:val="009218F3"/>
    <w:rsid w:val="00921AB5"/>
    <w:rsid w:val="0092259E"/>
    <w:rsid w:val="00923273"/>
    <w:rsid w:val="00923AD4"/>
    <w:rsid w:val="009242F4"/>
    <w:rsid w:val="00924B58"/>
    <w:rsid w:val="00924F2C"/>
    <w:rsid w:val="0092575E"/>
    <w:rsid w:val="0092580A"/>
    <w:rsid w:val="009260E9"/>
    <w:rsid w:val="00926562"/>
    <w:rsid w:val="00926BA0"/>
    <w:rsid w:val="00927320"/>
    <w:rsid w:val="0092765B"/>
    <w:rsid w:val="0092770A"/>
    <w:rsid w:val="00927AA0"/>
    <w:rsid w:val="00927DD3"/>
    <w:rsid w:val="00930303"/>
    <w:rsid w:val="00931D6C"/>
    <w:rsid w:val="00932A19"/>
    <w:rsid w:val="00932E36"/>
    <w:rsid w:val="00932FE2"/>
    <w:rsid w:val="0093314B"/>
    <w:rsid w:val="00933D66"/>
    <w:rsid w:val="00933EE8"/>
    <w:rsid w:val="00934209"/>
    <w:rsid w:val="00934435"/>
    <w:rsid w:val="00934682"/>
    <w:rsid w:val="00935382"/>
    <w:rsid w:val="00935495"/>
    <w:rsid w:val="0093685B"/>
    <w:rsid w:val="00936B29"/>
    <w:rsid w:val="00936BC5"/>
    <w:rsid w:val="00937527"/>
    <w:rsid w:val="00937598"/>
    <w:rsid w:val="009375EB"/>
    <w:rsid w:val="00940145"/>
    <w:rsid w:val="009403F2"/>
    <w:rsid w:val="00940712"/>
    <w:rsid w:val="00940CF2"/>
    <w:rsid w:val="00940F4C"/>
    <w:rsid w:val="00941572"/>
    <w:rsid w:val="00941735"/>
    <w:rsid w:val="00942571"/>
    <w:rsid w:val="00942909"/>
    <w:rsid w:val="00942DF4"/>
    <w:rsid w:val="00943268"/>
    <w:rsid w:val="00944D61"/>
    <w:rsid w:val="00944F91"/>
    <w:rsid w:val="00945541"/>
    <w:rsid w:val="00945989"/>
    <w:rsid w:val="00946AAC"/>
    <w:rsid w:val="00946F46"/>
    <w:rsid w:val="00947110"/>
    <w:rsid w:val="00947C91"/>
    <w:rsid w:val="00950420"/>
    <w:rsid w:val="00950A79"/>
    <w:rsid w:val="00950D6A"/>
    <w:rsid w:val="00950E3A"/>
    <w:rsid w:val="009520F6"/>
    <w:rsid w:val="00952A7E"/>
    <w:rsid w:val="00952B80"/>
    <w:rsid w:val="00952C84"/>
    <w:rsid w:val="00952D0F"/>
    <w:rsid w:val="00953021"/>
    <w:rsid w:val="009532DD"/>
    <w:rsid w:val="00953C29"/>
    <w:rsid w:val="00954562"/>
    <w:rsid w:val="009547EF"/>
    <w:rsid w:val="00954BA3"/>
    <w:rsid w:val="009555D3"/>
    <w:rsid w:val="00955C67"/>
    <w:rsid w:val="00956098"/>
    <w:rsid w:val="00956EFE"/>
    <w:rsid w:val="00957114"/>
    <w:rsid w:val="00957318"/>
    <w:rsid w:val="00957434"/>
    <w:rsid w:val="0095751E"/>
    <w:rsid w:val="00960022"/>
    <w:rsid w:val="00960621"/>
    <w:rsid w:val="00960CA0"/>
    <w:rsid w:val="0096222C"/>
    <w:rsid w:val="00962D10"/>
    <w:rsid w:val="00962D4F"/>
    <w:rsid w:val="00962E94"/>
    <w:rsid w:val="00963620"/>
    <w:rsid w:val="009639FF"/>
    <w:rsid w:val="00963A2C"/>
    <w:rsid w:val="00963BFF"/>
    <w:rsid w:val="0096446E"/>
    <w:rsid w:val="009645AA"/>
    <w:rsid w:val="0096481A"/>
    <w:rsid w:val="00964F04"/>
    <w:rsid w:val="00966A63"/>
    <w:rsid w:val="009677CB"/>
    <w:rsid w:val="00970369"/>
    <w:rsid w:val="009705BF"/>
    <w:rsid w:val="0097091B"/>
    <w:rsid w:val="00970A67"/>
    <w:rsid w:val="00970E86"/>
    <w:rsid w:val="00971A16"/>
    <w:rsid w:val="00971BDA"/>
    <w:rsid w:val="00972C1D"/>
    <w:rsid w:val="009736CC"/>
    <w:rsid w:val="00973C47"/>
    <w:rsid w:val="00973E5B"/>
    <w:rsid w:val="00973F4A"/>
    <w:rsid w:val="00974580"/>
    <w:rsid w:val="009751B8"/>
    <w:rsid w:val="00976592"/>
    <w:rsid w:val="00976712"/>
    <w:rsid w:val="00976D18"/>
    <w:rsid w:val="00976FD1"/>
    <w:rsid w:val="009801E0"/>
    <w:rsid w:val="0098024E"/>
    <w:rsid w:val="0098041A"/>
    <w:rsid w:val="00980C19"/>
    <w:rsid w:val="00980CA4"/>
    <w:rsid w:val="009818BA"/>
    <w:rsid w:val="009819A6"/>
    <w:rsid w:val="00981D6E"/>
    <w:rsid w:val="00981DDD"/>
    <w:rsid w:val="009820D9"/>
    <w:rsid w:val="00982783"/>
    <w:rsid w:val="009830F8"/>
    <w:rsid w:val="00984A23"/>
    <w:rsid w:val="00984F14"/>
    <w:rsid w:val="009853DC"/>
    <w:rsid w:val="00985E05"/>
    <w:rsid w:val="00985ECE"/>
    <w:rsid w:val="00986230"/>
    <w:rsid w:val="009870DC"/>
    <w:rsid w:val="009871CD"/>
    <w:rsid w:val="00987D6C"/>
    <w:rsid w:val="00987F0E"/>
    <w:rsid w:val="00990422"/>
    <w:rsid w:val="00990C3F"/>
    <w:rsid w:val="009911B5"/>
    <w:rsid w:val="009911E1"/>
    <w:rsid w:val="009914F5"/>
    <w:rsid w:val="00991516"/>
    <w:rsid w:val="009916AD"/>
    <w:rsid w:val="009918FC"/>
    <w:rsid w:val="00993435"/>
    <w:rsid w:val="00994111"/>
    <w:rsid w:val="0099414D"/>
    <w:rsid w:val="00994512"/>
    <w:rsid w:val="00994586"/>
    <w:rsid w:val="0099465D"/>
    <w:rsid w:val="00994D56"/>
    <w:rsid w:val="00995382"/>
    <w:rsid w:val="00995536"/>
    <w:rsid w:val="009959ED"/>
    <w:rsid w:val="00995AD5"/>
    <w:rsid w:val="009963F6"/>
    <w:rsid w:val="00996D45"/>
    <w:rsid w:val="00997120"/>
    <w:rsid w:val="00997C2F"/>
    <w:rsid w:val="00997D61"/>
    <w:rsid w:val="009A02D2"/>
    <w:rsid w:val="009A093C"/>
    <w:rsid w:val="009A0FF0"/>
    <w:rsid w:val="009A1F0B"/>
    <w:rsid w:val="009A1F3B"/>
    <w:rsid w:val="009A21E4"/>
    <w:rsid w:val="009A25E3"/>
    <w:rsid w:val="009A27F1"/>
    <w:rsid w:val="009A37F9"/>
    <w:rsid w:val="009A3C64"/>
    <w:rsid w:val="009A409F"/>
    <w:rsid w:val="009A4295"/>
    <w:rsid w:val="009A4339"/>
    <w:rsid w:val="009A4BD8"/>
    <w:rsid w:val="009A5580"/>
    <w:rsid w:val="009A56FE"/>
    <w:rsid w:val="009A5AF1"/>
    <w:rsid w:val="009A5D1B"/>
    <w:rsid w:val="009A6938"/>
    <w:rsid w:val="009A6D1F"/>
    <w:rsid w:val="009A79ED"/>
    <w:rsid w:val="009A7D6C"/>
    <w:rsid w:val="009A7E4C"/>
    <w:rsid w:val="009A7E98"/>
    <w:rsid w:val="009A7FFE"/>
    <w:rsid w:val="009B0183"/>
    <w:rsid w:val="009B0F31"/>
    <w:rsid w:val="009B1631"/>
    <w:rsid w:val="009B174F"/>
    <w:rsid w:val="009B1DD9"/>
    <w:rsid w:val="009B204C"/>
    <w:rsid w:val="009B2D15"/>
    <w:rsid w:val="009B30CE"/>
    <w:rsid w:val="009B35CD"/>
    <w:rsid w:val="009B39FC"/>
    <w:rsid w:val="009B39FE"/>
    <w:rsid w:val="009B3E77"/>
    <w:rsid w:val="009B3F6E"/>
    <w:rsid w:val="009B40F1"/>
    <w:rsid w:val="009B4784"/>
    <w:rsid w:val="009B4CDE"/>
    <w:rsid w:val="009B5082"/>
    <w:rsid w:val="009B50F4"/>
    <w:rsid w:val="009B5424"/>
    <w:rsid w:val="009B5777"/>
    <w:rsid w:val="009B5817"/>
    <w:rsid w:val="009B5AD6"/>
    <w:rsid w:val="009B5B6D"/>
    <w:rsid w:val="009B5CF6"/>
    <w:rsid w:val="009B66B6"/>
    <w:rsid w:val="009B7435"/>
    <w:rsid w:val="009B79A4"/>
    <w:rsid w:val="009B7C74"/>
    <w:rsid w:val="009B7DFF"/>
    <w:rsid w:val="009C001D"/>
    <w:rsid w:val="009C07A1"/>
    <w:rsid w:val="009C1196"/>
    <w:rsid w:val="009C1285"/>
    <w:rsid w:val="009C208B"/>
    <w:rsid w:val="009C25B9"/>
    <w:rsid w:val="009C2996"/>
    <w:rsid w:val="009C2BA6"/>
    <w:rsid w:val="009C3056"/>
    <w:rsid w:val="009C32A6"/>
    <w:rsid w:val="009C3316"/>
    <w:rsid w:val="009C33FF"/>
    <w:rsid w:val="009C371F"/>
    <w:rsid w:val="009C3C62"/>
    <w:rsid w:val="009C459A"/>
    <w:rsid w:val="009C467C"/>
    <w:rsid w:val="009C4A1C"/>
    <w:rsid w:val="009C524F"/>
    <w:rsid w:val="009C588E"/>
    <w:rsid w:val="009C5AA5"/>
    <w:rsid w:val="009C5F3B"/>
    <w:rsid w:val="009C61EC"/>
    <w:rsid w:val="009C6EA6"/>
    <w:rsid w:val="009C717E"/>
    <w:rsid w:val="009C7500"/>
    <w:rsid w:val="009C7554"/>
    <w:rsid w:val="009C7DD4"/>
    <w:rsid w:val="009D038F"/>
    <w:rsid w:val="009D218F"/>
    <w:rsid w:val="009D222C"/>
    <w:rsid w:val="009D2490"/>
    <w:rsid w:val="009D2601"/>
    <w:rsid w:val="009D29AD"/>
    <w:rsid w:val="009D2ACD"/>
    <w:rsid w:val="009D2E14"/>
    <w:rsid w:val="009D3214"/>
    <w:rsid w:val="009D460B"/>
    <w:rsid w:val="009D4C1A"/>
    <w:rsid w:val="009D4CB7"/>
    <w:rsid w:val="009D4D54"/>
    <w:rsid w:val="009D51BE"/>
    <w:rsid w:val="009D58C6"/>
    <w:rsid w:val="009D666D"/>
    <w:rsid w:val="009D69BA"/>
    <w:rsid w:val="009D6BC2"/>
    <w:rsid w:val="009D734F"/>
    <w:rsid w:val="009D767A"/>
    <w:rsid w:val="009D773A"/>
    <w:rsid w:val="009D7922"/>
    <w:rsid w:val="009D7A28"/>
    <w:rsid w:val="009E000E"/>
    <w:rsid w:val="009E0092"/>
    <w:rsid w:val="009E0200"/>
    <w:rsid w:val="009E0724"/>
    <w:rsid w:val="009E13BF"/>
    <w:rsid w:val="009E225A"/>
    <w:rsid w:val="009E2F3C"/>
    <w:rsid w:val="009E4972"/>
    <w:rsid w:val="009E50F5"/>
    <w:rsid w:val="009E54E8"/>
    <w:rsid w:val="009E60F2"/>
    <w:rsid w:val="009E6F16"/>
    <w:rsid w:val="009E7777"/>
    <w:rsid w:val="009E786A"/>
    <w:rsid w:val="009E7A3A"/>
    <w:rsid w:val="009E7C4B"/>
    <w:rsid w:val="009E7CAA"/>
    <w:rsid w:val="009E7FFD"/>
    <w:rsid w:val="009F0166"/>
    <w:rsid w:val="009F1B96"/>
    <w:rsid w:val="009F2125"/>
    <w:rsid w:val="009F2367"/>
    <w:rsid w:val="009F23EB"/>
    <w:rsid w:val="009F3A82"/>
    <w:rsid w:val="009F3B7D"/>
    <w:rsid w:val="009F49F3"/>
    <w:rsid w:val="009F4B0E"/>
    <w:rsid w:val="009F4C03"/>
    <w:rsid w:val="009F4EF7"/>
    <w:rsid w:val="009F5406"/>
    <w:rsid w:val="009F74B8"/>
    <w:rsid w:val="009F7843"/>
    <w:rsid w:val="00A00441"/>
    <w:rsid w:val="00A00994"/>
    <w:rsid w:val="00A01B22"/>
    <w:rsid w:val="00A01E26"/>
    <w:rsid w:val="00A01F04"/>
    <w:rsid w:val="00A02152"/>
    <w:rsid w:val="00A02488"/>
    <w:rsid w:val="00A02AC4"/>
    <w:rsid w:val="00A02FBA"/>
    <w:rsid w:val="00A03129"/>
    <w:rsid w:val="00A03198"/>
    <w:rsid w:val="00A033E5"/>
    <w:rsid w:val="00A04073"/>
    <w:rsid w:val="00A0451F"/>
    <w:rsid w:val="00A050C9"/>
    <w:rsid w:val="00A051A7"/>
    <w:rsid w:val="00A05EC6"/>
    <w:rsid w:val="00A0666C"/>
    <w:rsid w:val="00A06683"/>
    <w:rsid w:val="00A0689A"/>
    <w:rsid w:val="00A06CCF"/>
    <w:rsid w:val="00A06D07"/>
    <w:rsid w:val="00A071D6"/>
    <w:rsid w:val="00A073E2"/>
    <w:rsid w:val="00A0754C"/>
    <w:rsid w:val="00A07A53"/>
    <w:rsid w:val="00A07D9F"/>
    <w:rsid w:val="00A1020D"/>
    <w:rsid w:val="00A103FB"/>
    <w:rsid w:val="00A10BBE"/>
    <w:rsid w:val="00A113A5"/>
    <w:rsid w:val="00A12288"/>
    <w:rsid w:val="00A12384"/>
    <w:rsid w:val="00A12F96"/>
    <w:rsid w:val="00A13071"/>
    <w:rsid w:val="00A13474"/>
    <w:rsid w:val="00A138AD"/>
    <w:rsid w:val="00A138F0"/>
    <w:rsid w:val="00A148C2"/>
    <w:rsid w:val="00A14904"/>
    <w:rsid w:val="00A15C73"/>
    <w:rsid w:val="00A1693E"/>
    <w:rsid w:val="00A16FD3"/>
    <w:rsid w:val="00A17024"/>
    <w:rsid w:val="00A1711B"/>
    <w:rsid w:val="00A17312"/>
    <w:rsid w:val="00A17567"/>
    <w:rsid w:val="00A20280"/>
    <w:rsid w:val="00A2057A"/>
    <w:rsid w:val="00A20E49"/>
    <w:rsid w:val="00A21033"/>
    <w:rsid w:val="00A219DA"/>
    <w:rsid w:val="00A21C78"/>
    <w:rsid w:val="00A22343"/>
    <w:rsid w:val="00A22DCA"/>
    <w:rsid w:val="00A22EBD"/>
    <w:rsid w:val="00A230B8"/>
    <w:rsid w:val="00A2339F"/>
    <w:rsid w:val="00A23780"/>
    <w:rsid w:val="00A23D47"/>
    <w:rsid w:val="00A23ED6"/>
    <w:rsid w:val="00A24102"/>
    <w:rsid w:val="00A2458C"/>
    <w:rsid w:val="00A24D0E"/>
    <w:rsid w:val="00A25AF8"/>
    <w:rsid w:val="00A26465"/>
    <w:rsid w:val="00A267D3"/>
    <w:rsid w:val="00A26BE1"/>
    <w:rsid w:val="00A26D0D"/>
    <w:rsid w:val="00A26DDD"/>
    <w:rsid w:val="00A27E49"/>
    <w:rsid w:val="00A302B9"/>
    <w:rsid w:val="00A305B6"/>
    <w:rsid w:val="00A3077D"/>
    <w:rsid w:val="00A3205B"/>
    <w:rsid w:val="00A335DA"/>
    <w:rsid w:val="00A338C7"/>
    <w:rsid w:val="00A339CA"/>
    <w:rsid w:val="00A33FEB"/>
    <w:rsid w:val="00A34011"/>
    <w:rsid w:val="00A34F73"/>
    <w:rsid w:val="00A3600B"/>
    <w:rsid w:val="00A368BA"/>
    <w:rsid w:val="00A36EA4"/>
    <w:rsid w:val="00A370FB"/>
    <w:rsid w:val="00A37797"/>
    <w:rsid w:val="00A37A2B"/>
    <w:rsid w:val="00A406BC"/>
    <w:rsid w:val="00A406C9"/>
    <w:rsid w:val="00A40A0C"/>
    <w:rsid w:val="00A40B80"/>
    <w:rsid w:val="00A4126E"/>
    <w:rsid w:val="00A42298"/>
    <w:rsid w:val="00A425EB"/>
    <w:rsid w:val="00A42950"/>
    <w:rsid w:val="00A4296B"/>
    <w:rsid w:val="00A42B2C"/>
    <w:rsid w:val="00A42D4E"/>
    <w:rsid w:val="00A42E4D"/>
    <w:rsid w:val="00A442A6"/>
    <w:rsid w:val="00A4474A"/>
    <w:rsid w:val="00A44AF9"/>
    <w:rsid w:val="00A44FA3"/>
    <w:rsid w:val="00A45E97"/>
    <w:rsid w:val="00A46919"/>
    <w:rsid w:val="00A46A76"/>
    <w:rsid w:val="00A46B49"/>
    <w:rsid w:val="00A46C84"/>
    <w:rsid w:val="00A47027"/>
    <w:rsid w:val="00A4711D"/>
    <w:rsid w:val="00A47960"/>
    <w:rsid w:val="00A47FC2"/>
    <w:rsid w:val="00A505E1"/>
    <w:rsid w:val="00A50E50"/>
    <w:rsid w:val="00A50EE6"/>
    <w:rsid w:val="00A5272F"/>
    <w:rsid w:val="00A53007"/>
    <w:rsid w:val="00A53183"/>
    <w:rsid w:val="00A534A4"/>
    <w:rsid w:val="00A53EA6"/>
    <w:rsid w:val="00A5432C"/>
    <w:rsid w:val="00A5433C"/>
    <w:rsid w:val="00A54B90"/>
    <w:rsid w:val="00A558B0"/>
    <w:rsid w:val="00A55904"/>
    <w:rsid w:val="00A55EDD"/>
    <w:rsid w:val="00A560B5"/>
    <w:rsid w:val="00A5624C"/>
    <w:rsid w:val="00A5665D"/>
    <w:rsid w:val="00A571B5"/>
    <w:rsid w:val="00A576E7"/>
    <w:rsid w:val="00A57D01"/>
    <w:rsid w:val="00A57D25"/>
    <w:rsid w:val="00A57F38"/>
    <w:rsid w:val="00A60006"/>
    <w:rsid w:val="00A6044B"/>
    <w:rsid w:val="00A60B3B"/>
    <w:rsid w:val="00A60E95"/>
    <w:rsid w:val="00A6180A"/>
    <w:rsid w:val="00A61CA5"/>
    <w:rsid w:val="00A620F5"/>
    <w:rsid w:val="00A62707"/>
    <w:rsid w:val="00A62C60"/>
    <w:rsid w:val="00A62DDC"/>
    <w:rsid w:val="00A63085"/>
    <w:rsid w:val="00A6329A"/>
    <w:rsid w:val="00A63416"/>
    <w:rsid w:val="00A63818"/>
    <w:rsid w:val="00A63B54"/>
    <w:rsid w:val="00A64998"/>
    <w:rsid w:val="00A65093"/>
    <w:rsid w:val="00A65D1C"/>
    <w:rsid w:val="00A66EAF"/>
    <w:rsid w:val="00A6732A"/>
    <w:rsid w:val="00A673DF"/>
    <w:rsid w:val="00A6774B"/>
    <w:rsid w:val="00A67A70"/>
    <w:rsid w:val="00A67FDE"/>
    <w:rsid w:val="00A709CC"/>
    <w:rsid w:val="00A709DD"/>
    <w:rsid w:val="00A72154"/>
    <w:rsid w:val="00A721EF"/>
    <w:rsid w:val="00A7310D"/>
    <w:rsid w:val="00A7369C"/>
    <w:rsid w:val="00A73A7C"/>
    <w:rsid w:val="00A749F7"/>
    <w:rsid w:val="00A75169"/>
    <w:rsid w:val="00A752F6"/>
    <w:rsid w:val="00A76379"/>
    <w:rsid w:val="00A76C53"/>
    <w:rsid w:val="00A7728A"/>
    <w:rsid w:val="00A7731C"/>
    <w:rsid w:val="00A7745C"/>
    <w:rsid w:val="00A7749F"/>
    <w:rsid w:val="00A775BF"/>
    <w:rsid w:val="00A77658"/>
    <w:rsid w:val="00A8032B"/>
    <w:rsid w:val="00A8050B"/>
    <w:rsid w:val="00A80661"/>
    <w:rsid w:val="00A807C4"/>
    <w:rsid w:val="00A80C39"/>
    <w:rsid w:val="00A81A55"/>
    <w:rsid w:val="00A81CCC"/>
    <w:rsid w:val="00A8260E"/>
    <w:rsid w:val="00A82AB6"/>
    <w:rsid w:val="00A830A2"/>
    <w:rsid w:val="00A83494"/>
    <w:rsid w:val="00A8426F"/>
    <w:rsid w:val="00A85079"/>
    <w:rsid w:val="00A8587A"/>
    <w:rsid w:val="00A85976"/>
    <w:rsid w:val="00A85D3F"/>
    <w:rsid w:val="00A85D8F"/>
    <w:rsid w:val="00A85E24"/>
    <w:rsid w:val="00A86362"/>
    <w:rsid w:val="00A86991"/>
    <w:rsid w:val="00A87530"/>
    <w:rsid w:val="00A877D6"/>
    <w:rsid w:val="00A879B3"/>
    <w:rsid w:val="00A87CA0"/>
    <w:rsid w:val="00A900AE"/>
    <w:rsid w:val="00A906F0"/>
    <w:rsid w:val="00A90AEB"/>
    <w:rsid w:val="00A910D8"/>
    <w:rsid w:val="00A920AA"/>
    <w:rsid w:val="00A92725"/>
    <w:rsid w:val="00A92F94"/>
    <w:rsid w:val="00A930D2"/>
    <w:rsid w:val="00A931CF"/>
    <w:rsid w:val="00A935E3"/>
    <w:rsid w:val="00A93A8B"/>
    <w:rsid w:val="00A94867"/>
    <w:rsid w:val="00A94F08"/>
    <w:rsid w:val="00A951AA"/>
    <w:rsid w:val="00A95B51"/>
    <w:rsid w:val="00A95CC1"/>
    <w:rsid w:val="00A96443"/>
    <w:rsid w:val="00A968B6"/>
    <w:rsid w:val="00A96B48"/>
    <w:rsid w:val="00A96C55"/>
    <w:rsid w:val="00A97FBB"/>
    <w:rsid w:val="00AA0A8C"/>
    <w:rsid w:val="00AA0D31"/>
    <w:rsid w:val="00AA10F7"/>
    <w:rsid w:val="00AA14D0"/>
    <w:rsid w:val="00AA2235"/>
    <w:rsid w:val="00AA329E"/>
    <w:rsid w:val="00AA33A7"/>
    <w:rsid w:val="00AA3C7C"/>
    <w:rsid w:val="00AA40B2"/>
    <w:rsid w:val="00AA4CD8"/>
    <w:rsid w:val="00AA4FB1"/>
    <w:rsid w:val="00AA4FE8"/>
    <w:rsid w:val="00AA5CA0"/>
    <w:rsid w:val="00AA6607"/>
    <w:rsid w:val="00AA6E37"/>
    <w:rsid w:val="00AA7178"/>
    <w:rsid w:val="00AA7231"/>
    <w:rsid w:val="00AA7F8A"/>
    <w:rsid w:val="00AB07CF"/>
    <w:rsid w:val="00AB0B7D"/>
    <w:rsid w:val="00AB0E3D"/>
    <w:rsid w:val="00AB174F"/>
    <w:rsid w:val="00AB1B28"/>
    <w:rsid w:val="00AB1B31"/>
    <w:rsid w:val="00AB1C4C"/>
    <w:rsid w:val="00AB1E89"/>
    <w:rsid w:val="00AB1F6F"/>
    <w:rsid w:val="00AB282A"/>
    <w:rsid w:val="00AB2CB6"/>
    <w:rsid w:val="00AB32A1"/>
    <w:rsid w:val="00AB34AE"/>
    <w:rsid w:val="00AB36A0"/>
    <w:rsid w:val="00AB3A2B"/>
    <w:rsid w:val="00AB3F1E"/>
    <w:rsid w:val="00AB4B11"/>
    <w:rsid w:val="00AB4CCF"/>
    <w:rsid w:val="00AB55DA"/>
    <w:rsid w:val="00AB5650"/>
    <w:rsid w:val="00AB56C5"/>
    <w:rsid w:val="00AB5DD9"/>
    <w:rsid w:val="00AB681A"/>
    <w:rsid w:val="00AB6D6F"/>
    <w:rsid w:val="00AB6E55"/>
    <w:rsid w:val="00AB6FEF"/>
    <w:rsid w:val="00AB72F7"/>
    <w:rsid w:val="00AC00F9"/>
    <w:rsid w:val="00AC043B"/>
    <w:rsid w:val="00AC05A3"/>
    <w:rsid w:val="00AC1CF4"/>
    <w:rsid w:val="00AC22CF"/>
    <w:rsid w:val="00AC2E4A"/>
    <w:rsid w:val="00AC2F8F"/>
    <w:rsid w:val="00AC4E80"/>
    <w:rsid w:val="00AC5063"/>
    <w:rsid w:val="00AC5872"/>
    <w:rsid w:val="00AC62E2"/>
    <w:rsid w:val="00AC64E1"/>
    <w:rsid w:val="00AC6E13"/>
    <w:rsid w:val="00AC6F62"/>
    <w:rsid w:val="00AC728B"/>
    <w:rsid w:val="00AC753F"/>
    <w:rsid w:val="00AC7847"/>
    <w:rsid w:val="00AC7B77"/>
    <w:rsid w:val="00AC7C46"/>
    <w:rsid w:val="00AD028B"/>
    <w:rsid w:val="00AD0549"/>
    <w:rsid w:val="00AD0BE3"/>
    <w:rsid w:val="00AD101F"/>
    <w:rsid w:val="00AD108F"/>
    <w:rsid w:val="00AD1303"/>
    <w:rsid w:val="00AD1A6F"/>
    <w:rsid w:val="00AD21FD"/>
    <w:rsid w:val="00AD2233"/>
    <w:rsid w:val="00AD2686"/>
    <w:rsid w:val="00AD275A"/>
    <w:rsid w:val="00AD2A24"/>
    <w:rsid w:val="00AD36DD"/>
    <w:rsid w:val="00AD39EE"/>
    <w:rsid w:val="00AD41E6"/>
    <w:rsid w:val="00AD4460"/>
    <w:rsid w:val="00AD46A9"/>
    <w:rsid w:val="00AD4899"/>
    <w:rsid w:val="00AD55C3"/>
    <w:rsid w:val="00AD5CD9"/>
    <w:rsid w:val="00AD625B"/>
    <w:rsid w:val="00AD70F7"/>
    <w:rsid w:val="00AE01B9"/>
    <w:rsid w:val="00AE06AF"/>
    <w:rsid w:val="00AE08E2"/>
    <w:rsid w:val="00AE096A"/>
    <w:rsid w:val="00AE103F"/>
    <w:rsid w:val="00AE166C"/>
    <w:rsid w:val="00AE189C"/>
    <w:rsid w:val="00AE2012"/>
    <w:rsid w:val="00AE271A"/>
    <w:rsid w:val="00AE2755"/>
    <w:rsid w:val="00AE278E"/>
    <w:rsid w:val="00AE29D0"/>
    <w:rsid w:val="00AE2FF6"/>
    <w:rsid w:val="00AE3415"/>
    <w:rsid w:val="00AE378F"/>
    <w:rsid w:val="00AE384F"/>
    <w:rsid w:val="00AE3A2E"/>
    <w:rsid w:val="00AE3B67"/>
    <w:rsid w:val="00AE41B7"/>
    <w:rsid w:val="00AE4688"/>
    <w:rsid w:val="00AE4815"/>
    <w:rsid w:val="00AE4A4A"/>
    <w:rsid w:val="00AE6012"/>
    <w:rsid w:val="00AE64A1"/>
    <w:rsid w:val="00AE6F88"/>
    <w:rsid w:val="00AE6FE8"/>
    <w:rsid w:val="00AE7CF3"/>
    <w:rsid w:val="00AE7D7B"/>
    <w:rsid w:val="00AF0568"/>
    <w:rsid w:val="00AF09BE"/>
    <w:rsid w:val="00AF0C1D"/>
    <w:rsid w:val="00AF1019"/>
    <w:rsid w:val="00AF10A8"/>
    <w:rsid w:val="00AF1647"/>
    <w:rsid w:val="00AF1718"/>
    <w:rsid w:val="00AF1D02"/>
    <w:rsid w:val="00AF200C"/>
    <w:rsid w:val="00AF214A"/>
    <w:rsid w:val="00AF2AD7"/>
    <w:rsid w:val="00AF2EA7"/>
    <w:rsid w:val="00AF3484"/>
    <w:rsid w:val="00AF35D0"/>
    <w:rsid w:val="00AF3C95"/>
    <w:rsid w:val="00AF480C"/>
    <w:rsid w:val="00AF5987"/>
    <w:rsid w:val="00AF6036"/>
    <w:rsid w:val="00AF6433"/>
    <w:rsid w:val="00AF7898"/>
    <w:rsid w:val="00B010DA"/>
    <w:rsid w:val="00B01F36"/>
    <w:rsid w:val="00B0210D"/>
    <w:rsid w:val="00B029B2"/>
    <w:rsid w:val="00B02A28"/>
    <w:rsid w:val="00B02B55"/>
    <w:rsid w:val="00B02F01"/>
    <w:rsid w:val="00B030C1"/>
    <w:rsid w:val="00B03212"/>
    <w:rsid w:val="00B0340E"/>
    <w:rsid w:val="00B03682"/>
    <w:rsid w:val="00B03709"/>
    <w:rsid w:val="00B03F45"/>
    <w:rsid w:val="00B03F5F"/>
    <w:rsid w:val="00B040CA"/>
    <w:rsid w:val="00B04F10"/>
    <w:rsid w:val="00B04F9C"/>
    <w:rsid w:val="00B05218"/>
    <w:rsid w:val="00B05A49"/>
    <w:rsid w:val="00B06D5C"/>
    <w:rsid w:val="00B07D87"/>
    <w:rsid w:val="00B10106"/>
    <w:rsid w:val="00B10C4E"/>
    <w:rsid w:val="00B10D8D"/>
    <w:rsid w:val="00B11BA8"/>
    <w:rsid w:val="00B13407"/>
    <w:rsid w:val="00B13751"/>
    <w:rsid w:val="00B13AA6"/>
    <w:rsid w:val="00B13D03"/>
    <w:rsid w:val="00B13F09"/>
    <w:rsid w:val="00B15285"/>
    <w:rsid w:val="00B154FE"/>
    <w:rsid w:val="00B15715"/>
    <w:rsid w:val="00B1589F"/>
    <w:rsid w:val="00B159CB"/>
    <w:rsid w:val="00B15AAB"/>
    <w:rsid w:val="00B174FA"/>
    <w:rsid w:val="00B20905"/>
    <w:rsid w:val="00B209A6"/>
    <w:rsid w:val="00B209C0"/>
    <w:rsid w:val="00B20AA2"/>
    <w:rsid w:val="00B20D90"/>
    <w:rsid w:val="00B23B9A"/>
    <w:rsid w:val="00B2435F"/>
    <w:rsid w:val="00B24ECC"/>
    <w:rsid w:val="00B25331"/>
    <w:rsid w:val="00B2552B"/>
    <w:rsid w:val="00B2595E"/>
    <w:rsid w:val="00B25DF0"/>
    <w:rsid w:val="00B26C64"/>
    <w:rsid w:val="00B2709B"/>
    <w:rsid w:val="00B27364"/>
    <w:rsid w:val="00B2736F"/>
    <w:rsid w:val="00B3078A"/>
    <w:rsid w:val="00B30799"/>
    <w:rsid w:val="00B30D6B"/>
    <w:rsid w:val="00B31955"/>
    <w:rsid w:val="00B31E45"/>
    <w:rsid w:val="00B33186"/>
    <w:rsid w:val="00B3333E"/>
    <w:rsid w:val="00B342DD"/>
    <w:rsid w:val="00B342FF"/>
    <w:rsid w:val="00B344B3"/>
    <w:rsid w:val="00B35B55"/>
    <w:rsid w:val="00B35CE0"/>
    <w:rsid w:val="00B35E8A"/>
    <w:rsid w:val="00B36272"/>
    <w:rsid w:val="00B365EB"/>
    <w:rsid w:val="00B36988"/>
    <w:rsid w:val="00B36CDD"/>
    <w:rsid w:val="00B3709A"/>
    <w:rsid w:val="00B37345"/>
    <w:rsid w:val="00B3737C"/>
    <w:rsid w:val="00B3784B"/>
    <w:rsid w:val="00B37850"/>
    <w:rsid w:val="00B37ED3"/>
    <w:rsid w:val="00B40696"/>
    <w:rsid w:val="00B40E9B"/>
    <w:rsid w:val="00B414A7"/>
    <w:rsid w:val="00B415F0"/>
    <w:rsid w:val="00B418C4"/>
    <w:rsid w:val="00B418CB"/>
    <w:rsid w:val="00B41A41"/>
    <w:rsid w:val="00B42006"/>
    <w:rsid w:val="00B4210A"/>
    <w:rsid w:val="00B426FC"/>
    <w:rsid w:val="00B42896"/>
    <w:rsid w:val="00B42AC6"/>
    <w:rsid w:val="00B437DC"/>
    <w:rsid w:val="00B43957"/>
    <w:rsid w:val="00B43A2F"/>
    <w:rsid w:val="00B43D6C"/>
    <w:rsid w:val="00B43F20"/>
    <w:rsid w:val="00B441D5"/>
    <w:rsid w:val="00B442BC"/>
    <w:rsid w:val="00B447E7"/>
    <w:rsid w:val="00B4497D"/>
    <w:rsid w:val="00B44C88"/>
    <w:rsid w:val="00B452E3"/>
    <w:rsid w:val="00B457B3"/>
    <w:rsid w:val="00B45BD7"/>
    <w:rsid w:val="00B45EAC"/>
    <w:rsid w:val="00B46B26"/>
    <w:rsid w:val="00B475E4"/>
    <w:rsid w:val="00B47C86"/>
    <w:rsid w:val="00B47FA1"/>
    <w:rsid w:val="00B5045E"/>
    <w:rsid w:val="00B50A0A"/>
    <w:rsid w:val="00B50BFA"/>
    <w:rsid w:val="00B51797"/>
    <w:rsid w:val="00B5197A"/>
    <w:rsid w:val="00B525C7"/>
    <w:rsid w:val="00B5354C"/>
    <w:rsid w:val="00B5415A"/>
    <w:rsid w:val="00B542AF"/>
    <w:rsid w:val="00B54340"/>
    <w:rsid w:val="00B54FCF"/>
    <w:rsid w:val="00B550D5"/>
    <w:rsid w:val="00B5566A"/>
    <w:rsid w:val="00B55987"/>
    <w:rsid w:val="00B559C7"/>
    <w:rsid w:val="00B55ABE"/>
    <w:rsid w:val="00B55DB6"/>
    <w:rsid w:val="00B55EEA"/>
    <w:rsid w:val="00B56538"/>
    <w:rsid w:val="00B56DCC"/>
    <w:rsid w:val="00B576CB"/>
    <w:rsid w:val="00B57A36"/>
    <w:rsid w:val="00B61B18"/>
    <w:rsid w:val="00B6253D"/>
    <w:rsid w:val="00B629D8"/>
    <w:rsid w:val="00B63899"/>
    <w:rsid w:val="00B63CD4"/>
    <w:rsid w:val="00B63EF6"/>
    <w:rsid w:val="00B64034"/>
    <w:rsid w:val="00B6466A"/>
    <w:rsid w:val="00B64BB2"/>
    <w:rsid w:val="00B64CB6"/>
    <w:rsid w:val="00B6584C"/>
    <w:rsid w:val="00B65B67"/>
    <w:rsid w:val="00B65B9F"/>
    <w:rsid w:val="00B66705"/>
    <w:rsid w:val="00B668A1"/>
    <w:rsid w:val="00B66AA2"/>
    <w:rsid w:val="00B67020"/>
    <w:rsid w:val="00B674A2"/>
    <w:rsid w:val="00B67BCD"/>
    <w:rsid w:val="00B67CEC"/>
    <w:rsid w:val="00B70D87"/>
    <w:rsid w:val="00B72278"/>
    <w:rsid w:val="00B743BB"/>
    <w:rsid w:val="00B7446D"/>
    <w:rsid w:val="00B74536"/>
    <w:rsid w:val="00B7492B"/>
    <w:rsid w:val="00B74BAA"/>
    <w:rsid w:val="00B74C98"/>
    <w:rsid w:val="00B7563A"/>
    <w:rsid w:val="00B75750"/>
    <w:rsid w:val="00B76410"/>
    <w:rsid w:val="00B768E9"/>
    <w:rsid w:val="00B76EAA"/>
    <w:rsid w:val="00B76F99"/>
    <w:rsid w:val="00B775F7"/>
    <w:rsid w:val="00B808A5"/>
    <w:rsid w:val="00B80B46"/>
    <w:rsid w:val="00B8100F"/>
    <w:rsid w:val="00B8165E"/>
    <w:rsid w:val="00B817B3"/>
    <w:rsid w:val="00B81F10"/>
    <w:rsid w:val="00B8209A"/>
    <w:rsid w:val="00B82C34"/>
    <w:rsid w:val="00B82D11"/>
    <w:rsid w:val="00B82D85"/>
    <w:rsid w:val="00B830BD"/>
    <w:rsid w:val="00B84253"/>
    <w:rsid w:val="00B8473B"/>
    <w:rsid w:val="00B84977"/>
    <w:rsid w:val="00B84DCC"/>
    <w:rsid w:val="00B84E31"/>
    <w:rsid w:val="00B850A9"/>
    <w:rsid w:val="00B85D1D"/>
    <w:rsid w:val="00B86174"/>
    <w:rsid w:val="00B87713"/>
    <w:rsid w:val="00B87F02"/>
    <w:rsid w:val="00B90528"/>
    <w:rsid w:val="00B91173"/>
    <w:rsid w:val="00B912D5"/>
    <w:rsid w:val="00B914BC"/>
    <w:rsid w:val="00B91568"/>
    <w:rsid w:val="00B91796"/>
    <w:rsid w:val="00B9287B"/>
    <w:rsid w:val="00B93090"/>
    <w:rsid w:val="00B93853"/>
    <w:rsid w:val="00B93FBD"/>
    <w:rsid w:val="00B9403F"/>
    <w:rsid w:val="00B94084"/>
    <w:rsid w:val="00B948E0"/>
    <w:rsid w:val="00B949FA"/>
    <w:rsid w:val="00B94EE4"/>
    <w:rsid w:val="00B94F7D"/>
    <w:rsid w:val="00B953C9"/>
    <w:rsid w:val="00B95452"/>
    <w:rsid w:val="00B95713"/>
    <w:rsid w:val="00B95AAB"/>
    <w:rsid w:val="00B95AB7"/>
    <w:rsid w:val="00B95B77"/>
    <w:rsid w:val="00B96F93"/>
    <w:rsid w:val="00B96F95"/>
    <w:rsid w:val="00B97059"/>
    <w:rsid w:val="00B9799B"/>
    <w:rsid w:val="00B97C68"/>
    <w:rsid w:val="00BA02AD"/>
    <w:rsid w:val="00BA10F8"/>
    <w:rsid w:val="00BA1604"/>
    <w:rsid w:val="00BA1921"/>
    <w:rsid w:val="00BA2474"/>
    <w:rsid w:val="00BA295F"/>
    <w:rsid w:val="00BA2D0C"/>
    <w:rsid w:val="00BA2F9B"/>
    <w:rsid w:val="00BA394E"/>
    <w:rsid w:val="00BA417E"/>
    <w:rsid w:val="00BA4C90"/>
    <w:rsid w:val="00BA5120"/>
    <w:rsid w:val="00BA5BAD"/>
    <w:rsid w:val="00BA6A06"/>
    <w:rsid w:val="00BA6E5A"/>
    <w:rsid w:val="00BA7456"/>
    <w:rsid w:val="00BA7F25"/>
    <w:rsid w:val="00BB0053"/>
    <w:rsid w:val="00BB09A8"/>
    <w:rsid w:val="00BB0B6A"/>
    <w:rsid w:val="00BB1903"/>
    <w:rsid w:val="00BB221A"/>
    <w:rsid w:val="00BB2372"/>
    <w:rsid w:val="00BB2E37"/>
    <w:rsid w:val="00BB34E8"/>
    <w:rsid w:val="00BB3600"/>
    <w:rsid w:val="00BB3B3F"/>
    <w:rsid w:val="00BB42B0"/>
    <w:rsid w:val="00BB44BA"/>
    <w:rsid w:val="00BB4632"/>
    <w:rsid w:val="00BB6015"/>
    <w:rsid w:val="00BB61F6"/>
    <w:rsid w:val="00BB63EB"/>
    <w:rsid w:val="00BB6422"/>
    <w:rsid w:val="00BB69AB"/>
    <w:rsid w:val="00BB6C7B"/>
    <w:rsid w:val="00BB6EA1"/>
    <w:rsid w:val="00BB6F61"/>
    <w:rsid w:val="00BB767D"/>
    <w:rsid w:val="00BB7757"/>
    <w:rsid w:val="00BB7854"/>
    <w:rsid w:val="00BB7DC6"/>
    <w:rsid w:val="00BC05F1"/>
    <w:rsid w:val="00BC17BC"/>
    <w:rsid w:val="00BC23D7"/>
    <w:rsid w:val="00BC2A5E"/>
    <w:rsid w:val="00BC2ED9"/>
    <w:rsid w:val="00BC36C3"/>
    <w:rsid w:val="00BC3AFA"/>
    <w:rsid w:val="00BC3F14"/>
    <w:rsid w:val="00BC4D09"/>
    <w:rsid w:val="00BC5076"/>
    <w:rsid w:val="00BC524A"/>
    <w:rsid w:val="00BC53AC"/>
    <w:rsid w:val="00BC54ED"/>
    <w:rsid w:val="00BC59F1"/>
    <w:rsid w:val="00BC5B4C"/>
    <w:rsid w:val="00BC6E87"/>
    <w:rsid w:val="00BC79AE"/>
    <w:rsid w:val="00BD1966"/>
    <w:rsid w:val="00BD1A74"/>
    <w:rsid w:val="00BD22AC"/>
    <w:rsid w:val="00BD27CD"/>
    <w:rsid w:val="00BD2806"/>
    <w:rsid w:val="00BD3049"/>
    <w:rsid w:val="00BD3B52"/>
    <w:rsid w:val="00BD3FA5"/>
    <w:rsid w:val="00BD4047"/>
    <w:rsid w:val="00BD42C5"/>
    <w:rsid w:val="00BD487C"/>
    <w:rsid w:val="00BD4D0D"/>
    <w:rsid w:val="00BD4FC6"/>
    <w:rsid w:val="00BD53AF"/>
    <w:rsid w:val="00BD5424"/>
    <w:rsid w:val="00BD59A4"/>
    <w:rsid w:val="00BD59C6"/>
    <w:rsid w:val="00BD5A15"/>
    <w:rsid w:val="00BD6772"/>
    <w:rsid w:val="00BD6B7E"/>
    <w:rsid w:val="00BD71D5"/>
    <w:rsid w:val="00BD77F7"/>
    <w:rsid w:val="00BD781C"/>
    <w:rsid w:val="00BD7CF3"/>
    <w:rsid w:val="00BE003E"/>
    <w:rsid w:val="00BE027B"/>
    <w:rsid w:val="00BE0DFF"/>
    <w:rsid w:val="00BE1166"/>
    <w:rsid w:val="00BE2A29"/>
    <w:rsid w:val="00BE2DDA"/>
    <w:rsid w:val="00BE3740"/>
    <w:rsid w:val="00BE3BA8"/>
    <w:rsid w:val="00BE3C2F"/>
    <w:rsid w:val="00BE3EC7"/>
    <w:rsid w:val="00BE41C7"/>
    <w:rsid w:val="00BE4242"/>
    <w:rsid w:val="00BE42DA"/>
    <w:rsid w:val="00BE4300"/>
    <w:rsid w:val="00BE4820"/>
    <w:rsid w:val="00BE516D"/>
    <w:rsid w:val="00BE6068"/>
    <w:rsid w:val="00BE6FE5"/>
    <w:rsid w:val="00BE71D7"/>
    <w:rsid w:val="00BE7B0A"/>
    <w:rsid w:val="00BE7D0D"/>
    <w:rsid w:val="00BF06E6"/>
    <w:rsid w:val="00BF08C2"/>
    <w:rsid w:val="00BF0DFF"/>
    <w:rsid w:val="00BF0EBB"/>
    <w:rsid w:val="00BF1388"/>
    <w:rsid w:val="00BF2280"/>
    <w:rsid w:val="00BF2458"/>
    <w:rsid w:val="00BF24CA"/>
    <w:rsid w:val="00BF2C40"/>
    <w:rsid w:val="00BF2E3E"/>
    <w:rsid w:val="00BF40D1"/>
    <w:rsid w:val="00BF4B56"/>
    <w:rsid w:val="00BF4E30"/>
    <w:rsid w:val="00BF4EF7"/>
    <w:rsid w:val="00BF4F81"/>
    <w:rsid w:val="00BF55EB"/>
    <w:rsid w:val="00BF59AB"/>
    <w:rsid w:val="00BF6107"/>
    <w:rsid w:val="00BF6561"/>
    <w:rsid w:val="00BF65B7"/>
    <w:rsid w:val="00BF6626"/>
    <w:rsid w:val="00BF7C35"/>
    <w:rsid w:val="00C00EFD"/>
    <w:rsid w:val="00C01FB8"/>
    <w:rsid w:val="00C02868"/>
    <w:rsid w:val="00C02910"/>
    <w:rsid w:val="00C02EB7"/>
    <w:rsid w:val="00C02F74"/>
    <w:rsid w:val="00C03137"/>
    <w:rsid w:val="00C03177"/>
    <w:rsid w:val="00C03E62"/>
    <w:rsid w:val="00C04198"/>
    <w:rsid w:val="00C04A06"/>
    <w:rsid w:val="00C04D36"/>
    <w:rsid w:val="00C0510C"/>
    <w:rsid w:val="00C056A4"/>
    <w:rsid w:val="00C05C9F"/>
    <w:rsid w:val="00C066DD"/>
    <w:rsid w:val="00C06D0E"/>
    <w:rsid w:val="00C073DD"/>
    <w:rsid w:val="00C07C10"/>
    <w:rsid w:val="00C07DF1"/>
    <w:rsid w:val="00C10CD1"/>
    <w:rsid w:val="00C116A2"/>
    <w:rsid w:val="00C11A04"/>
    <w:rsid w:val="00C11A38"/>
    <w:rsid w:val="00C12B71"/>
    <w:rsid w:val="00C1357F"/>
    <w:rsid w:val="00C13F3D"/>
    <w:rsid w:val="00C1430A"/>
    <w:rsid w:val="00C14460"/>
    <w:rsid w:val="00C15307"/>
    <w:rsid w:val="00C1534E"/>
    <w:rsid w:val="00C1566C"/>
    <w:rsid w:val="00C1577A"/>
    <w:rsid w:val="00C158F4"/>
    <w:rsid w:val="00C16386"/>
    <w:rsid w:val="00C1651E"/>
    <w:rsid w:val="00C16836"/>
    <w:rsid w:val="00C1756F"/>
    <w:rsid w:val="00C1783E"/>
    <w:rsid w:val="00C17FD8"/>
    <w:rsid w:val="00C22312"/>
    <w:rsid w:val="00C228C9"/>
    <w:rsid w:val="00C229AE"/>
    <w:rsid w:val="00C232DC"/>
    <w:rsid w:val="00C237D5"/>
    <w:rsid w:val="00C23968"/>
    <w:rsid w:val="00C23D26"/>
    <w:rsid w:val="00C241A6"/>
    <w:rsid w:val="00C25D5D"/>
    <w:rsid w:val="00C26715"/>
    <w:rsid w:val="00C26C62"/>
    <w:rsid w:val="00C2714E"/>
    <w:rsid w:val="00C272B6"/>
    <w:rsid w:val="00C2752C"/>
    <w:rsid w:val="00C27DC9"/>
    <w:rsid w:val="00C30634"/>
    <w:rsid w:val="00C30D3D"/>
    <w:rsid w:val="00C3138C"/>
    <w:rsid w:val="00C315CD"/>
    <w:rsid w:val="00C31814"/>
    <w:rsid w:val="00C31A88"/>
    <w:rsid w:val="00C31AB0"/>
    <w:rsid w:val="00C31B86"/>
    <w:rsid w:val="00C322D1"/>
    <w:rsid w:val="00C327DB"/>
    <w:rsid w:val="00C3285E"/>
    <w:rsid w:val="00C32B8D"/>
    <w:rsid w:val="00C3403C"/>
    <w:rsid w:val="00C34766"/>
    <w:rsid w:val="00C34D53"/>
    <w:rsid w:val="00C350E2"/>
    <w:rsid w:val="00C3568C"/>
    <w:rsid w:val="00C36104"/>
    <w:rsid w:val="00C36714"/>
    <w:rsid w:val="00C36C47"/>
    <w:rsid w:val="00C36E46"/>
    <w:rsid w:val="00C37416"/>
    <w:rsid w:val="00C37961"/>
    <w:rsid w:val="00C37B73"/>
    <w:rsid w:val="00C4042E"/>
    <w:rsid w:val="00C41524"/>
    <w:rsid w:val="00C42087"/>
    <w:rsid w:val="00C426A4"/>
    <w:rsid w:val="00C42CFF"/>
    <w:rsid w:val="00C4331B"/>
    <w:rsid w:val="00C43924"/>
    <w:rsid w:val="00C43B7C"/>
    <w:rsid w:val="00C44580"/>
    <w:rsid w:val="00C44739"/>
    <w:rsid w:val="00C450A8"/>
    <w:rsid w:val="00C45608"/>
    <w:rsid w:val="00C45CEE"/>
    <w:rsid w:val="00C46F8F"/>
    <w:rsid w:val="00C47C5F"/>
    <w:rsid w:val="00C50428"/>
    <w:rsid w:val="00C51028"/>
    <w:rsid w:val="00C510F2"/>
    <w:rsid w:val="00C5194E"/>
    <w:rsid w:val="00C51BC1"/>
    <w:rsid w:val="00C51E86"/>
    <w:rsid w:val="00C51ED8"/>
    <w:rsid w:val="00C5219E"/>
    <w:rsid w:val="00C540D8"/>
    <w:rsid w:val="00C54606"/>
    <w:rsid w:val="00C55185"/>
    <w:rsid w:val="00C55755"/>
    <w:rsid w:val="00C558E5"/>
    <w:rsid w:val="00C55CAF"/>
    <w:rsid w:val="00C55FFF"/>
    <w:rsid w:val="00C5720F"/>
    <w:rsid w:val="00C573C2"/>
    <w:rsid w:val="00C6000C"/>
    <w:rsid w:val="00C603F8"/>
    <w:rsid w:val="00C60597"/>
    <w:rsid w:val="00C61125"/>
    <w:rsid w:val="00C618E6"/>
    <w:rsid w:val="00C61EE3"/>
    <w:rsid w:val="00C6228A"/>
    <w:rsid w:val="00C62298"/>
    <w:rsid w:val="00C6238D"/>
    <w:rsid w:val="00C6243E"/>
    <w:rsid w:val="00C62ADF"/>
    <w:rsid w:val="00C62F1F"/>
    <w:rsid w:val="00C635C6"/>
    <w:rsid w:val="00C635FD"/>
    <w:rsid w:val="00C63DCF"/>
    <w:rsid w:val="00C63FAC"/>
    <w:rsid w:val="00C643C0"/>
    <w:rsid w:val="00C65DFF"/>
    <w:rsid w:val="00C65ED8"/>
    <w:rsid w:val="00C6695A"/>
    <w:rsid w:val="00C66CB3"/>
    <w:rsid w:val="00C66D1F"/>
    <w:rsid w:val="00C67153"/>
    <w:rsid w:val="00C679F6"/>
    <w:rsid w:val="00C67CB4"/>
    <w:rsid w:val="00C70345"/>
    <w:rsid w:val="00C70B47"/>
    <w:rsid w:val="00C70BD3"/>
    <w:rsid w:val="00C7150A"/>
    <w:rsid w:val="00C71E8E"/>
    <w:rsid w:val="00C71EDA"/>
    <w:rsid w:val="00C731AE"/>
    <w:rsid w:val="00C73C68"/>
    <w:rsid w:val="00C73D25"/>
    <w:rsid w:val="00C7483E"/>
    <w:rsid w:val="00C7579F"/>
    <w:rsid w:val="00C75881"/>
    <w:rsid w:val="00C7599B"/>
    <w:rsid w:val="00C75D2A"/>
    <w:rsid w:val="00C75D90"/>
    <w:rsid w:val="00C75E89"/>
    <w:rsid w:val="00C761A0"/>
    <w:rsid w:val="00C7659B"/>
    <w:rsid w:val="00C80707"/>
    <w:rsid w:val="00C80805"/>
    <w:rsid w:val="00C808E1"/>
    <w:rsid w:val="00C809F1"/>
    <w:rsid w:val="00C80B36"/>
    <w:rsid w:val="00C80B59"/>
    <w:rsid w:val="00C80B5E"/>
    <w:rsid w:val="00C81455"/>
    <w:rsid w:val="00C8150D"/>
    <w:rsid w:val="00C81BC2"/>
    <w:rsid w:val="00C8203A"/>
    <w:rsid w:val="00C8215D"/>
    <w:rsid w:val="00C82A01"/>
    <w:rsid w:val="00C82E3D"/>
    <w:rsid w:val="00C830C2"/>
    <w:rsid w:val="00C83F22"/>
    <w:rsid w:val="00C85126"/>
    <w:rsid w:val="00C852FF"/>
    <w:rsid w:val="00C85A5B"/>
    <w:rsid w:val="00C86981"/>
    <w:rsid w:val="00C86A5F"/>
    <w:rsid w:val="00C870DC"/>
    <w:rsid w:val="00C87169"/>
    <w:rsid w:val="00C875BB"/>
    <w:rsid w:val="00C90058"/>
    <w:rsid w:val="00C9058C"/>
    <w:rsid w:val="00C90688"/>
    <w:rsid w:val="00C9088E"/>
    <w:rsid w:val="00C908EA"/>
    <w:rsid w:val="00C90C30"/>
    <w:rsid w:val="00C9113F"/>
    <w:rsid w:val="00C91795"/>
    <w:rsid w:val="00C91A7F"/>
    <w:rsid w:val="00C927C0"/>
    <w:rsid w:val="00C92A29"/>
    <w:rsid w:val="00C92EB8"/>
    <w:rsid w:val="00C939A3"/>
    <w:rsid w:val="00C941F1"/>
    <w:rsid w:val="00C9434A"/>
    <w:rsid w:val="00C95268"/>
    <w:rsid w:val="00C956A2"/>
    <w:rsid w:val="00C963EE"/>
    <w:rsid w:val="00C964C4"/>
    <w:rsid w:val="00C96BBD"/>
    <w:rsid w:val="00C97B9B"/>
    <w:rsid w:val="00CA0034"/>
    <w:rsid w:val="00CA03F4"/>
    <w:rsid w:val="00CA0A53"/>
    <w:rsid w:val="00CA0A8A"/>
    <w:rsid w:val="00CA111E"/>
    <w:rsid w:val="00CA123F"/>
    <w:rsid w:val="00CA1259"/>
    <w:rsid w:val="00CA174B"/>
    <w:rsid w:val="00CA1DC6"/>
    <w:rsid w:val="00CA347E"/>
    <w:rsid w:val="00CA34DE"/>
    <w:rsid w:val="00CA4606"/>
    <w:rsid w:val="00CA5C2D"/>
    <w:rsid w:val="00CA6297"/>
    <w:rsid w:val="00CA756B"/>
    <w:rsid w:val="00CA7DC8"/>
    <w:rsid w:val="00CB02D1"/>
    <w:rsid w:val="00CB08EA"/>
    <w:rsid w:val="00CB0AB2"/>
    <w:rsid w:val="00CB0C75"/>
    <w:rsid w:val="00CB1026"/>
    <w:rsid w:val="00CB1066"/>
    <w:rsid w:val="00CB10D6"/>
    <w:rsid w:val="00CB119D"/>
    <w:rsid w:val="00CB1221"/>
    <w:rsid w:val="00CB12FE"/>
    <w:rsid w:val="00CB18AA"/>
    <w:rsid w:val="00CB1C92"/>
    <w:rsid w:val="00CB2028"/>
    <w:rsid w:val="00CB2144"/>
    <w:rsid w:val="00CB275D"/>
    <w:rsid w:val="00CB2D80"/>
    <w:rsid w:val="00CB4B35"/>
    <w:rsid w:val="00CB4C67"/>
    <w:rsid w:val="00CB4CB5"/>
    <w:rsid w:val="00CB5180"/>
    <w:rsid w:val="00CB5367"/>
    <w:rsid w:val="00CB5423"/>
    <w:rsid w:val="00CB5454"/>
    <w:rsid w:val="00CB550A"/>
    <w:rsid w:val="00CB5663"/>
    <w:rsid w:val="00CB5854"/>
    <w:rsid w:val="00CB62B7"/>
    <w:rsid w:val="00CB6420"/>
    <w:rsid w:val="00CB6976"/>
    <w:rsid w:val="00CB7D9E"/>
    <w:rsid w:val="00CC091F"/>
    <w:rsid w:val="00CC0C36"/>
    <w:rsid w:val="00CC0E95"/>
    <w:rsid w:val="00CC11FD"/>
    <w:rsid w:val="00CC1BA8"/>
    <w:rsid w:val="00CC22C1"/>
    <w:rsid w:val="00CC2373"/>
    <w:rsid w:val="00CC2378"/>
    <w:rsid w:val="00CC27EA"/>
    <w:rsid w:val="00CC2BF4"/>
    <w:rsid w:val="00CC2E4F"/>
    <w:rsid w:val="00CC2F02"/>
    <w:rsid w:val="00CC33B9"/>
    <w:rsid w:val="00CC369C"/>
    <w:rsid w:val="00CC542D"/>
    <w:rsid w:val="00CC547F"/>
    <w:rsid w:val="00CC5857"/>
    <w:rsid w:val="00CC6207"/>
    <w:rsid w:val="00CC6876"/>
    <w:rsid w:val="00CC6D75"/>
    <w:rsid w:val="00CC74DE"/>
    <w:rsid w:val="00CC7D67"/>
    <w:rsid w:val="00CD01DA"/>
    <w:rsid w:val="00CD11B2"/>
    <w:rsid w:val="00CD123E"/>
    <w:rsid w:val="00CD187C"/>
    <w:rsid w:val="00CD24E6"/>
    <w:rsid w:val="00CD26F3"/>
    <w:rsid w:val="00CD362C"/>
    <w:rsid w:val="00CD3882"/>
    <w:rsid w:val="00CD39C8"/>
    <w:rsid w:val="00CD3E5A"/>
    <w:rsid w:val="00CD3FB3"/>
    <w:rsid w:val="00CD4452"/>
    <w:rsid w:val="00CD4C28"/>
    <w:rsid w:val="00CD5AB2"/>
    <w:rsid w:val="00CD5F42"/>
    <w:rsid w:val="00CD60CD"/>
    <w:rsid w:val="00CD6375"/>
    <w:rsid w:val="00CD69E8"/>
    <w:rsid w:val="00CD7491"/>
    <w:rsid w:val="00CE0167"/>
    <w:rsid w:val="00CE020D"/>
    <w:rsid w:val="00CE039B"/>
    <w:rsid w:val="00CE0844"/>
    <w:rsid w:val="00CE0A88"/>
    <w:rsid w:val="00CE0CFD"/>
    <w:rsid w:val="00CE1B5E"/>
    <w:rsid w:val="00CE1C4E"/>
    <w:rsid w:val="00CE1DAF"/>
    <w:rsid w:val="00CE1E0B"/>
    <w:rsid w:val="00CE24B9"/>
    <w:rsid w:val="00CE2E14"/>
    <w:rsid w:val="00CE34EE"/>
    <w:rsid w:val="00CE374B"/>
    <w:rsid w:val="00CE3AAC"/>
    <w:rsid w:val="00CE43EF"/>
    <w:rsid w:val="00CE44F2"/>
    <w:rsid w:val="00CE499B"/>
    <w:rsid w:val="00CE4A59"/>
    <w:rsid w:val="00CE564D"/>
    <w:rsid w:val="00CE5976"/>
    <w:rsid w:val="00CE5F02"/>
    <w:rsid w:val="00CE5F33"/>
    <w:rsid w:val="00CE63A3"/>
    <w:rsid w:val="00CE646D"/>
    <w:rsid w:val="00CE6B0F"/>
    <w:rsid w:val="00CE78DF"/>
    <w:rsid w:val="00CF05A3"/>
    <w:rsid w:val="00CF08C9"/>
    <w:rsid w:val="00CF0ABF"/>
    <w:rsid w:val="00CF2BE1"/>
    <w:rsid w:val="00CF3467"/>
    <w:rsid w:val="00CF3C52"/>
    <w:rsid w:val="00CF3D9F"/>
    <w:rsid w:val="00CF492D"/>
    <w:rsid w:val="00CF4A5F"/>
    <w:rsid w:val="00CF4AC8"/>
    <w:rsid w:val="00CF4E4D"/>
    <w:rsid w:val="00CF4E6A"/>
    <w:rsid w:val="00CF546B"/>
    <w:rsid w:val="00CF5695"/>
    <w:rsid w:val="00CF57D5"/>
    <w:rsid w:val="00CF5ED9"/>
    <w:rsid w:val="00CF68B9"/>
    <w:rsid w:val="00CF6C4B"/>
    <w:rsid w:val="00CF6FD0"/>
    <w:rsid w:val="00CF7073"/>
    <w:rsid w:val="00CF788E"/>
    <w:rsid w:val="00CF7F5A"/>
    <w:rsid w:val="00D00215"/>
    <w:rsid w:val="00D00F88"/>
    <w:rsid w:val="00D01484"/>
    <w:rsid w:val="00D0151E"/>
    <w:rsid w:val="00D0196E"/>
    <w:rsid w:val="00D01F00"/>
    <w:rsid w:val="00D01F72"/>
    <w:rsid w:val="00D02286"/>
    <w:rsid w:val="00D022B3"/>
    <w:rsid w:val="00D0253A"/>
    <w:rsid w:val="00D026B4"/>
    <w:rsid w:val="00D02862"/>
    <w:rsid w:val="00D02AF4"/>
    <w:rsid w:val="00D02C96"/>
    <w:rsid w:val="00D03A72"/>
    <w:rsid w:val="00D03F5D"/>
    <w:rsid w:val="00D04722"/>
    <w:rsid w:val="00D04F74"/>
    <w:rsid w:val="00D05685"/>
    <w:rsid w:val="00D05B81"/>
    <w:rsid w:val="00D05CBC"/>
    <w:rsid w:val="00D05EEF"/>
    <w:rsid w:val="00D06B04"/>
    <w:rsid w:val="00D06BC2"/>
    <w:rsid w:val="00D06BE4"/>
    <w:rsid w:val="00D06FF2"/>
    <w:rsid w:val="00D0762F"/>
    <w:rsid w:val="00D07BA5"/>
    <w:rsid w:val="00D10E21"/>
    <w:rsid w:val="00D11051"/>
    <w:rsid w:val="00D1147E"/>
    <w:rsid w:val="00D12428"/>
    <w:rsid w:val="00D12BD7"/>
    <w:rsid w:val="00D1335D"/>
    <w:rsid w:val="00D133FC"/>
    <w:rsid w:val="00D13EBE"/>
    <w:rsid w:val="00D1451C"/>
    <w:rsid w:val="00D14A1A"/>
    <w:rsid w:val="00D15CAC"/>
    <w:rsid w:val="00D15FBA"/>
    <w:rsid w:val="00D1642F"/>
    <w:rsid w:val="00D16B4F"/>
    <w:rsid w:val="00D17304"/>
    <w:rsid w:val="00D1783F"/>
    <w:rsid w:val="00D178B4"/>
    <w:rsid w:val="00D17E0E"/>
    <w:rsid w:val="00D201D7"/>
    <w:rsid w:val="00D20396"/>
    <w:rsid w:val="00D203FE"/>
    <w:rsid w:val="00D20646"/>
    <w:rsid w:val="00D2154E"/>
    <w:rsid w:val="00D21676"/>
    <w:rsid w:val="00D21A2B"/>
    <w:rsid w:val="00D21BCC"/>
    <w:rsid w:val="00D21EB9"/>
    <w:rsid w:val="00D2233A"/>
    <w:rsid w:val="00D22F99"/>
    <w:rsid w:val="00D23160"/>
    <w:rsid w:val="00D231B6"/>
    <w:rsid w:val="00D2351B"/>
    <w:rsid w:val="00D236FB"/>
    <w:rsid w:val="00D2384F"/>
    <w:rsid w:val="00D23910"/>
    <w:rsid w:val="00D23D7E"/>
    <w:rsid w:val="00D23F6E"/>
    <w:rsid w:val="00D24654"/>
    <w:rsid w:val="00D24880"/>
    <w:rsid w:val="00D25092"/>
    <w:rsid w:val="00D25F91"/>
    <w:rsid w:val="00D267AA"/>
    <w:rsid w:val="00D26E0A"/>
    <w:rsid w:val="00D27BFB"/>
    <w:rsid w:val="00D30FBE"/>
    <w:rsid w:val="00D31453"/>
    <w:rsid w:val="00D31815"/>
    <w:rsid w:val="00D31D7B"/>
    <w:rsid w:val="00D3227A"/>
    <w:rsid w:val="00D325B3"/>
    <w:rsid w:val="00D32816"/>
    <w:rsid w:val="00D32ACB"/>
    <w:rsid w:val="00D33900"/>
    <w:rsid w:val="00D33A43"/>
    <w:rsid w:val="00D33B44"/>
    <w:rsid w:val="00D33FA6"/>
    <w:rsid w:val="00D343F3"/>
    <w:rsid w:val="00D347F7"/>
    <w:rsid w:val="00D349B8"/>
    <w:rsid w:val="00D34A87"/>
    <w:rsid w:val="00D350DB"/>
    <w:rsid w:val="00D354C8"/>
    <w:rsid w:val="00D35526"/>
    <w:rsid w:val="00D3608A"/>
    <w:rsid w:val="00D36E52"/>
    <w:rsid w:val="00D371F2"/>
    <w:rsid w:val="00D3723D"/>
    <w:rsid w:val="00D40A23"/>
    <w:rsid w:val="00D40F7F"/>
    <w:rsid w:val="00D420B7"/>
    <w:rsid w:val="00D42993"/>
    <w:rsid w:val="00D4369C"/>
    <w:rsid w:val="00D437BF"/>
    <w:rsid w:val="00D4393A"/>
    <w:rsid w:val="00D43975"/>
    <w:rsid w:val="00D44881"/>
    <w:rsid w:val="00D45BE4"/>
    <w:rsid w:val="00D45EFA"/>
    <w:rsid w:val="00D4618E"/>
    <w:rsid w:val="00D4641A"/>
    <w:rsid w:val="00D46B90"/>
    <w:rsid w:val="00D47226"/>
    <w:rsid w:val="00D4780A"/>
    <w:rsid w:val="00D50669"/>
    <w:rsid w:val="00D50BDC"/>
    <w:rsid w:val="00D51DF1"/>
    <w:rsid w:val="00D522DC"/>
    <w:rsid w:val="00D52B94"/>
    <w:rsid w:val="00D5346A"/>
    <w:rsid w:val="00D5353F"/>
    <w:rsid w:val="00D535C2"/>
    <w:rsid w:val="00D5362F"/>
    <w:rsid w:val="00D536B5"/>
    <w:rsid w:val="00D53DB2"/>
    <w:rsid w:val="00D54961"/>
    <w:rsid w:val="00D55AC2"/>
    <w:rsid w:val="00D55ADE"/>
    <w:rsid w:val="00D57013"/>
    <w:rsid w:val="00D5703B"/>
    <w:rsid w:val="00D6051C"/>
    <w:rsid w:val="00D60D96"/>
    <w:rsid w:val="00D60E42"/>
    <w:rsid w:val="00D61F91"/>
    <w:rsid w:val="00D62918"/>
    <w:rsid w:val="00D634A8"/>
    <w:rsid w:val="00D635C1"/>
    <w:rsid w:val="00D64010"/>
    <w:rsid w:val="00D643C7"/>
    <w:rsid w:val="00D645F1"/>
    <w:rsid w:val="00D64881"/>
    <w:rsid w:val="00D65B6A"/>
    <w:rsid w:val="00D66D38"/>
    <w:rsid w:val="00D66D8B"/>
    <w:rsid w:val="00D70090"/>
    <w:rsid w:val="00D704A7"/>
    <w:rsid w:val="00D70650"/>
    <w:rsid w:val="00D70981"/>
    <w:rsid w:val="00D71258"/>
    <w:rsid w:val="00D71651"/>
    <w:rsid w:val="00D71DFE"/>
    <w:rsid w:val="00D72D65"/>
    <w:rsid w:val="00D733A1"/>
    <w:rsid w:val="00D73567"/>
    <w:rsid w:val="00D73C07"/>
    <w:rsid w:val="00D73D59"/>
    <w:rsid w:val="00D7428C"/>
    <w:rsid w:val="00D75E15"/>
    <w:rsid w:val="00D75E7A"/>
    <w:rsid w:val="00D76414"/>
    <w:rsid w:val="00D7649B"/>
    <w:rsid w:val="00D768C7"/>
    <w:rsid w:val="00D76B6F"/>
    <w:rsid w:val="00D76C6B"/>
    <w:rsid w:val="00D76F75"/>
    <w:rsid w:val="00D77002"/>
    <w:rsid w:val="00D77481"/>
    <w:rsid w:val="00D77630"/>
    <w:rsid w:val="00D7788D"/>
    <w:rsid w:val="00D779AA"/>
    <w:rsid w:val="00D77C36"/>
    <w:rsid w:val="00D806AA"/>
    <w:rsid w:val="00D80995"/>
    <w:rsid w:val="00D80B54"/>
    <w:rsid w:val="00D80BEE"/>
    <w:rsid w:val="00D80DE6"/>
    <w:rsid w:val="00D80E6A"/>
    <w:rsid w:val="00D80EF0"/>
    <w:rsid w:val="00D816D1"/>
    <w:rsid w:val="00D818C1"/>
    <w:rsid w:val="00D81D06"/>
    <w:rsid w:val="00D81DBC"/>
    <w:rsid w:val="00D81E73"/>
    <w:rsid w:val="00D82C3A"/>
    <w:rsid w:val="00D83AFA"/>
    <w:rsid w:val="00D84436"/>
    <w:rsid w:val="00D84694"/>
    <w:rsid w:val="00D84ADC"/>
    <w:rsid w:val="00D84C7A"/>
    <w:rsid w:val="00D84CA5"/>
    <w:rsid w:val="00D84D96"/>
    <w:rsid w:val="00D84E33"/>
    <w:rsid w:val="00D85706"/>
    <w:rsid w:val="00D85D7E"/>
    <w:rsid w:val="00D861C1"/>
    <w:rsid w:val="00D86FE3"/>
    <w:rsid w:val="00D87807"/>
    <w:rsid w:val="00D87B9E"/>
    <w:rsid w:val="00D87C6B"/>
    <w:rsid w:val="00D87D60"/>
    <w:rsid w:val="00D87E8B"/>
    <w:rsid w:val="00D90488"/>
    <w:rsid w:val="00D90530"/>
    <w:rsid w:val="00D906C7"/>
    <w:rsid w:val="00D90772"/>
    <w:rsid w:val="00D90AD3"/>
    <w:rsid w:val="00D90E0D"/>
    <w:rsid w:val="00D91810"/>
    <w:rsid w:val="00D91875"/>
    <w:rsid w:val="00D918CE"/>
    <w:rsid w:val="00D91A66"/>
    <w:rsid w:val="00D93678"/>
    <w:rsid w:val="00D93C06"/>
    <w:rsid w:val="00D94195"/>
    <w:rsid w:val="00D9478F"/>
    <w:rsid w:val="00D948BE"/>
    <w:rsid w:val="00D94BE5"/>
    <w:rsid w:val="00D95AA8"/>
    <w:rsid w:val="00D95D1B"/>
    <w:rsid w:val="00D95E72"/>
    <w:rsid w:val="00D96BE1"/>
    <w:rsid w:val="00D97192"/>
    <w:rsid w:val="00DA0257"/>
    <w:rsid w:val="00DA0891"/>
    <w:rsid w:val="00DA1113"/>
    <w:rsid w:val="00DA14ED"/>
    <w:rsid w:val="00DA1D79"/>
    <w:rsid w:val="00DA1FCB"/>
    <w:rsid w:val="00DA2B8E"/>
    <w:rsid w:val="00DA2D63"/>
    <w:rsid w:val="00DA3E4A"/>
    <w:rsid w:val="00DA4FCE"/>
    <w:rsid w:val="00DA5A95"/>
    <w:rsid w:val="00DA5BF5"/>
    <w:rsid w:val="00DA610E"/>
    <w:rsid w:val="00DA654F"/>
    <w:rsid w:val="00DA6CCF"/>
    <w:rsid w:val="00DA73E4"/>
    <w:rsid w:val="00DA7EFB"/>
    <w:rsid w:val="00DB09E9"/>
    <w:rsid w:val="00DB0C52"/>
    <w:rsid w:val="00DB1037"/>
    <w:rsid w:val="00DB2069"/>
    <w:rsid w:val="00DB255D"/>
    <w:rsid w:val="00DB2D10"/>
    <w:rsid w:val="00DB2E6F"/>
    <w:rsid w:val="00DB334F"/>
    <w:rsid w:val="00DB35BF"/>
    <w:rsid w:val="00DB3D6C"/>
    <w:rsid w:val="00DB3FF9"/>
    <w:rsid w:val="00DB4BB9"/>
    <w:rsid w:val="00DB4DB7"/>
    <w:rsid w:val="00DB51D8"/>
    <w:rsid w:val="00DB54AC"/>
    <w:rsid w:val="00DB5B1C"/>
    <w:rsid w:val="00DB6192"/>
    <w:rsid w:val="00DB6B98"/>
    <w:rsid w:val="00DB6E8A"/>
    <w:rsid w:val="00DB6FF3"/>
    <w:rsid w:val="00DB7AB2"/>
    <w:rsid w:val="00DC0A26"/>
    <w:rsid w:val="00DC1E83"/>
    <w:rsid w:val="00DC21E1"/>
    <w:rsid w:val="00DC2958"/>
    <w:rsid w:val="00DC2F22"/>
    <w:rsid w:val="00DC3042"/>
    <w:rsid w:val="00DC31D6"/>
    <w:rsid w:val="00DC334A"/>
    <w:rsid w:val="00DC35FD"/>
    <w:rsid w:val="00DC3ED7"/>
    <w:rsid w:val="00DC4121"/>
    <w:rsid w:val="00DC4125"/>
    <w:rsid w:val="00DC4247"/>
    <w:rsid w:val="00DC43A3"/>
    <w:rsid w:val="00DC4649"/>
    <w:rsid w:val="00DC4794"/>
    <w:rsid w:val="00DC4911"/>
    <w:rsid w:val="00DC4D82"/>
    <w:rsid w:val="00DC5FEA"/>
    <w:rsid w:val="00DC677D"/>
    <w:rsid w:val="00DC70EC"/>
    <w:rsid w:val="00DC7E0D"/>
    <w:rsid w:val="00DD0017"/>
    <w:rsid w:val="00DD0555"/>
    <w:rsid w:val="00DD0AE1"/>
    <w:rsid w:val="00DD1743"/>
    <w:rsid w:val="00DD1D5A"/>
    <w:rsid w:val="00DD3105"/>
    <w:rsid w:val="00DD3347"/>
    <w:rsid w:val="00DD4320"/>
    <w:rsid w:val="00DD4DCE"/>
    <w:rsid w:val="00DD57AF"/>
    <w:rsid w:val="00DD5CCA"/>
    <w:rsid w:val="00DE0127"/>
    <w:rsid w:val="00DE0B25"/>
    <w:rsid w:val="00DE114F"/>
    <w:rsid w:val="00DE115C"/>
    <w:rsid w:val="00DE1391"/>
    <w:rsid w:val="00DE2453"/>
    <w:rsid w:val="00DE2509"/>
    <w:rsid w:val="00DE26D8"/>
    <w:rsid w:val="00DE2D9F"/>
    <w:rsid w:val="00DE306F"/>
    <w:rsid w:val="00DE323D"/>
    <w:rsid w:val="00DE343A"/>
    <w:rsid w:val="00DE358E"/>
    <w:rsid w:val="00DE36CC"/>
    <w:rsid w:val="00DE3B9F"/>
    <w:rsid w:val="00DE4090"/>
    <w:rsid w:val="00DE41DE"/>
    <w:rsid w:val="00DE4D0C"/>
    <w:rsid w:val="00DE4E2E"/>
    <w:rsid w:val="00DE4FA9"/>
    <w:rsid w:val="00DE5A2F"/>
    <w:rsid w:val="00DE5CD3"/>
    <w:rsid w:val="00DE6010"/>
    <w:rsid w:val="00DE63C4"/>
    <w:rsid w:val="00DE63D2"/>
    <w:rsid w:val="00DE6CBB"/>
    <w:rsid w:val="00DE6CC5"/>
    <w:rsid w:val="00DE77A7"/>
    <w:rsid w:val="00DE7E08"/>
    <w:rsid w:val="00DF0247"/>
    <w:rsid w:val="00DF09BC"/>
    <w:rsid w:val="00DF0A51"/>
    <w:rsid w:val="00DF1104"/>
    <w:rsid w:val="00DF110A"/>
    <w:rsid w:val="00DF1889"/>
    <w:rsid w:val="00DF1D86"/>
    <w:rsid w:val="00DF3258"/>
    <w:rsid w:val="00DF33E6"/>
    <w:rsid w:val="00DF41A5"/>
    <w:rsid w:val="00DF4695"/>
    <w:rsid w:val="00DF47A8"/>
    <w:rsid w:val="00DF47C5"/>
    <w:rsid w:val="00DF4924"/>
    <w:rsid w:val="00DF4A99"/>
    <w:rsid w:val="00DF4BE7"/>
    <w:rsid w:val="00DF4D0C"/>
    <w:rsid w:val="00DF54B8"/>
    <w:rsid w:val="00DF55D9"/>
    <w:rsid w:val="00DF5A35"/>
    <w:rsid w:val="00DF5BC2"/>
    <w:rsid w:val="00DF5C53"/>
    <w:rsid w:val="00DF625C"/>
    <w:rsid w:val="00DF6B72"/>
    <w:rsid w:val="00DF6BE1"/>
    <w:rsid w:val="00DF6D99"/>
    <w:rsid w:val="00DF76AC"/>
    <w:rsid w:val="00E00C7D"/>
    <w:rsid w:val="00E00E7E"/>
    <w:rsid w:val="00E027E5"/>
    <w:rsid w:val="00E03B7D"/>
    <w:rsid w:val="00E041E7"/>
    <w:rsid w:val="00E04954"/>
    <w:rsid w:val="00E049BC"/>
    <w:rsid w:val="00E04DBD"/>
    <w:rsid w:val="00E04F07"/>
    <w:rsid w:val="00E059B4"/>
    <w:rsid w:val="00E05C01"/>
    <w:rsid w:val="00E05EEC"/>
    <w:rsid w:val="00E062F1"/>
    <w:rsid w:val="00E06793"/>
    <w:rsid w:val="00E0716B"/>
    <w:rsid w:val="00E07974"/>
    <w:rsid w:val="00E10737"/>
    <w:rsid w:val="00E11149"/>
    <w:rsid w:val="00E119A0"/>
    <w:rsid w:val="00E11D0B"/>
    <w:rsid w:val="00E12113"/>
    <w:rsid w:val="00E1234A"/>
    <w:rsid w:val="00E12849"/>
    <w:rsid w:val="00E1286C"/>
    <w:rsid w:val="00E128E2"/>
    <w:rsid w:val="00E12B5D"/>
    <w:rsid w:val="00E12CFA"/>
    <w:rsid w:val="00E13315"/>
    <w:rsid w:val="00E13B4C"/>
    <w:rsid w:val="00E141CD"/>
    <w:rsid w:val="00E142F7"/>
    <w:rsid w:val="00E1444F"/>
    <w:rsid w:val="00E14C27"/>
    <w:rsid w:val="00E14D3D"/>
    <w:rsid w:val="00E1534F"/>
    <w:rsid w:val="00E15F19"/>
    <w:rsid w:val="00E16152"/>
    <w:rsid w:val="00E1648A"/>
    <w:rsid w:val="00E16987"/>
    <w:rsid w:val="00E16A14"/>
    <w:rsid w:val="00E16D9C"/>
    <w:rsid w:val="00E17043"/>
    <w:rsid w:val="00E17312"/>
    <w:rsid w:val="00E17611"/>
    <w:rsid w:val="00E176BD"/>
    <w:rsid w:val="00E179DB"/>
    <w:rsid w:val="00E17CF4"/>
    <w:rsid w:val="00E2036C"/>
    <w:rsid w:val="00E206A6"/>
    <w:rsid w:val="00E20730"/>
    <w:rsid w:val="00E209A3"/>
    <w:rsid w:val="00E210AA"/>
    <w:rsid w:val="00E212BE"/>
    <w:rsid w:val="00E21477"/>
    <w:rsid w:val="00E2189E"/>
    <w:rsid w:val="00E2254C"/>
    <w:rsid w:val="00E228FA"/>
    <w:rsid w:val="00E22A71"/>
    <w:rsid w:val="00E2380C"/>
    <w:rsid w:val="00E238C1"/>
    <w:rsid w:val="00E238C7"/>
    <w:rsid w:val="00E24013"/>
    <w:rsid w:val="00E24D5D"/>
    <w:rsid w:val="00E250E8"/>
    <w:rsid w:val="00E2542E"/>
    <w:rsid w:val="00E25E80"/>
    <w:rsid w:val="00E26C4C"/>
    <w:rsid w:val="00E26F07"/>
    <w:rsid w:val="00E276A7"/>
    <w:rsid w:val="00E30932"/>
    <w:rsid w:val="00E3118B"/>
    <w:rsid w:val="00E312EA"/>
    <w:rsid w:val="00E31658"/>
    <w:rsid w:val="00E317A0"/>
    <w:rsid w:val="00E3185F"/>
    <w:rsid w:val="00E32546"/>
    <w:rsid w:val="00E32893"/>
    <w:rsid w:val="00E32E95"/>
    <w:rsid w:val="00E3300B"/>
    <w:rsid w:val="00E3341C"/>
    <w:rsid w:val="00E33A51"/>
    <w:rsid w:val="00E34122"/>
    <w:rsid w:val="00E341DB"/>
    <w:rsid w:val="00E34A57"/>
    <w:rsid w:val="00E34C52"/>
    <w:rsid w:val="00E351F6"/>
    <w:rsid w:val="00E359C8"/>
    <w:rsid w:val="00E3620A"/>
    <w:rsid w:val="00E36353"/>
    <w:rsid w:val="00E41006"/>
    <w:rsid w:val="00E41A8F"/>
    <w:rsid w:val="00E41E62"/>
    <w:rsid w:val="00E42114"/>
    <w:rsid w:val="00E42458"/>
    <w:rsid w:val="00E4286F"/>
    <w:rsid w:val="00E42C59"/>
    <w:rsid w:val="00E42DA9"/>
    <w:rsid w:val="00E4307C"/>
    <w:rsid w:val="00E430FA"/>
    <w:rsid w:val="00E4325F"/>
    <w:rsid w:val="00E438DE"/>
    <w:rsid w:val="00E439DB"/>
    <w:rsid w:val="00E43E2C"/>
    <w:rsid w:val="00E440E8"/>
    <w:rsid w:val="00E44328"/>
    <w:rsid w:val="00E44C6C"/>
    <w:rsid w:val="00E451E0"/>
    <w:rsid w:val="00E4556F"/>
    <w:rsid w:val="00E45FB6"/>
    <w:rsid w:val="00E46699"/>
    <w:rsid w:val="00E467B5"/>
    <w:rsid w:val="00E46839"/>
    <w:rsid w:val="00E46DEE"/>
    <w:rsid w:val="00E474FB"/>
    <w:rsid w:val="00E47593"/>
    <w:rsid w:val="00E4773B"/>
    <w:rsid w:val="00E50251"/>
    <w:rsid w:val="00E503B1"/>
    <w:rsid w:val="00E506CC"/>
    <w:rsid w:val="00E50A41"/>
    <w:rsid w:val="00E50CAE"/>
    <w:rsid w:val="00E511B4"/>
    <w:rsid w:val="00E5171F"/>
    <w:rsid w:val="00E525AC"/>
    <w:rsid w:val="00E52631"/>
    <w:rsid w:val="00E52BC5"/>
    <w:rsid w:val="00E53478"/>
    <w:rsid w:val="00E53848"/>
    <w:rsid w:val="00E53FB1"/>
    <w:rsid w:val="00E55C06"/>
    <w:rsid w:val="00E55C75"/>
    <w:rsid w:val="00E57287"/>
    <w:rsid w:val="00E576CB"/>
    <w:rsid w:val="00E57B8F"/>
    <w:rsid w:val="00E57FEF"/>
    <w:rsid w:val="00E604B2"/>
    <w:rsid w:val="00E608BB"/>
    <w:rsid w:val="00E6099E"/>
    <w:rsid w:val="00E60F8D"/>
    <w:rsid w:val="00E61289"/>
    <w:rsid w:val="00E61674"/>
    <w:rsid w:val="00E61943"/>
    <w:rsid w:val="00E61D67"/>
    <w:rsid w:val="00E62239"/>
    <w:rsid w:val="00E626D8"/>
    <w:rsid w:val="00E62A35"/>
    <w:rsid w:val="00E62A82"/>
    <w:rsid w:val="00E6404D"/>
    <w:rsid w:val="00E645C9"/>
    <w:rsid w:val="00E64835"/>
    <w:rsid w:val="00E64C3F"/>
    <w:rsid w:val="00E65946"/>
    <w:rsid w:val="00E65B9F"/>
    <w:rsid w:val="00E65EEF"/>
    <w:rsid w:val="00E66B92"/>
    <w:rsid w:val="00E67193"/>
    <w:rsid w:val="00E67334"/>
    <w:rsid w:val="00E70117"/>
    <w:rsid w:val="00E7014E"/>
    <w:rsid w:val="00E7091D"/>
    <w:rsid w:val="00E70E1F"/>
    <w:rsid w:val="00E71CF4"/>
    <w:rsid w:val="00E726F8"/>
    <w:rsid w:val="00E72D54"/>
    <w:rsid w:val="00E741ED"/>
    <w:rsid w:val="00E747E3"/>
    <w:rsid w:val="00E74A26"/>
    <w:rsid w:val="00E74AA4"/>
    <w:rsid w:val="00E75135"/>
    <w:rsid w:val="00E75171"/>
    <w:rsid w:val="00E7589B"/>
    <w:rsid w:val="00E75EC1"/>
    <w:rsid w:val="00E75EF2"/>
    <w:rsid w:val="00E75F3D"/>
    <w:rsid w:val="00E76C24"/>
    <w:rsid w:val="00E77B7F"/>
    <w:rsid w:val="00E80044"/>
    <w:rsid w:val="00E80160"/>
    <w:rsid w:val="00E805AA"/>
    <w:rsid w:val="00E807DC"/>
    <w:rsid w:val="00E8175E"/>
    <w:rsid w:val="00E818D0"/>
    <w:rsid w:val="00E81D65"/>
    <w:rsid w:val="00E81D92"/>
    <w:rsid w:val="00E82B27"/>
    <w:rsid w:val="00E83406"/>
    <w:rsid w:val="00E835C3"/>
    <w:rsid w:val="00E836AE"/>
    <w:rsid w:val="00E839E6"/>
    <w:rsid w:val="00E83E27"/>
    <w:rsid w:val="00E84412"/>
    <w:rsid w:val="00E84796"/>
    <w:rsid w:val="00E847B6"/>
    <w:rsid w:val="00E8488F"/>
    <w:rsid w:val="00E84C3F"/>
    <w:rsid w:val="00E85BC2"/>
    <w:rsid w:val="00E85BDC"/>
    <w:rsid w:val="00E85D5E"/>
    <w:rsid w:val="00E85D77"/>
    <w:rsid w:val="00E86127"/>
    <w:rsid w:val="00E86579"/>
    <w:rsid w:val="00E868C9"/>
    <w:rsid w:val="00E86D5D"/>
    <w:rsid w:val="00E8779D"/>
    <w:rsid w:val="00E87CDE"/>
    <w:rsid w:val="00E87D0F"/>
    <w:rsid w:val="00E902F3"/>
    <w:rsid w:val="00E907AA"/>
    <w:rsid w:val="00E915E4"/>
    <w:rsid w:val="00E91D47"/>
    <w:rsid w:val="00E92020"/>
    <w:rsid w:val="00E92710"/>
    <w:rsid w:val="00E930ED"/>
    <w:rsid w:val="00E94186"/>
    <w:rsid w:val="00E941BA"/>
    <w:rsid w:val="00E95671"/>
    <w:rsid w:val="00E958C7"/>
    <w:rsid w:val="00E959B3"/>
    <w:rsid w:val="00E95A30"/>
    <w:rsid w:val="00E95E52"/>
    <w:rsid w:val="00E963EA"/>
    <w:rsid w:val="00E9648E"/>
    <w:rsid w:val="00E96815"/>
    <w:rsid w:val="00E96A0B"/>
    <w:rsid w:val="00E96B40"/>
    <w:rsid w:val="00E96D43"/>
    <w:rsid w:val="00E9762F"/>
    <w:rsid w:val="00E978CA"/>
    <w:rsid w:val="00E97AC3"/>
    <w:rsid w:val="00E97DBD"/>
    <w:rsid w:val="00EA0764"/>
    <w:rsid w:val="00EA0D7A"/>
    <w:rsid w:val="00EA108A"/>
    <w:rsid w:val="00EA1719"/>
    <w:rsid w:val="00EA28CD"/>
    <w:rsid w:val="00EA420A"/>
    <w:rsid w:val="00EA4521"/>
    <w:rsid w:val="00EA48B2"/>
    <w:rsid w:val="00EA528C"/>
    <w:rsid w:val="00EA55D0"/>
    <w:rsid w:val="00EA615F"/>
    <w:rsid w:val="00EA685A"/>
    <w:rsid w:val="00EA6C62"/>
    <w:rsid w:val="00EA72CB"/>
    <w:rsid w:val="00EA76BE"/>
    <w:rsid w:val="00EA7E09"/>
    <w:rsid w:val="00EB0F89"/>
    <w:rsid w:val="00EB29B5"/>
    <w:rsid w:val="00EB2C3D"/>
    <w:rsid w:val="00EB2CD4"/>
    <w:rsid w:val="00EB2F91"/>
    <w:rsid w:val="00EB53C0"/>
    <w:rsid w:val="00EB55B2"/>
    <w:rsid w:val="00EB6243"/>
    <w:rsid w:val="00EB6565"/>
    <w:rsid w:val="00EB67A1"/>
    <w:rsid w:val="00EB684C"/>
    <w:rsid w:val="00EB6F3A"/>
    <w:rsid w:val="00EB75C8"/>
    <w:rsid w:val="00EB77DB"/>
    <w:rsid w:val="00EB7BFF"/>
    <w:rsid w:val="00EB7F23"/>
    <w:rsid w:val="00EC0A8D"/>
    <w:rsid w:val="00EC0D87"/>
    <w:rsid w:val="00EC18A2"/>
    <w:rsid w:val="00EC1E91"/>
    <w:rsid w:val="00EC236E"/>
    <w:rsid w:val="00EC2489"/>
    <w:rsid w:val="00EC24B2"/>
    <w:rsid w:val="00EC2A7E"/>
    <w:rsid w:val="00EC3375"/>
    <w:rsid w:val="00EC3BA2"/>
    <w:rsid w:val="00EC3BDE"/>
    <w:rsid w:val="00EC3EE2"/>
    <w:rsid w:val="00EC42DE"/>
    <w:rsid w:val="00EC4BFA"/>
    <w:rsid w:val="00EC60B9"/>
    <w:rsid w:val="00EC687F"/>
    <w:rsid w:val="00EC68FA"/>
    <w:rsid w:val="00EC6A64"/>
    <w:rsid w:val="00EC6E2C"/>
    <w:rsid w:val="00EC7370"/>
    <w:rsid w:val="00EC74D0"/>
    <w:rsid w:val="00EC7B89"/>
    <w:rsid w:val="00EC7F67"/>
    <w:rsid w:val="00ED03BE"/>
    <w:rsid w:val="00ED1690"/>
    <w:rsid w:val="00ED1E7D"/>
    <w:rsid w:val="00ED2744"/>
    <w:rsid w:val="00ED3377"/>
    <w:rsid w:val="00ED39C7"/>
    <w:rsid w:val="00ED4172"/>
    <w:rsid w:val="00ED42CF"/>
    <w:rsid w:val="00ED483D"/>
    <w:rsid w:val="00ED485F"/>
    <w:rsid w:val="00ED5789"/>
    <w:rsid w:val="00ED58AD"/>
    <w:rsid w:val="00ED71B4"/>
    <w:rsid w:val="00EE0A39"/>
    <w:rsid w:val="00EE267F"/>
    <w:rsid w:val="00EE2719"/>
    <w:rsid w:val="00EE2DF4"/>
    <w:rsid w:val="00EE2FCD"/>
    <w:rsid w:val="00EE42E2"/>
    <w:rsid w:val="00EE4F66"/>
    <w:rsid w:val="00EE5003"/>
    <w:rsid w:val="00EE52D0"/>
    <w:rsid w:val="00EE5407"/>
    <w:rsid w:val="00EE541A"/>
    <w:rsid w:val="00EE5634"/>
    <w:rsid w:val="00EE668C"/>
    <w:rsid w:val="00EE69D2"/>
    <w:rsid w:val="00EE6FCD"/>
    <w:rsid w:val="00EE7250"/>
    <w:rsid w:val="00EE72D1"/>
    <w:rsid w:val="00EE7534"/>
    <w:rsid w:val="00EE76F8"/>
    <w:rsid w:val="00EF00CE"/>
    <w:rsid w:val="00EF03B1"/>
    <w:rsid w:val="00EF0C17"/>
    <w:rsid w:val="00EF1B67"/>
    <w:rsid w:val="00EF1CBF"/>
    <w:rsid w:val="00EF1CC1"/>
    <w:rsid w:val="00EF1D55"/>
    <w:rsid w:val="00EF21C3"/>
    <w:rsid w:val="00EF21F2"/>
    <w:rsid w:val="00EF2541"/>
    <w:rsid w:val="00EF2B9F"/>
    <w:rsid w:val="00EF305D"/>
    <w:rsid w:val="00EF3106"/>
    <w:rsid w:val="00EF3621"/>
    <w:rsid w:val="00EF3647"/>
    <w:rsid w:val="00EF3F29"/>
    <w:rsid w:val="00EF522B"/>
    <w:rsid w:val="00EF60E2"/>
    <w:rsid w:val="00EF67BC"/>
    <w:rsid w:val="00EF6C0E"/>
    <w:rsid w:val="00EF6C18"/>
    <w:rsid w:val="00EF6ECB"/>
    <w:rsid w:val="00EF6FAD"/>
    <w:rsid w:val="00EF7CD3"/>
    <w:rsid w:val="00EF7E4E"/>
    <w:rsid w:val="00F00893"/>
    <w:rsid w:val="00F00AD6"/>
    <w:rsid w:val="00F00F73"/>
    <w:rsid w:val="00F01AEC"/>
    <w:rsid w:val="00F01B57"/>
    <w:rsid w:val="00F02A18"/>
    <w:rsid w:val="00F02AEE"/>
    <w:rsid w:val="00F03617"/>
    <w:rsid w:val="00F038F6"/>
    <w:rsid w:val="00F03943"/>
    <w:rsid w:val="00F03C90"/>
    <w:rsid w:val="00F04614"/>
    <w:rsid w:val="00F0466E"/>
    <w:rsid w:val="00F04A3A"/>
    <w:rsid w:val="00F04CC7"/>
    <w:rsid w:val="00F0592A"/>
    <w:rsid w:val="00F05A69"/>
    <w:rsid w:val="00F063BC"/>
    <w:rsid w:val="00F06867"/>
    <w:rsid w:val="00F06FC4"/>
    <w:rsid w:val="00F0748A"/>
    <w:rsid w:val="00F07E1C"/>
    <w:rsid w:val="00F103DE"/>
    <w:rsid w:val="00F112D5"/>
    <w:rsid w:val="00F11BCC"/>
    <w:rsid w:val="00F121CC"/>
    <w:rsid w:val="00F134CA"/>
    <w:rsid w:val="00F13595"/>
    <w:rsid w:val="00F1364C"/>
    <w:rsid w:val="00F13EB4"/>
    <w:rsid w:val="00F1444B"/>
    <w:rsid w:val="00F146D1"/>
    <w:rsid w:val="00F1629E"/>
    <w:rsid w:val="00F1659F"/>
    <w:rsid w:val="00F1710E"/>
    <w:rsid w:val="00F17534"/>
    <w:rsid w:val="00F17D46"/>
    <w:rsid w:val="00F201D7"/>
    <w:rsid w:val="00F21DF4"/>
    <w:rsid w:val="00F21FFA"/>
    <w:rsid w:val="00F22262"/>
    <w:rsid w:val="00F2233F"/>
    <w:rsid w:val="00F228A1"/>
    <w:rsid w:val="00F237C4"/>
    <w:rsid w:val="00F23C1C"/>
    <w:rsid w:val="00F242C0"/>
    <w:rsid w:val="00F24504"/>
    <w:rsid w:val="00F246B3"/>
    <w:rsid w:val="00F25038"/>
    <w:rsid w:val="00F25761"/>
    <w:rsid w:val="00F263F8"/>
    <w:rsid w:val="00F26412"/>
    <w:rsid w:val="00F27EDC"/>
    <w:rsid w:val="00F30470"/>
    <w:rsid w:val="00F314B8"/>
    <w:rsid w:val="00F3159A"/>
    <w:rsid w:val="00F31A06"/>
    <w:rsid w:val="00F31CEE"/>
    <w:rsid w:val="00F31FDF"/>
    <w:rsid w:val="00F32267"/>
    <w:rsid w:val="00F32F0F"/>
    <w:rsid w:val="00F33C72"/>
    <w:rsid w:val="00F33E62"/>
    <w:rsid w:val="00F34588"/>
    <w:rsid w:val="00F34B19"/>
    <w:rsid w:val="00F34C48"/>
    <w:rsid w:val="00F350DC"/>
    <w:rsid w:val="00F35707"/>
    <w:rsid w:val="00F3621A"/>
    <w:rsid w:val="00F36389"/>
    <w:rsid w:val="00F36675"/>
    <w:rsid w:val="00F36BAA"/>
    <w:rsid w:val="00F37090"/>
    <w:rsid w:val="00F377DD"/>
    <w:rsid w:val="00F4037C"/>
    <w:rsid w:val="00F40746"/>
    <w:rsid w:val="00F407D6"/>
    <w:rsid w:val="00F40E13"/>
    <w:rsid w:val="00F410DA"/>
    <w:rsid w:val="00F417E2"/>
    <w:rsid w:val="00F41ABB"/>
    <w:rsid w:val="00F41BFB"/>
    <w:rsid w:val="00F42150"/>
    <w:rsid w:val="00F42BEE"/>
    <w:rsid w:val="00F42CF2"/>
    <w:rsid w:val="00F42CF7"/>
    <w:rsid w:val="00F43559"/>
    <w:rsid w:val="00F436FF"/>
    <w:rsid w:val="00F44262"/>
    <w:rsid w:val="00F459E7"/>
    <w:rsid w:val="00F4614F"/>
    <w:rsid w:val="00F4664B"/>
    <w:rsid w:val="00F475D8"/>
    <w:rsid w:val="00F47EBF"/>
    <w:rsid w:val="00F5106E"/>
    <w:rsid w:val="00F52324"/>
    <w:rsid w:val="00F53249"/>
    <w:rsid w:val="00F535EA"/>
    <w:rsid w:val="00F537BF"/>
    <w:rsid w:val="00F54921"/>
    <w:rsid w:val="00F54987"/>
    <w:rsid w:val="00F5593D"/>
    <w:rsid w:val="00F55974"/>
    <w:rsid w:val="00F55CDB"/>
    <w:rsid w:val="00F567E2"/>
    <w:rsid w:val="00F57910"/>
    <w:rsid w:val="00F57AD5"/>
    <w:rsid w:val="00F57C5B"/>
    <w:rsid w:val="00F60577"/>
    <w:rsid w:val="00F60D06"/>
    <w:rsid w:val="00F60EFB"/>
    <w:rsid w:val="00F61D28"/>
    <w:rsid w:val="00F62EFA"/>
    <w:rsid w:val="00F6355C"/>
    <w:rsid w:val="00F63E54"/>
    <w:rsid w:val="00F63FCC"/>
    <w:rsid w:val="00F64D9D"/>
    <w:rsid w:val="00F64FFD"/>
    <w:rsid w:val="00F65285"/>
    <w:rsid w:val="00F655A0"/>
    <w:rsid w:val="00F655CF"/>
    <w:rsid w:val="00F655D1"/>
    <w:rsid w:val="00F667AF"/>
    <w:rsid w:val="00F6696F"/>
    <w:rsid w:val="00F67310"/>
    <w:rsid w:val="00F67805"/>
    <w:rsid w:val="00F67888"/>
    <w:rsid w:val="00F6798F"/>
    <w:rsid w:val="00F67D78"/>
    <w:rsid w:val="00F70096"/>
    <w:rsid w:val="00F704BF"/>
    <w:rsid w:val="00F71280"/>
    <w:rsid w:val="00F71A1E"/>
    <w:rsid w:val="00F72759"/>
    <w:rsid w:val="00F72CA1"/>
    <w:rsid w:val="00F72F37"/>
    <w:rsid w:val="00F73416"/>
    <w:rsid w:val="00F73927"/>
    <w:rsid w:val="00F73BBD"/>
    <w:rsid w:val="00F73EAB"/>
    <w:rsid w:val="00F746C2"/>
    <w:rsid w:val="00F752DE"/>
    <w:rsid w:val="00F753AA"/>
    <w:rsid w:val="00F754A8"/>
    <w:rsid w:val="00F75F02"/>
    <w:rsid w:val="00F768C9"/>
    <w:rsid w:val="00F7759C"/>
    <w:rsid w:val="00F77974"/>
    <w:rsid w:val="00F806FF"/>
    <w:rsid w:val="00F8073E"/>
    <w:rsid w:val="00F80D49"/>
    <w:rsid w:val="00F81754"/>
    <w:rsid w:val="00F82D2A"/>
    <w:rsid w:val="00F82D6A"/>
    <w:rsid w:val="00F8319C"/>
    <w:rsid w:val="00F8442E"/>
    <w:rsid w:val="00F84CDC"/>
    <w:rsid w:val="00F84ECF"/>
    <w:rsid w:val="00F85045"/>
    <w:rsid w:val="00F855CE"/>
    <w:rsid w:val="00F85815"/>
    <w:rsid w:val="00F861B3"/>
    <w:rsid w:val="00F86F6B"/>
    <w:rsid w:val="00F86F89"/>
    <w:rsid w:val="00F87516"/>
    <w:rsid w:val="00F87682"/>
    <w:rsid w:val="00F8793D"/>
    <w:rsid w:val="00F87D66"/>
    <w:rsid w:val="00F9041F"/>
    <w:rsid w:val="00F90ACE"/>
    <w:rsid w:val="00F90E73"/>
    <w:rsid w:val="00F91279"/>
    <w:rsid w:val="00F9132B"/>
    <w:rsid w:val="00F918AB"/>
    <w:rsid w:val="00F91AC6"/>
    <w:rsid w:val="00F91EA3"/>
    <w:rsid w:val="00F922E4"/>
    <w:rsid w:val="00F92638"/>
    <w:rsid w:val="00F927EE"/>
    <w:rsid w:val="00F92C95"/>
    <w:rsid w:val="00F931B9"/>
    <w:rsid w:val="00F9382A"/>
    <w:rsid w:val="00F94F5E"/>
    <w:rsid w:val="00F95063"/>
    <w:rsid w:val="00F95551"/>
    <w:rsid w:val="00F95E4E"/>
    <w:rsid w:val="00F966D9"/>
    <w:rsid w:val="00F96F92"/>
    <w:rsid w:val="00F96F93"/>
    <w:rsid w:val="00F97754"/>
    <w:rsid w:val="00F97868"/>
    <w:rsid w:val="00F97931"/>
    <w:rsid w:val="00F97A4D"/>
    <w:rsid w:val="00FA018A"/>
    <w:rsid w:val="00FA0891"/>
    <w:rsid w:val="00FA14E9"/>
    <w:rsid w:val="00FA1851"/>
    <w:rsid w:val="00FA230C"/>
    <w:rsid w:val="00FA26CB"/>
    <w:rsid w:val="00FA27F6"/>
    <w:rsid w:val="00FA2BE3"/>
    <w:rsid w:val="00FA3109"/>
    <w:rsid w:val="00FA32B7"/>
    <w:rsid w:val="00FA35F5"/>
    <w:rsid w:val="00FA3706"/>
    <w:rsid w:val="00FA3A2E"/>
    <w:rsid w:val="00FA3BDC"/>
    <w:rsid w:val="00FA464E"/>
    <w:rsid w:val="00FA491D"/>
    <w:rsid w:val="00FA4BC0"/>
    <w:rsid w:val="00FA55D7"/>
    <w:rsid w:val="00FA5EDD"/>
    <w:rsid w:val="00FA6356"/>
    <w:rsid w:val="00FA64D6"/>
    <w:rsid w:val="00FA66CE"/>
    <w:rsid w:val="00FA6F09"/>
    <w:rsid w:val="00FA74A4"/>
    <w:rsid w:val="00FA772E"/>
    <w:rsid w:val="00FA78CE"/>
    <w:rsid w:val="00FB04C0"/>
    <w:rsid w:val="00FB063F"/>
    <w:rsid w:val="00FB089F"/>
    <w:rsid w:val="00FB0A82"/>
    <w:rsid w:val="00FB0E63"/>
    <w:rsid w:val="00FB184E"/>
    <w:rsid w:val="00FB1ADF"/>
    <w:rsid w:val="00FB1D1A"/>
    <w:rsid w:val="00FB1ECE"/>
    <w:rsid w:val="00FB23D4"/>
    <w:rsid w:val="00FB2493"/>
    <w:rsid w:val="00FB2855"/>
    <w:rsid w:val="00FB293C"/>
    <w:rsid w:val="00FB2C9A"/>
    <w:rsid w:val="00FB3641"/>
    <w:rsid w:val="00FB3672"/>
    <w:rsid w:val="00FB384E"/>
    <w:rsid w:val="00FB3900"/>
    <w:rsid w:val="00FB3B6A"/>
    <w:rsid w:val="00FB3E62"/>
    <w:rsid w:val="00FB474A"/>
    <w:rsid w:val="00FB4C9C"/>
    <w:rsid w:val="00FB4D66"/>
    <w:rsid w:val="00FB4E2E"/>
    <w:rsid w:val="00FB4E4A"/>
    <w:rsid w:val="00FB52E8"/>
    <w:rsid w:val="00FB57C5"/>
    <w:rsid w:val="00FB5B5A"/>
    <w:rsid w:val="00FB631B"/>
    <w:rsid w:val="00FB688E"/>
    <w:rsid w:val="00FB691F"/>
    <w:rsid w:val="00FB69E9"/>
    <w:rsid w:val="00FB6E6E"/>
    <w:rsid w:val="00FB72B4"/>
    <w:rsid w:val="00FB72B9"/>
    <w:rsid w:val="00FB747D"/>
    <w:rsid w:val="00FC06C4"/>
    <w:rsid w:val="00FC0BDC"/>
    <w:rsid w:val="00FC0D58"/>
    <w:rsid w:val="00FC145A"/>
    <w:rsid w:val="00FC14AB"/>
    <w:rsid w:val="00FC18C4"/>
    <w:rsid w:val="00FC1CC1"/>
    <w:rsid w:val="00FC2596"/>
    <w:rsid w:val="00FC38D9"/>
    <w:rsid w:val="00FC3BAC"/>
    <w:rsid w:val="00FC402D"/>
    <w:rsid w:val="00FC4116"/>
    <w:rsid w:val="00FC470B"/>
    <w:rsid w:val="00FC4B56"/>
    <w:rsid w:val="00FC4E45"/>
    <w:rsid w:val="00FC5741"/>
    <w:rsid w:val="00FC5873"/>
    <w:rsid w:val="00FC5C37"/>
    <w:rsid w:val="00FC5C3E"/>
    <w:rsid w:val="00FC5C8E"/>
    <w:rsid w:val="00FC6571"/>
    <w:rsid w:val="00FC6A45"/>
    <w:rsid w:val="00FC71F7"/>
    <w:rsid w:val="00FC7512"/>
    <w:rsid w:val="00FC7833"/>
    <w:rsid w:val="00FC7D8C"/>
    <w:rsid w:val="00FD0242"/>
    <w:rsid w:val="00FD09E8"/>
    <w:rsid w:val="00FD153A"/>
    <w:rsid w:val="00FD1615"/>
    <w:rsid w:val="00FD1AD2"/>
    <w:rsid w:val="00FD1BD7"/>
    <w:rsid w:val="00FD1E27"/>
    <w:rsid w:val="00FD209E"/>
    <w:rsid w:val="00FD219C"/>
    <w:rsid w:val="00FD2BDB"/>
    <w:rsid w:val="00FD2DC5"/>
    <w:rsid w:val="00FD331F"/>
    <w:rsid w:val="00FD34B1"/>
    <w:rsid w:val="00FD37A1"/>
    <w:rsid w:val="00FD3CEA"/>
    <w:rsid w:val="00FD436B"/>
    <w:rsid w:val="00FD43CC"/>
    <w:rsid w:val="00FD469B"/>
    <w:rsid w:val="00FD46BF"/>
    <w:rsid w:val="00FD7082"/>
    <w:rsid w:val="00FD708C"/>
    <w:rsid w:val="00FD7390"/>
    <w:rsid w:val="00FD7E1C"/>
    <w:rsid w:val="00FE1CAA"/>
    <w:rsid w:val="00FE1D4B"/>
    <w:rsid w:val="00FE1FC9"/>
    <w:rsid w:val="00FE2055"/>
    <w:rsid w:val="00FE2B13"/>
    <w:rsid w:val="00FE30AE"/>
    <w:rsid w:val="00FE33D5"/>
    <w:rsid w:val="00FE3578"/>
    <w:rsid w:val="00FE38CB"/>
    <w:rsid w:val="00FE3C50"/>
    <w:rsid w:val="00FE3FFE"/>
    <w:rsid w:val="00FE427F"/>
    <w:rsid w:val="00FE49B7"/>
    <w:rsid w:val="00FE4B5A"/>
    <w:rsid w:val="00FE578B"/>
    <w:rsid w:val="00FE684E"/>
    <w:rsid w:val="00FE69A6"/>
    <w:rsid w:val="00FE7200"/>
    <w:rsid w:val="00FE75E5"/>
    <w:rsid w:val="00FE7800"/>
    <w:rsid w:val="00FF00C3"/>
    <w:rsid w:val="00FF0980"/>
    <w:rsid w:val="00FF1999"/>
    <w:rsid w:val="00FF1B69"/>
    <w:rsid w:val="00FF2288"/>
    <w:rsid w:val="00FF22D4"/>
    <w:rsid w:val="00FF22E3"/>
    <w:rsid w:val="00FF24E7"/>
    <w:rsid w:val="00FF258A"/>
    <w:rsid w:val="00FF2A39"/>
    <w:rsid w:val="00FF2BC4"/>
    <w:rsid w:val="00FF39D0"/>
    <w:rsid w:val="00FF3E08"/>
    <w:rsid w:val="00FF3FFF"/>
    <w:rsid w:val="00FF48E5"/>
    <w:rsid w:val="00FF4D22"/>
    <w:rsid w:val="00FF664A"/>
    <w:rsid w:val="00FF67F1"/>
    <w:rsid w:val="00FF6D56"/>
    <w:rsid w:val="00FF7277"/>
    <w:rsid w:val="00FF7387"/>
    <w:rsid w:val="00FF7393"/>
    <w:rsid w:val="00FF7BBB"/>
    <w:rsid w:val="00FF7CD8"/>
    <w:rsid w:val="014E38E8"/>
    <w:rsid w:val="01AC477C"/>
    <w:rsid w:val="01C35B6B"/>
    <w:rsid w:val="01F87969"/>
    <w:rsid w:val="02B57FCD"/>
    <w:rsid w:val="02DA5B53"/>
    <w:rsid w:val="03685798"/>
    <w:rsid w:val="036C5462"/>
    <w:rsid w:val="03811AFD"/>
    <w:rsid w:val="03C81F7B"/>
    <w:rsid w:val="049A39D3"/>
    <w:rsid w:val="0592394A"/>
    <w:rsid w:val="06342073"/>
    <w:rsid w:val="06F82BDA"/>
    <w:rsid w:val="06F858CA"/>
    <w:rsid w:val="07190F4F"/>
    <w:rsid w:val="084724FC"/>
    <w:rsid w:val="08554CE7"/>
    <w:rsid w:val="087C495A"/>
    <w:rsid w:val="08E12228"/>
    <w:rsid w:val="0B5F6E0C"/>
    <w:rsid w:val="0BD02809"/>
    <w:rsid w:val="0C5A57BE"/>
    <w:rsid w:val="0C7850AB"/>
    <w:rsid w:val="0CB46568"/>
    <w:rsid w:val="0D7943CD"/>
    <w:rsid w:val="0DC84AFB"/>
    <w:rsid w:val="0E5F13D8"/>
    <w:rsid w:val="0EDC4EFC"/>
    <w:rsid w:val="0EEA0383"/>
    <w:rsid w:val="0F174239"/>
    <w:rsid w:val="0F4F2D3A"/>
    <w:rsid w:val="0F680C40"/>
    <w:rsid w:val="0F717D18"/>
    <w:rsid w:val="0F9B2265"/>
    <w:rsid w:val="0FBF425D"/>
    <w:rsid w:val="10E93B31"/>
    <w:rsid w:val="11477A95"/>
    <w:rsid w:val="115338C0"/>
    <w:rsid w:val="11772EF0"/>
    <w:rsid w:val="117772E6"/>
    <w:rsid w:val="125951F7"/>
    <w:rsid w:val="138C5E31"/>
    <w:rsid w:val="13F55A93"/>
    <w:rsid w:val="140B2239"/>
    <w:rsid w:val="140F5104"/>
    <w:rsid w:val="153F1B6F"/>
    <w:rsid w:val="15EF4743"/>
    <w:rsid w:val="16687C2E"/>
    <w:rsid w:val="17190FE3"/>
    <w:rsid w:val="174354B8"/>
    <w:rsid w:val="17935D19"/>
    <w:rsid w:val="17AA3F3C"/>
    <w:rsid w:val="18BA7D40"/>
    <w:rsid w:val="194C056C"/>
    <w:rsid w:val="1A0F5A77"/>
    <w:rsid w:val="1A3138D4"/>
    <w:rsid w:val="1A9D22CF"/>
    <w:rsid w:val="1AC52CCA"/>
    <w:rsid w:val="1AD0157C"/>
    <w:rsid w:val="1B145E8F"/>
    <w:rsid w:val="1B3575BA"/>
    <w:rsid w:val="1BCE3C88"/>
    <w:rsid w:val="1C174000"/>
    <w:rsid w:val="1C756488"/>
    <w:rsid w:val="1D854C54"/>
    <w:rsid w:val="1DC6182A"/>
    <w:rsid w:val="1DF24A8F"/>
    <w:rsid w:val="1E5771EF"/>
    <w:rsid w:val="1E9D57EF"/>
    <w:rsid w:val="1EE442F0"/>
    <w:rsid w:val="1EF21BE0"/>
    <w:rsid w:val="1F3E30A2"/>
    <w:rsid w:val="1F9268C2"/>
    <w:rsid w:val="20FC04C5"/>
    <w:rsid w:val="216D3965"/>
    <w:rsid w:val="225F7737"/>
    <w:rsid w:val="227510AC"/>
    <w:rsid w:val="23E81A90"/>
    <w:rsid w:val="240A5F6A"/>
    <w:rsid w:val="244C7D49"/>
    <w:rsid w:val="2489593A"/>
    <w:rsid w:val="248F225D"/>
    <w:rsid w:val="24BA6158"/>
    <w:rsid w:val="24D452DC"/>
    <w:rsid w:val="25A06BD3"/>
    <w:rsid w:val="25AB434F"/>
    <w:rsid w:val="25D1584C"/>
    <w:rsid w:val="264B362C"/>
    <w:rsid w:val="2714428F"/>
    <w:rsid w:val="27C04F06"/>
    <w:rsid w:val="28745057"/>
    <w:rsid w:val="28D54775"/>
    <w:rsid w:val="290C79B3"/>
    <w:rsid w:val="29246CA6"/>
    <w:rsid w:val="29FD638B"/>
    <w:rsid w:val="2A6D500B"/>
    <w:rsid w:val="2B0413D6"/>
    <w:rsid w:val="2B55081F"/>
    <w:rsid w:val="2BAA031E"/>
    <w:rsid w:val="2BAD36C6"/>
    <w:rsid w:val="2C685584"/>
    <w:rsid w:val="2CCF36F5"/>
    <w:rsid w:val="2D1C0F18"/>
    <w:rsid w:val="2D3619B4"/>
    <w:rsid w:val="2D876222"/>
    <w:rsid w:val="2D9D4EE3"/>
    <w:rsid w:val="2DC310E8"/>
    <w:rsid w:val="2DE16629"/>
    <w:rsid w:val="2E0F0E2D"/>
    <w:rsid w:val="2E801C0A"/>
    <w:rsid w:val="2F855C8B"/>
    <w:rsid w:val="3088656F"/>
    <w:rsid w:val="30EE7F08"/>
    <w:rsid w:val="311A0CC2"/>
    <w:rsid w:val="3136260B"/>
    <w:rsid w:val="319D2B7A"/>
    <w:rsid w:val="31B547C0"/>
    <w:rsid w:val="31B84350"/>
    <w:rsid w:val="31F60637"/>
    <w:rsid w:val="31F7041F"/>
    <w:rsid w:val="326D6BB1"/>
    <w:rsid w:val="32965815"/>
    <w:rsid w:val="32BA2223"/>
    <w:rsid w:val="33424420"/>
    <w:rsid w:val="33832420"/>
    <w:rsid w:val="33B51AAD"/>
    <w:rsid w:val="33E54E80"/>
    <w:rsid w:val="33EB0126"/>
    <w:rsid w:val="34861299"/>
    <w:rsid w:val="34C91391"/>
    <w:rsid w:val="354B4D9F"/>
    <w:rsid w:val="3570386A"/>
    <w:rsid w:val="3574075A"/>
    <w:rsid w:val="373C3640"/>
    <w:rsid w:val="379A187C"/>
    <w:rsid w:val="37B556B8"/>
    <w:rsid w:val="37CB2882"/>
    <w:rsid w:val="39BB6F16"/>
    <w:rsid w:val="39FC4FB5"/>
    <w:rsid w:val="3A0363FF"/>
    <w:rsid w:val="3B0A0958"/>
    <w:rsid w:val="3B25779C"/>
    <w:rsid w:val="3B81166F"/>
    <w:rsid w:val="3BB72E08"/>
    <w:rsid w:val="3BBB46F8"/>
    <w:rsid w:val="3BD02488"/>
    <w:rsid w:val="3C5A4529"/>
    <w:rsid w:val="3CB300A2"/>
    <w:rsid w:val="3D4337D7"/>
    <w:rsid w:val="3E6E33B7"/>
    <w:rsid w:val="3EB84021"/>
    <w:rsid w:val="3EF15F04"/>
    <w:rsid w:val="3F935E3B"/>
    <w:rsid w:val="3FB81477"/>
    <w:rsid w:val="3FC4723C"/>
    <w:rsid w:val="4067322A"/>
    <w:rsid w:val="408C5E88"/>
    <w:rsid w:val="40982189"/>
    <w:rsid w:val="40EF4858"/>
    <w:rsid w:val="41076C30"/>
    <w:rsid w:val="41CF272A"/>
    <w:rsid w:val="42521C86"/>
    <w:rsid w:val="428547F2"/>
    <w:rsid w:val="42A42514"/>
    <w:rsid w:val="42AA505C"/>
    <w:rsid w:val="42E66036"/>
    <w:rsid w:val="43441A06"/>
    <w:rsid w:val="435F7299"/>
    <w:rsid w:val="43C27DB7"/>
    <w:rsid w:val="43D43EFC"/>
    <w:rsid w:val="4404693A"/>
    <w:rsid w:val="442B597D"/>
    <w:rsid w:val="45003C19"/>
    <w:rsid w:val="450D35A6"/>
    <w:rsid w:val="454D49ED"/>
    <w:rsid w:val="45E87F44"/>
    <w:rsid w:val="46227013"/>
    <w:rsid w:val="46CB1893"/>
    <w:rsid w:val="46F1643C"/>
    <w:rsid w:val="476F26A0"/>
    <w:rsid w:val="47AE0FFF"/>
    <w:rsid w:val="47D91B84"/>
    <w:rsid w:val="47DE73A4"/>
    <w:rsid w:val="480B0DC9"/>
    <w:rsid w:val="48224216"/>
    <w:rsid w:val="48304064"/>
    <w:rsid w:val="48483C9F"/>
    <w:rsid w:val="48873801"/>
    <w:rsid w:val="494C7620"/>
    <w:rsid w:val="49E72F56"/>
    <w:rsid w:val="4A1815C1"/>
    <w:rsid w:val="4A1F3CF5"/>
    <w:rsid w:val="4A4F66A2"/>
    <w:rsid w:val="4A9F7E17"/>
    <w:rsid w:val="4AE10703"/>
    <w:rsid w:val="4B054421"/>
    <w:rsid w:val="4B0F33F1"/>
    <w:rsid w:val="4B0F4BF3"/>
    <w:rsid w:val="4BAB430C"/>
    <w:rsid w:val="4BE65A41"/>
    <w:rsid w:val="4C157F2E"/>
    <w:rsid w:val="4CC924F8"/>
    <w:rsid w:val="4D2D6E31"/>
    <w:rsid w:val="4D310677"/>
    <w:rsid w:val="4F6F30C5"/>
    <w:rsid w:val="4FE67ADD"/>
    <w:rsid w:val="510E7699"/>
    <w:rsid w:val="51E95CC7"/>
    <w:rsid w:val="528D230C"/>
    <w:rsid w:val="52CB72E8"/>
    <w:rsid w:val="52D36591"/>
    <w:rsid w:val="52F10C72"/>
    <w:rsid w:val="533110C1"/>
    <w:rsid w:val="53F619C5"/>
    <w:rsid w:val="547066D1"/>
    <w:rsid w:val="548533B7"/>
    <w:rsid w:val="5493133E"/>
    <w:rsid w:val="54FA0805"/>
    <w:rsid w:val="550B7B1E"/>
    <w:rsid w:val="55F5567A"/>
    <w:rsid w:val="563F7E42"/>
    <w:rsid w:val="566A6A10"/>
    <w:rsid w:val="57087CF6"/>
    <w:rsid w:val="578C2C42"/>
    <w:rsid w:val="591D69E4"/>
    <w:rsid w:val="59A651FF"/>
    <w:rsid w:val="59B52D34"/>
    <w:rsid w:val="5AEC4812"/>
    <w:rsid w:val="5B146546"/>
    <w:rsid w:val="5BD40368"/>
    <w:rsid w:val="5BF71F8B"/>
    <w:rsid w:val="5C487D5A"/>
    <w:rsid w:val="5CB64F5A"/>
    <w:rsid w:val="5CDE07FE"/>
    <w:rsid w:val="5D2D4145"/>
    <w:rsid w:val="5D9E5F11"/>
    <w:rsid w:val="5DA5587B"/>
    <w:rsid w:val="5DAC1118"/>
    <w:rsid w:val="5DFA2927"/>
    <w:rsid w:val="5E64403D"/>
    <w:rsid w:val="5EED693A"/>
    <w:rsid w:val="5F6F71A8"/>
    <w:rsid w:val="5FF626CC"/>
    <w:rsid w:val="606E5522"/>
    <w:rsid w:val="60DB7792"/>
    <w:rsid w:val="61547093"/>
    <w:rsid w:val="6175399A"/>
    <w:rsid w:val="61C95F92"/>
    <w:rsid w:val="629961B7"/>
    <w:rsid w:val="62A91226"/>
    <w:rsid w:val="62F95910"/>
    <w:rsid w:val="634F635B"/>
    <w:rsid w:val="637222FB"/>
    <w:rsid w:val="63CD35D2"/>
    <w:rsid w:val="63D14FF2"/>
    <w:rsid w:val="64D02DE9"/>
    <w:rsid w:val="64DF1977"/>
    <w:rsid w:val="65590A67"/>
    <w:rsid w:val="66210685"/>
    <w:rsid w:val="66515ED2"/>
    <w:rsid w:val="673A178C"/>
    <w:rsid w:val="6740344B"/>
    <w:rsid w:val="67421FC9"/>
    <w:rsid w:val="674468C4"/>
    <w:rsid w:val="69480D38"/>
    <w:rsid w:val="69765BAB"/>
    <w:rsid w:val="6A631E47"/>
    <w:rsid w:val="6C500E76"/>
    <w:rsid w:val="6CE7242B"/>
    <w:rsid w:val="6D0639A0"/>
    <w:rsid w:val="6DD53C0F"/>
    <w:rsid w:val="6DFA2A01"/>
    <w:rsid w:val="6EF63216"/>
    <w:rsid w:val="6FC244DA"/>
    <w:rsid w:val="701A76D3"/>
    <w:rsid w:val="7080621F"/>
    <w:rsid w:val="710C022E"/>
    <w:rsid w:val="716232D3"/>
    <w:rsid w:val="71FB6F59"/>
    <w:rsid w:val="72774C9A"/>
    <w:rsid w:val="727B33FD"/>
    <w:rsid w:val="737C7845"/>
    <w:rsid w:val="737E72E3"/>
    <w:rsid w:val="752822AC"/>
    <w:rsid w:val="753C7164"/>
    <w:rsid w:val="763F5DF2"/>
    <w:rsid w:val="76EB342D"/>
    <w:rsid w:val="76F41FA4"/>
    <w:rsid w:val="770622CE"/>
    <w:rsid w:val="773761A7"/>
    <w:rsid w:val="77B979EA"/>
    <w:rsid w:val="77C2394D"/>
    <w:rsid w:val="78445471"/>
    <w:rsid w:val="784F65E4"/>
    <w:rsid w:val="78722BD6"/>
    <w:rsid w:val="789F5646"/>
    <w:rsid w:val="78F32535"/>
    <w:rsid w:val="79A12EB4"/>
    <w:rsid w:val="79F503F9"/>
    <w:rsid w:val="7A9A513D"/>
    <w:rsid w:val="7B6941E7"/>
    <w:rsid w:val="7B6D7207"/>
    <w:rsid w:val="7BE755CD"/>
    <w:rsid w:val="7BFD0C0E"/>
    <w:rsid w:val="7C103BE0"/>
    <w:rsid w:val="7CDE5AE0"/>
    <w:rsid w:val="7D350C23"/>
    <w:rsid w:val="7E396E18"/>
    <w:rsid w:val="7E770903"/>
    <w:rsid w:val="7EDF70E3"/>
    <w:rsid w:val="7F7909E5"/>
    <w:rsid w:val="7FBC79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qFormat/>
    <w:uiPriority w:val="0"/>
    <w:pPr>
      <w:keepNext/>
      <w:tabs>
        <w:tab w:val="left" w:pos="360"/>
      </w:tabs>
      <w:ind w:left="360" w:hanging="360"/>
      <w:outlineLvl w:val="0"/>
    </w:pPr>
    <w:rPr>
      <w:b/>
    </w:rPr>
  </w:style>
  <w:style w:type="paragraph" w:styleId="5">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numPr>
        <w:ilvl w:val="0"/>
        <w:numId w:val="1"/>
      </w:numPr>
      <w:spacing w:before="120" w:after="120" w:line="360" w:lineRule="auto"/>
      <w:outlineLvl w:val="3"/>
    </w:pPr>
    <w:rPr>
      <w:rFonts w:eastAsia="仿宋_GB2312"/>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w:basedOn w:val="3"/>
    <w:next w:val="1"/>
    <w:qFormat/>
    <w:uiPriority w:val="0"/>
    <w:pPr>
      <w:tabs>
        <w:tab w:val="left" w:pos="567"/>
        <w:tab w:val="left" w:pos="630"/>
      </w:tabs>
      <w:spacing w:after="120" w:afterLines="0"/>
      <w:ind w:firstLine="100" w:firstLineChars="100"/>
      <w:jc w:val="both"/>
      <w:textAlignment w:val="auto"/>
    </w:pPr>
    <w:rPr>
      <w:rFonts w:ascii="Times New Roman"/>
      <w:sz w:val="21"/>
      <w:szCs w:val="24"/>
    </w:rPr>
  </w:style>
  <w:style w:type="paragraph" w:styleId="3">
    <w:name w:val="Body Text"/>
    <w:basedOn w:val="1"/>
    <w:next w:val="1"/>
    <w:semiHidden/>
    <w:qFormat/>
    <w:uiPriority w:val="0"/>
    <w:pPr>
      <w:spacing w:before="100" w:beforeAutospacing="1" w:after="100" w:afterAutospacing="1" w:line="600" w:lineRule="auto"/>
    </w:pPr>
    <w:rPr>
      <w:rFonts w:eastAsia="华文新魏"/>
      <w:color w:val="CC99FF"/>
      <w:sz w:val="52"/>
      <w:szCs w:val="24"/>
    </w:rPr>
  </w:style>
  <w:style w:type="paragraph" w:styleId="8">
    <w:name w:val="Normal Indent"/>
    <w:basedOn w:val="1"/>
    <w:qFormat/>
    <w:uiPriority w:val="99"/>
    <w:pPr>
      <w:autoSpaceDE w:val="0"/>
      <w:autoSpaceDN w:val="0"/>
      <w:ind w:firstLine="420" w:firstLineChars="200"/>
      <w:jc w:val="left"/>
    </w:pPr>
    <w:rPr>
      <w:rFonts w:ascii="宋体" w:hAnsi="宋体" w:cs="宋体"/>
      <w:kern w:val="0"/>
      <w:sz w:val="22"/>
      <w:szCs w:val="24"/>
      <w:lang w:val="zh-CN" w:bidi="zh-CN"/>
    </w:rPr>
  </w:style>
  <w:style w:type="paragraph" w:styleId="9">
    <w:name w:val="Document Map"/>
    <w:basedOn w:val="1"/>
    <w:semiHidden/>
    <w:qFormat/>
    <w:uiPriority w:val="0"/>
    <w:pPr>
      <w:shd w:val="clear" w:color="auto" w:fill="000080"/>
    </w:pPr>
  </w:style>
  <w:style w:type="paragraph" w:styleId="10">
    <w:name w:val="toa heading"/>
    <w:basedOn w:val="1"/>
    <w:next w:val="1"/>
    <w:qFormat/>
    <w:uiPriority w:val="0"/>
    <w:pPr>
      <w:spacing w:before="120"/>
    </w:pPr>
    <w:rPr>
      <w:rFonts w:ascii="Cambria" w:hAnsi="Cambria"/>
      <w:sz w:val="24"/>
      <w:szCs w:val="24"/>
    </w:rPr>
  </w:style>
  <w:style w:type="paragraph" w:styleId="11">
    <w:name w:val="annotation text"/>
    <w:basedOn w:val="1"/>
    <w:link w:val="41"/>
    <w:qFormat/>
    <w:uiPriority w:val="99"/>
    <w:pPr>
      <w:jc w:val="left"/>
    </w:pPr>
  </w:style>
  <w:style w:type="paragraph" w:styleId="12">
    <w:name w:val="Body Text Indent"/>
    <w:basedOn w:val="1"/>
    <w:next w:val="7"/>
    <w:link w:val="79"/>
    <w:qFormat/>
    <w:uiPriority w:val="0"/>
    <w:pPr>
      <w:spacing w:after="120"/>
      <w:ind w:left="420" w:leftChars="200"/>
    </w:pPr>
  </w:style>
  <w:style w:type="paragraph" w:styleId="13">
    <w:name w:val="Block Text"/>
    <w:basedOn w:val="1"/>
    <w:qFormat/>
    <w:uiPriority w:val="0"/>
    <w:pPr>
      <w:tabs>
        <w:tab w:val="left" w:pos="7350"/>
        <w:tab w:val="left" w:pos="7560"/>
        <w:tab w:val="left" w:pos="7770"/>
      </w:tabs>
      <w:spacing w:line="360" w:lineRule="auto"/>
      <w:ind w:left="527" w:right="590" w:firstLine="527"/>
    </w:pPr>
    <w:rPr>
      <w:rFonts w:ascii="Times New Roman" w:hAnsi="Times New Roman" w:eastAsia="宋体" w:cs="Times New Roman"/>
      <w:sz w:val="24"/>
      <w:szCs w:val="20"/>
    </w:rPr>
  </w:style>
  <w:style w:type="paragraph" w:styleId="14">
    <w:name w:val="Plain Text"/>
    <w:basedOn w:val="1"/>
    <w:link w:val="37"/>
    <w:qFormat/>
    <w:uiPriority w:val="0"/>
    <w:rPr>
      <w:rFonts w:ascii="宋体" w:hAnsi="Courier New"/>
    </w:rPr>
  </w:style>
  <w:style w:type="paragraph" w:styleId="15">
    <w:name w:val="Date"/>
    <w:basedOn w:val="1"/>
    <w:next w:val="1"/>
    <w:link w:val="39"/>
    <w:qFormat/>
    <w:uiPriority w:val="0"/>
    <w:pPr>
      <w:adjustRightInd w:val="0"/>
      <w:spacing w:line="360" w:lineRule="atLeast"/>
      <w:ind w:firstLine="454"/>
      <w:textAlignment w:val="baseline"/>
    </w:pPr>
    <w:rPr>
      <w:kern w:val="0"/>
    </w:rPr>
  </w:style>
  <w:style w:type="paragraph" w:styleId="16">
    <w:name w:val="Body Text Indent 2"/>
    <w:basedOn w:val="1"/>
    <w:qFormat/>
    <w:uiPriority w:val="0"/>
    <w:pPr>
      <w:ind w:firstLine="480"/>
    </w:pPr>
    <w:rPr>
      <w:rFonts w:ascii="宋体" w:hAnsi="宋体"/>
      <w:sz w:val="30"/>
      <w:szCs w:val="24"/>
    </w:rPr>
  </w:style>
  <w:style w:type="paragraph" w:styleId="17">
    <w:name w:val="Balloon Text"/>
    <w:basedOn w:val="1"/>
    <w:semiHidden/>
    <w:qFormat/>
    <w:uiPriority w:val="0"/>
    <w:rPr>
      <w:sz w:val="18"/>
      <w:szCs w:val="18"/>
    </w:rPr>
  </w:style>
  <w:style w:type="paragraph" w:styleId="18">
    <w:name w:val="footer"/>
    <w:basedOn w:val="1"/>
    <w:link w:val="40"/>
    <w:qFormat/>
    <w:uiPriority w:val="0"/>
    <w:pPr>
      <w:tabs>
        <w:tab w:val="center" w:pos="4153"/>
        <w:tab w:val="right" w:pos="8306"/>
      </w:tabs>
      <w:snapToGrid w:val="0"/>
      <w:jc w:val="left"/>
    </w:pPr>
    <w:rPr>
      <w:sz w:val="18"/>
    </w:rPr>
  </w:style>
  <w:style w:type="paragraph" w:styleId="19">
    <w:name w:val="header"/>
    <w:basedOn w:val="1"/>
    <w:link w:val="38"/>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21">
    <w:name w:val="footnote text"/>
    <w:basedOn w:val="1"/>
    <w:qFormat/>
    <w:uiPriority w:val="0"/>
    <w:pPr>
      <w:snapToGrid w:val="0"/>
    </w:pPr>
    <w:rPr>
      <w:sz w:val="18"/>
    </w:rPr>
  </w:style>
  <w:style w:type="paragraph" w:styleId="22">
    <w:name w:val="toc 2"/>
    <w:basedOn w:val="1"/>
    <w:next w:val="1"/>
    <w:qFormat/>
    <w:uiPriority w:val="39"/>
    <w:pPr>
      <w:tabs>
        <w:tab w:val="right" w:leader="dot" w:pos="9628"/>
      </w:tabs>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annotation subject"/>
    <w:basedOn w:val="11"/>
    <w:next w:val="11"/>
    <w:semiHidden/>
    <w:qFormat/>
    <w:uiPriority w:val="0"/>
    <w:rPr>
      <w:b/>
      <w:bCs/>
    </w:rPr>
  </w:style>
  <w:style w:type="paragraph" w:styleId="25">
    <w:name w:val="Body Text First Indent 2"/>
    <w:basedOn w:val="12"/>
    <w:link w:val="78"/>
    <w:qFormat/>
    <w:uiPriority w:val="0"/>
    <w:pPr>
      <w:widowControl/>
      <w:spacing w:line="300" w:lineRule="auto"/>
      <w:ind w:firstLine="200" w:firstLineChars="200"/>
    </w:pPr>
    <w:rPr>
      <w:rFonts w:ascii="Times New Roman" w:hAnsi="Times New Roman"/>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Emphasis"/>
    <w:qFormat/>
    <w:uiPriority w:val="0"/>
    <w:rPr>
      <w:i/>
      <w:iCs/>
    </w:rPr>
  </w:style>
  <w:style w:type="character" w:styleId="32">
    <w:name w:val="Hyperlink"/>
    <w:basedOn w:val="28"/>
    <w:qFormat/>
    <w:uiPriority w:val="99"/>
    <w:rPr>
      <w:color w:val="0000FF"/>
      <w:u w:val="single"/>
    </w:rPr>
  </w:style>
  <w:style w:type="character" w:styleId="33">
    <w:name w:val="annotation reference"/>
    <w:semiHidden/>
    <w:qFormat/>
    <w:uiPriority w:val="99"/>
    <w:rPr>
      <w:sz w:val="21"/>
      <w:szCs w:val="21"/>
    </w:rPr>
  </w:style>
  <w:style w:type="paragraph" w:customStyle="1" w:styleId="34">
    <w:name w:val="段"/>
    <w:next w:val="1"/>
    <w:qFormat/>
    <w:uiPriority w:val="0"/>
    <w:pPr>
      <w:autoSpaceDE w:val="0"/>
      <w:autoSpaceDN w:val="0"/>
      <w:ind w:firstLine="200" w:firstLineChars="200"/>
      <w:jc w:val="both"/>
    </w:pPr>
    <w:rPr>
      <w:rFonts w:ascii="宋体" w:hAnsiTheme="minorHAnsi" w:eastAsiaTheme="minorEastAsia" w:cstheme="minorBidi"/>
      <w:sz w:val="21"/>
      <w:szCs w:val="22"/>
      <w:lang w:val="en-US" w:eastAsia="zh-CN" w:bidi="ar-SA"/>
    </w:rPr>
  </w:style>
  <w:style w:type="character" w:customStyle="1" w:styleId="35">
    <w:name w:val="15"/>
    <w:qFormat/>
    <w:uiPriority w:val="0"/>
    <w:rPr>
      <w:rFonts w:hint="default" w:ascii="Calibri" w:hAnsi="Calibri"/>
    </w:rPr>
  </w:style>
  <w:style w:type="character" w:customStyle="1" w:styleId="36">
    <w:name w:val="apple-converted-space"/>
    <w:basedOn w:val="28"/>
    <w:qFormat/>
    <w:uiPriority w:val="0"/>
  </w:style>
  <w:style w:type="character" w:customStyle="1" w:styleId="37">
    <w:name w:val="纯文本 Char"/>
    <w:link w:val="14"/>
    <w:qFormat/>
    <w:uiPriority w:val="0"/>
    <w:rPr>
      <w:rFonts w:ascii="宋体" w:hAnsi="Courier New" w:eastAsia="宋体"/>
      <w:kern w:val="2"/>
      <w:sz w:val="21"/>
      <w:lang w:val="en-US" w:eastAsia="zh-CN" w:bidi="ar-SA"/>
    </w:rPr>
  </w:style>
  <w:style w:type="character" w:customStyle="1" w:styleId="38">
    <w:name w:val="页眉 Char"/>
    <w:link w:val="19"/>
    <w:qFormat/>
    <w:uiPriority w:val="0"/>
    <w:rPr>
      <w:rFonts w:eastAsia="宋体"/>
      <w:kern w:val="2"/>
      <w:sz w:val="18"/>
      <w:lang w:val="en-US" w:eastAsia="zh-CN" w:bidi="ar-SA"/>
    </w:rPr>
  </w:style>
  <w:style w:type="character" w:customStyle="1" w:styleId="39">
    <w:name w:val="日期 Char"/>
    <w:basedOn w:val="28"/>
    <w:link w:val="15"/>
    <w:semiHidden/>
    <w:qFormat/>
    <w:locked/>
    <w:uiPriority w:val="0"/>
    <w:rPr>
      <w:rFonts w:ascii="Calibri" w:hAnsi="Calibri" w:eastAsia="宋体"/>
      <w:sz w:val="21"/>
      <w:lang w:val="en-US" w:eastAsia="zh-CN" w:bidi="ar-SA"/>
    </w:rPr>
  </w:style>
  <w:style w:type="character" w:customStyle="1" w:styleId="40">
    <w:name w:val="页脚 Char"/>
    <w:link w:val="18"/>
    <w:qFormat/>
    <w:uiPriority w:val="0"/>
    <w:rPr>
      <w:rFonts w:eastAsia="宋体"/>
      <w:kern w:val="2"/>
      <w:sz w:val="18"/>
      <w:lang w:val="en-US" w:eastAsia="zh-CN" w:bidi="ar-SA"/>
    </w:rPr>
  </w:style>
  <w:style w:type="character" w:customStyle="1" w:styleId="41">
    <w:name w:val="批注文字 Char"/>
    <w:link w:val="11"/>
    <w:semiHidden/>
    <w:qFormat/>
    <w:locked/>
    <w:uiPriority w:val="99"/>
    <w:rPr>
      <w:kern w:val="2"/>
      <w:sz w:val="21"/>
    </w:rPr>
  </w:style>
  <w:style w:type="character" w:customStyle="1" w:styleId="42">
    <w:name w:val="tpc_content1"/>
    <w:qFormat/>
    <w:uiPriority w:val="0"/>
    <w:rPr>
      <w:sz w:val="20"/>
      <w:szCs w:val="20"/>
    </w:rPr>
  </w:style>
  <w:style w:type="character" w:customStyle="1" w:styleId="43">
    <w:name w:val="wj"/>
    <w:basedOn w:val="28"/>
    <w:qFormat/>
    <w:uiPriority w:val="0"/>
  </w:style>
  <w:style w:type="character" w:customStyle="1" w:styleId="44">
    <w:name w:val="font81"/>
    <w:basedOn w:val="28"/>
    <w:qFormat/>
    <w:uiPriority w:val="0"/>
    <w:rPr>
      <w:rFonts w:hint="eastAsia" w:ascii="宋体" w:hAnsi="宋体" w:eastAsia="宋体" w:cs="宋体"/>
      <w:color w:val="000000"/>
      <w:sz w:val="20"/>
      <w:szCs w:val="20"/>
      <w:u w:val="none"/>
    </w:rPr>
  </w:style>
  <w:style w:type="character" w:customStyle="1" w:styleId="45">
    <w:name w:val="font41"/>
    <w:basedOn w:val="28"/>
    <w:qFormat/>
    <w:uiPriority w:val="0"/>
    <w:rPr>
      <w:rFonts w:hint="eastAsia" w:ascii="宋体" w:hAnsi="宋体" w:eastAsia="宋体" w:cs="宋体"/>
      <w:color w:val="000000"/>
      <w:sz w:val="20"/>
      <w:szCs w:val="20"/>
      <w:u w:val="none"/>
    </w:rPr>
  </w:style>
  <w:style w:type="paragraph" w:customStyle="1" w:styleId="46">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7">
    <w:name w:val="正文1"/>
    <w:qFormat/>
    <w:uiPriority w:val="0"/>
    <w:pPr>
      <w:jc w:val="both"/>
    </w:pPr>
    <w:rPr>
      <w:rFonts w:ascii="Calibri" w:hAnsi="Calibri" w:eastAsia="宋体" w:cs="宋体"/>
      <w:kern w:val="2"/>
      <w:sz w:val="21"/>
      <w:szCs w:val="21"/>
      <w:lang w:val="en-US" w:eastAsia="zh-CN" w:bidi="ar-SA"/>
    </w:rPr>
  </w:style>
  <w:style w:type="paragraph" w:customStyle="1" w:styleId="48">
    <w:name w:val="Definition Term"/>
    <w:basedOn w:val="1"/>
    <w:next w:val="1"/>
    <w:qFormat/>
    <w:uiPriority w:val="0"/>
    <w:pPr>
      <w:autoSpaceDE w:val="0"/>
      <w:autoSpaceDN w:val="0"/>
      <w:adjustRightInd w:val="0"/>
      <w:jc w:val="left"/>
    </w:pPr>
    <w:rPr>
      <w:kern w:val="0"/>
      <w:sz w:val="24"/>
    </w:rPr>
  </w:style>
  <w:style w:type="paragraph" w:customStyle="1" w:styleId="49">
    <w:name w:val="Char Char Char Char Char Char Char"/>
    <w:basedOn w:val="1"/>
    <w:qFormat/>
    <w:uiPriority w:val="0"/>
    <w:pPr>
      <w:tabs>
        <w:tab w:val="left" w:pos="432"/>
      </w:tabs>
      <w:ind w:left="432" w:hanging="432"/>
    </w:pPr>
    <w:rPr>
      <w:rFonts w:ascii="Tahoma" w:hAnsi="Tahoma"/>
      <w:sz w:val="24"/>
    </w:rPr>
  </w:style>
  <w:style w:type="paragraph" w:customStyle="1" w:styleId="50">
    <w:name w:val="正文_29_3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52">
    <w:name w:val="p0"/>
    <w:basedOn w:val="1"/>
    <w:qFormat/>
    <w:uiPriority w:val="0"/>
    <w:pPr>
      <w:widowControl/>
    </w:pPr>
    <w:rPr>
      <w:rFonts w:ascii="Arial" w:hAnsi="Arial" w:cs="Arial"/>
      <w:kern w:val="0"/>
      <w:sz w:val="24"/>
      <w:szCs w:val="24"/>
    </w:rPr>
  </w:style>
  <w:style w:type="paragraph" w:customStyle="1" w:styleId="53">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54">
    <w:name w:val="修订1"/>
    <w:unhideWhenUsed/>
    <w:qFormat/>
    <w:uiPriority w:val="99"/>
    <w:rPr>
      <w:rFonts w:ascii="Calibri" w:hAnsi="Calibri" w:eastAsia="宋体" w:cs="Times New Roman"/>
      <w:kern w:val="2"/>
      <w:sz w:val="21"/>
      <w:lang w:val="en-US" w:eastAsia="zh-CN" w:bidi="ar-SA"/>
    </w:rPr>
  </w:style>
  <w:style w:type="paragraph" w:customStyle="1" w:styleId="55">
    <w:name w:val="Char1"/>
    <w:basedOn w:val="1"/>
    <w:qFormat/>
    <w:uiPriority w:val="0"/>
    <w:rPr>
      <w:rFonts w:ascii="Tahoma" w:hAnsi="Tahoma"/>
      <w:sz w:val="24"/>
    </w:rPr>
  </w:style>
  <w:style w:type="paragraph" w:customStyle="1" w:styleId="56">
    <w:name w:val="样式3"/>
    <w:basedOn w:val="14"/>
    <w:qFormat/>
    <w:uiPriority w:val="0"/>
    <w:pPr>
      <w:spacing w:line="0" w:lineRule="atLeast"/>
      <w:outlineLvl w:val="0"/>
    </w:pPr>
    <w:rPr>
      <w:sz w:val="28"/>
      <w:szCs w:val="24"/>
    </w:rPr>
  </w:style>
  <w:style w:type="paragraph" w:customStyle="1" w:styleId="57">
    <w:name w:val="样式 宋体 五号 行距: 单倍行距"/>
    <w:basedOn w:val="1"/>
    <w:qFormat/>
    <w:uiPriority w:val="0"/>
    <w:pPr>
      <w:adjustRightInd w:val="0"/>
      <w:jc w:val="left"/>
      <w:textAlignment w:val="baseline"/>
    </w:pPr>
    <w:rPr>
      <w:rFonts w:ascii="宋体" w:hAnsi="宋体"/>
      <w:kern w:val="0"/>
    </w:rPr>
  </w:style>
  <w:style w:type="paragraph" w:customStyle="1" w:styleId="58">
    <w:name w:val="Char Char Char"/>
    <w:basedOn w:val="1"/>
    <w:qFormat/>
    <w:uiPriority w:val="0"/>
    <w:rPr>
      <w:kern w:val="0"/>
      <w:sz w:val="24"/>
      <w:szCs w:val="24"/>
    </w:rPr>
  </w:style>
  <w:style w:type="paragraph" w:customStyle="1" w:styleId="59">
    <w:name w:val="_Style 6"/>
    <w:basedOn w:val="1"/>
    <w:qFormat/>
    <w:uiPriority w:val="0"/>
    <w:pPr>
      <w:widowControl/>
      <w:spacing w:after="160" w:line="240" w:lineRule="exact"/>
      <w:jc w:val="left"/>
    </w:pPr>
    <w:rPr>
      <w:rFonts w:ascii="Verdana" w:hAnsi="Verdana" w:cs="Verdana"/>
      <w:kern w:val="0"/>
      <w:szCs w:val="21"/>
      <w:lang w:eastAsia="en-US"/>
    </w:rPr>
  </w:style>
  <w:style w:type="paragraph" w:customStyle="1" w:styleId="60">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rPr>
  </w:style>
  <w:style w:type="paragraph" w:customStyle="1" w:styleId="61">
    <w:name w:val="列出段落1"/>
    <w:basedOn w:val="1"/>
    <w:qFormat/>
    <w:uiPriority w:val="0"/>
    <w:pPr>
      <w:widowControl/>
      <w:ind w:firstLine="420" w:firstLineChars="200"/>
      <w:jc w:val="left"/>
    </w:pPr>
    <w:rPr>
      <w:rFonts w:ascii="宋体" w:hAnsi="宋体" w:cs="宋体"/>
      <w:kern w:val="0"/>
      <w:sz w:val="24"/>
      <w:szCs w:val="24"/>
    </w:rPr>
  </w:style>
  <w:style w:type="paragraph" w:customStyle="1" w:styleId="62">
    <w:name w:val="Char"/>
    <w:basedOn w:val="9"/>
    <w:semiHidden/>
    <w:qFormat/>
    <w:uiPriority w:val="0"/>
    <w:rPr>
      <w:rFonts w:ascii="Tahoma" w:hAnsi="Tahoma"/>
      <w:sz w:val="24"/>
      <w:szCs w:val="24"/>
    </w:rPr>
  </w:style>
  <w:style w:type="paragraph" w:customStyle="1" w:styleId="63">
    <w:name w:val="样式 宋体 五号 两端对齐 行距: 单倍行距"/>
    <w:basedOn w:val="1"/>
    <w:qFormat/>
    <w:uiPriority w:val="0"/>
    <w:pPr>
      <w:adjustRightInd w:val="0"/>
      <w:textAlignment w:val="baseline"/>
    </w:pPr>
    <w:rPr>
      <w:rFonts w:ascii="宋体" w:hAnsi="宋体"/>
      <w:kern w:val="0"/>
    </w:rPr>
  </w:style>
  <w:style w:type="paragraph" w:customStyle="1" w:styleId="6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5">
    <w:name w:val="p15"/>
    <w:basedOn w:val="1"/>
    <w:qFormat/>
    <w:uiPriority w:val="0"/>
    <w:pPr>
      <w:widowControl/>
    </w:pPr>
    <w:rPr>
      <w:kern w:val="0"/>
      <w:szCs w:val="21"/>
    </w:rPr>
  </w:style>
  <w:style w:type="paragraph" w:customStyle="1" w:styleId="66">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67">
    <w:name w:val="List Paragraph1"/>
    <w:basedOn w:val="1"/>
    <w:qFormat/>
    <w:uiPriority w:val="0"/>
    <w:pPr>
      <w:ind w:firstLine="420" w:firstLineChars="200"/>
    </w:pPr>
  </w:style>
  <w:style w:type="paragraph" w:styleId="68">
    <w:name w:val="List Paragraph"/>
    <w:basedOn w:val="1"/>
    <w:qFormat/>
    <w:uiPriority w:val="34"/>
    <w:pPr>
      <w:ind w:firstLine="420" w:firstLineChars="200"/>
    </w:pPr>
    <w:rPr>
      <w:szCs w:val="22"/>
    </w:rPr>
  </w:style>
  <w:style w:type="paragraph" w:customStyle="1" w:styleId="69">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70">
    <w:name w:val="[基本段落]"/>
    <w:basedOn w:val="1"/>
    <w:qFormat/>
    <w:uiPriority w:val="99"/>
    <w:pPr>
      <w:autoSpaceDE w:val="0"/>
      <w:autoSpaceDN w:val="0"/>
      <w:adjustRightInd w:val="0"/>
      <w:spacing w:line="288" w:lineRule="auto"/>
    </w:pPr>
    <w:rPr>
      <w:rFonts w:ascii="宋体" w:hAnsi="Times New Roman" w:cs="宋体"/>
      <w:color w:val="000000"/>
      <w:kern w:val="0"/>
      <w:sz w:val="24"/>
      <w:szCs w:val="24"/>
      <w:lang w:val="zh-CN"/>
    </w:rPr>
  </w:style>
  <w:style w:type="character" w:customStyle="1" w:styleId="71">
    <w:name w:val="NormalCharacter"/>
    <w:semiHidden/>
    <w:qFormat/>
    <w:uiPriority w:val="0"/>
  </w:style>
  <w:style w:type="paragraph" w:customStyle="1" w:styleId="72">
    <w:name w:val="彩色列表 - 强调文字颜色 11"/>
    <w:basedOn w:val="1"/>
    <w:qFormat/>
    <w:uiPriority w:val="34"/>
    <w:pPr>
      <w:ind w:firstLine="420" w:firstLineChars="200"/>
    </w:pPr>
    <w:rPr>
      <w:szCs w:val="22"/>
    </w:rPr>
  </w:style>
  <w:style w:type="paragraph" w:customStyle="1" w:styleId="73">
    <w:name w:val="正文缩进1"/>
    <w:basedOn w:val="1"/>
    <w:qFormat/>
    <w:uiPriority w:val="0"/>
    <w:pPr>
      <w:autoSpaceDE w:val="0"/>
      <w:autoSpaceDN w:val="0"/>
      <w:adjustRightInd w:val="0"/>
      <w:ind w:firstLine="420"/>
      <w:jc w:val="left"/>
    </w:pPr>
    <w:rPr>
      <w:rFonts w:ascii="宋体"/>
      <w:sz w:val="24"/>
      <w:szCs w:val="22"/>
    </w:rPr>
  </w:style>
  <w:style w:type="paragraph" w:customStyle="1" w:styleId="74">
    <w:name w:val="索引 11"/>
    <w:basedOn w:val="1"/>
    <w:next w:val="1"/>
    <w:qFormat/>
    <w:uiPriority w:val="0"/>
    <w:pPr>
      <w:spacing w:line="360" w:lineRule="auto"/>
    </w:pPr>
    <w:rPr>
      <w:rFonts w:ascii="仿宋_GB2312" w:eastAsia="仿宋_GB2312"/>
      <w:sz w:val="24"/>
    </w:rPr>
  </w:style>
  <w:style w:type="paragraph" w:customStyle="1" w:styleId="75">
    <w:name w:val="纯文本1"/>
    <w:basedOn w:val="1"/>
    <w:qFormat/>
    <w:uiPriority w:val="0"/>
    <w:rPr>
      <w:rFonts w:ascii="宋体" w:hAnsi="Courier New"/>
      <w:szCs w:val="22"/>
    </w:rPr>
  </w:style>
  <w:style w:type="paragraph" w:customStyle="1" w:styleId="76">
    <w:name w:val="Table Paragraph"/>
    <w:basedOn w:val="1"/>
    <w:qFormat/>
    <w:uiPriority w:val="1"/>
    <w:rPr>
      <w:rFonts w:ascii="宋体" w:hAnsi="宋体" w:cs="宋体"/>
      <w:lang w:val="zh-CN" w:bidi="zh-CN"/>
    </w:rPr>
  </w:style>
  <w:style w:type="paragraph" w:customStyle="1" w:styleId="77">
    <w:name w:val="List Paragraph_5ac2670b-336d-4e21-832f-f0d58d7dc020"/>
    <w:basedOn w:val="1"/>
    <w:qFormat/>
    <w:uiPriority w:val="34"/>
    <w:pPr>
      <w:ind w:firstLine="420" w:firstLineChars="200"/>
    </w:pPr>
  </w:style>
  <w:style w:type="character" w:customStyle="1" w:styleId="78">
    <w:name w:val="正文首行缩进 2 Char"/>
    <w:basedOn w:val="79"/>
    <w:link w:val="25"/>
    <w:qFormat/>
    <w:uiPriority w:val="0"/>
    <w:rPr>
      <w:kern w:val="2"/>
      <w:sz w:val="21"/>
    </w:rPr>
  </w:style>
  <w:style w:type="character" w:customStyle="1" w:styleId="79">
    <w:name w:val="正文文本缩进 Char"/>
    <w:basedOn w:val="28"/>
    <w:link w:val="12"/>
    <w:qFormat/>
    <w:uiPriority w:val="0"/>
    <w:rPr>
      <w:kern w:val="2"/>
      <w:sz w:val="21"/>
    </w:rPr>
  </w:style>
  <w:style w:type="paragraph" w:customStyle="1" w:styleId="80">
    <w:name w:val="Other|1"/>
    <w:basedOn w:val="1"/>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F518E-899B-45F2-A2C0-594CE8304467}">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88</Pages>
  <Words>39948</Words>
  <Characters>43460</Characters>
  <Lines>299</Lines>
  <Paragraphs>84</Paragraphs>
  <TotalTime>49</TotalTime>
  <ScaleCrop>false</ScaleCrop>
  <LinksUpToDate>false</LinksUpToDate>
  <CharactersWithSpaces>45499</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2020-08-27T05:23:00Z</dcterms:created>
  <dc:creator>李霆</dc:creator>
  <cp:lastModifiedBy>ASUS</cp:lastModifiedBy>
  <cp:lastPrinted>2020-11-07T04:23:00Z</cp:lastPrinted>
  <dcterms:modified xsi:type="dcterms:W3CDTF">2022-12-22T03:21:33Z</dcterms:modified>
  <dc:title>新疆维吾尔自治区政府采购中心</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C3119F632E5041C78EF6F9A0DCBACBFA</vt:lpwstr>
  </property>
</Properties>
</file>