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400" w:lineRule="atLeast"/>
        <w:jc w:val="both"/>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52"/>
          <w:highlight w:val="none"/>
        </w:rPr>
        <w:t xml:space="preserve">             </w:t>
      </w:r>
      <w:r>
        <w:rPr>
          <w:rFonts w:hint="eastAsia" w:ascii="宋体" w:hAnsi="宋体" w:eastAsia="宋体" w:cs="宋体"/>
          <w:b/>
          <w:color w:val="auto"/>
          <w:sz w:val="84"/>
          <w:highlight w:val="none"/>
        </w:rPr>
        <w:t xml:space="preserve">  </w:t>
      </w:r>
      <w:bookmarkStart w:id="0" w:name="_Toc298240402"/>
      <w:bookmarkStart w:id="1" w:name="_Toc527642949"/>
      <w:bookmarkStart w:id="2" w:name="_Toc349573118"/>
      <w:bookmarkStart w:id="3" w:name="_Toc349637917"/>
      <w:r>
        <w:rPr>
          <w:rFonts w:hint="eastAsia" w:ascii="宋体" w:hAnsi="宋体" w:eastAsia="宋体" w:cs="宋体"/>
          <w:b/>
          <w:color w:val="auto"/>
          <w:sz w:val="84"/>
          <w:highlight w:val="none"/>
          <w:lang w:val="en-US" w:eastAsia="zh-CN"/>
        </w:rPr>
        <w:t xml:space="preserve">    </w:t>
      </w:r>
      <w:bookmarkStart w:id="136" w:name="_GoBack"/>
      <w:bookmarkEnd w:id="136"/>
    </w:p>
    <w:p>
      <w:pPr>
        <w:pStyle w:val="12"/>
        <w:spacing w:line="400" w:lineRule="atLeast"/>
        <w:jc w:val="both"/>
        <w:rPr>
          <w:rFonts w:hint="eastAsia" w:ascii="宋体" w:hAnsi="宋体" w:eastAsia="宋体" w:cs="宋体"/>
          <w:b/>
          <w:color w:val="auto"/>
          <w:sz w:val="21"/>
          <w:szCs w:val="21"/>
          <w:highlight w:val="none"/>
          <w:lang w:val="en-US" w:eastAsia="zh-CN"/>
        </w:rPr>
      </w:pPr>
    </w:p>
    <w:p>
      <w:pPr>
        <w:pStyle w:val="12"/>
        <w:spacing w:line="400" w:lineRule="atLeast"/>
        <w:ind w:firstLine="6023" w:firstLineChars="2000"/>
        <w:jc w:val="both"/>
        <w:rPr>
          <w:rFonts w:hint="eastAsia" w:ascii="宋体" w:hAnsi="宋体" w:eastAsia="宋体" w:cs="宋体"/>
          <w:b/>
          <w:bCs/>
          <w:color w:val="auto"/>
          <w:sz w:val="30"/>
          <w:szCs w:val="30"/>
          <w:highlight w:val="none"/>
          <w:lang w:eastAsia="zh-CN"/>
        </w:rPr>
      </w:pPr>
      <w:r>
        <w:rPr>
          <w:rFonts w:hint="eastAsia" w:ascii="宋体" w:hAnsi="宋体" w:eastAsia="宋体" w:cs="宋体"/>
          <w:b/>
          <w:bCs/>
          <w:color w:val="auto"/>
          <w:sz w:val="30"/>
          <w:szCs w:val="30"/>
          <w:highlight w:val="none"/>
        </w:rPr>
        <w:t>项目编号：</w:t>
      </w:r>
      <w:r>
        <w:rPr>
          <w:rFonts w:hint="eastAsia" w:hAnsi="宋体" w:cs="宋体"/>
          <w:b/>
          <w:bCs/>
          <w:color w:val="auto"/>
          <w:sz w:val="30"/>
          <w:szCs w:val="30"/>
          <w:highlight w:val="none"/>
          <w:lang w:eastAsia="zh-CN"/>
        </w:rPr>
        <w:t>XJXYSG20210710</w:t>
      </w:r>
    </w:p>
    <w:p>
      <w:pPr>
        <w:pStyle w:val="5"/>
        <w:ind w:firstLine="601"/>
        <w:rPr>
          <w:rFonts w:hint="eastAsia" w:ascii="宋体" w:hAnsi="宋体" w:eastAsia="宋体" w:cs="宋体"/>
          <w:b/>
          <w:bCs/>
          <w:color w:val="auto"/>
          <w:sz w:val="30"/>
          <w:szCs w:val="30"/>
          <w:highlight w:val="none"/>
        </w:rPr>
      </w:pPr>
    </w:p>
    <w:p>
      <w:pPr>
        <w:pStyle w:val="5"/>
        <w:ind w:firstLine="601"/>
        <w:rPr>
          <w:rFonts w:hint="eastAsia" w:ascii="宋体" w:hAnsi="宋体" w:eastAsia="宋体" w:cs="宋体"/>
          <w:b/>
          <w:bCs/>
          <w:color w:val="auto"/>
          <w:sz w:val="30"/>
          <w:szCs w:val="30"/>
          <w:highlight w:val="none"/>
        </w:rPr>
      </w:pPr>
    </w:p>
    <w:p>
      <w:pPr>
        <w:rPr>
          <w:rFonts w:hint="eastAsia" w:ascii="宋体" w:hAnsi="宋体" w:eastAsia="宋体" w:cs="宋体"/>
          <w:b/>
          <w:bCs/>
          <w:color w:val="auto"/>
          <w:highlight w:val="none"/>
        </w:rPr>
      </w:pPr>
    </w:p>
    <w:p>
      <w:pPr>
        <w:jc w:val="center"/>
        <w:rPr>
          <w:rFonts w:hint="eastAsia" w:ascii="宋体" w:hAnsi="宋体" w:eastAsia="宋体" w:cs="宋体"/>
          <w:b/>
          <w:bCs/>
          <w:color w:val="auto"/>
          <w:sz w:val="36"/>
          <w:szCs w:val="36"/>
          <w:highlight w:val="none"/>
          <w:lang w:eastAsia="zh-CN"/>
        </w:rPr>
      </w:pPr>
      <w:r>
        <w:rPr>
          <w:rFonts w:hint="eastAsia" w:ascii="宋体" w:hAnsi="宋体" w:cs="宋体"/>
          <w:b/>
          <w:bCs/>
          <w:color w:val="auto"/>
          <w:sz w:val="36"/>
          <w:szCs w:val="36"/>
          <w:highlight w:val="none"/>
          <w:lang w:eastAsia="zh-CN"/>
        </w:rPr>
        <w:t>伊宁市新时代文明实践中心项目</w:t>
      </w:r>
    </w:p>
    <w:p>
      <w:pPr>
        <w:rPr>
          <w:rFonts w:hint="eastAsia" w:ascii="宋体" w:hAnsi="宋体" w:eastAsia="宋体" w:cs="宋体"/>
          <w:b/>
          <w:bCs/>
          <w:color w:val="auto"/>
          <w:spacing w:val="20"/>
          <w:highlight w:val="none"/>
        </w:rPr>
      </w:pPr>
    </w:p>
    <w:p>
      <w:pPr>
        <w:pStyle w:val="5"/>
        <w:ind w:left="0" w:leftChars="0" w:firstLine="0" w:firstLineChars="0"/>
        <w:rPr>
          <w:rFonts w:hint="eastAsia" w:ascii="宋体" w:hAnsi="宋体" w:eastAsia="宋体" w:cs="宋体"/>
          <w:b/>
          <w:bCs/>
          <w:color w:val="auto"/>
          <w:highlight w:val="none"/>
        </w:rPr>
      </w:pPr>
    </w:p>
    <w:p>
      <w:pPr>
        <w:pStyle w:val="5"/>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磋商文件</w:t>
      </w:r>
    </w:p>
    <w:p>
      <w:pPr>
        <w:pStyle w:val="5"/>
        <w:rPr>
          <w:rFonts w:hint="eastAsia" w:ascii="宋体" w:hAnsi="宋体" w:eastAsia="宋体" w:cs="宋体"/>
          <w:color w:val="auto"/>
          <w:highlight w:val="none"/>
        </w:rPr>
      </w:pPr>
    </w:p>
    <w:p>
      <w:pPr>
        <w:rPr>
          <w:rFonts w:hint="eastAsia" w:ascii="宋体" w:hAnsi="宋体" w:eastAsia="宋体" w:cs="宋体"/>
          <w:b/>
          <w:bCs/>
          <w:color w:val="auto"/>
          <w:highlight w:val="none"/>
        </w:rPr>
      </w:pPr>
    </w:p>
    <w:p>
      <w:pPr>
        <w:pStyle w:val="5"/>
        <w:ind w:firstLine="0" w:firstLineChars="0"/>
        <w:rPr>
          <w:rFonts w:hint="eastAsia" w:ascii="宋体" w:hAnsi="宋体" w:eastAsia="宋体" w:cs="宋体"/>
          <w:color w:val="auto"/>
          <w:highlight w:val="none"/>
        </w:rPr>
      </w:pPr>
    </w:p>
    <w:p>
      <w:pPr>
        <w:pStyle w:val="5"/>
        <w:rPr>
          <w:rFonts w:hint="eastAsia" w:ascii="宋体" w:hAnsi="宋体" w:eastAsia="宋体" w:cs="宋体"/>
          <w:color w:val="auto"/>
          <w:highlight w:val="none"/>
        </w:rPr>
      </w:pPr>
    </w:p>
    <w:p>
      <w:pPr>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rPr>
          <w:rFonts w:hint="eastAsia" w:ascii="宋体" w:hAnsi="宋体" w:eastAsia="宋体" w:cs="宋体"/>
          <w:b/>
          <w:bCs/>
          <w:color w:val="auto"/>
          <w:sz w:val="30"/>
          <w:szCs w:val="30"/>
          <w:highlight w:val="none"/>
        </w:rPr>
      </w:pPr>
    </w:p>
    <w:p>
      <w:pPr>
        <w:spacing w:line="700" w:lineRule="exact"/>
        <w:ind w:firstLine="2108" w:firstLineChars="700"/>
        <w:rPr>
          <w:rFonts w:hint="eastAsia" w:ascii="宋体" w:hAnsi="宋体" w:eastAsia="宋体" w:cs="宋体"/>
          <w:b/>
          <w:bCs/>
          <w:color w:val="auto"/>
          <w:sz w:val="30"/>
          <w:szCs w:val="30"/>
          <w:highlight w:val="none"/>
          <w:lang w:eastAsia="zh-CN"/>
        </w:rPr>
      </w:pPr>
      <w:r>
        <w:rPr>
          <w:rFonts w:hint="eastAsia" w:ascii="宋体" w:hAnsi="宋体" w:eastAsia="宋体" w:cs="宋体"/>
          <w:b/>
          <w:bCs/>
          <w:color w:val="auto"/>
          <w:sz w:val="30"/>
          <w:szCs w:val="30"/>
          <w:highlight w:val="none"/>
        </w:rPr>
        <w:t>招   标  人：</w:t>
      </w:r>
      <w:r>
        <w:rPr>
          <w:rFonts w:hint="eastAsia" w:ascii="宋体" w:hAnsi="宋体" w:cs="宋体"/>
          <w:b/>
          <w:bCs/>
          <w:color w:val="auto"/>
          <w:sz w:val="30"/>
          <w:szCs w:val="30"/>
          <w:highlight w:val="none"/>
          <w:lang w:eastAsia="zh-CN"/>
        </w:rPr>
        <w:t>中国共产党伊宁市委员会宣传部</w:t>
      </w:r>
    </w:p>
    <w:p>
      <w:pPr>
        <w:spacing w:line="700" w:lineRule="exact"/>
        <w:ind w:firstLine="2108" w:firstLineChars="700"/>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招标代理机构：新疆宣宇项目管理有限公司</w:t>
      </w:r>
    </w:p>
    <w:p>
      <w:pPr>
        <w:spacing w:line="700" w:lineRule="exact"/>
        <w:ind w:firstLine="2108" w:firstLineChars="700"/>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编制日期：二零二</w:t>
      </w:r>
      <w:r>
        <w:rPr>
          <w:rFonts w:hint="eastAsia" w:ascii="宋体" w:hAnsi="宋体" w:cs="宋体"/>
          <w:b/>
          <w:bCs/>
          <w:color w:val="auto"/>
          <w:sz w:val="30"/>
          <w:szCs w:val="30"/>
          <w:highlight w:val="none"/>
          <w:lang w:eastAsia="zh-CN"/>
        </w:rPr>
        <w:t>一</w:t>
      </w:r>
      <w:r>
        <w:rPr>
          <w:rFonts w:hint="eastAsia" w:ascii="宋体" w:hAnsi="宋体" w:eastAsia="宋体" w:cs="宋体"/>
          <w:b/>
          <w:bCs/>
          <w:color w:val="auto"/>
          <w:sz w:val="30"/>
          <w:szCs w:val="30"/>
          <w:highlight w:val="none"/>
        </w:rPr>
        <w:t>年</w:t>
      </w:r>
      <w:r>
        <w:rPr>
          <w:rFonts w:hint="eastAsia" w:ascii="宋体" w:hAnsi="宋体" w:cs="宋体"/>
          <w:b/>
          <w:bCs/>
          <w:color w:val="auto"/>
          <w:sz w:val="30"/>
          <w:szCs w:val="30"/>
          <w:highlight w:val="none"/>
          <w:lang w:eastAsia="zh-CN"/>
        </w:rPr>
        <w:t>七</w:t>
      </w:r>
      <w:r>
        <w:rPr>
          <w:rFonts w:hint="eastAsia" w:ascii="宋体" w:hAnsi="宋体" w:eastAsia="宋体" w:cs="宋体"/>
          <w:b/>
          <w:bCs/>
          <w:color w:val="auto"/>
          <w:sz w:val="30"/>
          <w:szCs w:val="30"/>
          <w:highlight w:val="none"/>
        </w:rPr>
        <w:t>月</w:t>
      </w:r>
    </w:p>
    <w:p>
      <w:pPr>
        <w:pStyle w:val="21"/>
        <w:ind w:left="0" w:leftChars="0" w:firstLine="0" w:firstLineChars="0"/>
        <w:rPr>
          <w:rFonts w:hint="eastAsia" w:ascii="宋体" w:hAnsi="宋体" w:eastAsia="宋体" w:cs="宋体"/>
          <w:b/>
          <w:bCs/>
          <w:color w:val="auto"/>
          <w:highlight w:val="none"/>
        </w:rPr>
      </w:pPr>
    </w:p>
    <w:p>
      <w:pPr>
        <w:jc w:val="center"/>
        <w:rPr>
          <w:rFonts w:hint="eastAsia" w:ascii="宋体" w:hAnsi="宋体"/>
          <w:b/>
          <w:bCs/>
          <w:color w:val="auto"/>
          <w:sz w:val="36"/>
          <w:szCs w:val="36"/>
          <w:highlight w:val="none"/>
        </w:rPr>
      </w:pPr>
    </w:p>
    <w:p>
      <w:pPr>
        <w:jc w:val="center"/>
        <w:rPr>
          <w:rFonts w:hint="eastAsia" w:ascii="宋体" w:hAnsi="宋体"/>
          <w:color w:val="auto"/>
          <w:sz w:val="24"/>
          <w:highlight w:val="none"/>
        </w:rPr>
      </w:pPr>
      <w:r>
        <w:rPr>
          <w:rFonts w:hint="eastAsia" w:ascii="宋体" w:hAnsi="宋体"/>
          <w:b/>
          <w:bCs/>
          <w:color w:val="auto"/>
          <w:sz w:val="36"/>
          <w:szCs w:val="36"/>
          <w:highlight w:val="none"/>
        </w:rPr>
        <w:t>目   录</w:t>
      </w:r>
    </w:p>
    <w:p>
      <w:pPr>
        <w:pStyle w:val="40"/>
        <w:keepNext w:val="0"/>
        <w:keepLines w:val="0"/>
        <w:pageBreakBefore w:val="0"/>
        <w:tabs>
          <w:tab w:val="right" w:leader="dot" w:pos="9355"/>
        </w:tabs>
        <w:kinsoku/>
        <w:wordWrap/>
        <w:overflowPunct/>
        <w:topLinePunct w:val="0"/>
        <w:autoSpaceDE/>
        <w:autoSpaceDN/>
        <w:bidi w:val="0"/>
        <w:adjustRightInd/>
        <w:snapToGrid/>
        <w:spacing w:line="700" w:lineRule="exact"/>
        <w:textAlignment w:val="auto"/>
        <w:rPr>
          <w:rFonts w:hint="eastAsia" w:ascii="宋体" w:hAnsi="宋体" w:cs="宋体"/>
          <w:color w:val="auto"/>
          <w:sz w:val="24"/>
          <w:szCs w:val="24"/>
          <w:highlight w:val="none"/>
        </w:rPr>
      </w:pPr>
      <w:bookmarkStart w:id="4" w:name="_Toc17102_WPSOffice_Type1"/>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_Toc23161_WPSOffice_Level1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竞争性谈判公告</w:t>
      </w:r>
      <w:r>
        <w:rPr>
          <w:rFonts w:hint="eastAsia" w:ascii="宋体" w:hAnsi="宋体" w:cs="宋体"/>
          <w:color w:val="auto"/>
          <w:sz w:val="24"/>
          <w:szCs w:val="24"/>
          <w:highlight w:val="none"/>
        </w:rPr>
        <w:tab/>
      </w:r>
      <w:bookmarkStart w:id="5" w:name="_Toc23161_WPSOffice_Level1Page"/>
      <w:r>
        <w:rPr>
          <w:rFonts w:hint="eastAsia" w:ascii="宋体" w:hAnsi="宋体" w:cs="宋体"/>
          <w:color w:val="auto"/>
          <w:sz w:val="24"/>
          <w:szCs w:val="24"/>
          <w:highlight w:val="none"/>
        </w:rPr>
        <w:t>3</w:t>
      </w:r>
      <w:bookmarkEnd w:id="5"/>
      <w:r>
        <w:rPr>
          <w:rFonts w:hint="eastAsia" w:ascii="宋体" w:hAnsi="宋体" w:cs="宋体"/>
          <w:color w:val="auto"/>
          <w:sz w:val="24"/>
          <w:szCs w:val="24"/>
          <w:highlight w:val="none"/>
        </w:rPr>
        <w:fldChar w:fldCharType="end"/>
      </w:r>
    </w:p>
    <w:p>
      <w:pPr>
        <w:pStyle w:val="40"/>
        <w:keepNext w:val="0"/>
        <w:keepLines w:val="0"/>
        <w:pageBreakBefore w:val="0"/>
        <w:tabs>
          <w:tab w:val="right" w:leader="dot" w:pos="9355"/>
        </w:tabs>
        <w:kinsoku/>
        <w:wordWrap/>
        <w:overflowPunct/>
        <w:topLinePunct w:val="0"/>
        <w:autoSpaceDE/>
        <w:autoSpaceDN/>
        <w:bidi w:val="0"/>
        <w:adjustRightInd/>
        <w:snapToGrid/>
        <w:spacing w:line="70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_Toc15535_WPSOffice_Level1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第一章 供应商须知</w:t>
      </w:r>
      <w:r>
        <w:rPr>
          <w:rFonts w:hint="eastAsia" w:ascii="宋体" w:hAnsi="宋体" w:cs="宋体"/>
          <w:color w:val="auto"/>
          <w:sz w:val="24"/>
          <w:szCs w:val="24"/>
          <w:highlight w:val="none"/>
        </w:rPr>
        <w:tab/>
      </w:r>
      <w:bookmarkStart w:id="6" w:name="_Toc15535_WPSOffice_Level1Page"/>
      <w:r>
        <w:rPr>
          <w:rFonts w:hint="eastAsia" w:ascii="宋体" w:hAnsi="宋体" w:cs="宋体"/>
          <w:color w:val="auto"/>
          <w:sz w:val="24"/>
          <w:szCs w:val="24"/>
          <w:highlight w:val="none"/>
        </w:rPr>
        <w:t>5</w:t>
      </w:r>
      <w:bookmarkEnd w:id="6"/>
      <w:r>
        <w:rPr>
          <w:rFonts w:hint="eastAsia" w:ascii="宋体" w:hAnsi="宋体" w:cs="宋体"/>
          <w:color w:val="auto"/>
          <w:sz w:val="24"/>
          <w:szCs w:val="24"/>
          <w:highlight w:val="none"/>
        </w:rPr>
        <w:fldChar w:fldCharType="end"/>
      </w:r>
    </w:p>
    <w:p>
      <w:pPr>
        <w:pStyle w:val="40"/>
        <w:keepNext w:val="0"/>
        <w:keepLines w:val="0"/>
        <w:pageBreakBefore w:val="0"/>
        <w:tabs>
          <w:tab w:val="right" w:leader="dot" w:pos="9355"/>
        </w:tabs>
        <w:kinsoku/>
        <w:wordWrap/>
        <w:overflowPunct/>
        <w:topLinePunct w:val="0"/>
        <w:autoSpaceDE/>
        <w:autoSpaceDN/>
        <w:bidi w:val="0"/>
        <w:adjustRightInd/>
        <w:snapToGrid/>
        <w:spacing w:line="70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_Toc22366_WPSOffice_Level1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第二章 合 同 条 款</w:t>
      </w:r>
      <w:r>
        <w:rPr>
          <w:rFonts w:hint="eastAsia" w:ascii="宋体" w:hAnsi="宋体" w:cs="宋体"/>
          <w:color w:val="auto"/>
          <w:sz w:val="24"/>
          <w:szCs w:val="24"/>
          <w:highlight w:val="none"/>
        </w:rPr>
        <w:tab/>
      </w:r>
      <w:bookmarkStart w:id="7" w:name="_Toc22366_WPSOffice_Level1Page"/>
      <w:r>
        <w:rPr>
          <w:rFonts w:hint="eastAsia" w:ascii="宋体" w:hAnsi="宋体" w:cs="宋体"/>
          <w:color w:val="auto"/>
          <w:sz w:val="24"/>
          <w:szCs w:val="24"/>
          <w:highlight w:val="none"/>
        </w:rPr>
        <w:t>17</w:t>
      </w:r>
      <w:bookmarkEnd w:id="7"/>
      <w:r>
        <w:rPr>
          <w:rFonts w:hint="eastAsia" w:ascii="宋体" w:hAnsi="宋体" w:cs="宋体"/>
          <w:color w:val="auto"/>
          <w:sz w:val="24"/>
          <w:szCs w:val="24"/>
          <w:highlight w:val="none"/>
        </w:rPr>
        <w:fldChar w:fldCharType="end"/>
      </w:r>
    </w:p>
    <w:p>
      <w:pPr>
        <w:pStyle w:val="40"/>
        <w:keepNext w:val="0"/>
        <w:keepLines w:val="0"/>
        <w:pageBreakBefore w:val="0"/>
        <w:tabs>
          <w:tab w:val="right" w:leader="dot" w:pos="9355"/>
        </w:tabs>
        <w:kinsoku/>
        <w:wordWrap/>
        <w:overflowPunct/>
        <w:topLinePunct w:val="0"/>
        <w:autoSpaceDE/>
        <w:autoSpaceDN/>
        <w:bidi w:val="0"/>
        <w:adjustRightInd/>
        <w:snapToGrid/>
        <w:spacing w:line="70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_Toc12652_WPSOffice_Level1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第三章  工程建设标准</w:t>
      </w:r>
      <w:r>
        <w:rPr>
          <w:rFonts w:hint="eastAsia" w:ascii="宋体" w:hAnsi="宋体" w:cs="宋体"/>
          <w:color w:val="auto"/>
          <w:sz w:val="24"/>
          <w:szCs w:val="24"/>
          <w:highlight w:val="none"/>
        </w:rPr>
        <w:tab/>
      </w:r>
      <w:bookmarkStart w:id="8" w:name="_Toc12652_WPSOffice_Level1Page"/>
      <w:r>
        <w:rPr>
          <w:rFonts w:hint="eastAsia" w:ascii="宋体" w:hAnsi="宋体" w:cs="宋体"/>
          <w:color w:val="auto"/>
          <w:sz w:val="24"/>
          <w:szCs w:val="24"/>
          <w:highlight w:val="none"/>
        </w:rPr>
        <w:t>37</w:t>
      </w:r>
      <w:bookmarkEnd w:id="8"/>
      <w:r>
        <w:rPr>
          <w:rFonts w:hint="eastAsia" w:ascii="宋体" w:hAnsi="宋体" w:cs="宋体"/>
          <w:color w:val="auto"/>
          <w:sz w:val="24"/>
          <w:szCs w:val="24"/>
          <w:highlight w:val="none"/>
        </w:rPr>
        <w:fldChar w:fldCharType="end"/>
      </w:r>
    </w:p>
    <w:p>
      <w:pPr>
        <w:pStyle w:val="40"/>
        <w:keepNext w:val="0"/>
        <w:keepLines w:val="0"/>
        <w:pageBreakBefore w:val="0"/>
        <w:tabs>
          <w:tab w:val="right" w:leader="dot" w:pos="9355"/>
        </w:tabs>
        <w:kinsoku/>
        <w:wordWrap/>
        <w:overflowPunct/>
        <w:topLinePunct w:val="0"/>
        <w:autoSpaceDE/>
        <w:autoSpaceDN/>
        <w:bidi w:val="0"/>
        <w:adjustRightInd/>
        <w:snapToGrid/>
        <w:spacing w:line="70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_Toc8960_WPSOffice_Level1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第四章   施工图纸</w:t>
      </w:r>
      <w:r>
        <w:rPr>
          <w:rFonts w:hint="eastAsia" w:ascii="宋体" w:hAnsi="宋体" w:cs="宋体"/>
          <w:color w:val="auto"/>
          <w:sz w:val="24"/>
          <w:szCs w:val="24"/>
          <w:highlight w:val="none"/>
        </w:rPr>
        <w:tab/>
      </w:r>
      <w:bookmarkStart w:id="9" w:name="_Toc8960_WPSOffice_Level1Page"/>
      <w:r>
        <w:rPr>
          <w:rFonts w:hint="eastAsia" w:ascii="宋体" w:hAnsi="宋体" w:cs="宋体"/>
          <w:color w:val="auto"/>
          <w:sz w:val="24"/>
          <w:szCs w:val="24"/>
          <w:highlight w:val="none"/>
        </w:rPr>
        <w:t>37</w:t>
      </w:r>
      <w:bookmarkEnd w:id="9"/>
      <w:r>
        <w:rPr>
          <w:rFonts w:hint="eastAsia" w:ascii="宋体" w:hAnsi="宋体" w:cs="宋体"/>
          <w:color w:val="auto"/>
          <w:sz w:val="24"/>
          <w:szCs w:val="24"/>
          <w:highlight w:val="none"/>
        </w:rPr>
        <w:fldChar w:fldCharType="end"/>
      </w:r>
    </w:p>
    <w:p>
      <w:pPr>
        <w:pStyle w:val="40"/>
        <w:keepNext w:val="0"/>
        <w:keepLines w:val="0"/>
        <w:pageBreakBefore w:val="0"/>
        <w:tabs>
          <w:tab w:val="right" w:leader="dot" w:pos="9355"/>
        </w:tabs>
        <w:kinsoku/>
        <w:wordWrap/>
        <w:overflowPunct/>
        <w:topLinePunct w:val="0"/>
        <w:autoSpaceDE/>
        <w:autoSpaceDN/>
        <w:bidi w:val="0"/>
        <w:adjustRightInd/>
        <w:snapToGrid/>
        <w:spacing w:line="70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_Toc32249_WPSOffice_Level1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第五章 工程量清单</w:t>
      </w:r>
      <w:r>
        <w:rPr>
          <w:rFonts w:hint="eastAsia" w:ascii="宋体" w:hAnsi="宋体" w:cs="宋体"/>
          <w:color w:val="auto"/>
          <w:sz w:val="24"/>
          <w:szCs w:val="24"/>
          <w:highlight w:val="none"/>
        </w:rPr>
        <w:tab/>
      </w:r>
      <w:bookmarkStart w:id="10" w:name="_Toc32249_WPSOffice_Level1Page"/>
      <w:r>
        <w:rPr>
          <w:rFonts w:hint="eastAsia" w:ascii="宋体" w:hAnsi="宋体" w:cs="宋体"/>
          <w:color w:val="auto"/>
          <w:sz w:val="24"/>
          <w:szCs w:val="24"/>
          <w:highlight w:val="none"/>
        </w:rPr>
        <w:t>38</w:t>
      </w:r>
      <w:bookmarkEnd w:id="10"/>
      <w:r>
        <w:rPr>
          <w:rFonts w:hint="eastAsia" w:ascii="宋体" w:hAnsi="宋体" w:cs="宋体"/>
          <w:color w:val="auto"/>
          <w:sz w:val="24"/>
          <w:szCs w:val="24"/>
          <w:highlight w:val="none"/>
        </w:rPr>
        <w:fldChar w:fldCharType="end"/>
      </w:r>
    </w:p>
    <w:p>
      <w:pPr>
        <w:pStyle w:val="40"/>
        <w:keepNext w:val="0"/>
        <w:keepLines w:val="0"/>
        <w:pageBreakBefore w:val="0"/>
        <w:tabs>
          <w:tab w:val="right" w:leader="dot" w:pos="9355"/>
        </w:tabs>
        <w:kinsoku/>
        <w:wordWrap/>
        <w:overflowPunct/>
        <w:topLinePunct w:val="0"/>
        <w:autoSpaceDE/>
        <w:autoSpaceDN/>
        <w:bidi w:val="0"/>
        <w:adjustRightInd/>
        <w:snapToGrid/>
        <w:spacing w:line="70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_Toc4389_WPSOffice_Level1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第六章 响应文件投标函部分格式</w:t>
      </w:r>
      <w:r>
        <w:rPr>
          <w:rFonts w:hint="eastAsia" w:ascii="宋体" w:hAnsi="宋体" w:cs="宋体"/>
          <w:color w:val="auto"/>
          <w:sz w:val="24"/>
          <w:szCs w:val="24"/>
          <w:highlight w:val="none"/>
        </w:rPr>
        <w:tab/>
      </w:r>
      <w:bookmarkStart w:id="11" w:name="_Toc4389_WPSOffice_Level1Page"/>
      <w:r>
        <w:rPr>
          <w:rFonts w:hint="eastAsia" w:ascii="宋体" w:hAnsi="宋体" w:cs="宋体"/>
          <w:color w:val="auto"/>
          <w:sz w:val="24"/>
          <w:szCs w:val="24"/>
          <w:highlight w:val="none"/>
        </w:rPr>
        <w:t>43</w:t>
      </w:r>
      <w:bookmarkEnd w:id="11"/>
      <w:r>
        <w:rPr>
          <w:rFonts w:hint="eastAsia" w:ascii="宋体" w:hAnsi="宋体" w:cs="宋体"/>
          <w:color w:val="auto"/>
          <w:sz w:val="24"/>
          <w:szCs w:val="24"/>
          <w:highlight w:val="none"/>
        </w:rPr>
        <w:fldChar w:fldCharType="end"/>
      </w:r>
    </w:p>
    <w:p>
      <w:pPr>
        <w:pStyle w:val="40"/>
        <w:keepNext w:val="0"/>
        <w:keepLines w:val="0"/>
        <w:pageBreakBefore w:val="0"/>
        <w:tabs>
          <w:tab w:val="right" w:leader="dot" w:pos="9355"/>
        </w:tabs>
        <w:kinsoku/>
        <w:wordWrap/>
        <w:overflowPunct/>
        <w:topLinePunct w:val="0"/>
        <w:autoSpaceDE/>
        <w:autoSpaceDN/>
        <w:bidi w:val="0"/>
        <w:adjustRightInd/>
        <w:snapToGrid/>
        <w:spacing w:line="70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第七章 </w:t>
      </w:r>
      <w:r>
        <w:rPr>
          <w:rFonts w:hint="eastAsia" w:ascii="宋体" w:hAnsi="宋体" w:cs="宋体"/>
          <w:color w:val="auto"/>
          <w:sz w:val="24"/>
          <w:highlight w:val="none"/>
        </w:rPr>
        <w:t>响应文件商务部分格式</w:t>
      </w:r>
      <w:r>
        <w:rPr>
          <w:rFonts w:hint="eastAsia" w:ascii="宋体" w:hAnsi="宋体" w:cs="宋体"/>
          <w:color w:val="auto"/>
          <w:sz w:val="24"/>
          <w:szCs w:val="24"/>
          <w:highlight w:val="none"/>
        </w:rPr>
        <w:tab/>
      </w:r>
      <w:r>
        <w:rPr>
          <w:rFonts w:hint="eastAsia" w:ascii="宋体" w:hAnsi="宋体" w:cs="宋体"/>
          <w:color w:val="auto"/>
          <w:sz w:val="24"/>
          <w:szCs w:val="24"/>
          <w:highlight w:val="none"/>
        </w:rPr>
        <w:t>46</w:t>
      </w:r>
    </w:p>
    <w:bookmarkEnd w:id="4"/>
    <w:p>
      <w:pPr>
        <w:keepNext w:val="0"/>
        <w:keepLines w:val="0"/>
        <w:pageBreakBefore w:val="0"/>
        <w:kinsoku/>
        <w:wordWrap/>
        <w:overflowPunct/>
        <w:topLinePunct w:val="0"/>
        <w:autoSpaceDE/>
        <w:autoSpaceDN/>
        <w:bidi w:val="0"/>
        <w:adjustRightInd/>
        <w:snapToGrid/>
        <w:spacing w:line="700" w:lineRule="exact"/>
        <w:textAlignment w:val="auto"/>
        <w:rPr>
          <w:rFonts w:hint="default" w:eastAsia="宋体"/>
          <w:color w:val="auto"/>
          <w:sz w:val="24"/>
          <w:highlight w:val="none"/>
          <w:lang w:val="en-US" w:eastAsia="zh-CN"/>
        </w:rPr>
      </w:pPr>
      <w:r>
        <w:rPr>
          <w:rFonts w:hint="eastAsia"/>
          <w:color w:val="auto"/>
          <w:sz w:val="24"/>
          <w:highlight w:val="none"/>
          <w:lang w:eastAsia="zh-CN"/>
        </w:rPr>
        <w:t>第八章</w:t>
      </w:r>
      <w:r>
        <w:rPr>
          <w:rFonts w:hint="eastAsia"/>
          <w:color w:val="auto"/>
          <w:sz w:val="24"/>
          <w:highlight w:val="none"/>
          <w:lang w:val="en-US" w:eastAsia="zh-CN"/>
        </w:rPr>
        <w:t xml:space="preserve"> 响应文件技术部分格式 </w:t>
      </w:r>
      <w:r>
        <w:rPr>
          <w:rFonts w:hint="default" w:ascii="Arial" w:hAnsi="Arial" w:cs="Arial"/>
          <w:color w:val="auto"/>
          <w:sz w:val="24"/>
          <w:highlight w:val="none"/>
          <w:lang w:val="en-US" w:eastAsia="zh-CN"/>
        </w:rPr>
        <w:t>………………………………………………………………</w:t>
      </w:r>
      <w:r>
        <w:rPr>
          <w:rFonts w:hint="eastAsia" w:ascii="宋体" w:hAnsi="宋体" w:cs="宋体"/>
          <w:color w:val="auto"/>
          <w:sz w:val="24"/>
          <w:szCs w:val="24"/>
          <w:highlight w:val="none"/>
        </w:rPr>
        <w:t>46</w:t>
      </w:r>
    </w:p>
    <w:p>
      <w:pPr>
        <w:pStyle w:val="3"/>
        <w:numPr>
          <w:ilvl w:val="0"/>
          <w:numId w:val="0"/>
        </w:numPr>
        <w:spacing w:line="400" w:lineRule="atLeast"/>
        <w:jc w:val="center"/>
        <w:rPr>
          <w:rFonts w:hint="eastAsia" w:ascii="宋体" w:hAnsi="宋体" w:eastAsia="宋体" w:cs="宋体"/>
          <w:color w:val="auto"/>
          <w:sz w:val="32"/>
          <w:szCs w:val="32"/>
          <w:highlight w:val="none"/>
        </w:rPr>
      </w:pPr>
    </w:p>
    <w:p>
      <w:pPr>
        <w:pStyle w:val="3"/>
        <w:numPr>
          <w:ilvl w:val="0"/>
          <w:numId w:val="0"/>
        </w:numPr>
        <w:spacing w:line="400" w:lineRule="atLeast"/>
        <w:jc w:val="center"/>
        <w:rPr>
          <w:rFonts w:hint="eastAsia" w:ascii="宋体" w:hAnsi="宋体" w:eastAsia="宋体" w:cs="宋体"/>
          <w:color w:val="auto"/>
          <w:sz w:val="32"/>
          <w:szCs w:val="32"/>
          <w:highlight w:val="none"/>
        </w:rPr>
      </w:pPr>
      <w:r>
        <w:rPr>
          <w:rFonts w:hint="eastAsia" w:ascii="宋体" w:hAnsi="宋体" w:eastAsia="宋体" w:cs="宋体"/>
          <w:color w:val="auto"/>
          <w:highlight w:val="none"/>
        </w:rPr>
        <w:tab/>
      </w:r>
    </w:p>
    <w:p>
      <w:pPr>
        <w:pStyle w:val="3"/>
        <w:numPr>
          <w:ilvl w:val="0"/>
          <w:numId w:val="0"/>
        </w:numPr>
        <w:spacing w:line="400" w:lineRule="atLeast"/>
        <w:jc w:val="center"/>
        <w:rPr>
          <w:rFonts w:hint="eastAsia" w:ascii="宋体" w:hAnsi="宋体" w:eastAsia="宋体" w:cs="宋体"/>
          <w:color w:val="auto"/>
          <w:sz w:val="32"/>
          <w:szCs w:val="32"/>
          <w:highlight w:val="none"/>
        </w:rPr>
      </w:pPr>
    </w:p>
    <w:p>
      <w:pPr>
        <w:pStyle w:val="3"/>
        <w:numPr>
          <w:ilvl w:val="0"/>
          <w:numId w:val="0"/>
        </w:numPr>
        <w:spacing w:line="400" w:lineRule="atLeast"/>
        <w:jc w:val="center"/>
        <w:rPr>
          <w:rFonts w:hint="eastAsia" w:ascii="宋体" w:hAnsi="宋体" w:eastAsia="宋体" w:cs="宋体"/>
          <w:color w:val="auto"/>
          <w:sz w:val="32"/>
          <w:szCs w:val="32"/>
          <w:highlight w:val="none"/>
        </w:rPr>
      </w:pPr>
    </w:p>
    <w:p>
      <w:pPr>
        <w:pStyle w:val="3"/>
        <w:numPr>
          <w:ilvl w:val="0"/>
          <w:numId w:val="0"/>
        </w:numPr>
        <w:spacing w:line="400" w:lineRule="atLeast"/>
        <w:jc w:val="center"/>
        <w:rPr>
          <w:rFonts w:hint="eastAsia" w:ascii="宋体" w:hAnsi="宋体" w:eastAsia="宋体" w:cs="宋体"/>
          <w:color w:val="auto"/>
          <w:sz w:val="32"/>
          <w:szCs w:val="32"/>
          <w:highlight w:val="none"/>
        </w:rPr>
      </w:pPr>
    </w:p>
    <w:p>
      <w:pPr>
        <w:pStyle w:val="21"/>
        <w:rPr>
          <w:rFonts w:hint="eastAsia" w:ascii="宋体" w:hAnsi="宋体" w:eastAsia="宋体" w:cs="宋体"/>
          <w:color w:val="auto"/>
          <w:sz w:val="32"/>
          <w:szCs w:val="32"/>
          <w:highlight w:val="none"/>
        </w:rPr>
      </w:pPr>
    </w:p>
    <w:p>
      <w:pPr>
        <w:rPr>
          <w:rFonts w:hint="eastAsia" w:ascii="宋体" w:hAnsi="宋体" w:eastAsia="宋体" w:cs="宋体"/>
          <w:color w:val="auto"/>
          <w:highlight w:val="none"/>
        </w:rPr>
      </w:pPr>
    </w:p>
    <w:p>
      <w:pPr>
        <w:pStyle w:val="2"/>
        <w:rPr>
          <w:rFonts w:hint="eastAsia"/>
        </w:rPr>
      </w:pPr>
    </w:p>
    <w:p>
      <w:pPr>
        <w:rPr>
          <w:rFonts w:hint="eastAsia"/>
          <w:color w:val="auto"/>
        </w:rPr>
      </w:pPr>
    </w:p>
    <w:bookmarkEnd w:id="0"/>
    <w:bookmarkEnd w:id="1"/>
    <w:bookmarkEnd w:id="2"/>
    <w:bookmarkEnd w:id="3"/>
    <w:p>
      <w:pPr>
        <w:pStyle w:val="3"/>
        <w:keepNext/>
        <w:keepLines/>
        <w:pageBreakBefore w:val="0"/>
        <w:widowControl w:val="0"/>
        <w:numPr>
          <w:ilvl w:val="0"/>
          <w:numId w:val="0"/>
        </w:numPr>
        <w:kinsoku/>
        <w:wordWrap/>
        <w:overflowPunct/>
        <w:topLinePunct w:val="0"/>
        <w:autoSpaceDE/>
        <w:autoSpaceDN/>
        <w:bidi w:val="0"/>
        <w:adjustRightInd/>
        <w:snapToGrid/>
        <w:spacing w:line="300" w:lineRule="atLeast"/>
        <w:jc w:val="center"/>
        <w:textAlignment w:val="auto"/>
        <w:rPr>
          <w:rFonts w:hint="eastAsia" w:ascii="宋体" w:hAnsi="宋体" w:eastAsia="宋体" w:cs="宋体"/>
          <w:color w:val="auto"/>
          <w:sz w:val="24"/>
          <w:szCs w:val="24"/>
        </w:rPr>
      </w:pPr>
      <w:bookmarkStart w:id="12" w:name="_Toc527642950"/>
      <w:bookmarkStart w:id="13" w:name="_Toc298240403"/>
      <w:bookmarkStart w:id="14" w:name="_Toc349637918"/>
      <w:bookmarkStart w:id="15" w:name="_Toc349573119"/>
      <w:bookmarkStart w:id="16" w:name="_Toc267301280"/>
      <w:r>
        <w:rPr>
          <w:rFonts w:ascii="宋体" w:hAnsi="宋体" w:cs="宋体"/>
          <w:b/>
          <w:color w:val="auto"/>
          <w:sz w:val="30"/>
          <w:szCs w:val="30"/>
          <w:shd w:val="clear" w:color="060000" w:fill="auto"/>
        </w:rPr>
        <w:t>竞争性磋商公告</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u w:val="single"/>
          <w:lang w:val="en-US" w:eastAsia="zh-CN"/>
        </w:rPr>
        <w:t>伊宁市新时代文明实践中心项目</w:t>
      </w:r>
      <w:r>
        <w:rPr>
          <w:rFonts w:hint="eastAsia" w:ascii="宋体" w:hAnsi="宋体" w:eastAsia="宋体" w:cs="宋体"/>
          <w:color w:val="auto"/>
          <w:sz w:val="24"/>
          <w:szCs w:val="24"/>
        </w:rPr>
        <w:t>的潜在供应商应在</w:t>
      </w:r>
      <w:r>
        <w:rPr>
          <w:rFonts w:hint="eastAsia" w:ascii="宋体" w:hAnsi="宋体" w:eastAsia="宋体" w:cs="宋体"/>
          <w:color w:val="auto"/>
          <w:sz w:val="24"/>
          <w:szCs w:val="24"/>
          <w:u w:val="single"/>
        </w:rPr>
        <w:t>伊宁市开发区大学生科技创业孵化基地6楼（安徽路和深圳路交叉路口）</w:t>
      </w:r>
      <w:r>
        <w:rPr>
          <w:rFonts w:hint="eastAsia" w:ascii="宋体" w:hAnsi="宋体" w:eastAsia="宋体" w:cs="宋体"/>
          <w:color w:val="auto"/>
          <w:sz w:val="24"/>
          <w:szCs w:val="24"/>
        </w:rPr>
        <w:t>获取采购文件，并</w:t>
      </w:r>
      <w:r>
        <w:rPr>
          <w:rFonts w:hint="eastAsia" w:ascii="宋体" w:hAnsi="宋体" w:eastAsia="宋体" w:cs="宋体"/>
          <w:color w:val="auto"/>
          <w:sz w:val="24"/>
          <w:szCs w:val="24"/>
          <w:highlight w:val="none"/>
        </w:rPr>
        <w:t>于</w:t>
      </w:r>
      <w:r>
        <w:rPr>
          <w:rFonts w:hint="eastAsia" w:ascii="宋体" w:hAnsi="宋体" w:eastAsia="宋体" w:cs="宋体"/>
          <w:color w:val="auto"/>
          <w:sz w:val="24"/>
          <w:szCs w:val="24"/>
          <w:highlight w:val="none"/>
          <w:u w:val="single"/>
          <w:lang w:val="en-US" w:eastAsia="zh-CN"/>
        </w:rPr>
        <w:t>20</w:t>
      </w:r>
      <w:r>
        <w:rPr>
          <w:rFonts w:hint="eastAsia" w:ascii="宋体" w:hAnsi="宋体" w:cs="宋体"/>
          <w:color w:val="auto"/>
          <w:sz w:val="24"/>
          <w:szCs w:val="24"/>
          <w:highlight w:val="none"/>
          <w:u w:val="single"/>
          <w:lang w:val="en-US" w:eastAsia="zh-CN"/>
        </w:rPr>
        <w:t>21</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8</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4</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16</w:t>
      </w:r>
      <w:r>
        <w:rPr>
          <w:rFonts w:hint="eastAsia" w:ascii="宋体" w:hAnsi="宋体" w:eastAsia="宋体" w:cs="宋体"/>
          <w:bCs/>
          <w:color w:val="auto"/>
          <w:sz w:val="24"/>
          <w:szCs w:val="24"/>
          <w:highlight w:val="none"/>
          <w:u w:val="single"/>
        </w:rPr>
        <w:t>点</w:t>
      </w:r>
      <w:r>
        <w:rPr>
          <w:rFonts w:hint="eastAsia" w:ascii="宋体" w:hAnsi="宋体" w:cs="宋体"/>
          <w:bCs/>
          <w:color w:val="auto"/>
          <w:sz w:val="24"/>
          <w:szCs w:val="24"/>
          <w:highlight w:val="none"/>
          <w:u w:val="single"/>
          <w:lang w:val="en-US" w:eastAsia="zh-CN"/>
        </w:rPr>
        <w:t>30</w:t>
      </w:r>
      <w:r>
        <w:rPr>
          <w:rFonts w:hint="eastAsia" w:ascii="宋体" w:hAnsi="宋体" w:eastAsia="宋体" w:cs="宋体"/>
          <w:bCs/>
          <w:color w:val="auto"/>
          <w:sz w:val="24"/>
          <w:szCs w:val="24"/>
          <w:highlight w:val="none"/>
          <w:u w:val="single"/>
        </w:rPr>
        <w:t>分</w:t>
      </w:r>
      <w:r>
        <w:rPr>
          <w:rFonts w:hint="eastAsia" w:ascii="宋体" w:hAnsi="宋体" w:eastAsia="宋体" w:cs="宋体"/>
          <w:bCs/>
          <w:color w:val="auto"/>
          <w:sz w:val="24"/>
          <w:szCs w:val="24"/>
          <w:highlight w:val="none"/>
        </w:rPr>
        <w:t>（北京</w:t>
      </w:r>
      <w:r>
        <w:rPr>
          <w:rFonts w:hint="eastAsia" w:ascii="宋体" w:hAnsi="宋体" w:eastAsia="宋体" w:cs="宋体"/>
          <w:bCs/>
          <w:color w:val="auto"/>
          <w:sz w:val="24"/>
          <w:szCs w:val="24"/>
        </w:rPr>
        <w:t>时间）前提交响应文件</w:t>
      </w:r>
      <w:r>
        <w:rPr>
          <w:rFonts w:hint="eastAsia" w:ascii="宋体" w:hAnsi="宋体" w:eastAsia="宋体" w:cs="宋体"/>
          <w:color w:val="auto"/>
          <w:sz w:val="24"/>
          <w:szCs w:val="24"/>
        </w:rPr>
        <w:t>。</w:t>
      </w:r>
    </w:p>
    <w:p>
      <w:pPr>
        <w:pStyle w:val="4"/>
        <w:keepNext/>
        <w:keepLines/>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b w:val="0"/>
          <w:color w:val="auto"/>
          <w:sz w:val="24"/>
          <w:szCs w:val="24"/>
        </w:rPr>
      </w:pPr>
      <w:bookmarkStart w:id="17" w:name="_Toc28359089"/>
      <w:bookmarkStart w:id="18" w:name="_Toc28359012"/>
      <w:bookmarkStart w:id="19" w:name="_Toc35393798"/>
      <w:bookmarkStart w:id="20" w:name="_Toc35393629"/>
      <w:r>
        <w:rPr>
          <w:rFonts w:hint="eastAsia" w:ascii="宋体" w:hAnsi="宋体" w:eastAsia="宋体" w:cs="宋体"/>
          <w:b w:val="0"/>
          <w:color w:val="auto"/>
          <w:sz w:val="24"/>
          <w:szCs w:val="24"/>
        </w:rPr>
        <w:t>一、项目基本情况</w:t>
      </w:r>
      <w:bookmarkEnd w:id="17"/>
      <w:bookmarkEnd w:id="18"/>
      <w:bookmarkEnd w:id="19"/>
      <w:bookmarkEnd w:id="20"/>
    </w:p>
    <w:p>
      <w:pPr>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项目编号：</w:t>
      </w:r>
      <w:r>
        <w:rPr>
          <w:rFonts w:hint="eastAsia" w:ascii="宋体" w:hAnsi="宋体" w:cs="宋体"/>
          <w:color w:val="auto"/>
          <w:sz w:val="24"/>
          <w:szCs w:val="24"/>
          <w:lang w:eastAsia="zh-CN"/>
        </w:rPr>
        <w:t>XJXYSG20210710</w:t>
      </w:r>
      <w:r>
        <w:rPr>
          <w:rFonts w:hint="eastAsia" w:ascii="宋体" w:hAnsi="宋体" w:cs="宋体"/>
          <w:color w:val="auto"/>
          <w:sz w:val="24"/>
          <w:szCs w:val="24"/>
          <w:lang w:val="en-US" w:eastAsia="zh-CN"/>
        </w:rPr>
        <w:t xml:space="preserve"> </w:t>
      </w:r>
    </w:p>
    <w:p>
      <w:pPr>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rPr>
        <w:t>项目名称：</w:t>
      </w:r>
      <w:r>
        <w:rPr>
          <w:rFonts w:hint="eastAsia" w:ascii="宋体" w:hAnsi="宋体" w:cs="宋体"/>
          <w:color w:val="auto"/>
          <w:sz w:val="24"/>
          <w:szCs w:val="24"/>
          <w:lang w:eastAsia="zh-CN"/>
        </w:rPr>
        <w:t>伊</w:t>
      </w:r>
      <w:r>
        <w:rPr>
          <w:rFonts w:hint="eastAsia" w:ascii="宋体" w:hAnsi="宋体" w:cs="宋体"/>
          <w:color w:val="auto"/>
          <w:sz w:val="24"/>
          <w:szCs w:val="24"/>
          <w:highlight w:val="none"/>
          <w:lang w:eastAsia="zh-CN"/>
        </w:rPr>
        <w:t>宁市新时代文明实践中心项目</w:t>
      </w:r>
    </w:p>
    <w:p>
      <w:pPr>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招标</w:t>
      </w:r>
      <w:r>
        <w:rPr>
          <w:rFonts w:hint="eastAsia" w:ascii="宋体" w:hAnsi="宋体" w:eastAsia="宋体" w:cs="宋体"/>
          <w:color w:val="auto"/>
          <w:sz w:val="24"/>
          <w:szCs w:val="24"/>
          <w:highlight w:val="none"/>
        </w:rPr>
        <w:t>方式：</w:t>
      </w:r>
      <w:r>
        <w:rPr>
          <w:rFonts w:hint="eastAsia" w:ascii="宋体" w:hAnsi="宋体" w:eastAsia="宋体" w:cs="宋体"/>
          <w:color w:val="auto"/>
          <w:sz w:val="24"/>
          <w:szCs w:val="24"/>
          <w:highlight w:val="none"/>
          <w:lang w:val="en-US" w:eastAsia="zh-CN"/>
        </w:rPr>
        <w:t>竞争性磋商</w:t>
      </w:r>
    </w:p>
    <w:p>
      <w:pPr>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eastAsia="宋体" w:cs="宋体"/>
          <w:color w:val="auto"/>
          <w:sz w:val="24"/>
          <w:szCs w:val="24"/>
          <w:highlight w:val="none"/>
          <w:u w:val="single"/>
          <w:lang w:eastAsia="zh-CN"/>
        </w:rPr>
      </w:pPr>
      <w:r>
        <w:rPr>
          <w:rFonts w:hint="eastAsia" w:ascii="宋体" w:hAnsi="宋体" w:cs="宋体"/>
          <w:color w:val="auto"/>
          <w:sz w:val="24"/>
          <w:szCs w:val="24"/>
          <w:highlight w:val="none"/>
          <w:lang w:eastAsia="zh-CN"/>
        </w:rPr>
        <w:t>招标内容</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新时代文明实践中心建设项目</w:t>
      </w:r>
      <w:r>
        <w:rPr>
          <w:rFonts w:hint="eastAsia" w:ascii="宋体" w:hAnsi="宋体" w:cs="宋体"/>
          <w:b w:val="0"/>
          <w:bCs/>
          <w:color w:val="auto"/>
          <w:spacing w:val="0"/>
          <w:position w:val="0"/>
          <w:sz w:val="24"/>
          <w:szCs w:val="24"/>
          <w:highlight w:val="none"/>
          <w:shd w:val="clear" w:color="050000" w:fill="auto"/>
          <w:lang w:val="en-US" w:eastAsia="zh-CN"/>
        </w:rPr>
        <w:t>；（具体参数详见竞争性磋商文件）</w:t>
      </w:r>
      <w:r>
        <w:rPr>
          <w:rFonts w:hint="eastAsia" w:ascii="宋体" w:hAnsi="宋体" w:eastAsia="宋体" w:cs="宋体"/>
          <w:color w:val="auto"/>
          <w:sz w:val="24"/>
          <w:szCs w:val="24"/>
          <w:highlight w:val="none"/>
          <w:lang w:eastAsia="zh-CN"/>
        </w:rPr>
        <w:t>。</w:t>
      </w:r>
    </w:p>
    <w:p>
      <w:pPr>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合同履行期限：</w:t>
      </w:r>
      <w:r>
        <w:rPr>
          <w:rFonts w:hint="eastAsia" w:ascii="宋体" w:hAnsi="宋体" w:eastAsia="宋体" w:cs="宋体"/>
          <w:color w:val="auto"/>
          <w:sz w:val="24"/>
          <w:highlight w:val="none"/>
          <w:lang w:val="en-US" w:eastAsia="zh-CN"/>
        </w:rPr>
        <w:t>2021年</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lang w:val="en-US" w:eastAsia="zh-CN"/>
        </w:rPr>
        <w:t>月</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日竣工交付使用</w:t>
      </w:r>
      <w:r>
        <w:rPr>
          <w:rFonts w:hint="eastAsia" w:ascii="宋体" w:hAnsi="宋体" w:cs="宋体"/>
          <w:color w:val="auto"/>
          <w:sz w:val="24"/>
          <w:szCs w:val="24"/>
          <w:highlight w:val="none"/>
          <w:lang w:val="en-US" w:eastAsia="zh-CN"/>
        </w:rPr>
        <w:t>；</w:t>
      </w:r>
    </w:p>
    <w:p>
      <w:pPr>
        <w:pStyle w:val="4"/>
        <w:keepNext/>
        <w:keepLines/>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val="0"/>
          <w:color w:val="auto"/>
          <w:sz w:val="24"/>
          <w:szCs w:val="24"/>
          <w:highlight w:val="none"/>
        </w:rPr>
      </w:pPr>
      <w:bookmarkStart w:id="21" w:name="_Toc35393630"/>
      <w:bookmarkStart w:id="22" w:name="_Toc35393799"/>
      <w:bookmarkStart w:id="23" w:name="_Toc28359090"/>
      <w:bookmarkStart w:id="24" w:name="_Toc28359013"/>
      <w:r>
        <w:rPr>
          <w:rFonts w:hint="eastAsia" w:ascii="宋体" w:hAnsi="宋体" w:eastAsia="宋体" w:cs="宋体"/>
          <w:b w:val="0"/>
          <w:color w:val="auto"/>
          <w:sz w:val="24"/>
          <w:szCs w:val="24"/>
          <w:highlight w:val="none"/>
        </w:rPr>
        <w:t>二、申请人的资格要求：</w:t>
      </w:r>
      <w:bookmarkEnd w:id="21"/>
      <w:bookmarkEnd w:id="22"/>
      <w:bookmarkEnd w:id="23"/>
      <w:bookmarkEnd w:id="24"/>
    </w:p>
    <w:p>
      <w:pPr>
        <w:pageBreakBefore w:val="0"/>
        <w:kinsoku/>
        <w:wordWrap/>
        <w:overflowPunct/>
        <w:topLinePunct w:val="0"/>
        <w:autoSpaceDE/>
        <w:autoSpaceDN/>
        <w:bidi w:val="0"/>
        <w:adjustRightInd/>
        <w:snapToGrid/>
        <w:spacing w:line="320" w:lineRule="exact"/>
        <w:ind w:firstLine="540"/>
        <w:textAlignment w:val="auto"/>
        <w:rPr>
          <w:rFonts w:hint="eastAsia" w:ascii="宋体" w:hAnsi="宋体" w:eastAsia="宋体" w:cs="宋体"/>
          <w:color w:val="auto"/>
          <w:sz w:val="24"/>
          <w:szCs w:val="24"/>
          <w:lang w:val="en-US" w:eastAsia="zh-CN"/>
        </w:rPr>
      </w:pPr>
      <w:bookmarkStart w:id="25" w:name="_Toc28359014"/>
      <w:bookmarkStart w:id="26" w:name="_Toc28359091"/>
      <w:r>
        <w:rPr>
          <w:rFonts w:hint="eastAsia" w:ascii="宋体" w:hAnsi="宋体" w:eastAsia="宋体" w:cs="宋体"/>
          <w:color w:val="auto"/>
          <w:sz w:val="24"/>
          <w:szCs w:val="24"/>
          <w:lang w:val="en-US" w:eastAsia="zh-CN"/>
        </w:rPr>
        <w:t>（1）法人代表授权委托书原件、被授权人《居民身份证》原件；</w:t>
      </w:r>
    </w:p>
    <w:p>
      <w:pPr>
        <w:pageBreakBefore w:val="0"/>
        <w:kinsoku/>
        <w:wordWrap/>
        <w:overflowPunct/>
        <w:topLinePunct w:val="0"/>
        <w:autoSpaceDE/>
        <w:autoSpaceDN/>
        <w:bidi w:val="0"/>
        <w:adjustRightInd/>
        <w:snapToGrid/>
        <w:spacing w:line="320" w:lineRule="exact"/>
        <w:ind w:firstLine="5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（2）提供营业执照原件；</w:t>
      </w:r>
    </w:p>
    <w:p>
      <w:pPr>
        <w:pageBreakBefore w:val="0"/>
        <w:kinsoku/>
        <w:wordWrap/>
        <w:overflowPunct/>
        <w:topLinePunct w:val="0"/>
        <w:autoSpaceDE/>
        <w:autoSpaceDN/>
        <w:bidi w:val="0"/>
        <w:adjustRightInd/>
        <w:snapToGrid/>
        <w:spacing w:line="320" w:lineRule="exact"/>
        <w:ind w:firstLine="5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（3）符合《中华人民共和国政府采购法》第二十二条的相关规定；</w:t>
      </w:r>
    </w:p>
    <w:p>
      <w:pPr>
        <w:pageBreakBefore w:val="0"/>
        <w:kinsoku/>
        <w:wordWrap/>
        <w:overflowPunct/>
        <w:topLinePunct w:val="0"/>
        <w:autoSpaceDE/>
        <w:autoSpaceDN/>
        <w:bidi w:val="0"/>
        <w:adjustRightInd/>
        <w:snapToGrid/>
        <w:spacing w:line="320" w:lineRule="exact"/>
        <w:ind w:firstLine="5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①具有独立承担民事责任的能力；</w:t>
      </w:r>
    </w:p>
    <w:p>
      <w:pPr>
        <w:pageBreakBefore w:val="0"/>
        <w:kinsoku/>
        <w:wordWrap/>
        <w:overflowPunct/>
        <w:topLinePunct w:val="0"/>
        <w:autoSpaceDE/>
        <w:autoSpaceDN/>
        <w:bidi w:val="0"/>
        <w:adjustRightInd/>
        <w:snapToGrid/>
        <w:spacing w:line="320" w:lineRule="exact"/>
        <w:ind w:firstLine="5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②具有良好的商业信誉和健全的财务会计制度；</w:t>
      </w:r>
    </w:p>
    <w:p>
      <w:pPr>
        <w:pageBreakBefore w:val="0"/>
        <w:kinsoku/>
        <w:wordWrap/>
        <w:overflowPunct/>
        <w:topLinePunct w:val="0"/>
        <w:autoSpaceDE/>
        <w:autoSpaceDN/>
        <w:bidi w:val="0"/>
        <w:adjustRightInd/>
        <w:snapToGrid/>
        <w:spacing w:line="320" w:lineRule="exact"/>
        <w:ind w:firstLine="5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③具有履行合同所必需的设备和专业技术能力；</w:t>
      </w:r>
    </w:p>
    <w:p>
      <w:pPr>
        <w:pageBreakBefore w:val="0"/>
        <w:kinsoku/>
        <w:wordWrap/>
        <w:overflowPunct/>
        <w:topLinePunct w:val="0"/>
        <w:autoSpaceDE/>
        <w:autoSpaceDN/>
        <w:bidi w:val="0"/>
        <w:adjustRightInd/>
        <w:snapToGrid/>
        <w:spacing w:line="320" w:lineRule="exact"/>
        <w:ind w:firstLine="5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④有依法缴纳税收和社会保障资金的良好记录；</w:t>
      </w:r>
    </w:p>
    <w:p>
      <w:pPr>
        <w:pageBreakBefore w:val="0"/>
        <w:kinsoku/>
        <w:wordWrap/>
        <w:overflowPunct/>
        <w:topLinePunct w:val="0"/>
        <w:autoSpaceDE/>
        <w:autoSpaceDN/>
        <w:bidi w:val="0"/>
        <w:adjustRightInd/>
        <w:snapToGrid/>
        <w:spacing w:line="320" w:lineRule="exact"/>
        <w:ind w:firstLine="5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⑤参加采购活动前三年内，在经营活动中没有重大违法记录(受行政主管部门的处罚不能参加投标)，供应商不得为“信用中国”网站（网址：www.creditchina.gov.cn ）中列入失信被执行人和重大税收违法案件当事人名单的供应商；不得为“国家企业信用信息公示系统”网站（网址：http://www.gsxt.gov.cn/corp-query-homepage.html）列入严重违法失信企业名单（黑名单）的供应商；不得为中国政府采购网（www.ccgp.gov.cn ）政府采购严重违法失信行为记录名单中被财政部门禁止参加政府采购活动的供应商（处罚决定规定的时间和地域范围内），均须提供查询结果打印件（加盖企业公章）；</w:t>
      </w:r>
    </w:p>
    <w:p>
      <w:pPr>
        <w:pageBreakBefore w:val="0"/>
        <w:kinsoku/>
        <w:wordWrap/>
        <w:overflowPunct/>
        <w:topLinePunct w:val="0"/>
        <w:autoSpaceDE/>
        <w:autoSpaceDN/>
        <w:bidi w:val="0"/>
        <w:adjustRightInd/>
        <w:snapToGrid/>
        <w:spacing w:line="320" w:lineRule="exact"/>
        <w:ind w:firstLine="5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⑥法律、行政法规规定的其他条件；</w:t>
      </w:r>
    </w:p>
    <w:p>
      <w:pPr>
        <w:pageBreakBefore w:val="0"/>
        <w:kinsoku/>
        <w:wordWrap/>
        <w:overflowPunct/>
        <w:topLinePunct w:val="0"/>
        <w:autoSpaceDE/>
        <w:autoSpaceDN/>
        <w:bidi w:val="0"/>
        <w:adjustRightInd/>
        <w:snapToGrid/>
        <w:spacing w:line="320" w:lineRule="exact"/>
        <w:ind w:firstLine="5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r>
        <w:rPr>
          <w:rFonts w:hint="eastAsia" w:ascii="宋体" w:hAnsi="宋体" w:cs="宋体"/>
          <w:color w:val="auto"/>
          <w:sz w:val="24"/>
          <w:szCs w:val="24"/>
          <w:lang w:val="en-US" w:eastAsia="zh-CN"/>
        </w:rPr>
        <w:t>须</w:t>
      </w:r>
      <w:r>
        <w:rPr>
          <w:rFonts w:hint="eastAsia" w:ascii="宋体" w:hAnsi="宋体" w:eastAsia="宋体" w:cs="宋体"/>
          <w:color w:val="auto"/>
          <w:sz w:val="24"/>
          <w:szCs w:val="24"/>
          <w:lang w:val="en-US" w:eastAsia="zh-CN"/>
        </w:rPr>
        <w:t>具备建筑工程</w:t>
      </w:r>
      <w:r>
        <w:rPr>
          <w:rFonts w:hint="eastAsia" w:ascii="宋体" w:hAnsi="宋体" w:cs="宋体"/>
          <w:color w:val="auto"/>
          <w:sz w:val="24"/>
          <w:szCs w:val="24"/>
          <w:lang w:val="en-US" w:eastAsia="zh-CN"/>
        </w:rPr>
        <w:t>施工总</w:t>
      </w:r>
      <w:r>
        <w:rPr>
          <w:rFonts w:hint="eastAsia" w:ascii="宋体" w:hAnsi="宋体" w:eastAsia="宋体" w:cs="宋体"/>
          <w:color w:val="auto"/>
          <w:sz w:val="24"/>
          <w:szCs w:val="24"/>
          <w:lang w:val="en-US" w:eastAsia="zh-CN"/>
        </w:rPr>
        <w:t>承包</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lang w:val="en-US" w:eastAsia="zh-CN"/>
        </w:rPr>
        <w:t>级及以上资质的施工企业，拟派项目经理须具备建筑工程专业贰级及以上注册建造师证；并在人员、设备、资金等方面具有承担本工程施工的能力；</w:t>
      </w:r>
    </w:p>
    <w:p>
      <w:pPr>
        <w:pageBreakBefore w:val="0"/>
        <w:kinsoku/>
        <w:wordWrap/>
        <w:overflowPunct/>
        <w:topLinePunct w:val="0"/>
        <w:autoSpaceDE/>
        <w:autoSpaceDN/>
        <w:bidi w:val="0"/>
        <w:adjustRightInd/>
        <w:snapToGrid/>
        <w:spacing w:line="320" w:lineRule="exact"/>
        <w:ind w:firstLine="5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（5）本项目不接受联合体投标；</w:t>
      </w:r>
    </w:p>
    <w:p>
      <w:pPr>
        <w:pStyle w:val="4"/>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val="0"/>
          <w:color w:val="auto"/>
          <w:sz w:val="24"/>
          <w:szCs w:val="24"/>
        </w:rPr>
      </w:pPr>
      <w:bookmarkStart w:id="27" w:name="_Toc35393800"/>
      <w:bookmarkStart w:id="28" w:name="_Toc35393631"/>
      <w:r>
        <w:rPr>
          <w:rFonts w:hint="eastAsia" w:ascii="宋体" w:hAnsi="宋体" w:eastAsia="宋体" w:cs="宋体"/>
          <w:b w:val="0"/>
          <w:color w:val="auto"/>
          <w:sz w:val="24"/>
          <w:szCs w:val="24"/>
        </w:rPr>
        <w:t>三、获取采购文件</w:t>
      </w:r>
      <w:bookmarkEnd w:id="25"/>
      <w:bookmarkEnd w:id="26"/>
      <w:bookmarkEnd w:id="27"/>
      <w:bookmarkEnd w:id="28"/>
    </w:p>
    <w:p>
      <w:pPr>
        <w:pageBreakBefore w:val="0"/>
        <w:widowControl w:val="0"/>
        <w:kinsoku/>
        <w:wordWrap/>
        <w:overflowPunct/>
        <w:topLinePunct w:val="0"/>
        <w:autoSpaceDE/>
        <w:autoSpaceDN/>
        <w:bidi w:val="0"/>
        <w:adjustRightInd/>
        <w:snapToGrid/>
        <w:spacing w:line="280" w:lineRule="exact"/>
        <w:ind w:firstLine="5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w:t>
      </w:r>
      <w:r>
        <w:rPr>
          <w:rFonts w:hint="eastAsia" w:ascii="宋体" w:hAnsi="宋体" w:eastAsia="宋体" w:cs="宋体"/>
          <w:color w:val="auto"/>
          <w:sz w:val="24"/>
          <w:szCs w:val="24"/>
          <w:u w:val="single"/>
          <w:lang w:val="en-US" w:eastAsia="zh-CN"/>
        </w:rPr>
        <w:t>20</w:t>
      </w:r>
      <w:r>
        <w:rPr>
          <w:rFonts w:hint="eastAsia" w:ascii="宋体" w:hAnsi="宋体" w:cs="宋体"/>
          <w:color w:val="auto"/>
          <w:sz w:val="24"/>
          <w:szCs w:val="24"/>
          <w:u w:val="single"/>
          <w:lang w:val="en-US" w:eastAsia="zh-CN"/>
        </w:rPr>
        <w:t>21</w:t>
      </w:r>
      <w:r>
        <w:rPr>
          <w:rFonts w:hint="eastAsia" w:ascii="宋体" w:hAnsi="宋体" w:eastAsia="宋体" w:cs="宋体"/>
          <w:color w:val="auto"/>
          <w:sz w:val="24"/>
          <w:szCs w:val="24"/>
          <w:u w:val="single"/>
        </w:rPr>
        <w:t>年</w:t>
      </w:r>
      <w:r>
        <w:rPr>
          <w:rFonts w:hint="eastAsia" w:ascii="宋体" w:hAnsi="宋体" w:cs="宋体"/>
          <w:color w:val="auto"/>
          <w:sz w:val="24"/>
          <w:szCs w:val="24"/>
          <w:u w:val="single"/>
          <w:lang w:val="en-US" w:eastAsia="zh-CN"/>
        </w:rPr>
        <w:t>7</w:t>
      </w:r>
      <w:r>
        <w:rPr>
          <w:rFonts w:hint="eastAsia" w:ascii="宋体" w:hAnsi="宋体" w:eastAsia="宋体" w:cs="宋体"/>
          <w:color w:val="auto"/>
          <w:sz w:val="24"/>
          <w:szCs w:val="24"/>
          <w:u w:val="single"/>
        </w:rPr>
        <w:t>月</w:t>
      </w:r>
      <w:r>
        <w:rPr>
          <w:rFonts w:hint="eastAsia" w:ascii="宋体" w:hAnsi="宋体" w:cs="宋体"/>
          <w:color w:val="auto"/>
          <w:sz w:val="24"/>
          <w:szCs w:val="24"/>
          <w:u w:val="single"/>
          <w:lang w:val="en-US" w:eastAsia="zh-CN"/>
        </w:rPr>
        <w:t>23</w:t>
      </w:r>
      <w:r>
        <w:rPr>
          <w:rFonts w:hint="eastAsia" w:ascii="宋体" w:hAnsi="宋体" w:eastAsia="宋体" w:cs="宋体"/>
          <w:color w:val="auto"/>
          <w:sz w:val="24"/>
          <w:szCs w:val="24"/>
          <w:u w:val="single"/>
        </w:rPr>
        <w:t>日</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lang w:val="en-US" w:eastAsia="zh-CN"/>
        </w:rPr>
        <w:t>202</w:t>
      </w:r>
      <w:r>
        <w:rPr>
          <w:rFonts w:hint="eastAsia" w:ascii="宋体" w:hAnsi="宋体" w:cs="宋体"/>
          <w:color w:val="auto"/>
          <w:sz w:val="24"/>
          <w:szCs w:val="24"/>
          <w:u w:val="single"/>
          <w:lang w:val="en-US" w:eastAsia="zh-CN"/>
        </w:rPr>
        <w:t>1</w:t>
      </w:r>
      <w:r>
        <w:rPr>
          <w:rFonts w:hint="eastAsia" w:ascii="宋体" w:hAnsi="宋体" w:eastAsia="宋体" w:cs="宋体"/>
          <w:color w:val="auto"/>
          <w:sz w:val="24"/>
          <w:szCs w:val="24"/>
          <w:u w:val="single"/>
        </w:rPr>
        <w:t>年</w:t>
      </w:r>
      <w:r>
        <w:rPr>
          <w:rFonts w:hint="eastAsia" w:ascii="宋体" w:hAnsi="宋体" w:cs="宋体"/>
          <w:color w:val="auto"/>
          <w:sz w:val="24"/>
          <w:szCs w:val="24"/>
          <w:u w:val="single"/>
          <w:lang w:val="en-US" w:eastAsia="zh-CN"/>
        </w:rPr>
        <w:t>7</w:t>
      </w:r>
      <w:r>
        <w:rPr>
          <w:rFonts w:hint="eastAsia" w:ascii="宋体" w:hAnsi="宋体" w:eastAsia="宋体" w:cs="宋体"/>
          <w:color w:val="auto"/>
          <w:sz w:val="24"/>
          <w:szCs w:val="24"/>
          <w:u w:val="single"/>
        </w:rPr>
        <w:t>月</w:t>
      </w:r>
      <w:r>
        <w:rPr>
          <w:rFonts w:hint="eastAsia" w:ascii="宋体" w:hAnsi="宋体" w:cs="宋体"/>
          <w:color w:val="auto"/>
          <w:sz w:val="24"/>
          <w:szCs w:val="24"/>
          <w:u w:val="single"/>
          <w:lang w:val="en-US" w:eastAsia="zh-CN"/>
        </w:rPr>
        <w:t>29</w:t>
      </w:r>
      <w:r>
        <w:rPr>
          <w:rFonts w:hint="eastAsia" w:ascii="宋体" w:hAnsi="宋体" w:eastAsia="宋体" w:cs="宋体"/>
          <w:color w:val="auto"/>
          <w:sz w:val="24"/>
          <w:szCs w:val="24"/>
          <w:u w:val="single"/>
        </w:rPr>
        <w:t>日</w:t>
      </w:r>
      <w:r>
        <w:rPr>
          <w:rFonts w:hint="eastAsia" w:ascii="宋体" w:hAnsi="宋体" w:eastAsia="宋体" w:cs="宋体"/>
          <w:color w:val="auto"/>
          <w:sz w:val="24"/>
          <w:szCs w:val="24"/>
        </w:rPr>
        <w:t>，每天上午</w:t>
      </w:r>
      <w:r>
        <w:rPr>
          <w:rFonts w:hint="eastAsia" w:ascii="宋体" w:hAnsi="宋体" w:eastAsia="宋体" w:cs="宋体"/>
          <w:color w:val="auto"/>
          <w:sz w:val="24"/>
          <w:szCs w:val="24"/>
          <w:u w:val="single"/>
          <w:lang w:val="en-US" w:eastAsia="zh-CN"/>
        </w:rPr>
        <w:t>10：00</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lang w:val="en-US" w:eastAsia="zh-CN"/>
        </w:rPr>
        <w:t>14：00</w:t>
      </w:r>
      <w:r>
        <w:rPr>
          <w:rFonts w:hint="eastAsia" w:ascii="宋体" w:hAnsi="宋体" w:eastAsia="宋体" w:cs="宋体"/>
          <w:color w:val="auto"/>
          <w:sz w:val="24"/>
          <w:szCs w:val="24"/>
        </w:rPr>
        <w:t>，下午</w:t>
      </w:r>
      <w:r>
        <w:rPr>
          <w:rFonts w:hint="eastAsia" w:ascii="宋体" w:hAnsi="宋体" w:eastAsia="宋体" w:cs="宋体"/>
          <w:color w:val="auto"/>
          <w:sz w:val="24"/>
          <w:szCs w:val="24"/>
          <w:u w:val="single"/>
          <w:lang w:val="en-US" w:eastAsia="zh-CN"/>
        </w:rPr>
        <w:t>1</w:t>
      </w:r>
      <w:r>
        <w:rPr>
          <w:rFonts w:hint="eastAsia" w:ascii="宋体" w:hAnsi="宋体" w:cs="宋体"/>
          <w:color w:val="auto"/>
          <w:sz w:val="24"/>
          <w:szCs w:val="24"/>
          <w:u w:val="single"/>
          <w:lang w:val="en-US" w:eastAsia="zh-CN"/>
        </w:rPr>
        <w:t>6</w:t>
      </w:r>
      <w:r>
        <w:rPr>
          <w:rFonts w:hint="eastAsia" w:ascii="宋体" w:hAnsi="宋体" w:eastAsia="宋体" w:cs="宋体"/>
          <w:color w:val="auto"/>
          <w:sz w:val="24"/>
          <w:szCs w:val="24"/>
          <w:u w:val="single"/>
          <w:lang w:val="en-US" w:eastAsia="zh-CN"/>
        </w:rPr>
        <w:t>：</w:t>
      </w:r>
      <w:r>
        <w:rPr>
          <w:rFonts w:hint="eastAsia" w:ascii="宋体" w:hAnsi="宋体" w:cs="宋体"/>
          <w:color w:val="auto"/>
          <w:sz w:val="24"/>
          <w:szCs w:val="24"/>
          <w:u w:val="single"/>
          <w:lang w:val="en-US" w:eastAsia="zh-CN"/>
        </w:rPr>
        <w:t>0</w:t>
      </w:r>
      <w:r>
        <w:rPr>
          <w:rFonts w:hint="eastAsia" w:ascii="宋体" w:hAnsi="宋体" w:eastAsia="宋体" w:cs="宋体"/>
          <w:color w:val="auto"/>
          <w:sz w:val="24"/>
          <w:szCs w:val="24"/>
          <w:u w:val="single"/>
          <w:lang w:val="en-US" w:eastAsia="zh-CN"/>
        </w:rPr>
        <w:t>0</w:t>
      </w:r>
      <w:r>
        <w:rPr>
          <w:rFonts w:hint="eastAsia" w:ascii="宋体" w:hAnsi="宋体" w:eastAsia="宋体" w:cs="宋体"/>
          <w:color w:val="auto"/>
          <w:sz w:val="24"/>
          <w:szCs w:val="24"/>
        </w:rPr>
        <w:t>至</w:t>
      </w:r>
      <w:r>
        <w:rPr>
          <w:rFonts w:hint="eastAsia" w:ascii="宋体" w:hAnsi="宋体" w:cs="宋体"/>
          <w:color w:val="auto"/>
          <w:sz w:val="24"/>
          <w:szCs w:val="24"/>
          <w:u w:val="single"/>
          <w:lang w:val="en-US" w:eastAsia="zh-CN"/>
        </w:rPr>
        <w:t>20</w:t>
      </w:r>
      <w:r>
        <w:rPr>
          <w:rFonts w:hint="eastAsia" w:ascii="宋体" w:hAnsi="宋体" w:eastAsia="宋体" w:cs="宋体"/>
          <w:color w:val="auto"/>
          <w:sz w:val="24"/>
          <w:szCs w:val="24"/>
          <w:u w:val="single"/>
          <w:lang w:val="en-US" w:eastAsia="zh-CN"/>
        </w:rPr>
        <w:t>：</w:t>
      </w:r>
      <w:r>
        <w:rPr>
          <w:rFonts w:hint="eastAsia" w:ascii="宋体" w:hAnsi="宋体" w:cs="宋体"/>
          <w:color w:val="auto"/>
          <w:sz w:val="24"/>
          <w:szCs w:val="24"/>
          <w:u w:val="single"/>
          <w:lang w:val="en-US" w:eastAsia="zh-CN"/>
        </w:rPr>
        <w:t>0</w:t>
      </w:r>
      <w:r>
        <w:rPr>
          <w:rFonts w:hint="eastAsia" w:ascii="宋体" w:hAnsi="宋体" w:eastAsia="宋体" w:cs="宋体"/>
          <w:color w:val="auto"/>
          <w:sz w:val="24"/>
          <w:szCs w:val="24"/>
          <w:u w:val="single"/>
          <w:lang w:val="en-US" w:eastAsia="zh-CN"/>
        </w:rPr>
        <w:t>0</w:t>
      </w:r>
      <w:r>
        <w:rPr>
          <w:rFonts w:hint="eastAsia" w:ascii="宋体" w:hAnsi="宋体" w:eastAsia="宋体" w:cs="宋体"/>
          <w:color w:val="auto"/>
          <w:sz w:val="24"/>
          <w:szCs w:val="24"/>
        </w:rPr>
        <w:t>（北京时间，法定节假日除外 ）</w:t>
      </w:r>
    </w:p>
    <w:p>
      <w:pPr>
        <w:pageBreakBefore w:val="0"/>
        <w:widowControl w:val="0"/>
        <w:kinsoku/>
        <w:wordWrap/>
        <w:overflowPunct/>
        <w:topLinePunct w:val="0"/>
        <w:autoSpaceDE/>
        <w:autoSpaceDN/>
        <w:bidi w:val="0"/>
        <w:adjustRightInd/>
        <w:snapToGrid/>
        <w:spacing w:line="280" w:lineRule="exact"/>
        <w:ind w:firstLine="540"/>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rPr>
        <w:t>地点：伊宁市开发区大学生科技创业孵化基地6楼（安徽路和深圳路交叉路口）</w:t>
      </w:r>
      <w:r>
        <w:rPr>
          <w:rFonts w:hint="eastAsia" w:ascii="宋体" w:hAnsi="宋体" w:eastAsia="宋体" w:cs="宋体"/>
          <w:color w:val="auto"/>
          <w:sz w:val="24"/>
          <w:szCs w:val="24"/>
          <w:lang w:eastAsia="zh-CN"/>
        </w:rPr>
        <w:t>。</w:t>
      </w:r>
    </w:p>
    <w:p>
      <w:pPr>
        <w:pageBreakBefore w:val="0"/>
        <w:widowControl w:val="0"/>
        <w:kinsoku/>
        <w:wordWrap/>
        <w:overflowPunct/>
        <w:topLinePunct w:val="0"/>
        <w:autoSpaceDE/>
        <w:autoSpaceDN/>
        <w:bidi w:val="0"/>
        <w:adjustRightInd/>
        <w:snapToGrid/>
        <w:spacing w:line="280" w:lineRule="exact"/>
        <w:ind w:firstLine="540"/>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rPr>
        <w:t>方式：</w:t>
      </w:r>
      <w:r>
        <w:rPr>
          <w:rFonts w:hint="eastAsia" w:ascii="宋体" w:hAnsi="宋体" w:cs="宋体"/>
          <w:color w:val="auto"/>
          <w:sz w:val="24"/>
          <w:szCs w:val="24"/>
          <w:lang w:eastAsia="zh-CN"/>
        </w:rPr>
        <w:t>来人领取</w:t>
      </w:r>
    </w:p>
    <w:p>
      <w:pPr>
        <w:pageBreakBefore w:val="0"/>
        <w:widowControl w:val="0"/>
        <w:kinsoku/>
        <w:wordWrap/>
        <w:overflowPunct/>
        <w:topLinePunct w:val="0"/>
        <w:autoSpaceDE/>
        <w:autoSpaceDN/>
        <w:bidi w:val="0"/>
        <w:adjustRightInd/>
        <w:snapToGrid/>
        <w:spacing w:line="280" w:lineRule="exact"/>
        <w:ind w:firstLine="54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售价：</w:t>
      </w:r>
      <w:r>
        <w:rPr>
          <w:rFonts w:hint="eastAsia" w:ascii="宋体" w:hAnsi="宋体" w:cs="宋体"/>
          <w:color w:val="auto"/>
          <w:sz w:val="24"/>
          <w:szCs w:val="24"/>
          <w:lang w:val="en-US" w:eastAsia="zh-CN"/>
        </w:rPr>
        <w:t>200</w:t>
      </w:r>
      <w:r>
        <w:rPr>
          <w:rFonts w:hint="eastAsia" w:ascii="宋体" w:hAnsi="宋体" w:eastAsia="宋体" w:cs="宋体"/>
          <w:color w:val="auto"/>
          <w:sz w:val="24"/>
          <w:szCs w:val="24"/>
        </w:rPr>
        <w:t>元/本，售后不退</w:t>
      </w:r>
      <w:r>
        <w:rPr>
          <w:rFonts w:hint="eastAsia" w:ascii="宋体" w:hAnsi="宋体" w:eastAsia="宋体" w:cs="宋体"/>
          <w:color w:val="auto"/>
          <w:sz w:val="24"/>
          <w:szCs w:val="24"/>
          <w:lang w:eastAsia="zh-CN"/>
        </w:rPr>
        <w:t>。</w:t>
      </w:r>
    </w:p>
    <w:p>
      <w:pPr>
        <w:pStyle w:val="4"/>
        <w:keepNext/>
        <w:keepLines/>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val="0"/>
          <w:color w:val="auto"/>
          <w:sz w:val="24"/>
          <w:szCs w:val="24"/>
          <w:highlight w:val="none"/>
        </w:rPr>
      </w:pPr>
      <w:bookmarkStart w:id="29" w:name="_Toc28359092"/>
      <w:bookmarkStart w:id="30" w:name="_Toc35393801"/>
      <w:bookmarkStart w:id="31" w:name="_Toc28359015"/>
      <w:bookmarkStart w:id="32" w:name="_Toc35393632"/>
      <w:r>
        <w:rPr>
          <w:rFonts w:hint="eastAsia" w:ascii="宋体" w:hAnsi="宋体" w:eastAsia="宋体" w:cs="宋体"/>
          <w:b w:val="0"/>
          <w:color w:val="auto"/>
          <w:sz w:val="24"/>
          <w:szCs w:val="24"/>
        </w:rPr>
        <w:t>四、响应文</w:t>
      </w:r>
      <w:r>
        <w:rPr>
          <w:rFonts w:hint="eastAsia" w:ascii="宋体" w:hAnsi="宋体" w:eastAsia="宋体" w:cs="宋体"/>
          <w:b w:val="0"/>
          <w:color w:val="auto"/>
          <w:sz w:val="24"/>
          <w:szCs w:val="24"/>
          <w:highlight w:val="none"/>
        </w:rPr>
        <w:t>件提交</w:t>
      </w:r>
      <w:bookmarkEnd w:id="29"/>
      <w:bookmarkEnd w:id="30"/>
      <w:bookmarkEnd w:id="31"/>
      <w:bookmarkEnd w:id="32"/>
    </w:p>
    <w:p>
      <w:pPr>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截止时间：</w:t>
      </w:r>
      <w:r>
        <w:rPr>
          <w:rFonts w:hint="eastAsia" w:ascii="宋体" w:hAnsi="宋体" w:eastAsia="宋体" w:cs="宋体"/>
          <w:color w:val="auto"/>
          <w:sz w:val="24"/>
          <w:szCs w:val="24"/>
          <w:highlight w:val="none"/>
          <w:u w:val="single"/>
          <w:lang w:val="en-US" w:eastAsia="zh-CN"/>
        </w:rPr>
        <w:t>20</w:t>
      </w:r>
      <w:r>
        <w:rPr>
          <w:rFonts w:hint="eastAsia" w:ascii="宋体" w:hAnsi="宋体" w:cs="宋体"/>
          <w:color w:val="auto"/>
          <w:sz w:val="24"/>
          <w:szCs w:val="24"/>
          <w:highlight w:val="none"/>
          <w:u w:val="single"/>
          <w:lang w:val="en-US" w:eastAsia="zh-CN"/>
        </w:rPr>
        <w:t>21</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8</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4</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16</w:t>
      </w:r>
      <w:r>
        <w:rPr>
          <w:rFonts w:hint="eastAsia" w:ascii="宋体" w:hAnsi="宋体" w:eastAsia="宋体" w:cs="宋体"/>
          <w:bCs/>
          <w:color w:val="auto"/>
          <w:sz w:val="24"/>
          <w:szCs w:val="24"/>
          <w:highlight w:val="none"/>
          <w:u w:val="single"/>
        </w:rPr>
        <w:t>点</w:t>
      </w:r>
      <w:r>
        <w:rPr>
          <w:rFonts w:hint="eastAsia" w:ascii="宋体" w:hAnsi="宋体" w:cs="宋体"/>
          <w:bCs/>
          <w:color w:val="auto"/>
          <w:sz w:val="24"/>
          <w:szCs w:val="24"/>
          <w:highlight w:val="none"/>
          <w:u w:val="single"/>
          <w:lang w:val="en-US" w:eastAsia="zh-CN"/>
        </w:rPr>
        <w:t>30</w:t>
      </w:r>
      <w:r>
        <w:rPr>
          <w:rFonts w:hint="eastAsia" w:ascii="宋体" w:hAnsi="宋体" w:eastAsia="宋体" w:cs="宋体"/>
          <w:bCs/>
          <w:color w:val="auto"/>
          <w:sz w:val="24"/>
          <w:szCs w:val="24"/>
          <w:highlight w:val="none"/>
          <w:u w:val="single"/>
        </w:rPr>
        <w:t>分</w:t>
      </w:r>
      <w:r>
        <w:rPr>
          <w:rFonts w:hint="eastAsia" w:ascii="宋体" w:hAnsi="宋体" w:eastAsia="宋体" w:cs="宋体"/>
          <w:bCs/>
          <w:color w:val="auto"/>
          <w:sz w:val="24"/>
          <w:szCs w:val="24"/>
          <w:highlight w:val="none"/>
        </w:rPr>
        <w:t>（北京时间）</w:t>
      </w:r>
    </w:p>
    <w:p>
      <w:pPr>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地点：伊宁市行政服务大厅5楼</w:t>
      </w:r>
      <w:r>
        <w:rPr>
          <w:rFonts w:hint="eastAsia" w:ascii="宋体" w:hAnsi="宋体" w:eastAsia="宋体" w:cs="宋体"/>
          <w:color w:val="auto"/>
          <w:sz w:val="24"/>
          <w:szCs w:val="24"/>
          <w:highlight w:val="none"/>
          <w:lang w:eastAsia="zh-CN"/>
        </w:rPr>
        <w:t>开标室</w:t>
      </w:r>
    </w:p>
    <w:p>
      <w:pPr>
        <w:pStyle w:val="4"/>
        <w:keepNext/>
        <w:keepLines/>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val="0"/>
          <w:color w:val="auto"/>
          <w:sz w:val="24"/>
          <w:szCs w:val="24"/>
          <w:highlight w:val="none"/>
        </w:rPr>
      </w:pPr>
      <w:bookmarkStart w:id="33" w:name="_Toc28359093"/>
      <w:bookmarkStart w:id="34" w:name="_Toc28359016"/>
      <w:bookmarkStart w:id="35" w:name="_Toc35393633"/>
      <w:bookmarkStart w:id="36" w:name="_Toc35393802"/>
      <w:r>
        <w:rPr>
          <w:rFonts w:hint="eastAsia" w:ascii="宋体" w:hAnsi="宋体" w:eastAsia="宋体" w:cs="宋体"/>
          <w:b w:val="0"/>
          <w:color w:val="auto"/>
          <w:sz w:val="24"/>
          <w:szCs w:val="24"/>
          <w:highlight w:val="none"/>
        </w:rPr>
        <w:t>五、开启</w:t>
      </w:r>
      <w:bookmarkEnd w:id="33"/>
      <w:bookmarkEnd w:id="34"/>
      <w:bookmarkEnd w:id="35"/>
      <w:bookmarkEnd w:id="36"/>
    </w:p>
    <w:p>
      <w:pPr>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single"/>
          <w:lang w:val="en-US" w:eastAsia="zh-CN"/>
        </w:rPr>
        <w:t>20</w:t>
      </w:r>
      <w:r>
        <w:rPr>
          <w:rFonts w:hint="eastAsia" w:ascii="宋体" w:hAnsi="宋体" w:cs="宋体"/>
          <w:color w:val="auto"/>
          <w:sz w:val="24"/>
          <w:szCs w:val="24"/>
          <w:highlight w:val="none"/>
          <w:u w:val="single"/>
          <w:lang w:val="en-US" w:eastAsia="zh-CN"/>
        </w:rPr>
        <w:t>21</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8</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4</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16</w:t>
      </w:r>
      <w:r>
        <w:rPr>
          <w:rFonts w:hint="eastAsia" w:ascii="宋体" w:hAnsi="宋体" w:eastAsia="宋体" w:cs="宋体"/>
          <w:bCs/>
          <w:color w:val="auto"/>
          <w:sz w:val="24"/>
          <w:szCs w:val="24"/>
          <w:highlight w:val="none"/>
          <w:u w:val="single"/>
        </w:rPr>
        <w:t>点</w:t>
      </w:r>
      <w:r>
        <w:rPr>
          <w:rFonts w:hint="eastAsia" w:ascii="宋体" w:hAnsi="宋体" w:cs="宋体"/>
          <w:bCs/>
          <w:color w:val="auto"/>
          <w:sz w:val="24"/>
          <w:szCs w:val="24"/>
          <w:highlight w:val="none"/>
          <w:u w:val="single"/>
          <w:lang w:val="en-US" w:eastAsia="zh-CN"/>
        </w:rPr>
        <w:t>30</w:t>
      </w:r>
      <w:r>
        <w:rPr>
          <w:rFonts w:hint="eastAsia" w:ascii="宋体" w:hAnsi="宋体" w:eastAsia="宋体" w:cs="宋体"/>
          <w:bCs/>
          <w:color w:val="auto"/>
          <w:sz w:val="24"/>
          <w:szCs w:val="24"/>
          <w:highlight w:val="none"/>
          <w:u w:val="single"/>
        </w:rPr>
        <w:t>分</w:t>
      </w:r>
      <w:r>
        <w:rPr>
          <w:rFonts w:hint="eastAsia" w:ascii="宋体" w:hAnsi="宋体" w:eastAsia="宋体" w:cs="宋体"/>
          <w:bCs/>
          <w:color w:val="auto"/>
          <w:sz w:val="24"/>
          <w:szCs w:val="24"/>
          <w:highlight w:val="none"/>
        </w:rPr>
        <w:t>（北京时间）</w:t>
      </w:r>
    </w:p>
    <w:p>
      <w:pPr>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u w:val="single"/>
        </w:rPr>
        <w:t>伊宁市行政服务大厅5楼</w:t>
      </w:r>
      <w:r>
        <w:rPr>
          <w:rFonts w:hint="eastAsia" w:ascii="宋体" w:hAnsi="宋体" w:eastAsia="宋体" w:cs="宋体"/>
          <w:color w:val="auto"/>
          <w:sz w:val="24"/>
          <w:szCs w:val="24"/>
          <w:highlight w:val="none"/>
          <w:u w:val="single"/>
          <w:lang w:eastAsia="zh-CN"/>
        </w:rPr>
        <w:t>开标室</w:t>
      </w:r>
    </w:p>
    <w:p>
      <w:pPr>
        <w:pStyle w:val="4"/>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val="0"/>
          <w:color w:val="auto"/>
          <w:sz w:val="24"/>
          <w:szCs w:val="24"/>
        </w:rPr>
      </w:pPr>
      <w:bookmarkStart w:id="37" w:name="_Toc28359094"/>
      <w:bookmarkStart w:id="38" w:name="_Toc35393803"/>
      <w:bookmarkStart w:id="39" w:name="_Toc35393634"/>
      <w:bookmarkStart w:id="40" w:name="_Toc28359017"/>
      <w:r>
        <w:rPr>
          <w:rFonts w:hint="eastAsia" w:ascii="宋体" w:hAnsi="宋体" w:eastAsia="宋体" w:cs="宋体"/>
          <w:b w:val="0"/>
          <w:color w:val="auto"/>
          <w:sz w:val="24"/>
          <w:szCs w:val="24"/>
        </w:rPr>
        <w:t>六、公告期限</w:t>
      </w:r>
      <w:bookmarkEnd w:id="37"/>
      <w:bookmarkEnd w:id="38"/>
      <w:bookmarkEnd w:id="39"/>
      <w:bookmarkEnd w:id="40"/>
    </w:p>
    <w:p>
      <w:pPr>
        <w:pageBreakBefore w:val="0"/>
        <w:widowControl w:val="0"/>
        <w:kinsoku/>
        <w:wordWrap/>
        <w:overflowPunct/>
        <w:topLinePunct w:val="0"/>
        <w:autoSpaceDE/>
        <w:autoSpaceDN/>
        <w:bidi w:val="0"/>
        <w:adjustRightInd/>
        <w:snapToGrid/>
        <w:spacing w:line="2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自本公告发布之日起</w:t>
      </w:r>
      <w:r>
        <w:rPr>
          <w:rFonts w:hint="eastAsia" w:ascii="宋体" w:hAnsi="宋体" w:cs="宋体"/>
          <w:color w:val="auto"/>
          <w:kern w:val="0"/>
          <w:sz w:val="24"/>
          <w:szCs w:val="24"/>
          <w:lang w:val="en-US" w:eastAsia="zh-CN"/>
        </w:rPr>
        <w:t>5</w:t>
      </w:r>
      <w:r>
        <w:rPr>
          <w:rFonts w:hint="eastAsia" w:ascii="宋体" w:hAnsi="宋体" w:eastAsia="宋体" w:cs="宋体"/>
          <w:color w:val="auto"/>
          <w:kern w:val="0"/>
          <w:sz w:val="24"/>
          <w:szCs w:val="24"/>
        </w:rPr>
        <w:t>个工作日。</w:t>
      </w:r>
    </w:p>
    <w:p>
      <w:pPr>
        <w:pStyle w:val="4"/>
        <w:pageBreakBefore w:val="0"/>
        <w:widowControl w:val="0"/>
        <w:numPr>
          <w:ilvl w:val="0"/>
          <w:numId w:val="2"/>
        </w:numPr>
        <w:kinsoku/>
        <w:wordWrap/>
        <w:overflowPunct/>
        <w:topLinePunct w:val="0"/>
        <w:autoSpaceDE/>
        <w:autoSpaceDN/>
        <w:bidi w:val="0"/>
        <w:adjustRightInd/>
        <w:snapToGrid/>
        <w:spacing w:line="240" w:lineRule="exact"/>
        <w:textAlignment w:val="auto"/>
        <w:rPr>
          <w:rFonts w:hint="eastAsia" w:ascii="宋体" w:hAnsi="宋体" w:eastAsia="宋体" w:cs="宋体"/>
          <w:b w:val="0"/>
          <w:color w:val="auto"/>
          <w:sz w:val="24"/>
          <w:szCs w:val="24"/>
        </w:rPr>
      </w:pPr>
      <w:bookmarkStart w:id="41" w:name="_Toc35393804"/>
      <w:bookmarkStart w:id="42" w:name="_Toc35393635"/>
      <w:r>
        <w:rPr>
          <w:rFonts w:hint="eastAsia" w:ascii="宋体" w:hAnsi="宋体" w:eastAsia="宋体" w:cs="宋体"/>
          <w:b w:val="0"/>
          <w:color w:val="auto"/>
          <w:sz w:val="24"/>
          <w:szCs w:val="24"/>
        </w:rPr>
        <w:t>其他补充事宜</w:t>
      </w:r>
      <w:bookmarkEnd w:id="41"/>
      <w:bookmarkEnd w:id="42"/>
    </w:p>
    <w:p>
      <w:pPr>
        <w:pStyle w:val="5"/>
        <w:numPr>
          <w:ilvl w:val="0"/>
          <w:numId w:val="0"/>
        </w:numPr>
        <w:rPr>
          <w:rFonts w:hint="eastAsia" w:ascii="宋体" w:hAnsi="宋体" w:eastAsia="宋体" w:cs="宋体"/>
          <w:color w:val="auto"/>
          <w:kern w:val="2"/>
          <w:sz w:val="24"/>
          <w:szCs w:val="24"/>
          <w:shd w:val="clear" w:color="050000" w:fill="auto"/>
          <w:lang w:val="en-US" w:eastAsia="zh-CN" w:bidi="ar-SA"/>
        </w:rPr>
      </w:pPr>
      <w:r>
        <w:rPr>
          <w:rFonts w:hint="eastAsia" w:ascii="宋体" w:hAnsi="宋体" w:eastAsia="宋体" w:cs="宋体"/>
          <w:color w:val="auto"/>
          <w:kern w:val="2"/>
          <w:sz w:val="24"/>
          <w:szCs w:val="24"/>
          <w:shd w:val="clear" w:color="050000" w:fill="auto"/>
          <w:lang w:val="en-US" w:eastAsia="zh-CN" w:bidi="ar-SA"/>
        </w:rPr>
        <w:t>获取招标文件所需携带证件：</w:t>
      </w:r>
    </w:p>
    <w:p>
      <w:pPr>
        <w:keepNext w:val="0"/>
        <w:keepLines w:val="0"/>
        <w:pageBreakBefore w:val="0"/>
        <w:widowControl/>
        <w:kinsoku/>
        <w:wordWrap/>
        <w:overflowPunct/>
        <w:topLinePunct w:val="0"/>
        <w:bidi w:val="0"/>
        <w:spacing w:line="400" w:lineRule="exact"/>
        <w:ind w:firstLine="480" w:firstLineChars="200"/>
        <w:textAlignment w:val="auto"/>
        <w:rPr>
          <w:rFonts w:hint="eastAsia" w:ascii="宋体" w:hAnsi="宋体" w:eastAsia="宋体" w:cs="宋体"/>
          <w:color w:val="auto"/>
          <w:sz w:val="24"/>
          <w:shd w:val="clear" w:color="050000" w:fill="auto"/>
          <w:lang w:eastAsia="zh-CN"/>
        </w:rPr>
      </w:pPr>
      <w:r>
        <w:rPr>
          <w:rFonts w:hint="eastAsia" w:ascii="宋体" w:hAnsi="宋体" w:cs="宋体"/>
          <w:sz w:val="24"/>
          <w:highlight w:val="none"/>
          <w:shd w:val="clear" w:color="050000" w:fill="auto"/>
          <w:lang w:eastAsia="zh-CN"/>
        </w:rPr>
        <w:t>企业法人营业执照、企业资质证书（复印件须加盖公章并有二维码可供查询）、安全生产许可证、法人授权委托书、被委托人身份证、注册建造师证及安全生产考核证、技术负责人职称证（中级及以上）、施工员岗位证、质量检查员岗位证、安全检查员岗位证及安全考核证、须提供近一年财务审计报告或银行资信证明、提供授权委托人在本单位近半年的社保证明（20</w:t>
      </w:r>
      <w:r>
        <w:rPr>
          <w:rFonts w:hint="eastAsia" w:ascii="宋体" w:hAnsi="宋体" w:cs="宋体"/>
          <w:sz w:val="24"/>
          <w:highlight w:val="none"/>
          <w:shd w:val="clear" w:color="050000" w:fill="auto"/>
          <w:lang w:val="en-US" w:eastAsia="zh-CN"/>
        </w:rPr>
        <w:t>21</w:t>
      </w:r>
      <w:r>
        <w:rPr>
          <w:rFonts w:hint="eastAsia" w:ascii="宋体" w:hAnsi="宋体" w:cs="宋体"/>
          <w:sz w:val="24"/>
          <w:highlight w:val="none"/>
          <w:shd w:val="clear" w:color="050000" w:fill="auto"/>
          <w:lang w:eastAsia="zh-CN"/>
        </w:rPr>
        <w:t>年</w:t>
      </w:r>
      <w:r>
        <w:rPr>
          <w:rFonts w:hint="eastAsia" w:ascii="宋体" w:hAnsi="宋体" w:cs="宋体"/>
          <w:sz w:val="24"/>
          <w:highlight w:val="none"/>
          <w:shd w:val="clear" w:color="050000" w:fill="auto"/>
          <w:lang w:val="en-US" w:eastAsia="zh-CN"/>
        </w:rPr>
        <w:t>1</w:t>
      </w:r>
      <w:r>
        <w:rPr>
          <w:rFonts w:hint="eastAsia" w:ascii="宋体" w:hAnsi="宋体" w:cs="宋体"/>
          <w:sz w:val="24"/>
          <w:highlight w:val="none"/>
          <w:shd w:val="clear" w:color="050000" w:fill="auto"/>
          <w:lang w:eastAsia="zh-CN"/>
        </w:rPr>
        <w:t>月至202</w:t>
      </w:r>
      <w:r>
        <w:rPr>
          <w:rFonts w:hint="eastAsia" w:ascii="宋体" w:hAnsi="宋体" w:cs="宋体"/>
          <w:sz w:val="24"/>
          <w:highlight w:val="none"/>
          <w:shd w:val="clear" w:color="050000" w:fill="auto"/>
          <w:lang w:val="en-US" w:eastAsia="zh-CN"/>
        </w:rPr>
        <w:t>1</w:t>
      </w:r>
      <w:r>
        <w:rPr>
          <w:rFonts w:hint="eastAsia" w:ascii="宋体" w:hAnsi="宋体" w:cs="宋体"/>
          <w:sz w:val="24"/>
          <w:highlight w:val="none"/>
          <w:shd w:val="clear" w:color="050000" w:fill="auto"/>
          <w:lang w:eastAsia="zh-CN"/>
        </w:rPr>
        <w:t>年</w:t>
      </w:r>
      <w:r>
        <w:rPr>
          <w:rFonts w:hint="eastAsia" w:ascii="宋体" w:hAnsi="宋体" w:cs="宋体"/>
          <w:sz w:val="24"/>
          <w:highlight w:val="none"/>
          <w:shd w:val="clear" w:color="050000" w:fill="auto"/>
          <w:lang w:val="en-US" w:eastAsia="zh-CN"/>
        </w:rPr>
        <w:t>6</w:t>
      </w:r>
      <w:r>
        <w:rPr>
          <w:rFonts w:hint="eastAsia" w:ascii="宋体" w:hAnsi="宋体" w:cs="宋体"/>
          <w:sz w:val="24"/>
          <w:highlight w:val="none"/>
          <w:shd w:val="clear" w:color="050000" w:fill="auto"/>
          <w:lang w:eastAsia="zh-CN"/>
        </w:rPr>
        <w:t>月）、项目所在地劳动部门出具的未拖欠农民工工资证明、外省企业提供《新疆维吾尔自治区区外进疆建筑企业信息报送册》或者进疆备案登记册。</w:t>
      </w:r>
    </w:p>
    <w:p>
      <w:pPr>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kern w:val="0"/>
          <w:sz w:val="24"/>
          <w:szCs w:val="24"/>
          <w:lang w:val="en-US" w:eastAsia="zh-CN"/>
        </w:rPr>
      </w:pPr>
      <w:r>
        <w:rPr>
          <w:rFonts w:hint="eastAsia" w:ascii="宋体" w:hAnsi="宋体" w:cs="宋体"/>
          <w:color w:val="auto"/>
          <w:sz w:val="24"/>
          <w:shd w:val="clear" w:color="050000" w:fill="auto"/>
        </w:rPr>
        <w:t xml:space="preserve">    上述证件资料须带原件及加盖公章复印件一套，缺一不可。</w:t>
      </w:r>
    </w:p>
    <w:p>
      <w:pPr>
        <w:pStyle w:val="4"/>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b w:val="0"/>
          <w:color w:val="auto"/>
          <w:sz w:val="24"/>
          <w:szCs w:val="24"/>
        </w:rPr>
      </w:pPr>
      <w:bookmarkStart w:id="43" w:name="_Toc28359095"/>
      <w:bookmarkStart w:id="44" w:name="_Toc28359018"/>
      <w:bookmarkStart w:id="45" w:name="_Toc35393805"/>
      <w:bookmarkStart w:id="46" w:name="_Toc35393636"/>
      <w:r>
        <w:rPr>
          <w:rFonts w:hint="eastAsia" w:ascii="宋体" w:hAnsi="宋体" w:eastAsia="宋体" w:cs="宋体"/>
          <w:b w:val="0"/>
          <w:color w:val="auto"/>
          <w:sz w:val="24"/>
          <w:szCs w:val="24"/>
        </w:rPr>
        <w:t>八、凡对本次采购提出询问，请按以下方式联系。</w:t>
      </w:r>
      <w:bookmarkEnd w:id="43"/>
      <w:bookmarkEnd w:id="44"/>
      <w:bookmarkEnd w:id="45"/>
      <w:bookmarkEnd w:id="46"/>
    </w:p>
    <w:p>
      <w:pPr>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1.采购人信息</w:t>
      </w:r>
    </w:p>
    <w:p>
      <w:pPr>
        <w:pageBreakBefore w:val="0"/>
        <w:widowControl/>
        <w:kinsoku/>
        <w:wordWrap/>
        <w:overflowPunct/>
        <w:topLinePunct w:val="0"/>
        <w:autoSpaceDE/>
        <w:autoSpaceDN/>
        <w:bidi w:val="0"/>
        <w:adjustRightInd/>
        <w:snapToGrid/>
        <w:spacing w:line="320" w:lineRule="exact"/>
        <w:ind w:firstLine="720" w:firstLineChars="3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名 称：</w:t>
      </w:r>
      <w:r>
        <w:rPr>
          <w:rFonts w:hint="eastAsia" w:ascii="宋体" w:hAnsi="宋体" w:cs="宋体"/>
          <w:color w:val="auto"/>
          <w:sz w:val="24"/>
          <w:u w:val="single"/>
          <w:lang w:eastAsia="zh-CN"/>
        </w:rPr>
        <w:t>中国共产党伊宁市委员会宣传部</w:t>
      </w:r>
      <w:r>
        <w:rPr>
          <w:rFonts w:hint="eastAsia" w:ascii="宋体" w:hAnsi="宋体" w:eastAsia="宋体" w:cs="宋体"/>
          <w:color w:val="auto"/>
          <w:sz w:val="24"/>
          <w:szCs w:val="24"/>
          <w:u w:val="single"/>
        </w:rPr>
        <w:t xml:space="preserve"> </w:t>
      </w:r>
    </w:p>
    <w:p>
      <w:pPr>
        <w:pageBreakBefore w:val="0"/>
        <w:widowControl/>
        <w:kinsoku/>
        <w:wordWrap/>
        <w:overflowPunct/>
        <w:topLinePunct w:val="0"/>
        <w:autoSpaceDE/>
        <w:autoSpaceDN/>
        <w:bidi w:val="0"/>
        <w:adjustRightInd/>
        <w:snapToGrid/>
        <w:spacing w:line="320" w:lineRule="exact"/>
        <w:ind w:firstLine="720" w:firstLineChars="3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u w:val="none"/>
        </w:rPr>
        <w:t>地址：</w:t>
      </w:r>
      <w:r>
        <w:rPr>
          <w:rFonts w:hint="eastAsia" w:ascii="宋体" w:hAnsi="宋体" w:cs="宋体"/>
          <w:color w:val="auto"/>
          <w:sz w:val="24"/>
          <w:szCs w:val="24"/>
          <w:u w:val="none"/>
          <w:lang w:val="en-US" w:eastAsia="zh-CN"/>
        </w:rPr>
        <w:t xml:space="preserve"> </w:t>
      </w:r>
      <w:r>
        <w:rPr>
          <w:rFonts w:hint="eastAsia" w:ascii="宋体" w:hAnsi="宋体" w:cs="宋体"/>
          <w:color w:val="auto"/>
          <w:sz w:val="24"/>
          <w:highlight w:val="none"/>
          <w:u w:val="single"/>
          <w:lang w:eastAsia="zh-CN"/>
        </w:rPr>
        <w:t>伊宁市</w:t>
      </w:r>
      <w:r>
        <w:rPr>
          <w:rFonts w:hint="eastAsia" w:ascii="宋体" w:hAnsi="宋体" w:eastAsia="宋体" w:cs="宋体"/>
          <w:color w:val="auto"/>
          <w:sz w:val="24"/>
          <w:szCs w:val="24"/>
          <w:highlight w:val="none"/>
          <w:u w:val="single"/>
        </w:rPr>
        <w:t>　</w:t>
      </w:r>
    </w:p>
    <w:p>
      <w:pPr>
        <w:pageBreakBefore w:val="0"/>
        <w:widowControl/>
        <w:kinsoku/>
        <w:wordWrap/>
        <w:overflowPunct/>
        <w:topLinePunct w:val="0"/>
        <w:autoSpaceDE/>
        <w:autoSpaceDN/>
        <w:bidi w:val="0"/>
        <w:adjustRightInd/>
        <w:snapToGrid/>
        <w:spacing w:line="320" w:lineRule="exact"/>
        <w:ind w:firstLine="720" w:firstLineChars="300"/>
        <w:textAlignment w:val="auto"/>
        <w:rPr>
          <w:rFonts w:hint="eastAsia" w:ascii="宋体" w:hAnsi="宋体" w:eastAsia="宋体" w:cs="宋体"/>
          <w:color w:val="auto"/>
          <w:sz w:val="24"/>
          <w:szCs w:val="24"/>
          <w:highlight w:val="none"/>
          <w:u w:val="none"/>
        </w:rPr>
      </w:pPr>
      <w:bookmarkStart w:id="47" w:name="_Toc28359009"/>
      <w:bookmarkStart w:id="48" w:name="_Toc28359086"/>
      <w:r>
        <w:rPr>
          <w:rFonts w:hint="eastAsia" w:ascii="宋体" w:hAnsi="宋体" w:cs="宋体"/>
          <w:color w:val="auto"/>
          <w:sz w:val="24"/>
          <w:highlight w:val="none"/>
        </w:rPr>
        <w:t>联系人：</w:t>
      </w:r>
      <w:r>
        <w:rPr>
          <w:rFonts w:hint="eastAsia" w:ascii="宋体" w:hAnsi="宋体" w:cs="宋体"/>
          <w:color w:val="auto"/>
          <w:sz w:val="24"/>
          <w:highlight w:val="none"/>
          <w:u w:val="single"/>
          <w:lang w:eastAsia="zh-CN"/>
        </w:rPr>
        <w:t>吴兰</w:t>
      </w:r>
      <w:r>
        <w:rPr>
          <w:rFonts w:hint="eastAsia" w:ascii="宋体" w:hAnsi="宋体" w:cs="宋体"/>
          <w:color w:val="auto"/>
          <w:sz w:val="24"/>
          <w:highlight w:val="none"/>
          <w:u w:val="single"/>
        </w:rPr>
        <w:t xml:space="preserve"> </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u w:val="none"/>
        </w:rPr>
        <w:t>　　　　　　　　</w:t>
      </w:r>
    </w:p>
    <w:p>
      <w:pPr>
        <w:pageBreakBefore w:val="0"/>
        <w:kinsoku/>
        <w:wordWrap/>
        <w:overflowPunct/>
        <w:topLinePunct w:val="0"/>
        <w:autoSpaceDE/>
        <w:autoSpaceDN/>
        <w:bidi w:val="0"/>
        <w:adjustRightInd/>
        <w:snapToGrid/>
        <w:spacing w:line="320" w:lineRule="exact"/>
        <w:ind w:left="1079" w:leftChars="371" w:hanging="300" w:hangingChars="125"/>
        <w:jc w:val="left"/>
        <w:textAlignment w:val="auto"/>
        <w:rPr>
          <w:rFonts w:hint="default" w:ascii="宋体" w:hAnsi="宋体" w:eastAsia="宋体" w:cs="宋体"/>
          <w:color w:val="auto"/>
          <w:sz w:val="24"/>
          <w:szCs w:val="24"/>
          <w:highlight w:val="none"/>
          <w:u w:val="single"/>
          <w:lang w:val="en-US"/>
        </w:rPr>
      </w:pPr>
      <w:r>
        <w:rPr>
          <w:rFonts w:hint="eastAsia" w:ascii="宋体" w:hAnsi="宋体" w:eastAsia="宋体" w:cs="宋体"/>
          <w:color w:val="auto"/>
          <w:sz w:val="24"/>
          <w:szCs w:val="24"/>
          <w:highlight w:val="none"/>
          <w:u w:val="none"/>
        </w:rPr>
        <w:t>联系方式</w:t>
      </w:r>
      <w:r>
        <w:rPr>
          <w:rFonts w:hint="eastAsia" w:ascii="宋体" w:hAnsi="宋体" w:cs="宋体"/>
          <w:color w:val="auto"/>
          <w:sz w:val="24"/>
          <w:szCs w:val="24"/>
          <w:highlight w:val="none"/>
          <w:u w:val="none"/>
          <w:lang w:eastAsia="zh-CN"/>
        </w:rPr>
        <w:t>：</w:t>
      </w:r>
      <w:r>
        <w:rPr>
          <w:rFonts w:hint="eastAsia" w:ascii="宋体" w:hAnsi="宋体" w:cs="宋体"/>
          <w:color w:val="auto"/>
          <w:sz w:val="24"/>
          <w:szCs w:val="24"/>
          <w:highlight w:val="none"/>
          <w:u w:val="single"/>
          <w:lang w:val="en-US" w:eastAsia="zh-CN"/>
        </w:rPr>
        <w:t>15292798681</w:t>
      </w:r>
    </w:p>
    <w:p>
      <w:pPr>
        <w:pageBreakBefore w:val="0"/>
        <w:kinsoku/>
        <w:wordWrap/>
        <w:overflowPunct/>
        <w:topLinePunct w:val="0"/>
        <w:autoSpaceDE/>
        <w:autoSpaceDN/>
        <w:bidi w:val="0"/>
        <w:adjustRightInd/>
        <w:snapToGrid/>
        <w:spacing w:line="320" w:lineRule="exact"/>
        <w:ind w:left="1079" w:leftChars="371" w:hanging="300" w:hangingChars="125"/>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2.采购代理机构信息</w:t>
      </w:r>
      <w:bookmarkEnd w:id="47"/>
      <w:bookmarkEnd w:id="48"/>
    </w:p>
    <w:p>
      <w:pPr>
        <w:pageBreakBefore w:val="0"/>
        <w:kinsoku/>
        <w:wordWrap/>
        <w:overflowPunct/>
        <w:topLinePunct w:val="0"/>
        <w:autoSpaceDE/>
        <w:autoSpaceDN/>
        <w:bidi w:val="0"/>
        <w:adjustRightInd/>
        <w:snapToGrid/>
        <w:spacing w:line="320" w:lineRule="exact"/>
        <w:ind w:firstLine="720" w:firstLineChars="3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　新疆宣宇项目管理有限公</w:t>
      </w:r>
      <w:r>
        <w:rPr>
          <w:rFonts w:hint="eastAsia" w:ascii="宋体" w:hAnsi="宋体" w:eastAsia="宋体" w:cs="宋体"/>
          <w:color w:val="auto"/>
          <w:sz w:val="24"/>
          <w:szCs w:val="24"/>
          <w:u w:val="single"/>
        </w:rPr>
        <w:t>司</w:t>
      </w:r>
    </w:p>
    <w:p>
      <w:pPr>
        <w:pageBreakBefore w:val="0"/>
        <w:kinsoku/>
        <w:wordWrap/>
        <w:overflowPunct/>
        <w:topLinePunct w:val="0"/>
        <w:autoSpaceDE/>
        <w:autoSpaceDN/>
        <w:bidi w:val="0"/>
        <w:adjustRightInd/>
        <w:snapToGrid/>
        <w:spacing w:line="320" w:lineRule="exact"/>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联系方式：</w:t>
      </w:r>
      <w:bookmarkStart w:id="49" w:name="_Toc28359087"/>
      <w:bookmarkStart w:id="50" w:name="_Toc28359010"/>
      <w:r>
        <w:rPr>
          <w:rFonts w:hint="eastAsia" w:ascii="宋体" w:hAnsi="宋体" w:eastAsia="宋体" w:cs="宋体"/>
          <w:color w:val="auto"/>
          <w:sz w:val="24"/>
          <w:szCs w:val="24"/>
          <w:u w:val="single"/>
        </w:rPr>
        <w:t>　0999-8218123、</w:t>
      </w:r>
      <w:r>
        <w:rPr>
          <w:rFonts w:hint="eastAsia" w:ascii="宋体" w:hAnsi="宋体" w:cs="宋体"/>
          <w:color w:val="auto"/>
          <w:sz w:val="24"/>
          <w:szCs w:val="24"/>
          <w:u w:val="single"/>
          <w:lang w:val="en-US" w:eastAsia="zh-CN"/>
        </w:rPr>
        <w:t>15199999672</w:t>
      </w:r>
      <w:r>
        <w:rPr>
          <w:rFonts w:hint="eastAsia" w:ascii="宋体" w:hAnsi="宋体" w:eastAsia="宋体" w:cs="宋体"/>
          <w:color w:val="auto"/>
          <w:sz w:val="24"/>
          <w:szCs w:val="24"/>
          <w:u w:val="single"/>
        </w:rPr>
        <w:t xml:space="preserve">  </w:t>
      </w:r>
    </w:p>
    <w:p>
      <w:pPr>
        <w:pageBreakBefore w:val="0"/>
        <w:kinsoku/>
        <w:wordWrap/>
        <w:overflowPunct/>
        <w:topLinePunct w:val="0"/>
        <w:autoSpaceDE/>
        <w:autoSpaceDN/>
        <w:bidi w:val="0"/>
        <w:adjustRightInd/>
        <w:snapToGrid/>
        <w:spacing w:line="320" w:lineRule="exact"/>
        <w:ind w:firstLine="720" w:firstLineChars="3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3.项目联系方式</w:t>
      </w:r>
      <w:bookmarkEnd w:id="49"/>
      <w:bookmarkEnd w:id="50"/>
    </w:p>
    <w:p>
      <w:pPr>
        <w:pStyle w:val="12"/>
        <w:pageBreakBefore w:val="0"/>
        <w:kinsoku/>
        <w:wordWrap/>
        <w:overflowPunct/>
        <w:topLinePunct w:val="0"/>
        <w:autoSpaceDE/>
        <w:autoSpaceDN/>
        <w:bidi w:val="0"/>
        <w:adjustRightInd/>
        <w:snapToGrid/>
        <w:spacing w:line="320" w:lineRule="exact"/>
        <w:ind w:firstLine="720" w:firstLineChars="300"/>
        <w:textAlignment w:val="auto"/>
        <w:rPr>
          <w:rFonts w:hint="eastAsia" w:ascii="宋体" w:hAnsi="宋体" w:eastAsia="宋体" w:cs="宋体"/>
          <w:color w:val="auto"/>
          <w:kern w:val="2"/>
          <w:sz w:val="24"/>
          <w:szCs w:val="24"/>
          <w:u w:val="single"/>
          <w:lang w:val="en-US" w:eastAsia="zh-CN" w:bidi="ar-SA"/>
        </w:rPr>
      </w:pPr>
      <w:r>
        <w:rPr>
          <w:rFonts w:hint="eastAsia" w:ascii="宋体" w:hAnsi="宋体" w:eastAsia="宋体" w:cs="宋体"/>
          <w:color w:val="auto"/>
          <w:sz w:val="24"/>
          <w:szCs w:val="24"/>
        </w:rPr>
        <w:t>项目联系人：</w:t>
      </w:r>
      <w:r>
        <w:rPr>
          <w:rFonts w:hint="eastAsia" w:ascii="宋体" w:hAnsi="宋体" w:cs="宋体"/>
          <w:color w:val="auto"/>
          <w:sz w:val="24"/>
          <w:u w:val="single"/>
          <w:lang w:eastAsia="zh-CN"/>
        </w:rPr>
        <w:t>卢雯琦</w:t>
      </w:r>
      <w:r>
        <w:rPr>
          <w:rFonts w:hint="eastAsia" w:ascii="宋体" w:hAnsi="宋体" w:eastAsia="宋体" w:cs="宋体"/>
          <w:color w:val="auto"/>
          <w:kern w:val="2"/>
          <w:sz w:val="24"/>
          <w:szCs w:val="24"/>
          <w:u w:val="single"/>
          <w:lang w:val="en-US" w:eastAsia="zh-CN" w:bidi="ar-SA"/>
        </w:rPr>
        <w:t xml:space="preserve"> </w:t>
      </w:r>
    </w:p>
    <w:p>
      <w:pPr>
        <w:pageBreakBefore w:val="0"/>
        <w:kinsoku/>
        <w:wordWrap/>
        <w:overflowPunct/>
        <w:topLinePunct w:val="0"/>
        <w:autoSpaceDE/>
        <w:autoSpaceDN/>
        <w:bidi w:val="0"/>
        <w:adjustRightInd/>
        <w:snapToGrid/>
        <w:spacing w:line="320" w:lineRule="exact"/>
        <w:ind w:firstLine="720" w:firstLineChars="300"/>
        <w:textAlignment w:val="auto"/>
        <w:rPr>
          <w:color w:val="auto"/>
        </w:rPr>
      </w:pPr>
      <w:r>
        <w:rPr>
          <w:rFonts w:hint="eastAsia" w:ascii="宋体" w:hAnsi="宋体" w:eastAsia="宋体" w:cs="宋体"/>
          <w:color w:val="auto"/>
          <w:sz w:val="24"/>
          <w:szCs w:val="24"/>
        </w:rPr>
        <w:t>电　话：</w:t>
      </w:r>
      <w:r>
        <w:rPr>
          <w:rFonts w:hint="eastAsia" w:ascii="宋体" w:hAnsi="宋体" w:eastAsia="宋体" w:cs="宋体"/>
          <w:color w:val="auto"/>
          <w:sz w:val="24"/>
          <w:szCs w:val="24"/>
          <w:u w:val="single"/>
        </w:rPr>
        <w:t>　0999-8218123、</w:t>
      </w:r>
      <w:r>
        <w:rPr>
          <w:rFonts w:hint="eastAsia" w:ascii="宋体" w:hAnsi="宋体" w:cs="宋体"/>
          <w:color w:val="auto"/>
          <w:sz w:val="24"/>
          <w:szCs w:val="24"/>
          <w:u w:val="single"/>
          <w:lang w:val="en-US" w:eastAsia="zh-CN"/>
        </w:rPr>
        <w:t>15199999672</w:t>
      </w:r>
      <w:r>
        <w:rPr>
          <w:rFonts w:hint="eastAsia" w:ascii="宋体" w:hAnsi="宋体" w:eastAsia="宋体" w:cs="宋体"/>
          <w:color w:val="auto"/>
          <w:sz w:val="24"/>
          <w:szCs w:val="24"/>
          <w:u w:val="single"/>
        </w:rPr>
        <w:t xml:space="preserve">  </w:t>
      </w:r>
    </w:p>
    <w:p>
      <w:pPr>
        <w:pageBreakBefore w:val="0"/>
        <w:kinsoku/>
        <w:wordWrap/>
        <w:overflowPunct/>
        <w:topLinePunct w:val="0"/>
        <w:autoSpaceDE/>
        <w:autoSpaceDN/>
        <w:bidi w:val="0"/>
        <w:adjustRightInd/>
        <w:snapToGrid/>
        <w:spacing w:line="320" w:lineRule="exact"/>
        <w:ind w:firstLine="630" w:firstLineChars="300"/>
        <w:textAlignment w:val="auto"/>
        <w:rPr>
          <w:color w:val="auto"/>
        </w:rPr>
      </w:pPr>
    </w:p>
    <w:p>
      <w:pPr>
        <w:pageBreakBefore w:val="0"/>
        <w:kinsoku/>
        <w:wordWrap/>
        <w:overflowPunct/>
        <w:topLinePunct w:val="0"/>
        <w:autoSpaceDE/>
        <w:autoSpaceDN/>
        <w:bidi w:val="0"/>
        <w:adjustRightInd/>
        <w:snapToGrid/>
        <w:spacing w:line="320" w:lineRule="exact"/>
        <w:ind w:firstLine="630" w:firstLineChars="300"/>
        <w:textAlignment w:val="auto"/>
        <w:rPr>
          <w:color w:val="auto"/>
        </w:rPr>
      </w:pPr>
    </w:p>
    <w:p>
      <w:pPr>
        <w:ind w:firstLine="720" w:firstLineChars="300"/>
        <w:rPr>
          <w:rFonts w:hint="eastAsia" w:ascii="宋体" w:hAnsi="宋体" w:cs="宋体"/>
          <w:color w:val="auto"/>
          <w:sz w:val="24"/>
          <w:highlight w:val="none"/>
          <w:shd w:val="clear" w:color="050000" w:fill="auto"/>
        </w:rPr>
      </w:pPr>
    </w:p>
    <w:p>
      <w:pPr>
        <w:ind w:firstLine="630" w:firstLineChars="300"/>
        <w:rPr>
          <w:color w:val="auto"/>
        </w:rPr>
      </w:pPr>
    </w:p>
    <w:p>
      <w:pPr>
        <w:ind w:firstLine="720" w:firstLineChars="300"/>
        <w:rPr>
          <w:rFonts w:hint="eastAsia" w:ascii="宋体" w:hAnsi="宋体" w:cs="宋体"/>
          <w:color w:val="auto"/>
          <w:sz w:val="24"/>
          <w:highlight w:val="none"/>
          <w:shd w:val="clear" w:color="050000" w:fill="auto"/>
        </w:rPr>
      </w:pPr>
    </w:p>
    <w:p>
      <w:pPr>
        <w:pStyle w:val="21"/>
        <w:ind w:left="0" w:leftChars="0" w:firstLine="0" w:firstLineChars="0"/>
        <w:rPr>
          <w:rFonts w:hint="eastAsia"/>
          <w:color w:val="auto"/>
          <w:highlight w:val="none"/>
        </w:rPr>
      </w:pPr>
    </w:p>
    <w:p>
      <w:pPr>
        <w:pStyle w:val="21"/>
        <w:ind w:left="0" w:leftChars="0" w:firstLine="0" w:firstLineChars="0"/>
        <w:rPr>
          <w:rFonts w:hint="eastAsia"/>
          <w:color w:val="auto"/>
          <w:highlight w:val="none"/>
        </w:rPr>
      </w:pPr>
    </w:p>
    <w:p>
      <w:pPr>
        <w:pStyle w:val="21"/>
        <w:ind w:left="0" w:leftChars="0" w:firstLine="0" w:firstLineChars="0"/>
        <w:rPr>
          <w:rFonts w:hint="eastAsia"/>
          <w:color w:val="auto"/>
          <w:highlight w:val="none"/>
        </w:rPr>
      </w:pPr>
    </w:p>
    <w:p>
      <w:pPr>
        <w:pStyle w:val="3"/>
        <w:numPr>
          <w:ilvl w:val="0"/>
          <w:numId w:val="0"/>
        </w:numPr>
        <w:spacing w:line="400" w:lineRule="atLeas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w:t>
      </w:r>
      <w:r>
        <w:rPr>
          <w:rFonts w:hint="eastAsia" w:ascii="宋体" w:hAnsi="宋体" w:eastAsia="宋体" w:cs="宋体"/>
          <w:color w:val="auto"/>
          <w:sz w:val="32"/>
          <w:szCs w:val="32"/>
          <w:highlight w:val="none"/>
          <w:lang w:val="en-US" w:eastAsia="zh-CN"/>
        </w:rPr>
        <w:t>一章</w:t>
      </w:r>
      <w:r>
        <w:rPr>
          <w:rFonts w:hint="eastAsia" w:ascii="宋体" w:hAnsi="宋体" w:eastAsia="宋体" w:cs="宋体"/>
          <w:color w:val="auto"/>
          <w:sz w:val="32"/>
          <w:szCs w:val="32"/>
          <w:highlight w:val="none"/>
        </w:rPr>
        <w:t xml:space="preserve">  供应商须知</w:t>
      </w:r>
      <w:bookmarkEnd w:id="12"/>
      <w:bookmarkEnd w:id="13"/>
      <w:bookmarkEnd w:id="14"/>
      <w:bookmarkEnd w:id="15"/>
      <w:bookmarkEnd w:id="16"/>
    </w:p>
    <w:p>
      <w:pPr>
        <w:pStyle w:val="4"/>
        <w:spacing w:before="0" w:after="100" w:afterAutospacing="1" w:line="400" w:lineRule="atLeast"/>
        <w:jc w:val="center"/>
        <w:rPr>
          <w:rFonts w:hint="eastAsia" w:ascii="宋体" w:hAnsi="宋体" w:eastAsia="宋体" w:cs="宋体"/>
          <w:color w:val="auto"/>
          <w:sz w:val="28"/>
          <w:szCs w:val="28"/>
          <w:highlight w:val="none"/>
        </w:rPr>
      </w:pPr>
      <w:bookmarkStart w:id="51" w:name="_Toc267301281"/>
      <w:bookmarkStart w:id="52" w:name="_Toc527642951"/>
      <w:bookmarkStart w:id="53" w:name="_Toc298240404"/>
      <w:bookmarkStart w:id="54" w:name="_Toc349637919"/>
      <w:bookmarkStart w:id="55" w:name="_Toc349573120"/>
      <w:r>
        <w:rPr>
          <w:rFonts w:hint="eastAsia" w:ascii="宋体" w:hAnsi="宋体" w:eastAsia="宋体" w:cs="宋体"/>
          <w:color w:val="auto"/>
          <w:sz w:val="28"/>
          <w:szCs w:val="28"/>
          <w:highlight w:val="none"/>
        </w:rPr>
        <w:t>供应商须知附表</w:t>
      </w:r>
      <w:bookmarkEnd w:id="51"/>
      <w:bookmarkEnd w:id="52"/>
      <w:bookmarkEnd w:id="53"/>
      <w:bookmarkEnd w:id="54"/>
      <w:bookmarkEnd w:id="55"/>
    </w:p>
    <w:tbl>
      <w:tblPr>
        <w:tblStyle w:val="23"/>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2121"/>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highlight w:val="none"/>
                <w:vertAlign w:val="baseline"/>
                <w:lang w:eastAsia="zh-CN"/>
              </w:rPr>
            </w:pPr>
            <w:r>
              <w:rPr>
                <w:rFonts w:hint="eastAsia" w:ascii="宋体" w:hAnsi="宋体" w:eastAsia="宋体" w:cs="宋体"/>
                <w:b/>
                <w:color w:val="auto"/>
                <w:sz w:val="24"/>
                <w:szCs w:val="24"/>
                <w:highlight w:val="none"/>
                <w:lang w:val="en-US" w:eastAsia="zh-CN"/>
              </w:rPr>
              <w:t>序号</w:t>
            </w:r>
          </w:p>
        </w:tc>
        <w:tc>
          <w:tcPr>
            <w:tcW w:w="2121"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highlight w:val="none"/>
                <w:vertAlign w:val="baseline"/>
                <w:lang w:eastAsia="zh-CN"/>
              </w:rPr>
            </w:pPr>
            <w:r>
              <w:rPr>
                <w:rFonts w:hint="eastAsia" w:ascii="宋体" w:hAnsi="宋体" w:eastAsia="宋体" w:cs="宋体"/>
                <w:b/>
                <w:color w:val="auto"/>
                <w:sz w:val="24"/>
                <w:szCs w:val="24"/>
                <w:highlight w:val="none"/>
                <w:lang w:val="en-US" w:eastAsia="zh-CN"/>
              </w:rPr>
              <w:t>名称</w:t>
            </w:r>
          </w:p>
        </w:tc>
        <w:tc>
          <w:tcPr>
            <w:tcW w:w="5966"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2121"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采购项目</w:t>
            </w:r>
          </w:p>
        </w:tc>
        <w:tc>
          <w:tcPr>
            <w:tcW w:w="5966"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伊宁市新时代文明实践中心项目</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项目编号：</w:t>
            </w:r>
            <w:r>
              <w:rPr>
                <w:rFonts w:hint="eastAsia" w:ascii="宋体" w:hAnsi="宋体" w:cs="宋体"/>
                <w:color w:val="auto"/>
                <w:sz w:val="24"/>
                <w:szCs w:val="24"/>
                <w:highlight w:val="none"/>
                <w:lang w:val="en-US" w:eastAsia="zh-CN"/>
              </w:rPr>
              <w:t>XJXYSG20210710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2121"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eastAsia="zh-CN"/>
              </w:rPr>
              <w:t>采购内容</w:t>
            </w:r>
          </w:p>
        </w:tc>
        <w:tc>
          <w:tcPr>
            <w:tcW w:w="5966" w:type="dxa"/>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宋体"/>
                <w:color w:val="auto"/>
                <w:sz w:val="24"/>
                <w:szCs w:val="24"/>
                <w:highlight w:val="none"/>
                <w:vertAlign w:val="baseline"/>
              </w:rPr>
            </w:pPr>
            <w:r>
              <w:rPr>
                <w:rFonts w:hint="eastAsia" w:ascii="宋体" w:hAnsi="宋体" w:cs="宋体"/>
                <w:b w:val="0"/>
                <w:bCs/>
                <w:color w:val="auto"/>
                <w:spacing w:val="0"/>
                <w:position w:val="0"/>
                <w:sz w:val="24"/>
                <w:szCs w:val="24"/>
                <w:highlight w:val="none"/>
                <w:shd w:val="clear" w:color="050000" w:fill="auto"/>
                <w:lang w:val="en-US" w:eastAsia="zh-CN"/>
              </w:rPr>
              <w:t>伊宁市新时代文明实践中心项目；（具体参数详见竞争性磋商文件）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2121"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项目地点</w:t>
            </w:r>
          </w:p>
        </w:tc>
        <w:tc>
          <w:tcPr>
            <w:tcW w:w="5966"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vertAlign w:val="baseline"/>
                <w:lang w:eastAsia="zh-CN"/>
              </w:rPr>
            </w:pPr>
            <w:r>
              <w:rPr>
                <w:rFonts w:hint="eastAsia" w:ascii="宋体" w:hAnsi="宋体" w:cs="宋体"/>
                <w:color w:val="auto"/>
                <w:sz w:val="24"/>
                <w:szCs w:val="24"/>
                <w:highlight w:val="none"/>
                <w:vertAlign w:val="baseline"/>
                <w:lang w:eastAsia="zh-CN"/>
              </w:rPr>
              <w:t>伊宁市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2121"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采购方式</w:t>
            </w:r>
          </w:p>
        </w:tc>
        <w:tc>
          <w:tcPr>
            <w:tcW w:w="5966"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w:t>
            </w:r>
          </w:p>
        </w:tc>
        <w:tc>
          <w:tcPr>
            <w:tcW w:w="2121"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rPr>
              <w:t>工期、质量等级</w:t>
            </w:r>
          </w:p>
        </w:tc>
        <w:tc>
          <w:tcPr>
            <w:tcW w:w="5966"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总工期</w:t>
            </w:r>
            <w:r>
              <w:rPr>
                <w:rFonts w:hint="eastAsia" w:ascii="宋体" w:hAnsi="宋体" w:cs="宋体"/>
                <w:color w:val="auto"/>
                <w:sz w:val="24"/>
                <w:szCs w:val="24"/>
                <w:highlight w:val="none"/>
                <w:lang w:val="en-US" w:eastAsia="zh-CN"/>
              </w:rPr>
              <w:t>25</w:t>
            </w:r>
            <w:r>
              <w:rPr>
                <w:rFonts w:hint="eastAsia" w:ascii="宋体" w:hAnsi="宋体" w:eastAsia="宋体" w:cs="宋体"/>
                <w:color w:val="auto"/>
                <w:sz w:val="24"/>
                <w:szCs w:val="24"/>
                <w:highlight w:val="none"/>
                <w:lang w:val="en-US" w:eastAsia="zh-CN"/>
              </w:rPr>
              <w:t>日历天，2021年</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日开工建设，2021年</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日竣工交付使用。</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val="en-US" w:eastAsia="zh-CN"/>
              </w:rPr>
              <w:t>质量等级：合格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2121"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采购人</w:t>
            </w:r>
          </w:p>
        </w:tc>
        <w:tc>
          <w:tcPr>
            <w:tcW w:w="5966" w:type="dxa"/>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  称：</w:t>
            </w:r>
            <w:r>
              <w:rPr>
                <w:rFonts w:hint="eastAsia" w:ascii="宋体" w:hAnsi="宋体" w:cs="宋体"/>
                <w:color w:val="auto"/>
                <w:sz w:val="24"/>
                <w:szCs w:val="24"/>
                <w:highlight w:val="none"/>
                <w:lang w:eastAsia="zh-CN"/>
              </w:rPr>
              <w:t>中国共产党伊宁市委员会宣传部</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cs="宋体"/>
                <w:color w:val="auto"/>
                <w:sz w:val="24"/>
                <w:szCs w:val="24"/>
                <w:highlight w:val="none"/>
                <w:lang w:eastAsia="zh-CN"/>
              </w:rPr>
              <w:t>伊宁市</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联系人：吴兰</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rPr>
              <w:t>电  话：15292798681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w:t>
            </w:r>
          </w:p>
        </w:tc>
        <w:tc>
          <w:tcPr>
            <w:tcW w:w="2121"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采购代理机构</w:t>
            </w:r>
          </w:p>
        </w:tc>
        <w:tc>
          <w:tcPr>
            <w:tcW w:w="5966" w:type="dxa"/>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名  称：新疆宣宇项目管理有限公司  </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联系人：卢雯琦  </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电话：0999-8218123、</w:t>
            </w:r>
            <w:r>
              <w:rPr>
                <w:rFonts w:hint="eastAsia" w:ascii="宋体" w:hAnsi="宋体" w:eastAsia="宋体" w:cs="宋体"/>
                <w:color w:val="auto"/>
                <w:sz w:val="24"/>
                <w:szCs w:val="24"/>
                <w:highlight w:val="none"/>
                <w:lang w:val="en-US" w:eastAsia="zh-CN"/>
              </w:rPr>
              <w:t>15199999672</w:t>
            </w:r>
            <w:r>
              <w:rPr>
                <w:rFonts w:hint="eastAsia" w:ascii="宋体" w:hAnsi="宋体" w:eastAsia="宋体" w:cs="宋体"/>
                <w:color w:val="auto"/>
                <w:sz w:val="24"/>
                <w:szCs w:val="24"/>
                <w:highlight w:val="none"/>
              </w:rPr>
              <w:t xml:space="preserve">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vertAlign w:val="baseline"/>
                <w:lang w:val="en-US"/>
              </w:rPr>
            </w:pPr>
            <w:r>
              <w:rPr>
                <w:rFonts w:hint="eastAsia" w:ascii="宋体" w:hAnsi="宋体" w:eastAsia="宋体" w:cs="宋体"/>
                <w:color w:val="auto"/>
                <w:sz w:val="24"/>
                <w:szCs w:val="24"/>
                <w:highlight w:val="none"/>
              </w:rPr>
              <w:t>地  址：伊宁市开发区大学生科技创业孵化基地6楼（安徽路和深圳路交叉路口）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2121"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磋商供应商资格要求</w:t>
            </w:r>
          </w:p>
        </w:tc>
        <w:tc>
          <w:tcPr>
            <w:tcW w:w="5966" w:type="dxa"/>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（1）法人代表授权委托书原件、被授权人《居民身份证》原件；</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（2）提供营业执照原件；</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（3）符合《中华人民共和国政府采购法》第二十二条的相关规定；</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①具有独立承担民事责任的能力；</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②具有良好的商业信誉和健全的财务会计制度；</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③具有履行合同所必需的设备和专业技术能力；</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④有依法缴纳税收和社会保障资金的良好记录；</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⑤参加采购活动前三年内，在经营活动中没有重大违法记录(受行政主管部门的处罚不能参加投标)，供应商不得为“信用中国”网站（网址：www.creditchina.gov.cn ）中列入失信被执行人和重大税收违法案件当事人名单的供应商；不得为“国家企业信用信息公示系统”网站（网址：http://www.gsxt.gov.cn/corp-query-homepage.html）列入严重违法失信企业名单（黑名单）的供应商；不得为中国政府采购网（www.ccgp.gov.cn ）政府采购严重违法失信行为记录名单中被财政部门禁止参加政府采购活动的供应商（处罚决定规定的时间和地域范围内），均须提供查询结果打印件（加盖企业公章）；</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⑥法律、行政法规规定的其他条件；</w:t>
            </w:r>
          </w:p>
          <w:p>
            <w:pPr>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r>
              <w:rPr>
                <w:rFonts w:hint="eastAsia" w:ascii="宋体" w:hAnsi="宋体" w:cs="宋体"/>
                <w:color w:val="auto"/>
                <w:sz w:val="24"/>
                <w:szCs w:val="24"/>
                <w:lang w:val="en-US" w:eastAsia="zh-CN"/>
              </w:rPr>
              <w:t>须</w:t>
            </w:r>
            <w:r>
              <w:rPr>
                <w:rFonts w:hint="eastAsia" w:ascii="宋体" w:hAnsi="宋体" w:eastAsia="宋体" w:cs="宋体"/>
                <w:color w:val="auto"/>
                <w:sz w:val="24"/>
                <w:szCs w:val="24"/>
                <w:lang w:val="en-US" w:eastAsia="zh-CN"/>
              </w:rPr>
              <w:t>具备建筑工程</w:t>
            </w:r>
            <w:r>
              <w:rPr>
                <w:rFonts w:hint="eastAsia" w:ascii="宋体" w:hAnsi="宋体" w:cs="宋体"/>
                <w:color w:val="auto"/>
                <w:sz w:val="24"/>
                <w:szCs w:val="24"/>
                <w:lang w:val="en-US" w:eastAsia="zh-CN"/>
              </w:rPr>
              <w:t>施工总</w:t>
            </w:r>
            <w:r>
              <w:rPr>
                <w:rFonts w:hint="eastAsia" w:ascii="宋体" w:hAnsi="宋体" w:eastAsia="宋体" w:cs="宋体"/>
                <w:color w:val="auto"/>
                <w:sz w:val="24"/>
                <w:szCs w:val="24"/>
                <w:lang w:val="en-US" w:eastAsia="zh-CN"/>
              </w:rPr>
              <w:t>承包</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lang w:val="en-US" w:eastAsia="zh-CN"/>
              </w:rPr>
              <w:t>级及以上资质的施工企业，拟派项目经理须具备建筑工程专业贰级及以上注册建造师证；并在人员、设备、资金等方面具有承担本工程施工的能力；</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2121" w:type="dxa"/>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是否接受联合体投标</w:t>
            </w:r>
          </w:p>
        </w:tc>
        <w:tc>
          <w:tcPr>
            <w:tcW w:w="5966" w:type="dxa"/>
            <w:vAlign w:val="center"/>
          </w:tcPr>
          <w:p>
            <w:pPr>
              <w:pStyle w:val="9"/>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■不接受    □接受：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2121" w:type="dxa"/>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踏勘现场</w:t>
            </w:r>
          </w:p>
        </w:tc>
        <w:tc>
          <w:tcPr>
            <w:tcW w:w="5966" w:type="dxa"/>
            <w:vAlign w:val="center"/>
          </w:tcPr>
          <w:p>
            <w:pPr>
              <w:pStyle w:val="9"/>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■不组织，由投标人自行踏勘</w:t>
            </w:r>
          </w:p>
          <w:p>
            <w:pPr>
              <w:pStyle w:val="9"/>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  织  集合时间：/</w:t>
            </w:r>
          </w:p>
          <w:p>
            <w:pPr>
              <w:pStyle w:val="9"/>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集合地点：/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2121" w:type="dxa"/>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投标预备会</w:t>
            </w:r>
          </w:p>
        </w:tc>
        <w:tc>
          <w:tcPr>
            <w:tcW w:w="5966" w:type="dxa"/>
            <w:vAlign w:val="center"/>
          </w:tcPr>
          <w:p>
            <w:pPr>
              <w:pStyle w:val="9"/>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■不召开</w:t>
            </w:r>
          </w:p>
          <w:p>
            <w:pPr>
              <w:pStyle w:val="9"/>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□召   开 召开时间：/   </w:t>
            </w:r>
          </w:p>
          <w:p>
            <w:pPr>
              <w:pStyle w:val="9"/>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2121" w:type="dxa"/>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分包</w:t>
            </w:r>
          </w:p>
        </w:tc>
        <w:tc>
          <w:tcPr>
            <w:tcW w:w="5966" w:type="dxa"/>
            <w:vAlign w:val="center"/>
          </w:tcPr>
          <w:p>
            <w:pPr>
              <w:pStyle w:val="9"/>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■不允许</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□允许，分包内容要求：</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分包金额要求：/</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接受分包的第三人资质要求：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2121" w:type="dxa"/>
            <w:vAlign w:val="center"/>
          </w:tcPr>
          <w:p>
            <w:pPr>
              <w:keepNext w:val="0"/>
              <w:keepLines w:val="0"/>
              <w:pageBreakBefore w:val="0"/>
              <w:kinsoku/>
              <w:wordWrap/>
              <w:overflowPunct/>
              <w:topLinePunct w:val="0"/>
              <w:autoSpaceDE/>
              <w:autoSpaceDN/>
              <w:bidi w:val="0"/>
              <w:adjustRightInd w:val="0"/>
              <w:snapToGrid w:val="0"/>
              <w:spacing w:line="360" w:lineRule="exact"/>
              <w:ind w:left="-533" w:leftChars="-254" w:firstLine="609" w:firstLineChars="2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磋商保证金</w:t>
            </w:r>
          </w:p>
        </w:tc>
        <w:tc>
          <w:tcPr>
            <w:tcW w:w="5966" w:type="dxa"/>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投标保证金的形式：电汇</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投标保证金的金额：</w:t>
            </w:r>
            <w:r>
              <w:rPr>
                <w:rFonts w:hint="eastAsia" w:ascii="宋体" w:hAnsi="宋体" w:cs="宋体"/>
                <w:color w:val="auto"/>
                <w:kern w:val="0"/>
                <w:sz w:val="24"/>
                <w:szCs w:val="24"/>
                <w:highlight w:val="none"/>
                <w:lang w:eastAsia="zh-CN"/>
              </w:rPr>
              <w:t>壹万元整</w:t>
            </w:r>
            <w:r>
              <w:rPr>
                <w:rFonts w:hint="eastAsia" w:ascii="宋体" w:hAnsi="宋体" w:eastAsia="宋体" w:cs="宋体"/>
                <w:color w:val="auto"/>
                <w:kern w:val="0"/>
                <w:sz w:val="24"/>
                <w:szCs w:val="24"/>
                <w:highlight w:val="none"/>
              </w:rPr>
              <w:t xml:space="preserve"> </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递交方式：投标人将投标保证金从企业基本帐户汇至以下账户</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账户名称：新疆宣宇项目管理有限公司 </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账号:65050165605300000874   </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开户行:中国建设银行股份有限公司伊宁边境经济合作区支行 </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行号：105898000106</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财务室电话：0999-8216987</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注：投标保证金必须从投标人企业基本账户转入到指定账户。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2121" w:type="dxa"/>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有效期</w:t>
            </w:r>
          </w:p>
        </w:tc>
        <w:tc>
          <w:tcPr>
            <w:tcW w:w="5966" w:type="dxa"/>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lang w:val="en-US" w:eastAsia="zh-CN"/>
              </w:rPr>
              <w:t>90</w:t>
            </w:r>
            <w:r>
              <w:rPr>
                <w:rFonts w:hint="eastAsia" w:ascii="宋体" w:hAnsi="宋体" w:eastAsia="宋体" w:cs="宋体"/>
                <w:color w:val="auto"/>
                <w:sz w:val="24"/>
                <w:szCs w:val="24"/>
                <w:highlight w:val="none"/>
              </w:rPr>
              <w:t>天（如不满足将导致否决投标）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2121"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响应</w:t>
            </w:r>
            <w:r>
              <w:rPr>
                <w:rFonts w:hint="eastAsia" w:ascii="宋体" w:hAnsi="宋体" w:eastAsia="宋体" w:cs="宋体"/>
                <w:color w:val="auto"/>
                <w:sz w:val="24"/>
                <w:szCs w:val="24"/>
                <w:highlight w:val="none"/>
              </w:rPr>
              <w:t>文件份数</w:t>
            </w:r>
          </w:p>
        </w:tc>
        <w:tc>
          <w:tcPr>
            <w:tcW w:w="5966"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：正本</w:t>
            </w:r>
            <w:r>
              <w:rPr>
                <w:rFonts w:hint="eastAsia" w:ascii="宋体" w:hAnsi="宋体" w:eastAsia="宋体" w:cs="宋体"/>
                <w:color w:val="auto"/>
                <w:sz w:val="24"/>
                <w:szCs w:val="24"/>
                <w:highlight w:val="none"/>
                <w:lang w:val="en-US" w:eastAsia="zh-CN"/>
              </w:rPr>
              <w:t>1份</w:t>
            </w:r>
            <w:r>
              <w:rPr>
                <w:rFonts w:hint="eastAsia" w:ascii="宋体" w:hAnsi="宋体" w:eastAsia="宋体" w:cs="宋体"/>
                <w:color w:val="auto"/>
                <w:sz w:val="24"/>
                <w:szCs w:val="24"/>
                <w:highlight w:val="none"/>
              </w:rPr>
              <w:t>，副本</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份</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电子</w:t>
            </w:r>
            <w:r>
              <w:rPr>
                <w:rFonts w:hint="eastAsia" w:ascii="宋体" w:hAnsi="宋体" w:eastAsia="宋体" w:cs="宋体"/>
                <w:color w:val="auto"/>
                <w:sz w:val="24"/>
                <w:szCs w:val="24"/>
                <w:highlight w:val="none"/>
                <w:lang w:val="en-US" w:eastAsia="zh-CN"/>
              </w:rPr>
              <w:t>版</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eastAsia="zh-CN"/>
              </w:rPr>
              <w:t>单独密封。密封格式参考响应文件格式。</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电子文件包含:商务标、经济标、技术标</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2121"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密封套上应载明的信息</w:t>
            </w:r>
          </w:p>
        </w:tc>
        <w:tc>
          <w:tcPr>
            <w:tcW w:w="5966"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名称：</w:t>
            </w:r>
          </w:p>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项目编号：                                                          </w:t>
            </w:r>
          </w:p>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包装内容：</w:t>
            </w:r>
            <w:r>
              <w:rPr>
                <w:rFonts w:hint="eastAsia" w:ascii="宋体" w:hAnsi="宋体" w:eastAsia="宋体" w:cs="宋体"/>
                <w:color w:val="auto"/>
                <w:sz w:val="24"/>
                <w:szCs w:val="24"/>
                <w:highlight w:val="none"/>
                <w:lang w:val="en-US" w:eastAsia="zh-CN"/>
              </w:rPr>
              <w:t>标明（</w:t>
            </w:r>
            <w:r>
              <w:rPr>
                <w:rFonts w:hint="eastAsia" w:ascii="宋体" w:hAnsi="宋体" w:cs="宋体"/>
                <w:color w:val="auto"/>
                <w:sz w:val="24"/>
                <w:szCs w:val="24"/>
                <w:highlight w:val="none"/>
                <w:lang w:val="en-US" w:eastAsia="zh-CN"/>
              </w:rPr>
              <w:t>正本</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副本</w:t>
            </w:r>
            <w:r>
              <w:rPr>
                <w:rFonts w:hint="eastAsia" w:ascii="宋体" w:hAnsi="宋体" w:eastAsia="宋体" w:cs="宋体"/>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 xml:space="preserve">单位名称：                 </w:t>
            </w:r>
          </w:p>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 xml:space="preserve">单位地址：                 </w:t>
            </w:r>
          </w:p>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联 系 人：                   </w:t>
            </w:r>
          </w:p>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联系电话：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在规定的</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时间2021年</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16</w:t>
            </w:r>
            <w:r>
              <w:rPr>
                <w:rFonts w:hint="eastAsia" w:ascii="宋体" w:hAnsi="宋体" w:eastAsia="宋体" w:cs="宋体"/>
                <w:color w:val="auto"/>
                <w:sz w:val="24"/>
                <w:szCs w:val="24"/>
                <w:highlight w:val="none"/>
              </w:rPr>
              <w:t>点</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rPr>
              <w:t>分(北京时间)不得启封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w:t>
            </w:r>
          </w:p>
        </w:tc>
        <w:tc>
          <w:tcPr>
            <w:tcW w:w="2121"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提交响应文件的截止时间</w:t>
            </w:r>
            <w:r>
              <w:rPr>
                <w:rFonts w:hint="eastAsia" w:ascii="宋体" w:hAnsi="宋体" w:eastAsia="宋体" w:cs="宋体"/>
                <w:color w:val="auto"/>
                <w:sz w:val="24"/>
                <w:szCs w:val="24"/>
                <w:highlight w:val="none"/>
                <w:lang w:eastAsia="zh-CN"/>
              </w:rPr>
              <w:t>（开启时间）</w:t>
            </w:r>
          </w:p>
        </w:tc>
        <w:tc>
          <w:tcPr>
            <w:tcW w:w="5966" w:type="dxa"/>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2021年</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16</w:t>
            </w:r>
            <w:r>
              <w:rPr>
                <w:rFonts w:hint="eastAsia" w:ascii="宋体" w:hAnsi="宋体" w:eastAsia="宋体" w:cs="宋体"/>
                <w:color w:val="auto"/>
                <w:sz w:val="24"/>
                <w:szCs w:val="24"/>
                <w:highlight w:val="none"/>
              </w:rPr>
              <w:t>点</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w:t>
            </w:r>
          </w:p>
        </w:tc>
        <w:tc>
          <w:tcPr>
            <w:tcW w:w="2121"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响应文件的递交地点</w:t>
            </w:r>
          </w:p>
        </w:tc>
        <w:tc>
          <w:tcPr>
            <w:tcW w:w="5966"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伊宁市行政服务大厅5楼开标室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19</w:t>
            </w:r>
          </w:p>
        </w:tc>
        <w:tc>
          <w:tcPr>
            <w:tcW w:w="2121" w:type="dxa"/>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原件</w:t>
            </w:r>
          </w:p>
        </w:tc>
        <w:tc>
          <w:tcPr>
            <w:tcW w:w="5966" w:type="dxa"/>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开标前，请各投标人随身携带下列有效证件以备随时查验：</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（1）法定代表人身份证（复印件）或法定代表人授权委托书原件和委托代理人的身份证原件；法定代表人授权委托书原件应当单独提供，并与投标文件中所提供的相一致。</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（2）企业营业执照原件；</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（3）企业资质证书原件；</w:t>
            </w:r>
          </w:p>
          <w:p>
            <w:pPr>
              <w:pStyle w:val="2"/>
              <w:widowControl w:val="0"/>
              <w:ind w:left="0" w:leftChars="0" w:firstLine="0" w:firstLineChars="0"/>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（4）安全生产许可证</w:t>
            </w:r>
            <w:r>
              <w:rPr>
                <w:rFonts w:hint="eastAsia" w:ascii="宋体" w:hAnsi="宋体" w:eastAsia="宋体" w:cs="宋体"/>
                <w:b/>
                <w:color w:val="auto"/>
                <w:sz w:val="24"/>
                <w:szCs w:val="24"/>
                <w:highlight w:val="none"/>
              </w:rPr>
              <w:t>原件</w:t>
            </w:r>
            <w:r>
              <w:rPr>
                <w:rFonts w:hint="eastAsia" w:ascii="宋体" w:hAnsi="宋体" w:eastAsia="宋体" w:cs="宋体"/>
                <w:b/>
                <w:color w:val="auto"/>
                <w:kern w:val="2"/>
                <w:sz w:val="24"/>
                <w:szCs w:val="24"/>
                <w:highlight w:val="none"/>
                <w:lang w:val="en-US" w:eastAsia="zh-CN" w:bidi="ar-SA"/>
              </w:rPr>
              <w:t>；</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5</w:t>
            </w:r>
            <w:r>
              <w:rPr>
                <w:rFonts w:hint="eastAsia" w:ascii="宋体" w:hAnsi="宋体" w:eastAsia="宋体" w:cs="宋体"/>
                <w:b/>
                <w:color w:val="auto"/>
                <w:sz w:val="24"/>
                <w:szCs w:val="24"/>
                <w:highlight w:val="none"/>
              </w:rPr>
              <w:t>）注册建造师证及安全生产考核证原件；</w:t>
            </w:r>
          </w:p>
          <w:p>
            <w:pPr>
              <w:keepNext w:val="0"/>
              <w:keepLines w:val="0"/>
              <w:pageBreakBefore w:val="0"/>
              <w:kinsoku/>
              <w:wordWrap/>
              <w:overflowPunct/>
              <w:topLinePunct w:val="0"/>
              <w:autoSpaceDE/>
              <w:autoSpaceDN/>
              <w:bidi w:val="0"/>
              <w:adjustRightInd w:val="0"/>
              <w:spacing w:line="36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6</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提供注册建造师在本单位近半年的社保证明（202</w:t>
            </w:r>
            <w:r>
              <w:rPr>
                <w:rFonts w:hint="eastAsia" w:ascii="宋体" w:hAnsi="宋体" w:cs="宋体"/>
                <w:b/>
                <w:color w:val="auto"/>
                <w:sz w:val="24"/>
                <w:szCs w:val="24"/>
                <w:highlight w:val="none"/>
                <w:lang w:val="en-US" w:eastAsia="zh-CN"/>
              </w:rPr>
              <w:t>1</w:t>
            </w:r>
            <w:r>
              <w:rPr>
                <w:rFonts w:hint="eastAsia" w:ascii="宋体" w:hAnsi="宋体" w:eastAsia="宋体" w:cs="宋体"/>
                <w:b/>
                <w:color w:val="auto"/>
                <w:sz w:val="24"/>
                <w:szCs w:val="24"/>
                <w:highlight w:val="none"/>
                <w:lang w:val="en-US" w:eastAsia="zh-CN"/>
              </w:rPr>
              <w:t>年</w:t>
            </w:r>
            <w:r>
              <w:rPr>
                <w:rFonts w:hint="eastAsia" w:ascii="宋体" w:hAnsi="宋体" w:cs="宋体"/>
                <w:b/>
                <w:color w:val="auto"/>
                <w:sz w:val="24"/>
                <w:szCs w:val="24"/>
                <w:highlight w:val="none"/>
                <w:lang w:val="en-US" w:eastAsia="zh-CN"/>
              </w:rPr>
              <w:t>2</w:t>
            </w:r>
            <w:r>
              <w:rPr>
                <w:rFonts w:hint="eastAsia" w:ascii="宋体" w:hAnsi="宋体" w:eastAsia="宋体" w:cs="宋体"/>
                <w:b/>
                <w:color w:val="auto"/>
                <w:sz w:val="24"/>
                <w:szCs w:val="24"/>
                <w:highlight w:val="none"/>
                <w:lang w:val="en-US" w:eastAsia="zh-CN"/>
              </w:rPr>
              <w:t>月至2021年</w:t>
            </w:r>
            <w:r>
              <w:rPr>
                <w:rFonts w:hint="eastAsia" w:ascii="宋体" w:hAnsi="宋体" w:cs="宋体"/>
                <w:b/>
                <w:color w:val="auto"/>
                <w:sz w:val="24"/>
                <w:szCs w:val="24"/>
                <w:highlight w:val="none"/>
                <w:lang w:val="en-US" w:eastAsia="zh-CN"/>
              </w:rPr>
              <w:t>7</w:t>
            </w:r>
            <w:r>
              <w:rPr>
                <w:rFonts w:hint="eastAsia" w:ascii="宋体" w:hAnsi="宋体" w:eastAsia="宋体" w:cs="宋体"/>
                <w:b/>
                <w:color w:val="auto"/>
                <w:sz w:val="24"/>
                <w:szCs w:val="24"/>
                <w:highlight w:val="none"/>
                <w:lang w:val="en-US" w:eastAsia="zh-CN"/>
              </w:rPr>
              <w:t>月）</w:t>
            </w:r>
            <w:r>
              <w:rPr>
                <w:rFonts w:hint="eastAsia" w:ascii="宋体" w:hAnsi="宋体" w:cs="宋体"/>
                <w:b/>
                <w:color w:val="auto"/>
                <w:sz w:val="24"/>
                <w:szCs w:val="24"/>
                <w:highlight w:val="none"/>
                <w:lang w:eastAsia="zh-CN"/>
              </w:rPr>
              <w:t>原件</w:t>
            </w:r>
            <w:r>
              <w:rPr>
                <w:rFonts w:hint="eastAsia" w:ascii="宋体" w:hAnsi="宋体" w:eastAsia="宋体" w:cs="宋体"/>
                <w:b/>
                <w:color w:val="auto"/>
                <w:sz w:val="24"/>
                <w:szCs w:val="24"/>
                <w:highlight w:val="none"/>
              </w:rPr>
              <w:t>；</w:t>
            </w:r>
          </w:p>
          <w:p>
            <w:pPr>
              <w:pStyle w:val="2"/>
              <w:widowControl w:val="0"/>
              <w:ind w:left="0" w:leftChars="0" w:firstLine="0" w:firstLineChars="0"/>
              <w:rPr>
                <w:rFonts w:hint="eastAsia" w:ascii="宋体" w:hAnsi="宋体" w:eastAsia="宋体" w:cs="宋体"/>
                <w:b/>
                <w:color w:val="auto"/>
                <w:kern w:val="2"/>
                <w:sz w:val="24"/>
                <w:szCs w:val="24"/>
                <w:highlight w:val="none"/>
                <w:lang w:val="en-US" w:eastAsia="zh-CN" w:bidi="ar-SA"/>
              </w:rPr>
            </w:pPr>
            <w:r>
              <w:rPr>
                <w:rFonts w:hint="eastAsia" w:hAnsi="宋体" w:cs="宋体"/>
                <w:b/>
                <w:color w:val="auto"/>
                <w:sz w:val="24"/>
                <w:szCs w:val="24"/>
                <w:highlight w:val="none"/>
                <w:lang w:eastAsia="zh-CN"/>
              </w:rPr>
              <w:t>（</w:t>
            </w:r>
            <w:r>
              <w:rPr>
                <w:rFonts w:hint="eastAsia" w:hAnsi="宋体" w:cs="宋体"/>
                <w:b/>
                <w:color w:val="auto"/>
                <w:sz w:val="24"/>
                <w:szCs w:val="24"/>
                <w:highlight w:val="none"/>
                <w:lang w:val="en-US" w:eastAsia="zh-CN"/>
              </w:rPr>
              <w:t>7</w:t>
            </w:r>
            <w:r>
              <w:rPr>
                <w:rFonts w:hint="eastAsia" w:ascii="宋体" w:hAnsi="宋体" w:eastAsia="宋体" w:cs="宋体"/>
                <w:b/>
                <w:color w:val="auto"/>
                <w:kern w:val="2"/>
                <w:sz w:val="24"/>
                <w:szCs w:val="24"/>
                <w:highlight w:val="none"/>
                <w:lang w:val="en-US" w:eastAsia="zh-CN" w:bidi="ar-SA"/>
              </w:rPr>
              <w:t>）项目所在地劳动部门出具的未拖欠农民工工资证明原件；</w:t>
            </w:r>
          </w:p>
          <w:p>
            <w:pPr>
              <w:rPr>
                <w:rFonts w:hint="eastAsia" w:ascii="宋体" w:hAnsi="宋体" w:eastAsia="宋体" w:cs="宋体"/>
                <w:b/>
                <w:color w:val="auto"/>
                <w:kern w:val="2"/>
                <w:sz w:val="24"/>
                <w:szCs w:val="24"/>
                <w:highlight w:val="none"/>
                <w:lang w:val="en-US" w:eastAsia="zh-CN" w:bidi="ar-SA"/>
              </w:rPr>
            </w:pPr>
            <w:r>
              <w:rPr>
                <w:rFonts w:hint="eastAsia" w:ascii="宋体" w:hAnsi="宋体" w:cs="宋体"/>
                <w:b/>
                <w:color w:val="auto"/>
                <w:kern w:val="2"/>
                <w:sz w:val="24"/>
                <w:szCs w:val="24"/>
                <w:highlight w:val="none"/>
                <w:lang w:val="en-US" w:eastAsia="zh-CN" w:bidi="ar-SA"/>
              </w:rPr>
              <w:t>（8）</w:t>
            </w:r>
            <w:r>
              <w:rPr>
                <w:rFonts w:hint="eastAsia" w:ascii="宋体" w:hAnsi="宋体" w:eastAsia="宋体" w:cs="宋体"/>
                <w:b/>
                <w:color w:val="auto"/>
                <w:kern w:val="2"/>
                <w:sz w:val="24"/>
                <w:szCs w:val="24"/>
                <w:highlight w:val="none"/>
                <w:lang w:val="en-US" w:eastAsia="zh-CN" w:bidi="ar-SA"/>
              </w:rPr>
              <w:t>须提供近一年财务审计报告或银行资信证明</w:t>
            </w:r>
            <w:r>
              <w:rPr>
                <w:rFonts w:hint="eastAsia" w:ascii="宋体" w:hAnsi="宋体" w:cs="宋体"/>
                <w:b/>
                <w:color w:val="auto"/>
                <w:kern w:val="2"/>
                <w:sz w:val="24"/>
                <w:szCs w:val="24"/>
                <w:highlight w:val="none"/>
                <w:lang w:val="en-US" w:eastAsia="zh-CN" w:bidi="ar-SA"/>
              </w:rPr>
              <w:t>原件</w:t>
            </w:r>
          </w:p>
          <w:p>
            <w:pPr>
              <w:pStyle w:val="2"/>
              <w:widowControl w:val="0"/>
              <w:ind w:left="0" w:leftChars="0" w:firstLine="0" w:firstLineChars="0"/>
              <w:rPr>
                <w:rFonts w:hint="eastAsia"/>
                <w:color w:val="auto"/>
                <w:lang w:val="en-US" w:eastAsia="zh-CN"/>
              </w:rPr>
            </w:pPr>
            <w:r>
              <w:rPr>
                <w:rFonts w:hint="eastAsia" w:ascii="宋体" w:hAnsi="宋体" w:eastAsia="宋体" w:cs="宋体"/>
                <w:b/>
                <w:color w:val="auto"/>
                <w:sz w:val="24"/>
                <w:szCs w:val="24"/>
                <w:highlight w:val="none"/>
              </w:rPr>
              <w:t>（</w:t>
            </w:r>
            <w:r>
              <w:rPr>
                <w:rFonts w:hint="eastAsia" w:hAnsi="宋体" w:cs="宋体"/>
                <w:b/>
                <w:color w:val="auto"/>
                <w:sz w:val="24"/>
                <w:szCs w:val="24"/>
                <w:highlight w:val="none"/>
                <w:lang w:val="en-US" w:eastAsia="zh-CN"/>
              </w:rPr>
              <w:t>9</w:t>
            </w:r>
            <w:r>
              <w:rPr>
                <w:rFonts w:hint="eastAsia" w:ascii="宋体" w:hAnsi="宋体" w:eastAsia="宋体" w:cs="宋体"/>
                <w:b/>
                <w:color w:val="auto"/>
                <w:sz w:val="24"/>
                <w:szCs w:val="24"/>
                <w:highlight w:val="none"/>
              </w:rPr>
              <w:t>）</w:t>
            </w:r>
            <w:r>
              <w:rPr>
                <w:rFonts w:hint="eastAsia" w:hAnsi="宋体" w:cs="宋体"/>
                <w:b/>
                <w:color w:val="auto"/>
                <w:kern w:val="2"/>
                <w:sz w:val="24"/>
                <w:szCs w:val="24"/>
                <w:highlight w:val="none"/>
                <w:lang w:val="en-US" w:eastAsia="zh-CN" w:bidi="ar-SA"/>
              </w:rPr>
              <w:t>外省企业提供《新疆维吾尔自治区区外进疆建筑企业信息报送册》或者进疆备案登记册；</w:t>
            </w:r>
          </w:p>
          <w:p>
            <w:pPr>
              <w:keepNext w:val="0"/>
              <w:keepLines w:val="0"/>
              <w:pageBreakBefore w:val="0"/>
              <w:kinsoku/>
              <w:wordWrap/>
              <w:overflowPunct/>
              <w:topLinePunct w:val="0"/>
              <w:autoSpaceDE/>
              <w:autoSpaceDN/>
              <w:bidi w:val="0"/>
              <w:adjustRightInd w:val="0"/>
              <w:spacing w:line="36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10</w:t>
            </w:r>
            <w:r>
              <w:rPr>
                <w:rFonts w:hint="eastAsia" w:ascii="宋体" w:hAnsi="宋体" w:eastAsia="宋体" w:cs="宋体"/>
                <w:b/>
                <w:color w:val="auto"/>
                <w:sz w:val="24"/>
                <w:szCs w:val="24"/>
                <w:highlight w:val="none"/>
              </w:rPr>
              <w:t>）投标保证金收据原件；</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以上均满足要求的投标人为有效投标人。以上不满足要求,证件原件不全或无相关主管部门证明者，其投标文件不予接受。上述证件的公证件，本次招标不予认可。</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关于资格审查：投标人在报名获取招标文件时的资格审查，仅代表其在获取招标文件时的资格审查获得通过，并不能代表投标人在出席开标会时要求其提供的全部资格证件的合格。投标人出席开标会时，须携带以上全部资格证明文件的原件交由</w:t>
            </w:r>
            <w:r>
              <w:rPr>
                <w:rFonts w:hint="eastAsia" w:ascii="宋体" w:hAnsi="宋体" w:eastAsia="宋体" w:cs="宋体"/>
                <w:b/>
                <w:color w:val="auto"/>
                <w:sz w:val="24"/>
                <w:szCs w:val="24"/>
                <w:highlight w:val="none"/>
                <w:lang w:val="en-US" w:eastAsia="zh-CN"/>
              </w:rPr>
              <w:t>磋商小组</w:t>
            </w:r>
            <w:r>
              <w:rPr>
                <w:rFonts w:hint="eastAsia" w:ascii="宋体" w:hAnsi="宋体" w:eastAsia="宋体" w:cs="宋体"/>
                <w:b/>
                <w:color w:val="auto"/>
                <w:sz w:val="24"/>
                <w:szCs w:val="24"/>
                <w:highlight w:val="none"/>
              </w:rPr>
              <w:t>进行初步审查（初步审查不合格的，不得进入下一阶段的评审）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2121"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中标公示</w:t>
            </w:r>
            <w:r>
              <w:rPr>
                <w:rFonts w:hint="eastAsia" w:ascii="宋体" w:hAnsi="宋体" w:eastAsia="宋体" w:cs="宋体"/>
                <w:color w:val="auto"/>
                <w:sz w:val="24"/>
                <w:szCs w:val="24"/>
                <w:highlight w:val="none"/>
              </w:rPr>
              <w:t>发布媒体</w:t>
            </w:r>
          </w:p>
        </w:tc>
        <w:tc>
          <w:tcPr>
            <w:tcW w:w="5966" w:type="dxa"/>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eastAsia="zh-CN"/>
              </w:rPr>
              <w:t>新疆政府采购网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w:t>
            </w:r>
          </w:p>
        </w:tc>
        <w:tc>
          <w:tcPr>
            <w:tcW w:w="2121" w:type="dxa"/>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履约担保</w:t>
            </w:r>
          </w:p>
        </w:tc>
        <w:tc>
          <w:tcPr>
            <w:tcW w:w="5966" w:type="dxa"/>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w:t>
            </w:r>
            <w:r>
              <w:rPr>
                <w:rFonts w:hint="eastAsia" w:ascii="宋体" w:hAnsi="宋体" w:eastAsia="宋体" w:cs="宋体"/>
                <w:color w:val="auto"/>
                <w:sz w:val="24"/>
                <w:szCs w:val="24"/>
                <w:highlight w:val="none"/>
              </w:rPr>
              <w:t>要求</w:t>
            </w:r>
          </w:p>
          <w:p>
            <w:pPr>
              <w:keepNext w:val="0"/>
              <w:keepLines w:val="0"/>
              <w:pageBreakBefore w:val="0"/>
              <w:kinsoku/>
              <w:wordWrap/>
              <w:overflowPunct/>
              <w:topLinePunct w:val="0"/>
              <w:autoSpaceDE/>
              <w:autoSpaceDN/>
              <w:bidi w:val="0"/>
              <w:spacing w:line="360" w:lineRule="exact"/>
              <w:ind w:left="1680" w:hanging="1920" w:hangingChars="8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履约担保的形式：履约保证金（支票、银行保函或银行</w:t>
            </w:r>
          </w:p>
          <w:p>
            <w:pPr>
              <w:keepNext w:val="0"/>
              <w:keepLines w:val="0"/>
              <w:pageBreakBefore w:val="0"/>
              <w:kinsoku/>
              <w:wordWrap/>
              <w:overflowPunct/>
              <w:topLinePunct w:val="0"/>
              <w:autoSpaceDE/>
              <w:autoSpaceDN/>
              <w:bidi w:val="0"/>
              <w:spacing w:line="360" w:lineRule="exact"/>
              <w:ind w:left="1680" w:hanging="1920" w:hangingChars="8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汇票）</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履约担保的金额：</w:t>
            </w:r>
            <w:r>
              <w:rPr>
                <w:rFonts w:hint="eastAsia" w:ascii="宋体" w:hAnsi="宋体" w:eastAsia="宋体" w:cs="宋体"/>
                <w:color w:val="auto"/>
                <w:sz w:val="24"/>
                <w:szCs w:val="24"/>
                <w:highlight w:val="none"/>
                <w:u w:val="single"/>
              </w:rPr>
              <w:t>签约合同价的 10 %；投标人必须在收到中标通知书10日内汇入招标人指定账户，如中标后不能按规定缴纳履约保证金，招标人将有充分的理由解除中标人的中标资格并没收其投标保证金。</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履约保证金退还时间：</w:t>
            </w:r>
            <w:r>
              <w:rPr>
                <w:rFonts w:hint="eastAsia" w:ascii="宋体" w:hAnsi="宋体" w:eastAsia="宋体" w:cs="宋体"/>
                <w:color w:val="auto"/>
                <w:sz w:val="24"/>
                <w:szCs w:val="24"/>
                <w:highlight w:val="none"/>
                <w:u w:val="single"/>
              </w:rPr>
              <w:t>工程竣工资料全部移交建设行政主管部门和(或)城市建设档案管理机构并出具接收资料证明后退</w:t>
            </w:r>
            <w:r>
              <w:rPr>
                <w:rFonts w:hint="eastAsia" w:ascii="宋体" w:hAnsi="宋体" w:cs="宋体"/>
                <w:color w:val="auto"/>
                <w:sz w:val="24"/>
                <w:szCs w:val="24"/>
                <w:highlight w:val="none"/>
                <w:u w:val="single"/>
                <w:lang w:val="en-US" w:eastAsia="zh-CN"/>
              </w:rPr>
              <w:t>还。</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kern w:val="0"/>
                <w:sz w:val="24"/>
                <w:szCs w:val="24"/>
                <w:highlight w:val="none"/>
              </w:rPr>
              <w:t>■</w:t>
            </w:r>
            <w:r>
              <w:rPr>
                <w:rFonts w:hint="eastAsia" w:ascii="宋体" w:hAnsi="宋体" w:eastAsia="宋体" w:cs="宋体"/>
                <w:color w:val="auto"/>
                <w:sz w:val="24"/>
                <w:szCs w:val="24"/>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97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w:t>
            </w:r>
          </w:p>
        </w:tc>
        <w:tc>
          <w:tcPr>
            <w:tcW w:w="2121"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代理服务费</w:t>
            </w:r>
          </w:p>
        </w:tc>
        <w:tc>
          <w:tcPr>
            <w:tcW w:w="5966" w:type="dxa"/>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招标代理服务费：根据国家发展和改革委员会（发改价格[20</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534</w:t>
            </w:r>
            <w:r>
              <w:rPr>
                <w:rFonts w:hint="eastAsia" w:ascii="宋体" w:hAnsi="宋体" w:eastAsia="宋体" w:cs="宋体"/>
                <w:color w:val="auto"/>
                <w:sz w:val="24"/>
                <w:szCs w:val="24"/>
                <w:highlight w:val="none"/>
                <w:lang w:eastAsia="zh-CN"/>
              </w:rPr>
              <w:t>号文）所规定标准，</w:t>
            </w:r>
            <w:r>
              <w:rPr>
                <w:rFonts w:hint="eastAsia" w:ascii="宋体" w:hAnsi="宋体" w:eastAsia="宋体" w:cs="宋体"/>
                <w:color w:val="auto"/>
                <w:sz w:val="24"/>
                <w:szCs w:val="24"/>
                <w:highlight w:val="none"/>
              </w:rPr>
              <w:t>招标代理服务费</w:t>
            </w:r>
            <w:r>
              <w:rPr>
                <w:rFonts w:hint="eastAsia" w:ascii="宋体" w:hAnsi="宋体" w:eastAsia="宋体" w:cs="宋体"/>
                <w:color w:val="auto"/>
                <w:sz w:val="24"/>
                <w:szCs w:val="24"/>
                <w:highlight w:val="none"/>
                <w:lang w:eastAsia="zh-CN"/>
              </w:rPr>
              <w:t>由中标企业向招标代理机构支付。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973" w:type="dxa"/>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w:t>
            </w:r>
          </w:p>
        </w:tc>
        <w:tc>
          <w:tcPr>
            <w:tcW w:w="2121" w:type="dxa"/>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最高投</w:t>
            </w:r>
            <w:r>
              <w:rPr>
                <w:rFonts w:hint="eastAsia" w:ascii="宋体" w:hAnsi="宋体" w:eastAsia="宋体" w:cs="宋体"/>
                <w:color w:val="auto"/>
                <w:sz w:val="24"/>
                <w:szCs w:val="24"/>
                <w:highlight w:val="none"/>
                <w:lang w:val="en-US" w:eastAsia="zh-CN"/>
              </w:rPr>
              <w:t>标</w:t>
            </w:r>
            <w:r>
              <w:rPr>
                <w:rFonts w:hint="eastAsia" w:ascii="宋体" w:hAnsi="宋体" w:eastAsia="宋体" w:cs="宋体"/>
                <w:color w:val="auto"/>
                <w:sz w:val="24"/>
                <w:szCs w:val="24"/>
                <w:highlight w:val="none"/>
                <w:lang w:eastAsia="zh-CN"/>
              </w:rPr>
              <w:t>限价</w:t>
            </w:r>
          </w:p>
        </w:tc>
        <w:tc>
          <w:tcPr>
            <w:tcW w:w="5966" w:type="dxa"/>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本项目最高投标限价为：606906.40元</w:t>
            </w:r>
            <w:r>
              <w:rPr>
                <w:rFonts w:hint="eastAsia" w:ascii="宋体" w:hAnsi="宋体" w:eastAsia="宋体" w:cs="宋体"/>
                <w:color w:val="auto"/>
                <w:sz w:val="24"/>
                <w:szCs w:val="24"/>
                <w:highlight w:val="none"/>
                <w:lang w:val="en-US" w:eastAsia="zh-CN"/>
              </w:rPr>
              <w:t>（大写：</w:t>
            </w:r>
            <w:r>
              <w:rPr>
                <w:rFonts w:hint="eastAsia" w:ascii="宋体" w:hAnsi="宋体" w:cs="宋体"/>
                <w:color w:val="auto"/>
                <w:sz w:val="24"/>
                <w:szCs w:val="24"/>
                <w:highlight w:val="none"/>
                <w:lang w:val="en-US" w:eastAsia="zh-CN"/>
              </w:rPr>
              <w:t>陆拾万零陆仟玖佰零陆元肆角整</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。(备注：</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报价均不得超过此限价，超过此限价做废标处理。)</w:t>
            </w:r>
          </w:p>
        </w:tc>
      </w:tr>
    </w:tbl>
    <w:p>
      <w:pPr>
        <w:rPr>
          <w:rFonts w:hint="eastAsia"/>
          <w:b/>
          <w:bCs/>
          <w:color w:val="auto"/>
          <w:highlight w:val="none"/>
          <w:lang w:val="en-US" w:eastAsia="zh-CN"/>
        </w:rPr>
      </w:pPr>
      <w:bookmarkStart w:id="56" w:name="_Toc267301282"/>
      <w:bookmarkStart w:id="57" w:name="_Toc527642952"/>
      <w:bookmarkStart w:id="58" w:name="_Toc298240405"/>
      <w:bookmarkStart w:id="59" w:name="_Toc349573121"/>
      <w:bookmarkStart w:id="60" w:name="_Toc349637920"/>
    </w:p>
    <w:p>
      <w:pPr>
        <w:rPr>
          <w:rFonts w:hint="default"/>
          <w:b/>
          <w:bCs/>
          <w:color w:val="auto"/>
          <w:sz w:val="28"/>
          <w:szCs w:val="28"/>
          <w:highlight w:val="none"/>
          <w:lang w:val="en-US" w:eastAsia="zh-CN"/>
        </w:rPr>
      </w:pPr>
      <w:r>
        <w:rPr>
          <w:rFonts w:hint="eastAsia"/>
          <w:b/>
          <w:bCs/>
          <w:color w:val="auto"/>
          <w:sz w:val="28"/>
          <w:szCs w:val="28"/>
          <w:highlight w:val="none"/>
          <w:lang w:val="en-US" w:eastAsia="zh-CN"/>
        </w:rPr>
        <w:t>注：如果有矛盾，以本为准！</w:t>
      </w:r>
    </w:p>
    <w:p>
      <w:pPr>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bookmarkEnd w:id="56"/>
    <w:bookmarkEnd w:id="57"/>
    <w:bookmarkEnd w:id="58"/>
    <w:bookmarkEnd w:id="59"/>
    <w:bookmarkEnd w:id="60"/>
    <w:p>
      <w:pPr>
        <w:rPr>
          <w:rFonts w:hint="eastAsia"/>
          <w:color w:val="auto"/>
        </w:rPr>
      </w:pPr>
      <w:bookmarkStart w:id="61" w:name="_Toc527642953"/>
      <w:bookmarkStart w:id="62" w:name="_Toc349573122"/>
      <w:bookmarkStart w:id="63" w:name="_Toc349637921"/>
      <w:bookmarkStart w:id="64" w:name="_Toc298240406"/>
      <w:bookmarkStart w:id="65" w:name="_Toc267301283"/>
    </w:p>
    <w:p>
      <w:pPr>
        <w:pageBreakBefore w:val="0"/>
        <w:kinsoku/>
        <w:wordWrap/>
        <w:overflowPunct/>
        <w:topLinePunct w:val="0"/>
        <w:bidi w:val="0"/>
        <w:spacing w:line="500" w:lineRule="exact"/>
        <w:jc w:val="center"/>
        <w:textAlignment w:val="auto"/>
        <w:rPr>
          <w:rFonts w:hint="eastAsia"/>
          <w:b/>
          <w:bCs/>
          <w:color w:val="auto"/>
          <w:sz w:val="28"/>
          <w:szCs w:val="28"/>
          <w:highlight w:val="none"/>
        </w:rPr>
      </w:pPr>
      <w:r>
        <w:rPr>
          <w:rFonts w:hint="eastAsia"/>
          <w:b/>
          <w:bCs/>
          <w:color w:val="auto"/>
          <w:sz w:val="28"/>
          <w:szCs w:val="28"/>
          <w:highlight w:val="none"/>
        </w:rPr>
        <w:t>一、总则</w:t>
      </w:r>
      <w:bookmarkStart w:id="66" w:name="_Toc53713367"/>
    </w:p>
    <w:p>
      <w:pPr>
        <w:pageBreakBefore w:val="0"/>
        <w:kinsoku/>
        <w:wordWrap/>
        <w:overflowPunct/>
        <w:topLinePunct w:val="0"/>
        <w:bidi w:val="0"/>
        <w:spacing w:line="500" w:lineRule="exact"/>
        <w:ind w:firstLine="480" w:firstLineChars="200"/>
        <w:textAlignment w:val="auto"/>
        <w:rPr>
          <w:rFonts w:ascii="宋体" w:hAnsi="宋体"/>
          <w:b/>
          <w:bCs/>
          <w:color w:val="auto"/>
          <w:sz w:val="24"/>
          <w:highlight w:val="none"/>
        </w:rPr>
      </w:pPr>
      <w:r>
        <w:rPr>
          <w:rFonts w:ascii="宋体" w:hAnsi="宋体"/>
          <w:color w:val="auto"/>
          <w:sz w:val="24"/>
          <w:highlight w:val="none"/>
        </w:rPr>
        <w:t>1、</w:t>
      </w:r>
      <w:r>
        <w:rPr>
          <w:color w:val="auto"/>
          <w:sz w:val="24"/>
          <w:highlight w:val="none"/>
        </w:rPr>
        <w:t>工程说明</w:t>
      </w:r>
      <w:bookmarkEnd w:id="66"/>
    </w:p>
    <w:p>
      <w:pPr>
        <w:pageBreakBefore w:val="0"/>
        <w:kinsoku/>
        <w:wordWrap/>
        <w:overflowPunct/>
        <w:topLinePunct w:val="0"/>
        <w:bidi w:val="0"/>
        <w:spacing w:line="500" w:lineRule="exact"/>
        <w:jc w:val="left"/>
        <w:textAlignment w:val="auto"/>
        <w:rPr>
          <w:rFonts w:hint="eastAsia" w:ascii="宋体" w:hAnsi="宋体"/>
          <w:color w:val="auto"/>
          <w:sz w:val="24"/>
          <w:highlight w:val="none"/>
        </w:rPr>
      </w:pPr>
      <w:r>
        <w:rPr>
          <w:rFonts w:ascii="宋体" w:hAnsi="宋体"/>
          <w:color w:val="auto"/>
          <w:sz w:val="24"/>
          <w:highlight w:val="none"/>
        </w:rPr>
        <w:t xml:space="preserve">    1.1</w:t>
      </w:r>
      <w:r>
        <w:rPr>
          <w:rFonts w:hint="eastAsia" w:ascii="宋体" w:hAnsi="宋体"/>
          <w:color w:val="auto"/>
          <w:sz w:val="24"/>
          <w:highlight w:val="none"/>
          <w:u w:val="single"/>
          <w:lang w:eastAsia="zh-CN"/>
        </w:rPr>
        <w:t>伊宁市新时代文明实践中心项目</w:t>
      </w:r>
      <w:r>
        <w:rPr>
          <w:rFonts w:hint="eastAsia" w:ascii="宋体" w:hAnsi="宋体"/>
          <w:color w:val="auto"/>
          <w:sz w:val="24"/>
          <w:highlight w:val="none"/>
        </w:rPr>
        <w:t>建设地点位于</w:t>
      </w:r>
      <w:r>
        <w:rPr>
          <w:rFonts w:hint="eastAsia" w:ascii="宋体" w:hAnsi="宋体"/>
          <w:color w:val="auto"/>
          <w:sz w:val="24"/>
          <w:highlight w:val="none"/>
          <w:u w:val="single"/>
          <w:lang w:eastAsia="zh-CN"/>
        </w:rPr>
        <w:t>伊宁市</w:t>
      </w:r>
      <w:r>
        <w:rPr>
          <w:rFonts w:hint="eastAsia" w:ascii="宋体" w:hAnsi="宋体"/>
          <w:color w:val="auto"/>
          <w:sz w:val="24"/>
          <w:highlight w:val="none"/>
        </w:rPr>
        <w:t>，主要建设内容详见供应商须知前附表和工程量清单。</w:t>
      </w:r>
    </w:p>
    <w:p>
      <w:pPr>
        <w:pageBreakBefore w:val="0"/>
        <w:kinsoku/>
        <w:wordWrap/>
        <w:overflowPunct/>
        <w:topLinePunct w:val="0"/>
        <w:bidi w:val="0"/>
        <w:spacing w:line="500" w:lineRule="exact"/>
        <w:ind w:firstLine="435"/>
        <w:textAlignment w:val="auto"/>
        <w:rPr>
          <w:rFonts w:hint="eastAsia"/>
          <w:color w:val="auto"/>
          <w:sz w:val="24"/>
          <w:highlight w:val="none"/>
        </w:rPr>
      </w:pPr>
      <w:r>
        <w:rPr>
          <w:rFonts w:ascii="宋体" w:hAnsi="宋体"/>
          <w:color w:val="auto"/>
          <w:sz w:val="24"/>
          <w:highlight w:val="none"/>
        </w:rPr>
        <w:t>1.2</w:t>
      </w:r>
      <w:r>
        <w:rPr>
          <w:color w:val="auto"/>
          <w:sz w:val="24"/>
          <w:highlight w:val="none"/>
        </w:rPr>
        <w:t>本工程项目按照有关法律、法规和规章，通过</w:t>
      </w:r>
      <w:r>
        <w:rPr>
          <w:rFonts w:hint="eastAsia"/>
          <w:color w:val="auto"/>
          <w:sz w:val="24"/>
          <w:highlight w:val="none"/>
        </w:rPr>
        <w:t>竞争性</w:t>
      </w:r>
      <w:r>
        <w:rPr>
          <w:rFonts w:hint="eastAsia"/>
          <w:color w:val="auto"/>
          <w:sz w:val="24"/>
          <w:highlight w:val="none"/>
          <w:lang w:eastAsia="zh-CN"/>
        </w:rPr>
        <w:t>磋商</w:t>
      </w:r>
      <w:r>
        <w:rPr>
          <w:color w:val="auto"/>
          <w:sz w:val="24"/>
          <w:highlight w:val="none"/>
        </w:rPr>
        <w:t>方式选定承包人。</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Fonts w:hint="eastAsia"/>
          <w:color w:val="auto"/>
          <w:sz w:val="24"/>
          <w:highlight w:val="none"/>
        </w:rPr>
      </w:pPr>
      <w:r>
        <w:rPr>
          <w:rFonts w:hint="eastAsia" w:ascii="宋体" w:hAnsi="宋体"/>
          <w:color w:val="auto"/>
          <w:sz w:val="24"/>
          <w:highlight w:val="none"/>
        </w:rPr>
        <w:t>1.3</w:t>
      </w:r>
      <w:bookmarkStart w:id="67" w:name="_Toc53713370"/>
      <w:r>
        <w:rPr>
          <w:rFonts w:hint="eastAsia" w:ascii="宋体" w:hAnsi="宋体"/>
          <w:color w:val="auto"/>
          <w:sz w:val="24"/>
          <w:highlight w:val="none"/>
        </w:rPr>
        <w:t>计划工期：总工期25日历天，2021年8月8日开工建设，2021年9月1日竣工交付使用。</w:t>
      </w:r>
    </w:p>
    <w:p>
      <w:pPr>
        <w:pageBreakBefore w:val="0"/>
        <w:kinsoku/>
        <w:wordWrap/>
        <w:overflowPunct/>
        <w:topLinePunct w:val="0"/>
        <w:bidi w:val="0"/>
        <w:spacing w:line="500" w:lineRule="exact"/>
        <w:ind w:firstLine="435"/>
        <w:textAlignment w:val="auto"/>
        <w:rPr>
          <w:rFonts w:hint="eastAsia" w:ascii="宋体" w:hAnsi="宋体" w:cs="宋体"/>
          <w:color w:val="auto"/>
          <w:sz w:val="24"/>
          <w:highlight w:val="none"/>
        </w:rPr>
      </w:pPr>
      <w:r>
        <w:rPr>
          <w:rFonts w:hint="eastAsia" w:ascii="宋体" w:hAnsi="宋体" w:cs="宋体"/>
          <w:color w:val="auto"/>
          <w:sz w:val="24"/>
          <w:highlight w:val="none"/>
        </w:rPr>
        <w:t>2、供应商资质要求</w:t>
      </w:r>
    </w:p>
    <w:bookmarkEnd w:id="67"/>
    <w:p>
      <w:pPr>
        <w:pageBreakBefore w:val="0"/>
        <w:kinsoku/>
        <w:wordWrap/>
        <w:overflowPunct/>
        <w:topLinePunct w:val="0"/>
        <w:bidi w:val="0"/>
        <w:spacing w:line="500" w:lineRule="exact"/>
        <w:ind w:firstLine="480" w:firstLineChars="200"/>
        <w:textAlignment w:val="auto"/>
        <w:rPr>
          <w:rFonts w:hint="eastAsia" w:ascii="宋体" w:hAnsi="宋体" w:cs="宋体"/>
          <w:color w:val="auto"/>
          <w:sz w:val="24"/>
          <w:highlight w:val="none"/>
          <w:lang w:val="en-US" w:eastAsia="zh-CN"/>
        </w:rPr>
      </w:pPr>
      <w:bookmarkStart w:id="68" w:name="_Toc53713371"/>
      <w:r>
        <w:rPr>
          <w:rFonts w:hint="eastAsia" w:ascii="宋体" w:hAnsi="宋体" w:cs="宋体"/>
          <w:color w:val="auto"/>
          <w:sz w:val="24"/>
          <w:highlight w:val="none"/>
          <w:lang w:val="en-US" w:eastAsia="zh-CN"/>
        </w:rPr>
        <w:t>2.1法人代表授权委托书原件、被授权人《居民身份证》原件；</w:t>
      </w:r>
    </w:p>
    <w:p>
      <w:pPr>
        <w:pageBreakBefore w:val="0"/>
        <w:kinsoku/>
        <w:wordWrap/>
        <w:overflowPunct/>
        <w:topLinePunct w:val="0"/>
        <w:bidi w:val="0"/>
        <w:spacing w:line="50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2.2提供营业执照原件；</w:t>
      </w:r>
    </w:p>
    <w:p>
      <w:pPr>
        <w:pageBreakBefore w:val="0"/>
        <w:kinsoku/>
        <w:wordWrap/>
        <w:overflowPunct/>
        <w:topLinePunct w:val="0"/>
        <w:bidi w:val="0"/>
        <w:spacing w:line="50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2.3符合《中华人民共和国政府采购法》第二十二条的相关规定；</w:t>
      </w:r>
    </w:p>
    <w:p>
      <w:pPr>
        <w:pageBreakBefore w:val="0"/>
        <w:kinsoku/>
        <w:wordWrap/>
        <w:overflowPunct/>
        <w:topLinePunct w:val="0"/>
        <w:bidi w:val="0"/>
        <w:spacing w:line="50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①具有独立承担民事责任的能力；</w:t>
      </w:r>
    </w:p>
    <w:p>
      <w:pPr>
        <w:pageBreakBefore w:val="0"/>
        <w:kinsoku/>
        <w:wordWrap/>
        <w:overflowPunct/>
        <w:topLinePunct w:val="0"/>
        <w:bidi w:val="0"/>
        <w:spacing w:line="50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②具有良好的商业信誉和健全的财务会计制度；</w:t>
      </w:r>
    </w:p>
    <w:p>
      <w:pPr>
        <w:pageBreakBefore w:val="0"/>
        <w:kinsoku/>
        <w:wordWrap/>
        <w:overflowPunct/>
        <w:topLinePunct w:val="0"/>
        <w:bidi w:val="0"/>
        <w:spacing w:line="50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③具有履行合同所必需的设备和专业技术能力；</w:t>
      </w:r>
    </w:p>
    <w:p>
      <w:pPr>
        <w:pageBreakBefore w:val="0"/>
        <w:kinsoku/>
        <w:wordWrap/>
        <w:overflowPunct/>
        <w:topLinePunct w:val="0"/>
        <w:bidi w:val="0"/>
        <w:spacing w:line="50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④有依法缴纳税收和社会保障资金的良好记录；</w:t>
      </w:r>
    </w:p>
    <w:p>
      <w:pPr>
        <w:pageBreakBefore w:val="0"/>
        <w:kinsoku/>
        <w:wordWrap/>
        <w:overflowPunct/>
        <w:topLinePunct w:val="0"/>
        <w:bidi w:val="0"/>
        <w:spacing w:line="50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⑤参加采购活动前三年内，在经营活动中没有重大违法记录(受行政主管部门的处罚不能参加投标)，供应商不得为“信用中国”网站（网址：www.creditchina.gov.cn ）中列入失信被执行人和重大税收违法案件当事人名单的供应商；不得为“国家企业信用信息公示系统”网站（网址：http://www.gsxt.gov.cn/corp-query-homepage.html）列入严重违法失信企业名单（黑名单）的供应商；不得为中国政府采购网（www.ccgp.gov.cn ）政府采购严重违法失信行为记录名单中被财政部门禁止参加政府采购活动的供应商（处罚决定规定的时间和地域范围内），均须提供查询结果打印件（加盖企业公章）；</w:t>
      </w:r>
    </w:p>
    <w:p>
      <w:pPr>
        <w:pageBreakBefore w:val="0"/>
        <w:kinsoku/>
        <w:wordWrap/>
        <w:overflowPunct/>
        <w:topLinePunct w:val="0"/>
        <w:bidi w:val="0"/>
        <w:spacing w:line="50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⑥法律、行政法规规定的其他条件；</w:t>
      </w:r>
    </w:p>
    <w:p>
      <w:pPr>
        <w:pageBreakBefore w:val="0"/>
        <w:kinsoku/>
        <w:wordWrap/>
        <w:overflowPunct/>
        <w:topLinePunct w:val="0"/>
        <w:bidi w:val="0"/>
        <w:spacing w:line="50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2.4须具备建筑工程施工总承包三级及以上资质的施工企业，拟派项目经理须具备建筑工程专业贰级及以上注册建造师证；并在人员、设备、资金等方面具有承担本工程施工的能力；  </w:t>
      </w:r>
    </w:p>
    <w:p>
      <w:pPr>
        <w:pageBreakBefore w:val="0"/>
        <w:kinsoku/>
        <w:wordWrap/>
        <w:overflowPunct/>
        <w:topLinePunct w:val="0"/>
        <w:bidi w:val="0"/>
        <w:spacing w:line="50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2.5本项目不接受联合体投标；</w:t>
      </w:r>
    </w:p>
    <w:p>
      <w:pPr>
        <w:pageBreakBefore w:val="0"/>
        <w:kinsoku/>
        <w:wordWrap/>
        <w:overflowPunct/>
        <w:topLinePunct w:val="0"/>
        <w:bidi w:val="0"/>
        <w:spacing w:line="500" w:lineRule="exact"/>
        <w:ind w:firstLine="435"/>
        <w:textAlignment w:val="auto"/>
        <w:rPr>
          <w:rFonts w:hint="eastAsia" w:ascii="宋体" w:hAnsi="宋体" w:cs="宋体"/>
          <w:color w:val="auto"/>
          <w:sz w:val="24"/>
          <w:highlight w:val="none"/>
        </w:rPr>
      </w:pPr>
      <w:r>
        <w:rPr>
          <w:rFonts w:hint="eastAsia" w:ascii="宋体" w:hAnsi="宋体" w:cs="宋体"/>
          <w:color w:val="auto"/>
          <w:sz w:val="24"/>
          <w:highlight w:val="none"/>
        </w:rPr>
        <w:t>3、踏勘现场</w:t>
      </w:r>
      <w:bookmarkEnd w:id="68"/>
    </w:p>
    <w:p>
      <w:pPr>
        <w:pageBreakBefore w:val="0"/>
        <w:kinsoku/>
        <w:wordWrap/>
        <w:overflowPunct/>
        <w:topLinePunct w:val="0"/>
        <w:bidi w:val="0"/>
        <w:spacing w:line="50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3</w:t>
      </w:r>
      <w:r>
        <w:rPr>
          <w:rFonts w:ascii="宋体" w:hAnsi="宋体"/>
          <w:b/>
          <w:color w:val="auto"/>
          <w:sz w:val="24"/>
          <w:highlight w:val="none"/>
        </w:rPr>
        <w:t>.</w:t>
      </w:r>
      <w:r>
        <w:rPr>
          <w:rFonts w:ascii="宋体" w:hAnsi="宋体"/>
          <w:color w:val="auto"/>
          <w:sz w:val="24"/>
          <w:highlight w:val="none"/>
        </w:rPr>
        <w:t>1</w:t>
      </w:r>
      <w:r>
        <w:rPr>
          <w:rFonts w:hint="eastAsia" w:ascii="宋体" w:hAnsi="宋体"/>
          <w:color w:val="auto"/>
          <w:sz w:val="24"/>
          <w:highlight w:val="none"/>
        </w:rPr>
        <w:t>供应商自行</w:t>
      </w:r>
      <w:r>
        <w:rPr>
          <w:rFonts w:ascii="宋体" w:hAnsi="宋体"/>
          <w:color w:val="auto"/>
          <w:sz w:val="24"/>
          <w:highlight w:val="none"/>
        </w:rPr>
        <w:t>组织对工程现场及周围环境进行踏勘，以便获取有关编制</w:t>
      </w:r>
      <w:r>
        <w:rPr>
          <w:rFonts w:hint="eastAsia" w:ascii="宋体" w:hAnsi="宋体"/>
          <w:color w:val="auto"/>
          <w:sz w:val="24"/>
          <w:highlight w:val="none"/>
        </w:rPr>
        <w:t>响应文件</w:t>
      </w:r>
      <w:r>
        <w:rPr>
          <w:rFonts w:ascii="宋体" w:hAnsi="宋体"/>
          <w:color w:val="auto"/>
          <w:sz w:val="24"/>
          <w:highlight w:val="none"/>
        </w:rPr>
        <w:t>和签署合同所涉及现场的资料。</w:t>
      </w:r>
      <w:r>
        <w:rPr>
          <w:rFonts w:hint="eastAsia" w:ascii="宋体" w:hAnsi="宋体"/>
          <w:color w:val="auto"/>
          <w:sz w:val="24"/>
          <w:highlight w:val="none"/>
        </w:rPr>
        <w:t>供应商</w:t>
      </w:r>
      <w:r>
        <w:rPr>
          <w:rFonts w:ascii="宋体" w:hAnsi="宋体"/>
          <w:color w:val="auto"/>
          <w:sz w:val="24"/>
          <w:highlight w:val="none"/>
        </w:rPr>
        <w:t>承担踏勘现场所发生的自身费用。</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 xml:space="preserve">.2 </w:t>
      </w:r>
      <w:r>
        <w:rPr>
          <w:rFonts w:hint="eastAsia" w:ascii="宋体" w:hAnsi="宋体"/>
          <w:color w:val="auto"/>
          <w:sz w:val="24"/>
          <w:highlight w:val="none"/>
        </w:rPr>
        <w:t>采购人</w:t>
      </w:r>
      <w:r>
        <w:rPr>
          <w:rFonts w:ascii="宋体" w:hAnsi="宋体"/>
          <w:color w:val="auto"/>
          <w:sz w:val="24"/>
          <w:highlight w:val="none"/>
        </w:rPr>
        <w:t>向</w:t>
      </w:r>
      <w:r>
        <w:rPr>
          <w:rFonts w:hint="eastAsia" w:ascii="宋体" w:hAnsi="宋体"/>
          <w:color w:val="auto"/>
          <w:sz w:val="24"/>
          <w:highlight w:val="none"/>
        </w:rPr>
        <w:t>供应商</w:t>
      </w:r>
      <w:r>
        <w:rPr>
          <w:rFonts w:ascii="宋体" w:hAnsi="宋体"/>
          <w:color w:val="auto"/>
          <w:sz w:val="24"/>
          <w:highlight w:val="none"/>
        </w:rPr>
        <w:t>提供的有关现场的数据和资料，是现有的能被</w:t>
      </w:r>
      <w:r>
        <w:rPr>
          <w:rFonts w:hint="eastAsia" w:ascii="宋体" w:hAnsi="宋体"/>
          <w:color w:val="auto"/>
          <w:sz w:val="24"/>
          <w:highlight w:val="none"/>
        </w:rPr>
        <w:t>供应商</w:t>
      </w:r>
      <w:r>
        <w:rPr>
          <w:rFonts w:ascii="宋体" w:hAnsi="宋体"/>
          <w:color w:val="auto"/>
          <w:sz w:val="24"/>
          <w:highlight w:val="none"/>
        </w:rPr>
        <w:t>利用的资料，</w:t>
      </w:r>
      <w:r>
        <w:rPr>
          <w:rFonts w:hint="eastAsia" w:ascii="宋体" w:hAnsi="宋体"/>
          <w:color w:val="auto"/>
          <w:sz w:val="24"/>
          <w:highlight w:val="none"/>
        </w:rPr>
        <w:t>采购人</w:t>
      </w:r>
      <w:r>
        <w:rPr>
          <w:rFonts w:ascii="宋体" w:hAnsi="宋体"/>
          <w:color w:val="auto"/>
          <w:sz w:val="24"/>
          <w:highlight w:val="none"/>
        </w:rPr>
        <w:t>对</w:t>
      </w:r>
      <w:r>
        <w:rPr>
          <w:rFonts w:hint="eastAsia" w:ascii="宋体" w:hAnsi="宋体"/>
          <w:color w:val="auto"/>
          <w:sz w:val="24"/>
          <w:highlight w:val="none"/>
        </w:rPr>
        <w:t>供应商</w:t>
      </w:r>
      <w:r>
        <w:rPr>
          <w:rFonts w:ascii="宋体" w:hAnsi="宋体"/>
          <w:color w:val="auto"/>
          <w:sz w:val="24"/>
          <w:highlight w:val="none"/>
        </w:rPr>
        <w:t>做出的任何推论、理解和结论均不负责任。</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4、竞争性</w:t>
      </w:r>
      <w:r>
        <w:rPr>
          <w:rFonts w:hint="eastAsia" w:ascii="宋体" w:hAnsi="宋体"/>
          <w:color w:val="auto"/>
          <w:sz w:val="24"/>
          <w:highlight w:val="none"/>
          <w:lang w:eastAsia="zh-CN"/>
        </w:rPr>
        <w:t>磋商</w:t>
      </w:r>
      <w:r>
        <w:rPr>
          <w:rFonts w:hint="eastAsia" w:ascii="宋体" w:hAnsi="宋体"/>
          <w:color w:val="auto"/>
          <w:sz w:val="24"/>
          <w:highlight w:val="none"/>
        </w:rPr>
        <w:t>费用</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4.1不论竞争性</w:t>
      </w:r>
      <w:r>
        <w:rPr>
          <w:rFonts w:hint="eastAsia" w:ascii="宋体" w:hAnsi="宋体"/>
          <w:color w:val="auto"/>
          <w:sz w:val="24"/>
          <w:highlight w:val="none"/>
          <w:lang w:eastAsia="zh-CN"/>
        </w:rPr>
        <w:t>磋商</w:t>
      </w:r>
      <w:r>
        <w:rPr>
          <w:rFonts w:hint="eastAsia" w:ascii="宋体" w:hAnsi="宋体"/>
          <w:color w:val="auto"/>
          <w:sz w:val="24"/>
          <w:highlight w:val="none"/>
        </w:rPr>
        <w:t>的结果如何，均由供应商自行承担自己在</w:t>
      </w:r>
      <w:r>
        <w:rPr>
          <w:rFonts w:hint="eastAsia" w:ascii="宋体" w:hAnsi="宋体"/>
          <w:color w:val="auto"/>
          <w:sz w:val="24"/>
          <w:highlight w:val="none"/>
          <w:lang w:eastAsia="zh-CN"/>
        </w:rPr>
        <w:t>磋商</w:t>
      </w:r>
      <w:r>
        <w:rPr>
          <w:rFonts w:hint="eastAsia" w:ascii="宋体" w:hAnsi="宋体"/>
          <w:color w:val="auto"/>
          <w:sz w:val="24"/>
          <w:highlight w:val="none"/>
        </w:rPr>
        <w:t>过程中产生的一切费用。</w:t>
      </w:r>
    </w:p>
    <w:p>
      <w:pPr>
        <w:pageBreakBefore w:val="0"/>
        <w:kinsoku/>
        <w:wordWrap/>
        <w:overflowPunct/>
        <w:topLinePunct w:val="0"/>
        <w:bidi w:val="0"/>
        <w:spacing w:line="500" w:lineRule="exact"/>
        <w:ind w:left="-2" w:leftChars="-1" w:firstLine="463" w:firstLineChars="193"/>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5、</w:t>
      </w:r>
      <w:r>
        <w:rPr>
          <w:rFonts w:hint="eastAsia" w:ascii="宋体" w:hAnsi="宋体"/>
          <w:color w:val="auto"/>
          <w:sz w:val="24"/>
          <w:highlight w:val="none"/>
          <w:lang w:eastAsia="zh-CN"/>
        </w:rPr>
        <w:t>磋商保证金</w:t>
      </w:r>
    </w:p>
    <w:p>
      <w:pPr>
        <w:pageBreakBefore w:val="0"/>
        <w:kinsoku/>
        <w:wordWrap/>
        <w:overflowPunct/>
        <w:topLinePunct w:val="0"/>
        <w:bidi w:val="0"/>
        <w:spacing w:line="500" w:lineRule="exact"/>
        <w:ind w:left="-2" w:leftChars="-1" w:firstLine="463" w:firstLineChars="193"/>
        <w:textAlignment w:val="auto"/>
        <w:rPr>
          <w:rFonts w:hint="eastAsia" w:ascii="宋体" w:hAnsi="宋体"/>
          <w:color w:val="auto"/>
          <w:sz w:val="24"/>
          <w:highlight w:val="none"/>
        </w:rPr>
      </w:pPr>
      <w:r>
        <w:rPr>
          <w:rFonts w:hint="eastAsia" w:ascii="宋体" w:hAnsi="宋体"/>
          <w:color w:val="auto"/>
          <w:sz w:val="24"/>
          <w:highlight w:val="none"/>
        </w:rPr>
        <w:t>5.1供应商按要求在</w:t>
      </w:r>
      <w:r>
        <w:rPr>
          <w:rFonts w:hint="eastAsia" w:ascii="宋体" w:hAnsi="宋体"/>
          <w:color w:val="auto"/>
          <w:sz w:val="24"/>
          <w:highlight w:val="none"/>
          <w:lang w:eastAsia="zh-CN"/>
        </w:rPr>
        <w:t>磋商</w:t>
      </w:r>
      <w:r>
        <w:rPr>
          <w:rFonts w:hint="eastAsia" w:ascii="宋体" w:hAnsi="宋体"/>
          <w:color w:val="auto"/>
          <w:sz w:val="24"/>
          <w:highlight w:val="none"/>
        </w:rPr>
        <w:t>截止时间前提交</w:t>
      </w:r>
      <w:r>
        <w:rPr>
          <w:rFonts w:hint="eastAsia" w:ascii="宋体" w:hAnsi="宋体"/>
          <w:color w:val="auto"/>
          <w:sz w:val="24"/>
          <w:highlight w:val="none"/>
          <w:lang w:eastAsia="zh-CN"/>
        </w:rPr>
        <w:t>磋商保证金</w:t>
      </w:r>
      <w:r>
        <w:rPr>
          <w:rFonts w:hint="eastAsia" w:ascii="宋体" w:hAnsi="宋体"/>
          <w:color w:val="auto"/>
          <w:sz w:val="24"/>
          <w:highlight w:val="none"/>
        </w:rPr>
        <w:t>。在开标时，对于未按要求提交</w:t>
      </w:r>
      <w:r>
        <w:rPr>
          <w:rFonts w:hint="eastAsia" w:ascii="宋体" w:hAnsi="宋体"/>
          <w:color w:val="auto"/>
          <w:sz w:val="24"/>
          <w:highlight w:val="none"/>
          <w:lang w:eastAsia="zh-CN"/>
        </w:rPr>
        <w:t>磋商保证金</w:t>
      </w:r>
      <w:r>
        <w:rPr>
          <w:rFonts w:hint="eastAsia" w:ascii="宋体" w:hAnsi="宋体"/>
          <w:color w:val="auto"/>
          <w:sz w:val="24"/>
          <w:highlight w:val="none"/>
        </w:rPr>
        <w:t>的供应商，</w:t>
      </w:r>
      <w:r>
        <w:rPr>
          <w:rFonts w:hint="eastAsia" w:ascii="宋体" w:hAnsi="宋体"/>
          <w:color w:val="auto"/>
          <w:sz w:val="24"/>
          <w:highlight w:val="none"/>
          <w:lang w:eastAsia="zh-CN"/>
        </w:rPr>
        <w:t>磋商小组</w:t>
      </w:r>
      <w:r>
        <w:rPr>
          <w:rFonts w:hint="eastAsia" w:ascii="宋体" w:hAnsi="宋体"/>
          <w:color w:val="auto"/>
          <w:sz w:val="24"/>
          <w:highlight w:val="none"/>
        </w:rPr>
        <w:t>将视其为非响应性</w:t>
      </w:r>
      <w:r>
        <w:rPr>
          <w:rFonts w:hint="eastAsia" w:ascii="宋体" w:hAnsi="宋体"/>
          <w:color w:val="auto"/>
          <w:sz w:val="24"/>
          <w:highlight w:val="none"/>
          <w:lang w:eastAsia="zh-CN"/>
        </w:rPr>
        <w:t>磋商</w:t>
      </w:r>
      <w:r>
        <w:rPr>
          <w:rFonts w:hint="eastAsia" w:ascii="宋体" w:hAnsi="宋体"/>
          <w:color w:val="auto"/>
          <w:sz w:val="24"/>
          <w:highlight w:val="none"/>
        </w:rPr>
        <w:t>而予以拒绝，不得参与</w:t>
      </w:r>
      <w:r>
        <w:rPr>
          <w:rFonts w:hint="eastAsia" w:ascii="宋体" w:hAnsi="宋体"/>
          <w:color w:val="auto"/>
          <w:sz w:val="24"/>
          <w:highlight w:val="none"/>
          <w:lang w:eastAsia="zh-CN"/>
        </w:rPr>
        <w:t>磋商</w:t>
      </w:r>
      <w:r>
        <w:rPr>
          <w:rFonts w:hint="eastAsia" w:ascii="宋体" w:hAnsi="宋体"/>
          <w:color w:val="auto"/>
          <w:sz w:val="24"/>
          <w:highlight w:val="none"/>
        </w:rPr>
        <w:t>。</w:t>
      </w:r>
    </w:p>
    <w:p>
      <w:pPr>
        <w:pageBreakBefore w:val="0"/>
        <w:kinsoku/>
        <w:wordWrap/>
        <w:overflowPunct/>
        <w:topLinePunct w:val="0"/>
        <w:bidi w:val="0"/>
        <w:spacing w:line="500" w:lineRule="exact"/>
        <w:ind w:left="-2" w:leftChars="-1" w:firstLine="463" w:firstLineChars="193"/>
        <w:textAlignment w:val="auto"/>
        <w:rPr>
          <w:rFonts w:hint="eastAsia" w:ascii="宋体" w:hAnsi="宋体"/>
          <w:color w:val="auto"/>
          <w:sz w:val="24"/>
          <w:highlight w:val="none"/>
        </w:rPr>
      </w:pPr>
      <w:r>
        <w:rPr>
          <w:rFonts w:hint="eastAsia" w:ascii="宋体" w:hAnsi="宋体"/>
          <w:color w:val="auto"/>
          <w:sz w:val="24"/>
          <w:highlight w:val="none"/>
        </w:rPr>
        <w:t>5.2未中标的供应商的</w:t>
      </w:r>
      <w:r>
        <w:rPr>
          <w:rFonts w:hint="eastAsia" w:ascii="宋体" w:hAnsi="宋体"/>
          <w:color w:val="auto"/>
          <w:sz w:val="24"/>
          <w:highlight w:val="none"/>
          <w:lang w:eastAsia="zh-CN"/>
        </w:rPr>
        <w:t>磋商保证金</w:t>
      </w:r>
      <w:r>
        <w:rPr>
          <w:rFonts w:hint="eastAsia" w:ascii="宋体" w:hAnsi="宋体"/>
          <w:color w:val="auto"/>
          <w:sz w:val="24"/>
          <w:highlight w:val="none"/>
        </w:rPr>
        <w:t>，于成交通知书发出后5个工作日内退还供应商。</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5.3有下列情况之一的，</w:t>
      </w:r>
      <w:r>
        <w:rPr>
          <w:rFonts w:hint="eastAsia" w:ascii="宋体" w:hAnsi="宋体"/>
          <w:color w:val="auto"/>
          <w:sz w:val="24"/>
          <w:highlight w:val="none"/>
          <w:lang w:eastAsia="zh-CN"/>
        </w:rPr>
        <w:t>磋商保证金</w:t>
      </w:r>
      <w:r>
        <w:rPr>
          <w:rFonts w:hint="eastAsia" w:ascii="宋体" w:hAnsi="宋体"/>
          <w:color w:val="auto"/>
          <w:sz w:val="24"/>
          <w:highlight w:val="none"/>
        </w:rPr>
        <w:t xml:space="preserve">不予退还： </w:t>
      </w:r>
    </w:p>
    <w:p>
      <w:pPr>
        <w:pageBreakBefore w:val="0"/>
        <w:kinsoku/>
        <w:wordWrap/>
        <w:overflowPunct/>
        <w:topLinePunct w:val="0"/>
        <w:bidi w:val="0"/>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5.3.1供应商在提交响应文件截止时间后撤回响应文件的；</w:t>
      </w:r>
    </w:p>
    <w:p>
      <w:pPr>
        <w:pageBreakBefore w:val="0"/>
        <w:kinsoku/>
        <w:wordWrap/>
        <w:overflowPunct/>
        <w:topLinePunct w:val="0"/>
        <w:bidi w:val="0"/>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5.3.2供应商法定代表人或授权委托代理人在</w:t>
      </w:r>
      <w:r>
        <w:rPr>
          <w:rFonts w:hint="eastAsia" w:ascii="宋体" w:hAnsi="宋体" w:cs="宋体"/>
          <w:color w:val="auto"/>
          <w:sz w:val="24"/>
          <w:highlight w:val="none"/>
          <w:lang w:eastAsia="zh-CN"/>
        </w:rPr>
        <w:t>磋商</w:t>
      </w:r>
      <w:r>
        <w:rPr>
          <w:rFonts w:hint="eastAsia" w:ascii="宋体" w:hAnsi="宋体" w:cs="宋体"/>
          <w:color w:val="auto"/>
          <w:sz w:val="24"/>
          <w:highlight w:val="none"/>
        </w:rPr>
        <w:t>会或评审过程中放弃的；</w:t>
      </w:r>
    </w:p>
    <w:p>
      <w:pPr>
        <w:pageBreakBefore w:val="0"/>
        <w:kinsoku/>
        <w:wordWrap/>
        <w:overflowPunct/>
        <w:topLinePunct w:val="0"/>
        <w:bidi w:val="0"/>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5.3.3供应商被通知成交后，不按规定的时间或拒绝按响应文件等签订合同的； </w:t>
      </w:r>
    </w:p>
    <w:p>
      <w:pPr>
        <w:pageBreakBefore w:val="0"/>
        <w:kinsoku/>
        <w:wordWrap/>
        <w:overflowPunct/>
        <w:topLinePunct w:val="0"/>
        <w:bidi w:val="0"/>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5.3.4供应商提供虚假材料的；</w:t>
      </w:r>
    </w:p>
    <w:p>
      <w:pPr>
        <w:pageBreakBefore w:val="0"/>
        <w:kinsoku/>
        <w:wordWrap/>
        <w:overflowPunct/>
        <w:topLinePunct w:val="0"/>
        <w:bidi w:val="0"/>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5.3.5法规规定的其他情形。</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s="宋体"/>
          <w:color w:val="auto"/>
          <w:sz w:val="24"/>
          <w:highlight w:val="none"/>
        </w:rPr>
        <w:t>6、有下列情</w:t>
      </w:r>
      <w:r>
        <w:rPr>
          <w:rFonts w:hint="eastAsia" w:ascii="宋体" w:hAnsi="宋体"/>
          <w:color w:val="auto"/>
          <w:sz w:val="24"/>
          <w:highlight w:val="none"/>
        </w:rPr>
        <w:t>况之一者其</w:t>
      </w:r>
      <w:r>
        <w:rPr>
          <w:rFonts w:hint="eastAsia" w:ascii="宋体" w:hAnsi="宋体"/>
          <w:color w:val="auto"/>
          <w:sz w:val="24"/>
          <w:highlight w:val="none"/>
          <w:lang w:eastAsia="zh-CN"/>
        </w:rPr>
        <w:t>磋商</w:t>
      </w:r>
      <w:r>
        <w:rPr>
          <w:rFonts w:hint="eastAsia" w:ascii="宋体" w:hAnsi="宋体"/>
          <w:color w:val="auto"/>
          <w:sz w:val="24"/>
          <w:highlight w:val="none"/>
        </w:rPr>
        <w:t>无效：</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6.1供应商资格证明文件不齐全的。</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6.2有意串标或提供虚假证明材料者。</w:t>
      </w:r>
    </w:p>
    <w:p>
      <w:pPr>
        <w:pageBreakBefore w:val="0"/>
        <w:tabs>
          <w:tab w:val="center" w:pos="4917"/>
        </w:tabs>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6.3供应商逾期送达响应文件。</w:t>
      </w:r>
      <w:r>
        <w:rPr>
          <w:rFonts w:ascii="宋体" w:hAnsi="宋体"/>
          <w:color w:val="auto"/>
          <w:sz w:val="24"/>
          <w:highlight w:val="none"/>
        </w:rPr>
        <w:tab/>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6.4逾期提供</w:t>
      </w:r>
      <w:r>
        <w:rPr>
          <w:rFonts w:hint="eastAsia" w:ascii="宋体" w:hAnsi="宋体"/>
          <w:color w:val="auto"/>
          <w:sz w:val="24"/>
          <w:highlight w:val="none"/>
          <w:lang w:eastAsia="zh-CN"/>
        </w:rPr>
        <w:t>磋商保证金</w:t>
      </w:r>
      <w:r>
        <w:rPr>
          <w:rFonts w:hint="eastAsia" w:ascii="宋体" w:hAnsi="宋体"/>
          <w:color w:val="auto"/>
          <w:sz w:val="24"/>
          <w:highlight w:val="none"/>
        </w:rPr>
        <w:t>或不提供</w:t>
      </w:r>
      <w:r>
        <w:rPr>
          <w:rFonts w:hint="eastAsia" w:ascii="宋体" w:hAnsi="宋体"/>
          <w:color w:val="auto"/>
          <w:sz w:val="24"/>
          <w:highlight w:val="none"/>
          <w:lang w:eastAsia="zh-CN"/>
        </w:rPr>
        <w:t>磋商保证金</w:t>
      </w:r>
      <w:r>
        <w:rPr>
          <w:rFonts w:hint="eastAsia" w:ascii="宋体" w:hAnsi="宋体"/>
          <w:color w:val="auto"/>
          <w:sz w:val="24"/>
          <w:highlight w:val="none"/>
        </w:rPr>
        <w:t>。</w:t>
      </w:r>
    </w:p>
    <w:p>
      <w:pPr>
        <w:pageBreakBefore w:val="0"/>
        <w:kinsoku/>
        <w:wordWrap/>
        <w:overflowPunct/>
        <w:topLinePunct w:val="0"/>
        <w:bidi w:val="0"/>
        <w:spacing w:line="500" w:lineRule="exact"/>
        <w:jc w:val="center"/>
        <w:textAlignment w:val="auto"/>
        <w:rPr>
          <w:rFonts w:hint="eastAsia" w:ascii="宋体" w:hAnsi="宋体" w:eastAsia="宋体"/>
          <w:b/>
          <w:color w:val="auto"/>
          <w:sz w:val="28"/>
          <w:szCs w:val="28"/>
          <w:highlight w:val="none"/>
          <w:lang w:eastAsia="zh-CN"/>
        </w:rPr>
      </w:pPr>
      <w:r>
        <w:rPr>
          <w:rFonts w:hint="eastAsia" w:ascii="宋体" w:hAnsi="宋体" w:eastAsia="宋体" w:cs="宋体"/>
          <w:color w:val="auto"/>
          <w:sz w:val="28"/>
          <w:szCs w:val="28"/>
          <w:highlight w:val="none"/>
          <w:lang w:val="en-US" w:eastAsia="zh-CN"/>
        </w:rPr>
        <w:t>二</w:t>
      </w:r>
      <w:r>
        <w:rPr>
          <w:rFonts w:hint="eastAsia" w:ascii="宋体" w:hAnsi="宋体" w:eastAsia="宋体" w:cs="宋体"/>
          <w:color w:val="auto"/>
          <w:sz w:val="28"/>
          <w:szCs w:val="28"/>
          <w:highlight w:val="none"/>
        </w:rPr>
        <w:t xml:space="preserve"> </w:t>
      </w:r>
      <w:bookmarkEnd w:id="61"/>
      <w:bookmarkEnd w:id="62"/>
      <w:bookmarkEnd w:id="63"/>
      <w:bookmarkEnd w:id="64"/>
      <w:bookmarkEnd w:id="65"/>
      <w:r>
        <w:rPr>
          <w:rFonts w:hint="eastAsia" w:ascii="宋体" w:hAnsi="宋体" w:eastAsia="宋体"/>
          <w:b/>
          <w:color w:val="auto"/>
          <w:sz w:val="28"/>
          <w:szCs w:val="28"/>
          <w:highlight w:val="none"/>
          <w:lang w:eastAsia="zh-CN"/>
        </w:rPr>
        <w:t>竞争性磋商文件</w:t>
      </w:r>
    </w:p>
    <w:p>
      <w:pPr>
        <w:pageBreakBefore w:val="0"/>
        <w:kinsoku/>
        <w:wordWrap/>
        <w:overflowPunct/>
        <w:topLinePunct w:val="0"/>
        <w:bidi w:val="0"/>
        <w:spacing w:line="500" w:lineRule="exact"/>
        <w:ind w:firstLine="403" w:firstLineChars="168"/>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7、</w:t>
      </w:r>
      <w:r>
        <w:rPr>
          <w:rFonts w:hint="eastAsia" w:ascii="宋体" w:hAnsi="宋体"/>
          <w:color w:val="auto"/>
          <w:sz w:val="24"/>
          <w:highlight w:val="none"/>
          <w:lang w:eastAsia="zh-CN"/>
        </w:rPr>
        <w:t>竞争性磋商文件</w:t>
      </w:r>
    </w:p>
    <w:p>
      <w:pPr>
        <w:pageBreakBefore w:val="0"/>
        <w:kinsoku/>
        <w:wordWrap/>
        <w:overflowPunct/>
        <w:topLinePunct w:val="0"/>
        <w:bidi w:val="0"/>
        <w:spacing w:line="500" w:lineRule="exact"/>
        <w:ind w:firstLine="403" w:firstLineChars="168"/>
        <w:textAlignment w:val="auto"/>
        <w:rPr>
          <w:rFonts w:hint="eastAsia" w:ascii="宋体" w:hAnsi="宋体"/>
          <w:color w:val="auto"/>
          <w:sz w:val="24"/>
          <w:highlight w:val="none"/>
        </w:rPr>
      </w:pPr>
      <w:r>
        <w:rPr>
          <w:rFonts w:hint="eastAsia" w:ascii="宋体" w:hAnsi="宋体"/>
          <w:color w:val="auto"/>
          <w:sz w:val="24"/>
          <w:highlight w:val="none"/>
        </w:rPr>
        <w:t>7.1</w:t>
      </w:r>
      <w:r>
        <w:rPr>
          <w:rFonts w:hint="eastAsia" w:ascii="宋体" w:hAnsi="宋体"/>
          <w:color w:val="auto"/>
          <w:sz w:val="24"/>
          <w:highlight w:val="none"/>
          <w:lang w:eastAsia="zh-CN"/>
        </w:rPr>
        <w:t>竞争性磋商文件</w:t>
      </w:r>
      <w:r>
        <w:rPr>
          <w:rFonts w:hint="eastAsia" w:ascii="宋体" w:hAnsi="宋体"/>
          <w:color w:val="auto"/>
          <w:sz w:val="24"/>
          <w:highlight w:val="none"/>
        </w:rPr>
        <w:t>（以下简称：</w:t>
      </w:r>
      <w:r>
        <w:rPr>
          <w:rFonts w:hint="eastAsia" w:ascii="宋体" w:hAnsi="宋体"/>
          <w:color w:val="auto"/>
          <w:sz w:val="24"/>
          <w:highlight w:val="none"/>
          <w:lang w:eastAsia="zh-CN"/>
        </w:rPr>
        <w:t>磋商</w:t>
      </w:r>
      <w:r>
        <w:rPr>
          <w:rFonts w:hint="eastAsia" w:ascii="宋体" w:hAnsi="宋体"/>
          <w:color w:val="auto"/>
          <w:sz w:val="24"/>
          <w:highlight w:val="none"/>
        </w:rPr>
        <w:t>文件）包括：</w:t>
      </w:r>
    </w:p>
    <w:p>
      <w:pPr>
        <w:pageBreakBefore w:val="0"/>
        <w:kinsoku/>
        <w:wordWrap/>
        <w:overflowPunct/>
        <w:topLinePunct w:val="0"/>
        <w:bidi w:val="0"/>
        <w:spacing w:line="500" w:lineRule="exact"/>
        <w:ind w:firstLine="403" w:firstLineChars="168"/>
        <w:textAlignment w:val="auto"/>
        <w:rPr>
          <w:rFonts w:hint="eastAsia" w:ascii="宋体" w:hAnsi="宋体" w:cs="宋体"/>
          <w:color w:val="auto"/>
          <w:sz w:val="24"/>
          <w:highlight w:val="none"/>
        </w:rPr>
      </w:pPr>
      <w:r>
        <w:rPr>
          <w:rFonts w:hint="eastAsia" w:ascii="宋体" w:hAnsi="宋体" w:cs="宋体"/>
          <w:color w:val="auto"/>
          <w:sz w:val="24"/>
          <w:highlight w:val="none"/>
        </w:rPr>
        <w:t>7.1.1 竞争性</w:t>
      </w:r>
      <w:r>
        <w:rPr>
          <w:rFonts w:hint="eastAsia" w:ascii="宋体" w:hAnsi="宋体" w:cs="宋体"/>
          <w:color w:val="auto"/>
          <w:sz w:val="24"/>
          <w:highlight w:val="none"/>
          <w:lang w:eastAsia="zh-CN"/>
        </w:rPr>
        <w:t>磋商</w:t>
      </w:r>
      <w:r>
        <w:rPr>
          <w:rFonts w:hint="eastAsia" w:ascii="宋体" w:hAnsi="宋体" w:cs="宋体"/>
          <w:color w:val="auto"/>
          <w:sz w:val="24"/>
          <w:highlight w:val="none"/>
        </w:rPr>
        <w:t>公告</w:t>
      </w:r>
    </w:p>
    <w:p>
      <w:pPr>
        <w:pageBreakBefore w:val="0"/>
        <w:kinsoku/>
        <w:wordWrap/>
        <w:overflowPunct/>
        <w:topLinePunct w:val="0"/>
        <w:bidi w:val="0"/>
        <w:spacing w:line="500" w:lineRule="exact"/>
        <w:ind w:firstLine="403" w:firstLineChars="168"/>
        <w:textAlignment w:val="auto"/>
        <w:rPr>
          <w:rFonts w:hint="eastAsia" w:ascii="宋体" w:hAnsi="宋体" w:cs="宋体"/>
          <w:color w:val="auto"/>
          <w:sz w:val="24"/>
          <w:highlight w:val="none"/>
        </w:rPr>
      </w:pPr>
      <w:r>
        <w:rPr>
          <w:rFonts w:hint="eastAsia" w:ascii="宋体" w:hAnsi="宋体" w:cs="宋体"/>
          <w:color w:val="auto"/>
          <w:sz w:val="24"/>
          <w:highlight w:val="none"/>
        </w:rPr>
        <w:t>7.1.2 第一章  供应商须知</w:t>
      </w:r>
    </w:p>
    <w:p>
      <w:pPr>
        <w:pageBreakBefore w:val="0"/>
        <w:kinsoku/>
        <w:wordWrap/>
        <w:overflowPunct/>
        <w:topLinePunct w:val="0"/>
        <w:bidi w:val="0"/>
        <w:spacing w:line="500" w:lineRule="exact"/>
        <w:ind w:firstLine="403" w:firstLineChars="168"/>
        <w:textAlignment w:val="auto"/>
        <w:rPr>
          <w:rFonts w:hint="eastAsia" w:ascii="宋体" w:hAnsi="宋体" w:cs="宋体"/>
          <w:color w:val="auto"/>
          <w:sz w:val="24"/>
          <w:highlight w:val="none"/>
        </w:rPr>
      </w:pPr>
      <w:r>
        <w:rPr>
          <w:rFonts w:hint="eastAsia" w:ascii="宋体" w:hAnsi="宋体" w:cs="宋体"/>
          <w:color w:val="auto"/>
          <w:sz w:val="24"/>
          <w:highlight w:val="none"/>
        </w:rPr>
        <w:t>7.1.3 第二章</w:t>
      </w:r>
      <w:r>
        <w:rPr>
          <w:rFonts w:hint="eastAsia" w:ascii="宋体" w:hAnsi="宋体" w:cs="宋体"/>
          <w:color w:val="auto"/>
          <w:highlight w:val="none"/>
        </w:rPr>
        <w:t xml:space="preserve">  </w:t>
      </w:r>
      <w:r>
        <w:rPr>
          <w:rFonts w:hint="eastAsia" w:ascii="宋体" w:hAnsi="宋体" w:cs="宋体"/>
          <w:color w:val="auto"/>
          <w:kern w:val="0"/>
          <w:sz w:val="24"/>
          <w:highlight w:val="none"/>
        </w:rPr>
        <w:t>合同条款</w:t>
      </w:r>
    </w:p>
    <w:p>
      <w:pPr>
        <w:pageBreakBefore w:val="0"/>
        <w:kinsoku/>
        <w:wordWrap/>
        <w:overflowPunct/>
        <w:topLinePunct w:val="0"/>
        <w:bidi w:val="0"/>
        <w:spacing w:line="500" w:lineRule="exact"/>
        <w:ind w:firstLine="403" w:firstLineChars="168"/>
        <w:textAlignment w:val="auto"/>
        <w:rPr>
          <w:rFonts w:hint="eastAsia" w:ascii="宋体" w:hAnsi="宋体" w:cs="宋体"/>
          <w:color w:val="auto"/>
          <w:sz w:val="24"/>
          <w:highlight w:val="none"/>
        </w:rPr>
      </w:pPr>
      <w:r>
        <w:rPr>
          <w:rFonts w:hint="eastAsia" w:ascii="宋体" w:hAnsi="宋体" w:cs="宋体"/>
          <w:color w:val="auto"/>
          <w:sz w:val="24"/>
          <w:highlight w:val="none"/>
        </w:rPr>
        <w:t>7.1.4 第三章  工程建设标准</w:t>
      </w:r>
    </w:p>
    <w:p>
      <w:pPr>
        <w:pageBreakBefore w:val="0"/>
        <w:kinsoku/>
        <w:wordWrap/>
        <w:overflowPunct/>
        <w:topLinePunct w:val="0"/>
        <w:bidi w:val="0"/>
        <w:spacing w:line="500" w:lineRule="exact"/>
        <w:ind w:firstLine="403" w:firstLineChars="168"/>
        <w:textAlignment w:val="auto"/>
        <w:rPr>
          <w:rFonts w:hint="eastAsia" w:ascii="宋体" w:hAnsi="宋体" w:cs="宋体"/>
          <w:color w:val="auto"/>
          <w:sz w:val="24"/>
          <w:highlight w:val="none"/>
        </w:rPr>
      </w:pPr>
      <w:r>
        <w:rPr>
          <w:rFonts w:hint="eastAsia" w:ascii="宋体" w:hAnsi="宋体" w:cs="宋体"/>
          <w:color w:val="auto"/>
          <w:sz w:val="24"/>
          <w:highlight w:val="none"/>
        </w:rPr>
        <w:t>7.1.5 第四章  施工图纸</w:t>
      </w:r>
    </w:p>
    <w:p>
      <w:pPr>
        <w:pageBreakBefore w:val="0"/>
        <w:kinsoku/>
        <w:wordWrap/>
        <w:overflowPunct/>
        <w:topLinePunct w:val="0"/>
        <w:bidi w:val="0"/>
        <w:spacing w:line="500" w:lineRule="exact"/>
        <w:ind w:firstLine="403" w:firstLineChars="168"/>
        <w:textAlignment w:val="auto"/>
        <w:rPr>
          <w:rFonts w:hint="eastAsia" w:ascii="宋体" w:hAnsi="宋体" w:cs="宋体"/>
          <w:color w:val="auto"/>
          <w:sz w:val="24"/>
          <w:highlight w:val="none"/>
        </w:rPr>
      </w:pPr>
      <w:r>
        <w:rPr>
          <w:rFonts w:hint="eastAsia" w:ascii="宋体" w:hAnsi="宋体" w:cs="宋体"/>
          <w:color w:val="auto"/>
          <w:sz w:val="24"/>
          <w:highlight w:val="none"/>
        </w:rPr>
        <w:t>7.1.6 第五章  工程量清单(另册)</w:t>
      </w:r>
    </w:p>
    <w:p>
      <w:pPr>
        <w:pageBreakBefore w:val="0"/>
        <w:kinsoku/>
        <w:wordWrap/>
        <w:overflowPunct/>
        <w:topLinePunct w:val="0"/>
        <w:bidi w:val="0"/>
        <w:spacing w:line="500" w:lineRule="exact"/>
        <w:ind w:firstLine="403" w:firstLineChars="168"/>
        <w:textAlignment w:val="auto"/>
        <w:rPr>
          <w:rFonts w:hint="eastAsia" w:ascii="宋体" w:hAnsi="宋体" w:cs="宋体"/>
          <w:color w:val="auto"/>
          <w:sz w:val="24"/>
          <w:highlight w:val="none"/>
        </w:rPr>
      </w:pPr>
      <w:r>
        <w:rPr>
          <w:rFonts w:hint="eastAsia" w:ascii="宋体" w:hAnsi="宋体" w:cs="宋体"/>
          <w:color w:val="auto"/>
          <w:sz w:val="24"/>
          <w:highlight w:val="none"/>
        </w:rPr>
        <w:t>7.1.7 第六章  响应文件投标函部分格式</w:t>
      </w:r>
    </w:p>
    <w:p>
      <w:pPr>
        <w:pageBreakBefore w:val="0"/>
        <w:kinsoku/>
        <w:wordWrap/>
        <w:overflowPunct/>
        <w:topLinePunct w:val="0"/>
        <w:bidi w:val="0"/>
        <w:spacing w:line="500" w:lineRule="exact"/>
        <w:ind w:firstLine="403" w:firstLineChars="168"/>
        <w:textAlignment w:val="auto"/>
        <w:rPr>
          <w:rFonts w:hint="eastAsia" w:ascii="宋体" w:hAnsi="宋体" w:cs="宋体"/>
          <w:color w:val="auto"/>
          <w:sz w:val="24"/>
          <w:highlight w:val="none"/>
        </w:rPr>
      </w:pPr>
      <w:r>
        <w:rPr>
          <w:rFonts w:hint="eastAsia" w:ascii="宋体" w:hAnsi="宋体" w:cs="宋体"/>
          <w:color w:val="auto"/>
          <w:sz w:val="24"/>
          <w:highlight w:val="none"/>
        </w:rPr>
        <w:t>7.1.8 第七章  响应文件商务部分格式</w:t>
      </w:r>
    </w:p>
    <w:p>
      <w:pPr>
        <w:pageBreakBefore w:val="0"/>
        <w:kinsoku/>
        <w:wordWrap/>
        <w:overflowPunct/>
        <w:topLinePunct w:val="0"/>
        <w:bidi w:val="0"/>
        <w:spacing w:line="500" w:lineRule="exact"/>
        <w:ind w:firstLine="403" w:firstLineChars="168"/>
        <w:textAlignment w:val="auto"/>
        <w:rPr>
          <w:rFonts w:hint="eastAsia" w:ascii="宋体" w:hAnsi="宋体" w:cs="宋体"/>
          <w:color w:val="auto"/>
          <w:sz w:val="24"/>
          <w:highlight w:val="none"/>
        </w:rPr>
      </w:pPr>
      <w:r>
        <w:rPr>
          <w:rFonts w:hint="eastAsia" w:ascii="宋体" w:hAnsi="宋体" w:cs="宋体"/>
          <w:color w:val="auto"/>
          <w:sz w:val="24"/>
          <w:highlight w:val="none"/>
        </w:rPr>
        <w:t>7.1.9 第八章  响应文件技术部分格式</w:t>
      </w:r>
    </w:p>
    <w:p>
      <w:pPr>
        <w:pageBreakBefore w:val="0"/>
        <w:kinsoku/>
        <w:wordWrap/>
        <w:overflowPunct/>
        <w:topLinePunct w:val="0"/>
        <w:bidi w:val="0"/>
        <w:spacing w:line="500" w:lineRule="exact"/>
        <w:ind w:firstLine="480" w:firstLineChars="200"/>
        <w:textAlignment w:val="auto"/>
        <w:rPr>
          <w:rFonts w:ascii="宋体" w:hAnsi="宋体"/>
          <w:color w:val="auto"/>
          <w:sz w:val="24"/>
          <w:highlight w:val="none"/>
        </w:rPr>
      </w:pPr>
      <w:r>
        <w:rPr>
          <w:rFonts w:hint="eastAsia" w:ascii="宋体" w:hAnsi="宋体" w:cs="宋体"/>
          <w:color w:val="auto"/>
          <w:sz w:val="24"/>
          <w:highlight w:val="none"/>
        </w:rPr>
        <w:t>7.2 供应商</w:t>
      </w:r>
      <w:r>
        <w:rPr>
          <w:rFonts w:ascii="宋体" w:hAnsi="宋体"/>
          <w:color w:val="auto"/>
          <w:sz w:val="24"/>
          <w:highlight w:val="none"/>
        </w:rPr>
        <w:t>应认真阅读</w:t>
      </w:r>
      <w:r>
        <w:rPr>
          <w:rFonts w:hint="eastAsia" w:ascii="宋体" w:hAnsi="宋体"/>
          <w:color w:val="auto"/>
          <w:sz w:val="24"/>
          <w:highlight w:val="none"/>
          <w:lang w:eastAsia="zh-CN"/>
        </w:rPr>
        <w:t>竞争性磋商文件</w:t>
      </w:r>
      <w:r>
        <w:rPr>
          <w:rFonts w:ascii="宋体" w:hAnsi="宋体"/>
          <w:color w:val="auto"/>
          <w:sz w:val="24"/>
          <w:highlight w:val="none"/>
        </w:rPr>
        <w:t>中所有的事项、格式、条款和规范等要求。如果</w:t>
      </w:r>
      <w:r>
        <w:rPr>
          <w:rFonts w:hint="eastAsia" w:ascii="宋体" w:hAnsi="宋体"/>
          <w:color w:val="auto"/>
          <w:sz w:val="24"/>
          <w:highlight w:val="none"/>
        </w:rPr>
        <w:t>供应商</w:t>
      </w:r>
      <w:r>
        <w:rPr>
          <w:rFonts w:ascii="宋体" w:hAnsi="宋体"/>
          <w:color w:val="auto"/>
          <w:sz w:val="24"/>
          <w:highlight w:val="none"/>
        </w:rPr>
        <w:t>没有按照</w:t>
      </w:r>
      <w:r>
        <w:rPr>
          <w:rFonts w:hint="eastAsia" w:ascii="宋体" w:hAnsi="宋体"/>
          <w:color w:val="auto"/>
          <w:sz w:val="24"/>
          <w:highlight w:val="none"/>
          <w:lang w:eastAsia="zh-CN"/>
        </w:rPr>
        <w:t>竞争性磋商文件</w:t>
      </w:r>
      <w:r>
        <w:rPr>
          <w:rFonts w:ascii="宋体" w:hAnsi="宋体"/>
          <w:color w:val="auto"/>
          <w:sz w:val="24"/>
          <w:highlight w:val="none"/>
        </w:rPr>
        <w:t>要求提交全部资料，或者</w:t>
      </w:r>
      <w:r>
        <w:rPr>
          <w:rFonts w:hint="eastAsia" w:ascii="宋体" w:hAnsi="宋体"/>
          <w:color w:val="auto"/>
          <w:sz w:val="24"/>
          <w:highlight w:val="none"/>
        </w:rPr>
        <w:t>响应文件</w:t>
      </w:r>
      <w:r>
        <w:rPr>
          <w:rFonts w:ascii="宋体" w:hAnsi="宋体"/>
          <w:color w:val="auto"/>
          <w:sz w:val="24"/>
          <w:highlight w:val="none"/>
        </w:rPr>
        <w:t>没有对</w:t>
      </w:r>
      <w:r>
        <w:rPr>
          <w:rFonts w:hint="eastAsia" w:ascii="宋体" w:hAnsi="宋体"/>
          <w:color w:val="auto"/>
          <w:sz w:val="24"/>
          <w:highlight w:val="none"/>
          <w:lang w:eastAsia="zh-CN"/>
        </w:rPr>
        <w:t>竞争性磋商文件</w:t>
      </w:r>
      <w:r>
        <w:rPr>
          <w:rFonts w:ascii="宋体" w:hAnsi="宋体"/>
          <w:color w:val="auto"/>
          <w:sz w:val="24"/>
          <w:highlight w:val="none"/>
        </w:rPr>
        <w:t>在各方面都做出实质性响应，其风险应由</w:t>
      </w:r>
      <w:r>
        <w:rPr>
          <w:rFonts w:hint="eastAsia" w:ascii="宋体" w:hAnsi="宋体"/>
          <w:color w:val="auto"/>
          <w:sz w:val="24"/>
          <w:highlight w:val="none"/>
        </w:rPr>
        <w:t>供应商</w:t>
      </w:r>
      <w:r>
        <w:rPr>
          <w:rFonts w:ascii="宋体" w:hAnsi="宋体"/>
          <w:color w:val="auto"/>
          <w:sz w:val="24"/>
          <w:highlight w:val="none"/>
        </w:rPr>
        <w:t>承担。根据有关条款规定，没有实质性响应</w:t>
      </w:r>
      <w:r>
        <w:rPr>
          <w:rFonts w:hint="eastAsia" w:ascii="宋体" w:hAnsi="宋体"/>
          <w:color w:val="auto"/>
          <w:sz w:val="24"/>
          <w:highlight w:val="none"/>
          <w:lang w:eastAsia="zh-CN"/>
        </w:rPr>
        <w:t>竞争性磋商文件</w:t>
      </w:r>
      <w:r>
        <w:rPr>
          <w:rFonts w:ascii="宋体" w:hAnsi="宋体"/>
          <w:color w:val="auto"/>
          <w:sz w:val="24"/>
          <w:highlight w:val="none"/>
        </w:rPr>
        <w:t>要求的竞标将被拒绝。</w:t>
      </w:r>
    </w:p>
    <w:p>
      <w:pPr>
        <w:pageBreakBefore w:val="0"/>
        <w:kinsoku/>
        <w:wordWrap/>
        <w:overflowPunct/>
        <w:topLinePunct w:val="0"/>
        <w:bidi w:val="0"/>
        <w:spacing w:line="500" w:lineRule="exact"/>
        <w:ind w:firstLine="403" w:firstLineChars="168"/>
        <w:textAlignment w:val="auto"/>
        <w:rPr>
          <w:rFonts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lang w:eastAsia="zh-CN"/>
        </w:rPr>
        <w:t>竞争性磋商文件</w:t>
      </w:r>
      <w:r>
        <w:rPr>
          <w:rFonts w:ascii="宋体" w:hAnsi="宋体"/>
          <w:color w:val="auto"/>
          <w:sz w:val="24"/>
          <w:highlight w:val="none"/>
        </w:rPr>
        <w:t>的澄清</w:t>
      </w:r>
    </w:p>
    <w:p>
      <w:pPr>
        <w:pageBreakBefore w:val="0"/>
        <w:kinsoku/>
        <w:wordWrap/>
        <w:overflowPunct/>
        <w:topLinePunct w:val="0"/>
        <w:bidi w:val="0"/>
        <w:spacing w:line="500" w:lineRule="exact"/>
        <w:ind w:firstLine="520" w:firstLineChars="217"/>
        <w:textAlignment w:val="auto"/>
        <w:rPr>
          <w:rFonts w:ascii="宋体" w:hAnsi="宋体"/>
          <w:color w:val="auto"/>
          <w:sz w:val="24"/>
          <w:highlight w:val="none"/>
        </w:rPr>
      </w:pPr>
      <w:r>
        <w:rPr>
          <w:rFonts w:hint="eastAsia" w:ascii="宋体" w:hAnsi="宋体"/>
          <w:color w:val="auto"/>
          <w:sz w:val="24"/>
          <w:highlight w:val="none"/>
        </w:rPr>
        <w:t>8.1</w:t>
      </w:r>
      <w:r>
        <w:rPr>
          <w:rFonts w:hint="eastAsia" w:ascii="宋体" w:hAnsi="宋体" w:cs="宋体"/>
          <w:color w:val="auto"/>
          <w:sz w:val="24"/>
          <w:highlight w:val="none"/>
        </w:rPr>
        <w:t>供应商对</w:t>
      </w:r>
      <w:r>
        <w:rPr>
          <w:rFonts w:hint="eastAsia" w:ascii="宋体" w:hAnsi="宋体" w:cs="宋体"/>
          <w:color w:val="auto"/>
          <w:sz w:val="24"/>
          <w:highlight w:val="none"/>
          <w:lang w:eastAsia="zh-CN"/>
        </w:rPr>
        <w:t>竞争性磋商文件</w:t>
      </w:r>
      <w:r>
        <w:rPr>
          <w:rFonts w:hint="eastAsia" w:ascii="宋体" w:hAnsi="宋体" w:cs="宋体"/>
          <w:color w:val="auto"/>
          <w:sz w:val="24"/>
          <w:highlight w:val="none"/>
        </w:rPr>
        <w:t>如有疑点，可在递交响应文件截止时间</w:t>
      </w:r>
      <w:r>
        <w:rPr>
          <w:rFonts w:hint="eastAsia" w:ascii="宋体" w:hAnsi="宋体" w:cs="宋体"/>
          <w:color w:val="auto"/>
          <w:sz w:val="24"/>
          <w:highlight w:val="none"/>
          <w:u w:val="single"/>
        </w:rPr>
        <w:t>　三日前　</w:t>
      </w:r>
      <w:r>
        <w:rPr>
          <w:rFonts w:hint="eastAsia" w:ascii="宋体" w:hAnsi="宋体" w:cs="宋体"/>
          <w:color w:val="auto"/>
          <w:sz w:val="24"/>
          <w:highlight w:val="none"/>
        </w:rPr>
        <w:t>按</w:t>
      </w:r>
      <w:r>
        <w:rPr>
          <w:rFonts w:hint="eastAsia" w:ascii="宋体" w:hAnsi="宋体" w:cs="宋体"/>
          <w:color w:val="auto"/>
          <w:sz w:val="24"/>
          <w:highlight w:val="none"/>
          <w:lang w:eastAsia="zh-CN"/>
        </w:rPr>
        <w:t>竞争性磋商文件</w:t>
      </w:r>
      <w:r>
        <w:rPr>
          <w:rFonts w:hint="eastAsia" w:ascii="宋体" w:hAnsi="宋体" w:cs="宋体"/>
          <w:color w:val="auto"/>
          <w:sz w:val="24"/>
          <w:highlight w:val="none"/>
        </w:rPr>
        <w:t>中载明的地址以书面形式（包括信函、电报或传真，不包括电子邮件，下同）通知采购人要求澄清。采购人将视情况确定采用适当方式予以澄清或以书面形式予以答复。采购人认为有必要时，可将答复内容（包括原提出问题，但不包括问题的来源）分发给所有供应商。</w:t>
      </w:r>
    </w:p>
    <w:p>
      <w:pPr>
        <w:pageBreakBefore w:val="0"/>
        <w:kinsoku/>
        <w:wordWrap/>
        <w:overflowPunct/>
        <w:topLinePunct w:val="0"/>
        <w:bidi w:val="0"/>
        <w:spacing w:line="500" w:lineRule="exact"/>
        <w:ind w:firstLine="520" w:firstLineChars="217"/>
        <w:textAlignment w:val="auto"/>
        <w:rPr>
          <w:rFonts w:ascii="宋体" w:hAnsi="宋体"/>
          <w:color w:val="auto"/>
          <w:sz w:val="24"/>
          <w:highlight w:val="none"/>
        </w:rPr>
      </w:pPr>
      <w:r>
        <w:rPr>
          <w:rFonts w:hint="eastAsia" w:ascii="宋体" w:hAnsi="宋体"/>
          <w:color w:val="auto"/>
          <w:sz w:val="24"/>
          <w:highlight w:val="none"/>
        </w:rPr>
        <w:t>9</w:t>
      </w:r>
      <w:r>
        <w:rPr>
          <w:rFonts w:ascii="宋体" w:hAnsi="宋体"/>
          <w:color w:val="auto"/>
          <w:sz w:val="24"/>
          <w:highlight w:val="none"/>
        </w:rPr>
        <w:t>、</w:t>
      </w:r>
      <w:r>
        <w:rPr>
          <w:rFonts w:hint="eastAsia" w:ascii="宋体" w:hAnsi="宋体"/>
          <w:color w:val="auto"/>
          <w:sz w:val="24"/>
          <w:highlight w:val="none"/>
          <w:lang w:eastAsia="zh-CN"/>
        </w:rPr>
        <w:t>竞争性磋商文件</w:t>
      </w:r>
      <w:r>
        <w:rPr>
          <w:rFonts w:ascii="宋体" w:hAnsi="宋体"/>
          <w:color w:val="auto"/>
          <w:sz w:val="24"/>
          <w:highlight w:val="none"/>
        </w:rPr>
        <w:t>的修改</w:t>
      </w:r>
    </w:p>
    <w:p>
      <w:pPr>
        <w:pageBreakBefore w:val="0"/>
        <w:kinsoku/>
        <w:wordWrap/>
        <w:overflowPunct/>
        <w:topLinePunct w:val="0"/>
        <w:bidi w:val="0"/>
        <w:spacing w:line="500" w:lineRule="exact"/>
        <w:ind w:firstLine="520" w:firstLineChars="217"/>
        <w:textAlignment w:val="auto"/>
        <w:rPr>
          <w:rFonts w:hint="eastAsia" w:ascii="宋体" w:hAnsi="宋体" w:cs="宋体"/>
          <w:color w:val="auto"/>
          <w:sz w:val="24"/>
          <w:highlight w:val="none"/>
        </w:rPr>
      </w:pPr>
      <w:r>
        <w:rPr>
          <w:rFonts w:hint="eastAsia" w:ascii="宋体" w:hAnsi="宋体" w:cs="宋体"/>
          <w:color w:val="auto"/>
          <w:sz w:val="24"/>
          <w:highlight w:val="none"/>
        </w:rPr>
        <w:t>9.1在递交响应文件截止时间</w:t>
      </w:r>
      <w:r>
        <w:rPr>
          <w:rFonts w:hint="eastAsia" w:ascii="宋体" w:hAnsi="宋体" w:cs="宋体"/>
          <w:color w:val="auto"/>
          <w:sz w:val="24"/>
          <w:highlight w:val="none"/>
          <w:u w:val="single"/>
        </w:rPr>
        <w:t xml:space="preserve">  三日前 </w:t>
      </w:r>
      <w:r>
        <w:rPr>
          <w:rFonts w:hint="eastAsia" w:ascii="宋体" w:hAnsi="宋体" w:cs="宋体"/>
          <w:color w:val="auto"/>
          <w:sz w:val="24"/>
          <w:highlight w:val="none"/>
        </w:rPr>
        <w:t xml:space="preserve"> 的任何时间，采购人可主动或依据供应商要求澄清的问题而修改或补充</w:t>
      </w:r>
      <w:r>
        <w:rPr>
          <w:rFonts w:hint="eastAsia" w:ascii="宋体" w:hAnsi="宋体" w:cs="宋体"/>
          <w:color w:val="auto"/>
          <w:sz w:val="24"/>
          <w:highlight w:val="none"/>
          <w:lang w:eastAsia="zh-CN"/>
        </w:rPr>
        <w:t>竞争性磋商文件</w:t>
      </w:r>
      <w:r>
        <w:rPr>
          <w:rFonts w:hint="eastAsia" w:ascii="宋体" w:hAnsi="宋体" w:cs="宋体"/>
          <w:color w:val="auto"/>
          <w:sz w:val="24"/>
          <w:highlight w:val="none"/>
        </w:rPr>
        <w:t>，并以书面形式通知所有供应商，供应商在收到该通知后应立即以电报或传真的形式予以确认。</w:t>
      </w:r>
    </w:p>
    <w:p>
      <w:pPr>
        <w:pageBreakBefore w:val="0"/>
        <w:kinsoku/>
        <w:wordWrap/>
        <w:overflowPunct/>
        <w:topLinePunct w:val="0"/>
        <w:bidi w:val="0"/>
        <w:spacing w:line="500" w:lineRule="exact"/>
        <w:ind w:firstLine="520" w:firstLineChars="217"/>
        <w:textAlignment w:val="auto"/>
        <w:rPr>
          <w:rFonts w:hint="eastAsia" w:ascii="宋体" w:hAnsi="宋体" w:cs="宋体"/>
          <w:color w:val="auto"/>
          <w:sz w:val="24"/>
          <w:highlight w:val="none"/>
        </w:rPr>
      </w:pPr>
      <w:r>
        <w:rPr>
          <w:rFonts w:hint="eastAsia" w:ascii="宋体" w:hAnsi="宋体" w:cs="宋体"/>
          <w:color w:val="auto"/>
          <w:sz w:val="24"/>
          <w:highlight w:val="none"/>
        </w:rPr>
        <w:t>9.2为使供应商在准备</w:t>
      </w:r>
      <w:r>
        <w:rPr>
          <w:rFonts w:hint="eastAsia" w:ascii="宋体" w:hAnsi="宋体" w:cs="宋体"/>
          <w:color w:val="auto"/>
          <w:sz w:val="24"/>
          <w:highlight w:val="none"/>
          <w:lang w:eastAsia="zh-CN"/>
        </w:rPr>
        <w:t>磋商</w:t>
      </w:r>
      <w:r>
        <w:rPr>
          <w:rFonts w:hint="eastAsia" w:ascii="宋体" w:hAnsi="宋体" w:cs="宋体"/>
          <w:color w:val="auto"/>
          <w:sz w:val="24"/>
          <w:highlight w:val="none"/>
        </w:rPr>
        <w:t>时有适当的时间考虑响应文件的修改，采购人有权决定推迟递交响应文件截止时间及</w:t>
      </w:r>
      <w:r>
        <w:rPr>
          <w:rFonts w:hint="eastAsia" w:ascii="宋体" w:hAnsi="宋体" w:cs="宋体"/>
          <w:color w:val="auto"/>
          <w:sz w:val="24"/>
          <w:highlight w:val="none"/>
          <w:lang w:eastAsia="zh-CN"/>
        </w:rPr>
        <w:t>磋商</w:t>
      </w:r>
      <w:r>
        <w:rPr>
          <w:rFonts w:hint="eastAsia" w:ascii="宋体" w:hAnsi="宋体" w:cs="宋体"/>
          <w:color w:val="auto"/>
          <w:sz w:val="24"/>
          <w:highlight w:val="none"/>
        </w:rPr>
        <w:t>开始时间，并将此变更通知所有的采购人。</w:t>
      </w:r>
    </w:p>
    <w:p>
      <w:pPr>
        <w:pageBreakBefore w:val="0"/>
        <w:kinsoku/>
        <w:wordWrap/>
        <w:overflowPunct/>
        <w:topLinePunct w:val="0"/>
        <w:bidi w:val="0"/>
        <w:spacing w:line="500" w:lineRule="exact"/>
        <w:ind w:firstLine="520" w:firstLineChars="217"/>
        <w:textAlignment w:val="auto"/>
        <w:rPr>
          <w:rFonts w:hint="eastAsia" w:ascii="宋体" w:hAnsi="宋体" w:eastAsia="宋体" w:cs="宋体"/>
          <w:color w:val="auto"/>
          <w:sz w:val="24"/>
          <w:highlight w:val="none"/>
        </w:rPr>
      </w:pPr>
      <w:r>
        <w:rPr>
          <w:rFonts w:hint="eastAsia" w:ascii="宋体" w:hAnsi="宋体" w:cs="宋体"/>
          <w:color w:val="auto"/>
          <w:sz w:val="24"/>
          <w:highlight w:val="none"/>
        </w:rPr>
        <w:t>9.3</w:t>
      </w:r>
      <w:r>
        <w:rPr>
          <w:rFonts w:hint="eastAsia" w:ascii="宋体" w:hAnsi="宋体" w:cs="宋体"/>
          <w:color w:val="auto"/>
          <w:sz w:val="24"/>
          <w:highlight w:val="none"/>
          <w:lang w:eastAsia="zh-CN"/>
        </w:rPr>
        <w:t>竞争性磋商文件</w:t>
      </w:r>
      <w:r>
        <w:rPr>
          <w:rFonts w:hint="eastAsia" w:ascii="宋体" w:hAnsi="宋体" w:cs="宋体"/>
          <w:color w:val="auto"/>
          <w:sz w:val="24"/>
          <w:highlight w:val="none"/>
        </w:rPr>
        <w:t>的修改和补充文件将构成</w:t>
      </w:r>
      <w:r>
        <w:rPr>
          <w:rFonts w:hint="eastAsia" w:ascii="宋体" w:hAnsi="宋体" w:cs="宋体"/>
          <w:color w:val="auto"/>
          <w:sz w:val="24"/>
          <w:highlight w:val="none"/>
          <w:lang w:eastAsia="zh-CN"/>
        </w:rPr>
        <w:t>竞争性磋商文件</w:t>
      </w:r>
      <w:r>
        <w:rPr>
          <w:rFonts w:hint="eastAsia" w:ascii="宋体" w:hAnsi="宋体" w:cs="宋体"/>
          <w:color w:val="auto"/>
          <w:sz w:val="24"/>
          <w:highlight w:val="none"/>
        </w:rPr>
        <w:t>的一部分，并且对采购人具有优先约束力。</w:t>
      </w:r>
    </w:p>
    <w:p>
      <w:pPr>
        <w:pStyle w:val="4"/>
        <w:pageBreakBefore w:val="0"/>
        <w:kinsoku/>
        <w:wordWrap/>
        <w:overflowPunct/>
        <w:topLinePunct w:val="0"/>
        <w:bidi w:val="0"/>
        <w:spacing w:before="100" w:beforeAutospacing="1" w:after="100" w:afterAutospacing="1" w:line="500" w:lineRule="exact"/>
        <w:jc w:val="both"/>
        <w:textAlignment w:val="auto"/>
        <w:rPr>
          <w:rFonts w:hint="eastAsia" w:ascii="宋体" w:hAnsi="宋体" w:eastAsia="宋体" w:cs="宋体"/>
          <w:color w:val="auto"/>
          <w:sz w:val="28"/>
          <w:szCs w:val="28"/>
          <w:highlight w:val="none"/>
          <w:lang w:val="en-US" w:eastAsia="zh-CN"/>
        </w:rPr>
      </w:pPr>
      <w:bookmarkStart w:id="69" w:name="_Toc349573123"/>
      <w:bookmarkStart w:id="70" w:name="_Toc527642954"/>
      <w:bookmarkStart w:id="71" w:name="_Toc267301284"/>
      <w:bookmarkStart w:id="72" w:name="_Toc349637922"/>
      <w:bookmarkStart w:id="73" w:name="_Toc298240407"/>
    </w:p>
    <w:p>
      <w:pPr>
        <w:pStyle w:val="5"/>
        <w:rPr>
          <w:rFonts w:hint="eastAsia"/>
          <w:color w:val="auto"/>
          <w:lang w:val="en-US" w:eastAsia="zh-CN"/>
        </w:rPr>
      </w:pPr>
    </w:p>
    <w:p>
      <w:pPr>
        <w:pStyle w:val="4"/>
        <w:pageBreakBefore w:val="0"/>
        <w:kinsoku/>
        <w:wordWrap/>
        <w:overflowPunct/>
        <w:topLinePunct w:val="0"/>
        <w:bidi w:val="0"/>
        <w:spacing w:before="100" w:beforeAutospacing="1" w:after="100" w:afterAutospacing="1" w:line="500" w:lineRule="exact"/>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三</w:t>
      </w: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lang w:eastAsia="zh-CN"/>
        </w:rPr>
        <w:t>响应文件</w:t>
      </w:r>
      <w:r>
        <w:rPr>
          <w:rFonts w:hint="eastAsia" w:ascii="宋体" w:hAnsi="宋体" w:eastAsia="宋体" w:cs="宋体"/>
          <w:color w:val="auto"/>
          <w:sz w:val="28"/>
          <w:szCs w:val="28"/>
          <w:highlight w:val="none"/>
        </w:rPr>
        <w:t>的编写</w:t>
      </w:r>
      <w:bookmarkEnd w:id="69"/>
      <w:bookmarkEnd w:id="70"/>
      <w:bookmarkEnd w:id="71"/>
      <w:bookmarkEnd w:id="72"/>
      <w:bookmarkEnd w:id="73"/>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w:t>
      </w:r>
      <w:bookmarkStart w:id="74" w:name="_Toc53713378"/>
      <w:r>
        <w:rPr>
          <w:rFonts w:hint="eastAsia" w:ascii="宋体" w:hAnsi="宋体"/>
          <w:color w:val="auto"/>
          <w:sz w:val="24"/>
          <w:highlight w:val="none"/>
        </w:rPr>
        <w:t>响应文件</w:t>
      </w:r>
    </w:p>
    <w:p>
      <w:pPr>
        <w:pageBreakBefore w:val="0"/>
        <w:kinsoku/>
        <w:wordWrap/>
        <w:overflowPunct/>
        <w:topLinePunct w:val="0"/>
        <w:bidi w:val="0"/>
        <w:spacing w:line="500" w:lineRule="exact"/>
        <w:ind w:firstLine="480" w:firstLineChars="200"/>
        <w:textAlignment w:val="auto"/>
        <w:rPr>
          <w:rFonts w:ascii="宋体" w:hAnsi="宋体"/>
          <w:color w:val="auto"/>
          <w:sz w:val="24"/>
          <w:highlight w:val="none"/>
        </w:rPr>
      </w:pPr>
      <w:r>
        <w:rPr>
          <w:rFonts w:hint="eastAsia" w:ascii="宋体" w:hAnsi="宋体"/>
          <w:bCs/>
          <w:color w:val="auto"/>
          <w:sz w:val="24"/>
          <w:highlight w:val="none"/>
        </w:rPr>
        <w:t>10.1</w:t>
      </w:r>
      <w:bookmarkEnd w:id="74"/>
      <w:r>
        <w:rPr>
          <w:rFonts w:hint="eastAsia" w:ascii="宋体" w:hAnsi="宋体"/>
          <w:color w:val="auto"/>
          <w:sz w:val="24"/>
          <w:highlight w:val="none"/>
        </w:rPr>
        <w:t>响应文件</w:t>
      </w:r>
      <w:r>
        <w:rPr>
          <w:rFonts w:hint="eastAsia"/>
          <w:color w:val="auto"/>
          <w:sz w:val="24"/>
          <w:highlight w:val="none"/>
        </w:rPr>
        <w:t>由投标函部分、商务部分、技术部分三部分组成。</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10.2投标函部分主要包括下列内容：</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10.2.1</w:t>
      </w:r>
      <w:r>
        <w:rPr>
          <w:rFonts w:hint="eastAsia" w:ascii="宋体" w:hAnsi="宋体" w:cs="宋体"/>
          <w:bCs/>
          <w:color w:val="auto"/>
          <w:sz w:val="24"/>
          <w:highlight w:val="none"/>
        </w:rPr>
        <w:t>投标函及</w:t>
      </w:r>
      <w:r>
        <w:rPr>
          <w:rFonts w:hint="eastAsia" w:ascii="宋体" w:hAnsi="宋体" w:cs="宋体"/>
          <w:bCs/>
          <w:color w:val="auto"/>
          <w:sz w:val="24"/>
          <w:highlight w:val="none"/>
          <w:lang w:eastAsia="zh-CN"/>
        </w:rPr>
        <w:t>磋商</w:t>
      </w:r>
      <w:r>
        <w:rPr>
          <w:rFonts w:hint="eastAsia" w:ascii="宋体" w:hAnsi="宋体" w:cs="宋体"/>
          <w:bCs/>
          <w:color w:val="auto"/>
          <w:sz w:val="24"/>
          <w:highlight w:val="none"/>
        </w:rPr>
        <w:t>报价表</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10.2.2投标承诺书</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10.2.3投标承诺书附录</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10.2.4法人授权委托书</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10.2.5 企业资质证书</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10.2.6企业营业执照</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10.2.7企业安全生产许可证</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10.2.8</w:t>
      </w:r>
      <w:r>
        <w:rPr>
          <w:rFonts w:hint="eastAsia" w:ascii="宋体" w:hAnsi="宋体"/>
          <w:color w:val="auto"/>
          <w:sz w:val="24"/>
          <w:highlight w:val="none"/>
          <w:lang w:eastAsia="zh-CN"/>
        </w:rPr>
        <w:t>磋商</w:t>
      </w:r>
      <w:r>
        <w:rPr>
          <w:rFonts w:hint="eastAsia" w:ascii="宋体" w:hAnsi="宋体"/>
          <w:color w:val="auto"/>
          <w:sz w:val="24"/>
          <w:highlight w:val="none"/>
        </w:rPr>
        <w:t>保证金收据（复印件）</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10.2.9其他有关资料</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10.3商务部分主要包括下列内容：</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10.3.1报价说明；</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10.3.2工程量报价清单；</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10.4技术部分主要包括下列内容：</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10.4.1全面性</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10.4.2可行性；</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10.4.3针对性；</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10.4.4先进性；</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10.4.5强制性；</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10.4.6承诺；</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技术部分应针对本工程情况，供应商各自按照合理组织本工程应采取措施，本着有利于为完成本竞争性</w:t>
      </w:r>
      <w:r>
        <w:rPr>
          <w:rFonts w:hint="eastAsia" w:ascii="宋体" w:hAnsi="宋体"/>
          <w:color w:val="auto"/>
          <w:sz w:val="24"/>
          <w:highlight w:val="none"/>
          <w:lang w:eastAsia="zh-CN"/>
        </w:rPr>
        <w:t>磋商</w:t>
      </w:r>
      <w:r>
        <w:rPr>
          <w:rFonts w:hint="eastAsia" w:ascii="宋体" w:hAnsi="宋体"/>
          <w:color w:val="auto"/>
          <w:sz w:val="24"/>
          <w:highlight w:val="none"/>
        </w:rPr>
        <w:t>文件的工程内容和工期、质量等要求，体现实现技术目标的可行和先进性。施工组织设计应是施工组织方案的总体构思的体现，应包含本工程的工程概况。对一单项工程施工网络图纸仅需提供施工进度网络图即可。</w:t>
      </w:r>
    </w:p>
    <w:p>
      <w:pPr>
        <w:pageBreakBefore w:val="0"/>
        <w:kinsoku/>
        <w:wordWrap/>
        <w:overflowPunct/>
        <w:topLinePunct w:val="0"/>
        <w:bidi w:val="0"/>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11、</w:t>
      </w:r>
      <w:r>
        <w:rPr>
          <w:rFonts w:hint="eastAsia" w:ascii="宋体" w:hAnsi="宋体"/>
          <w:color w:val="auto"/>
          <w:sz w:val="24"/>
          <w:highlight w:val="none"/>
        </w:rPr>
        <w:t>响应文件</w:t>
      </w:r>
      <w:r>
        <w:rPr>
          <w:rFonts w:hint="eastAsia" w:ascii="宋体" w:hAnsi="宋体" w:cs="宋体"/>
          <w:color w:val="auto"/>
          <w:sz w:val="24"/>
          <w:highlight w:val="none"/>
        </w:rPr>
        <w:t>格式</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11.1响应文件</w:t>
      </w:r>
      <w:r>
        <w:rPr>
          <w:rFonts w:hint="eastAsia"/>
          <w:color w:val="auto"/>
          <w:sz w:val="24"/>
          <w:highlight w:val="none"/>
        </w:rPr>
        <w:t>格式详见第六、七、八章内容。</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12、投标的语言及度量衡单位</w:t>
      </w:r>
    </w:p>
    <w:p>
      <w:pPr>
        <w:pageBreakBefore w:val="0"/>
        <w:kinsoku/>
        <w:wordWrap/>
        <w:overflowPunct/>
        <w:topLinePunct w:val="0"/>
        <w:bidi w:val="0"/>
        <w:spacing w:line="500" w:lineRule="exact"/>
        <w:ind w:firstLine="460" w:firstLineChars="192"/>
        <w:textAlignment w:val="auto"/>
        <w:rPr>
          <w:rFonts w:hint="eastAsia" w:ascii="宋体" w:hAnsi="宋体"/>
          <w:color w:val="auto"/>
          <w:sz w:val="24"/>
          <w:highlight w:val="none"/>
        </w:rPr>
      </w:pPr>
      <w:r>
        <w:rPr>
          <w:rFonts w:hint="eastAsia" w:ascii="宋体" w:hAnsi="宋体"/>
          <w:color w:val="auto"/>
          <w:sz w:val="24"/>
          <w:highlight w:val="none"/>
        </w:rPr>
        <w:t>12.1响应文件</w:t>
      </w:r>
      <w:r>
        <w:rPr>
          <w:rFonts w:hint="eastAsia"/>
          <w:color w:val="auto"/>
          <w:sz w:val="24"/>
          <w:highlight w:val="none"/>
        </w:rPr>
        <w:t>及</w:t>
      </w:r>
      <w:r>
        <w:rPr>
          <w:color w:val="auto"/>
          <w:sz w:val="24"/>
          <w:highlight w:val="none"/>
        </w:rPr>
        <w:t>有关的所有文件均应使用</w:t>
      </w:r>
      <w:r>
        <w:rPr>
          <w:rFonts w:hint="eastAsia"/>
          <w:color w:val="auto"/>
          <w:sz w:val="24"/>
          <w:highlight w:val="none"/>
        </w:rPr>
        <w:t>中文和</w:t>
      </w:r>
      <w:r>
        <w:rPr>
          <w:color w:val="auto"/>
          <w:sz w:val="24"/>
          <w:highlight w:val="none"/>
        </w:rPr>
        <w:t>中华人民共和国法定计量单位</w:t>
      </w:r>
      <w:r>
        <w:rPr>
          <w:rFonts w:hint="eastAsia" w:ascii="宋体" w:hAnsi="宋体"/>
          <w:color w:val="auto"/>
          <w:sz w:val="24"/>
          <w:highlight w:val="none"/>
        </w:rPr>
        <w:t>。</w:t>
      </w:r>
    </w:p>
    <w:p>
      <w:pPr>
        <w:pageBreakBefore w:val="0"/>
        <w:kinsoku/>
        <w:wordWrap/>
        <w:overflowPunct/>
        <w:topLinePunct w:val="0"/>
        <w:bidi w:val="0"/>
        <w:spacing w:line="500" w:lineRule="exact"/>
        <w:ind w:firstLine="480" w:firstLineChars="200"/>
        <w:textAlignment w:val="auto"/>
        <w:rPr>
          <w:rFonts w:hint="eastAsia" w:eastAsia="宋体"/>
          <w:bCs/>
          <w:color w:val="auto"/>
          <w:sz w:val="24"/>
          <w:highlight w:val="none"/>
          <w:lang w:val="en-US" w:eastAsia="zh-CN"/>
        </w:rPr>
      </w:pPr>
      <w:r>
        <w:rPr>
          <w:rFonts w:hint="eastAsia" w:ascii="宋体" w:hAnsi="宋体" w:cs="宋体"/>
          <w:bCs/>
          <w:color w:val="auto"/>
          <w:sz w:val="24"/>
          <w:highlight w:val="none"/>
        </w:rPr>
        <w:t>13、投</w:t>
      </w:r>
      <w:r>
        <w:rPr>
          <w:rFonts w:hint="eastAsia"/>
          <w:bCs/>
          <w:color w:val="auto"/>
          <w:sz w:val="24"/>
          <w:highlight w:val="none"/>
        </w:rPr>
        <w:t>标报价</w:t>
      </w:r>
      <w:r>
        <w:rPr>
          <w:rFonts w:hint="eastAsia"/>
          <w:bCs/>
          <w:color w:val="auto"/>
          <w:sz w:val="24"/>
          <w:highlight w:val="none"/>
          <w:lang w:val="en-US" w:eastAsia="zh-CN"/>
        </w:rPr>
        <w:t xml:space="preserve"> </w:t>
      </w:r>
    </w:p>
    <w:p>
      <w:pPr>
        <w:pageBreakBefore w:val="0"/>
        <w:kinsoku/>
        <w:wordWrap/>
        <w:overflowPunct/>
        <w:topLinePunct w:val="0"/>
        <w:bidi w:val="0"/>
        <w:spacing w:line="500" w:lineRule="exact"/>
        <w:ind w:firstLine="480" w:firstLineChars="200"/>
        <w:textAlignment w:val="auto"/>
        <w:rPr>
          <w:rFonts w:hint="eastAsia"/>
          <w:color w:val="auto"/>
          <w:sz w:val="24"/>
          <w:highlight w:val="none"/>
        </w:rPr>
      </w:pPr>
      <w:r>
        <w:rPr>
          <w:rFonts w:hint="eastAsia" w:ascii="宋体" w:hAnsi="宋体"/>
          <w:color w:val="auto"/>
          <w:sz w:val="24"/>
          <w:highlight w:val="none"/>
        </w:rPr>
        <w:t>13.1</w:t>
      </w:r>
      <w:r>
        <w:rPr>
          <w:rFonts w:hint="eastAsia"/>
          <w:color w:val="auto"/>
          <w:sz w:val="24"/>
          <w:highlight w:val="none"/>
        </w:rPr>
        <w:t>供应商的投标报价不得高于该工程的项目预算金额。</w:t>
      </w:r>
      <w:r>
        <w:rPr>
          <w:rFonts w:hint="eastAsia" w:ascii="宋体" w:hAnsi="宋体" w:cs="宋体"/>
          <w:color w:val="auto"/>
          <w:sz w:val="24"/>
          <w:highlight w:val="none"/>
          <w:lang w:eastAsia="zh-CN"/>
        </w:rPr>
        <w:t>磋商</w:t>
      </w:r>
      <w:r>
        <w:rPr>
          <w:rFonts w:hint="eastAsia" w:ascii="宋体" w:hAnsi="宋体" w:cs="宋体"/>
          <w:color w:val="auto"/>
          <w:sz w:val="24"/>
          <w:highlight w:val="none"/>
        </w:rPr>
        <w:t>结束后，供应商可根据</w:t>
      </w:r>
      <w:r>
        <w:rPr>
          <w:rFonts w:hint="eastAsia" w:ascii="宋体" w:hAnsi="宋体" w:cs="宋体"/>
          <w:color w:val="auto"/>
          <w:sz w:val="24"/>
          <w:highlight w:val="none"/>
          <w:lang w:eastAsia="zh-CN"/>
        </w:rPr>
        <w:t>磋商</w:t>
      </w:r>
      <w:r>
        <w:rPr>
          <w:rFonts w:hint="eastAsia" w:ascii="宋体" w:hAnsi="宋体" w:cs="宋体"/>
          <w:color w:val="auto"/>
          <w:sz w:val="24"/>
          <w:highlight w:val="none"/>
        </w:rPr>
        <w:t>情况，进行第二次报价（根据情况进行多轮报价），该报价为</w:t>
      </w:r>
      <w:r>
        <w:rPr>
          <w:rFonts w:hint="eastAsia" w:ascii="宋体" w:hAnsi="宋体" w:cs="宋体"/>
          <w:color w:val="auto"/>
          <w:sz w:val="24"/>
          <w:highlight w:val="none"/>
          <w:lang w:eastAsia="zh-CN"/>
        </w:rPr>
        <w:t>磋商</w:t>
      </w:r>
      <w:r>
        <w:rPr>
          <w:rFonts w:hint="eastAsia" w:ascii="宋体" w:hAnsi="宋体" w:cs="宋体"/>
          <w:color w:val="auto"/>
          <w:sz w:val="24"/>
          <w:highlight w:val="none"/>
        </w:rPr>
        <w:t>的最终报价。供应商认为没有进行第二次报价的必要时，也可以不进行第二次报价。</w:t>
      </w:r>
    </w:p>
    <w:p>
      <w:pPr>
        <w:pageBreakBefore w:val="0"/>
        <w:kinsoku/>
        <w:wordWrap/>
        <w:overflowPunct/>
        <w:topLinePunct w:val="0"/>
        <w:bidi w:val="0"/>
        <w:spacing w:line="500" w:lineRule="exact"/>
        <w:ind w:firstLine="480" w:firstLineChars="200"/>
        <w:textAlignment w:val="auto"/>
        <w:rPr>
          <w:rFonts w:hint="eastAsia"/>
          <w:bCs/>
          <w:color w:val="auto"/>
          <w:sz w:val="24"/>
          <w:highlight w:val="none"/>
        </w:rPr>
      </w:pPr>
      <w:r>
        <w:rPr>
          <w:rFonts w:hint="eastAsia" w:ascii="宋体" w:hAnsi="宋体"/>
          <w:color w:val="auto"/>
          <w:sz w:val="24"/>
          <w:highlight w:val="none"/>
        </w:rPr>
        <w:t>13.2</w:t>
      </w:r>
      <w:r>
        <w:rPr>
          <w:rFonts w:hint="eastAsia"/>
          <w:color w:val="auto"/>
          <w:sz w:val="24"/>
          <w:highlight w:val="none"/>
        </w:rPr>
        <w:t>第一次报价，由供应商依据工程量清单、竞争性</w:t>
      </w:r>
      <w:r>
        <w:rPr>
          <w:rFonts w:hint="eastAsia"/>
          <w:color w:val="auto"/>
          <w:sz w:val="24"/>
          <w:highlight w:val="none"/>
          <w:lang w:eastAsia="zh-CN"/>
        </w:rPr>
        <w:t>磋商</w:t>
      </w:r>
      <w:r>
        <w:rPr>
          <w:rFonts w:hint="eastAsia"/>
          <w:color w:val="auto"/>
          <w:sz w:val="24"/>
          <w:highlight w:val="none"/>
        </w:rPr>
        <w:t>文件的有关要求、施工现场的实际情况并结合供应商自身技术和管理水平、经营状况、机械设备及相关规定和材料市场价格进行工程量清单报价，由供应商自主确定报价，但不得低于成本</w:t>
      </w:r>
      <w:r>
        <w:rPr>
          <w:rFonts w:hint="eastAsia"/>
          <w:bCs/>
          <w:color w:val="auto"/>
          <w:sz w:val="24"/>
          <w:highlight w:val="none"/>
        </w:rPr>
        <w:t>。</w:t>
      </w:r>
    </w:p>
    <w:p>
      <w:pPr>
        <w:pageBreakBefore w:val="0"/>
        <w:kinsoku/>
        <w:wordWrap/>
        <w:overflowPunct/>
        <w:topLinePunct w:val="0"/>
        <w:bidi w:val="0"/>
        <w:snapToGrid/>
        <w:spacing w:line="520" w:lineRule="exact"/>
        <w:ind w:firstLine="480" w:firstLineChars="200"/>
        <w:textAlignment w:val="auto"/>
        <w:rPr>
          <w:rFonts w:hint="eastAsia"/>
          <w:b/>
          <w:color w:val="auto"/>
          <w:sz w:val="24"/>
          <w:highlight w:val="none"/>
        </w:rPr>
      </w:pPr>
      <w:r>
        <w:rPr>
          <w:rFonts w:hint="eastAsia" w:ascii="宋体" w:hAnsi="宋体"/>
          <w:color w:val="auto"/>
          <w:sz w:val="24"/>
          <w:highlight w:val="none"/>
        </w:rPr>
        <w:t>13.3</w:t>
      </w:r>
      <w:r>
        <w:rPr>
          <w:rFonts w:hint="eastAsia"/>
          <w:color w:val="auto"/>
          <w:sz w:val="24"/>
          <w:highlight w:val="none"/>
        </w:rPr>
        <w:t>第二次报价，由供应商以经评审合格的第一次报价为基准值，按一定比例下浮进行报价，报价清单各项单价均按此下浮比例下浮。第二次报价可以和第一次报价相同但不能高于第一次报价。</w:t>
      </w:r>
      <w:r>
        <w:rPr>
          <w:rFonts w:hint="eastAsia" w:ascii="宋体" w:hAnsi="宋体" w:cs="宋体"/>
          <w:color w:val="auto"/>
          <w:sz w:val="24"/>
          <w:highlight w:val="none"/>
        </w:rPr>
        <w:t>第二次报价采取密封的形式提交。格式响应本竞争性</w:t>
      </w:r>
      <w:r>
        <w:rPr>
          <w:rFonts w:hint="eastAsia" w:ascii="宋体" w:hAnsi="宋体" w:cs="宋体"/>
          <w:color w:val="auto"/>
          <w:sz w:val="24"/>
          <w:highlight w:val="none"/>
          <w:lang w:eastAsia="zh-CN"/>
        </w:rPr>
        <w:t>磋商</w:t>
      </w:r>
      <w:r>
        <w:rPr>
          <w:rFonts w:hint="eastAsia" w:ascii="宋体" w:hAnsi="宋体" w:cs="宋体"/>
          <w:color w:val="auto"/>
          <w:sz w:val="24"/>
          <w:highlight w:val="none"/>
        </w:rPr>
        <w:t>文件“响应报价表”，以密封的形式送达</w:t>
      </w:r>
      <w:r>
        <w:rPr>
          <w:rFonts w:hint="eastAsia" w:ascii="宋体" w:hAnsi="宋体" w:cs="宋体"/>
          <w:color w:val="auto"/>
          <w:sz w:val="24"/>
          <w:highlight w:val="none"/>
          <w:lang w:eastAsia="zh-CN"/>
        </w:rPr>
        <w:t>磋商</w:t>
      </w:r>
      <w:r>
        <w:rPr>
          <w:rFonts w:hint="eastAsia" w:ascii="宋体" w:hAnsi="宋体" w:cs="宋体"/>
          <w:color w:val="auto"/>
          <w:sz w:val="24"/>
          <w:highlight w:val="none"/>
        </w:rPr>
        <w:t>现场。所有供应商的二次报价收集齐全后，二次报价不进行公开唱标，采购人将在监标人员的现场监督下，统一启封并唱出二次报价。</w:t>
      </w:r>
    </w:p>
    <w:p>
      <w:pPr>
        <w:pageBreakBefore w:val="0"/>
        <w:kinsoku/>
        <w:wordWrap/>
        <w:overflowPunct/>
        <w:topLinePunct w:val="0"/>
        <w:bidi w:val="0"/>
        <w:snapToGrid/>
        <w:spacing w:line="520" w:lineRule="exact"/>
        <w:ind w:firstLine="480"/>
        <w:textAlignment w:val="auto"/>
        <w:rPr>
          <w:rFonts w:ascii="宋体" w:hAnsi="宋体"/>
          <w:color w:val="auto"/>
          <w:sz w:val="24"/>
          <w:highlight w:val="none"/>
        </w:rPr>
      </w:pPr>
      <w:r>
        <w:rPr>
          <w:rFonts w:ascii="宋体" w:hAnsi="宋体"/>
          <w:bCs/>
          <w:color w:val="auto"/>
          <w:sz w:val="24"/>
          <w:highlight w:val="none"/>
        </w:rPr>
        <w:t>1</w:t>
      </w:r>
      <w:r>
        <w:rPr>
          <w:rFonts w:hint="eastAsia" w:ascii="宋体" w:hAnsi="宋体"/>
          <w:bCs/>
          <w:color w:val="auto"/>
          <w:sz w:val="24"/>
          <w:highlight w:val="none"/>
        </w:rPr>
        <w:t>4</w:t>
      </w:r>
      <w:r>
        <w:rPr>
          <w:rFonts w:ascii="宋体" w:hAnsi="宋体"/>
          <w:bCs/>
          <w:color w:val="auto"/>
          <w:sz w:val="24"/>
          <w:highlight w:val="none"/>
        </w:rPr>
        <w:t>、</w:t>
      </w:r>
      <w:r>
        <w:rPr>
          <w:rFonts w:hint="eastAsia" w:ascii="宋体" w:hAnsi="宋体"/>
          <w:bCs/>
          <w:color w:val="auto"/>
          <w:sz w:val="24"/>
          <w:highlight w:val="none"/>
        </w:rPr>
        <w:t>投标</w:t>
      </w:r>
      <w:r>
        <w:rPr>
          <w:rFonts w:ascii="宋体" w:hAnsi="宋体"/>
          <w:bCs/>
          <w:color w:val="auto"/>
          <w:sz w:val="24"/>
          <w:highlight w:val="none"/>
        </w:rPr>
        <w:t>货币</w:t>
      </w:r>
      <w:r>
        <w:rPr>
          <w:rFonts w:hint="eastAsia" w:ascii="宋体" w:hAnsi="宋体"/>
          <w:bCs/>
          <w:color w:val="auto"/>
          <w:sz w:val="24"/>
          <w:highlight w:val="none"/>
        </w:rPr>
        <w:t>:</w:t>
      </w:r>
      <w:r>
        <w:rPr>
          <w:rFonts w:ascii="宋体" w:hAnsi="宋体"/>
          <w:color w:val="auto"/>
          <w:sz w:val="24"/>
          <w:highlight w:val="none"/>
        </w:rPr>
        <w:t>本工程报价采用的币种为</w:t>
      </w:r>
      <w:r>
        <w:rPr>
          <w:rFonts w:hint="eastAsia" w:ascii="宋体" w:hAnsi="宋体"/>
          <w:bCs/>
          <w:color w:val="auto"/>
          <w:sz w:val="24"/>
          <w:highlight w:val="none"/>
        </w:rPr>
        <w:t>人民币</w:t>
      </w:r>
      <w:r>
        <w:rPr>
          <w:rFonts w:hint="eastAsia" w:ascii="宋体" w:hAnsi="宋体"/>
          <w:color w:val="auto"/>
          <w:sz w:val="24"/>
          <w:highlight w:val="none"/>
        </w:rPr>
        <w:t>。</w:t>
      </w:r>
      <w:r>
        <w:rPr>
          <w:rFonts w:ascii="宋体" w:hAnsi="宋体"/>
          <w:color w:val="auto"/>
          <w:sz w:val="24"/>
          <w:highlight w:val="none"/>
        </w:rPr>
        <w:t xml:space="preserve"> </w:t>
      </w:r>
    </w:p>
    <w:p>
      <w:pPr>
        <w:pageBreakBefore w:val="0"/>
        <w:kinsoku/>
        <w:wordWrap/>
        <w:overflowPunct/>
        <w:topLinePunct w:val="0"/>
        <w:autoSpaceDE w:val="0"/>
        <w:autoSpaceDN w:val="0"/>
        <w:bidi w:val="0"/>
        <w:adjustRightInd w:val="0"/>
        <w:snapToGrid/>
        <w:spacing w:line="520" w:lineRule="exact"/>
        <w:ind w:firstLine="498"/>
        <w:textAlignment w:val="auto"/>
        <w:rPr>
          <w:rFonts w:hint="eastAsia" w:ascii="宋体" w:hAnsi="宋体"/>
          <w:bCs/>
          <w:color w:val="auto"/>
          <w:sz w:val="24"/>
          <w:highlight w:val="none"/>
        </w:rPr>
      </w:pPr>
      <w:r>
        <w:rPr>
          <w:rFonts w:ascii="宋体" w:hAnsi="宋体"/>
          <w:bCs/>
          <w:color w:val="auto"/>
          <w:sz w:val="24"/>
          <w:highlight w:val="none"/>
        </w:rPr>
        <w:t>1</w:t>
      </w:r>
      <w:r>
        <w:rPr>
          <w:rFonts w:hint="eastAsia" w:ascii="宋体" w:hAnsi="宋体"/>
          <w:bCs/>
          <w:color w:val="auto"/>
          <w:sz w:val="24"/>
          <w:highlight w:val="none"/>
        </w:rPr>
        <w:t>5</w:t>
      </w:r>
      <w:r>
        <w:rPr>
          <w:rFonts w:ascii="宋体" w:hAnsi="宋体"/>
          <w:bCs/>
          <w:color w:val="auto"/>
          <w:sz w:val="24"/>
          <w:highlight w:val="none"/>
        </w:rPr>
        <w:t>、</w:t>
      </w:r>
      <w:r>
        <w:rPr>
          <w:rFonts w:hint="eastAsia" w:ascii="宋体" w:hAnsi="宋体"/>
          <w:bCs/>
          <w:color w:val="auto"/>
          <w:sz w:val="24"/>
          <w:highlight w:val="none"/>
          <w:lang w:eastAsia="zh-CN"/>
        </w:rPr>
        <w:t>磋商</w:t>
      </w:r>
      <w:r>
        <w:rPr>
          <w:rFonts w:ascii="宋体" w:hAnsi="宋体"/>
          <w:bCs/>
          <w:color w:val="auto"/>
          <w:sz w:val="24"/>
          <w:highlight w:val="none"/>
        </w:rPr>
        <w:t>有效期</w:t>
      </w:r>
      <w:r>
        <w:rPr>
          <w:rFonts w:hint="eastAsia" w:ascii="宋体" w:hAnsi="宋体"/>
          <w:bCs/>
          <w:color w:val="auto"/>
          <w:sz w:val="24"/>
          <w:highlight w:val="none"/>
        </w:rPr>
        <w:t>：</w:t>
      </w:r>
      <w:r>
        <w:rPr>
          <w:rFonts w:hint="eastAsia" w:ascii="宋体" w:hAnsi="宋体"/>
          <w:bCs/>
          <w:color w:val="auto"/>
          <w:sz w:val="24"/>
          <w:highlight w:val="none"/>
          <w:lang w:val="en-US" w:eastAsia="zh-CN"/>
        </w:rPr>
        <w:t>90</w:t>
      </w:r>
      <w:r>
        <w:rPr>
          <w:rFonts w:hint="eastAsia" w:ascii="宋体" w:hAnsi="宋体"/>
          <w:bCs/>
          <w:color w:val="auto"/>
          <w:sz w:val="24"/>
          <w:highlight w:val="none"/>
        </w:rPr>
        <w:t>日历天。</w:t>
      </w:r>
    </w:p>
    <w:p>
      <w:pPr>
        <w:pageBreakBefore w:val="0"/>
        <w:kinsoku/>
        <w:wordWrap/>
        <w:overflowPunct/>
        <w:topLinePunct w:val="0"/>
        <w:bidi w:val="0"/>
        <w:snapToGrid/>
        <w:spacing w:line="520" w:lineRule="exact"/>
        <w:ind w:firstLine="500"/>
        <w:textAlignment w:val="auto"/>
        <w:rPr>
          <w:rFonts w:hint="eastAsia" w:ascii="宋体" w:hAnsi="宋体"/>
          <w:color w:val="auto"/>
          <w:sz w:val="24"/>
          <w:highlight w:val="none"/>
        </w:rPr>
      </w:pPr>
      <w:bookmarkStart w:id="75" w:name="_Toc53713384"/>
      <w:r>
        <w:rPr>
          <w:rFonts w:ascii="宋体" w:hAnsi="宋体"/>
          <w:color w:val="auto"/>
          <w:sz w:val="24"/>
          <w:highlight w:val="none"/>
        </w:rPr>
        <w:t>1</w:t>
      </w:r>
      <w:r>
        <w:rPr>
          <w:rFonts w:hint="eastAsia" w:ascii="宋体" w:hAnsi="宋体"/>
          <w:color w:val="auto"/>
          <w:sz w:val="24"/>
          <w:highlight w:val="none"/>
        </w:rPr>
        <w:t>6</w:t>
      </w:r>
      <w:r>
        <w:rPr>
          <w:rFonts w:ascii="宋体" w:hAnsi="宋体"/>
          <w:color w:val="auto"/>
          <w:sz w:val="24"/>
          <w:highlight w:val="none"/>
        </w:rPr>
        <w:t>、</w:t>
      </w:r>
      <w:r>
        <w:rPr>
          <w:rFonts w:hint="eastAsia" w:ascii="宋体" w:hAnsi="宋体"/>
          <w:color w:val="auto"/>
          <w:sz w:val="24"/>
          <w:highlight w:val="none"/>
        </w:rPr>
        <w:t>供应商</w:t>
      </w:r>
      <w:r>
        <w:rPr>
          <w:rFonts w:ascii="宋体" w:hAnsi="宋体"/>
          <w:color w:val="auto"/>
          <w:sz w:val="24"/>
          <w:highlight w:val="none"/>
        </w:rPr>
        <w:t>的替代方案</w:t>
      </w:r>
      <w:bookmarkEnd w:id="75"/>
      <w:r>
        <w:rPr>
          <w:rFonts w:hint="eastAsia" w:ascii="宋体" w:hAnsi="宋体"/>
          <w:color w:val="auto"/>
          <w:sz w:val="24"/>
          <w:highlight w:val="none"/>
        </w:rPr>
        <w:t>：</w:t>
      </w:r>
      <w:r>
        <w:rPr>
          <w:rFonts w:hint="eastAsia" w:ascii="宋体" w:hAnsi="宋体"/>
          <w:bCs/>
          <w:color w:val="auto"/>
          <w:sz w:val="24"/>
          <w:highlight w:val="none"/>
        </w:rPr>
        <w:t>拒绝</w:t>
      </w:r>
      <w:r>
        <w:rPr>
          <w:rFonts w:hint="eastAsia" w:ascii="宋体" w:hAnsi="宋体"/>
          <w:color w:val="auto"/>
          <w:sz w:val="24"/>
          <w:highlight w:val="none"/>
        </w:rPr>
        <w:t>比选申请人提交替代方案。</w:t>
      </w:r>
      <w:bookmarkStart w:id="76" w:name="_Toc53713385"/>
    </w:p>
    <w:p>
      <w:pPr>
        <w:pageBreakBefore w:val="0"/>
        <w:kinsoku/>
        <w:wordWrap/>
        <w:overflowPunct/>
        <w:topLinePunct w:val="0"/>
        <w:bidi w:val="0"/>
        <w:snapToGrid/>
        <w:spacing w:line="520" w:lineRule="exact"/>
        <w:ind w:firstLine="500"/>
        <w:textAlignment w:val="auto"/>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w:t>
      </w:r>
      <w:r>
        <w:rPr>
          <w:rFonts w:hint="eastAsia" w:ascii="宋体" w:hAnsi="宋体"/>
          <w:color w:val="auto"/>
          <w:sz w:val="24"/>
          <w:highlight w:val="none"/>
        </w:rPr>
        <w:t>响应文件</w:t>
      </w:r>
      <w:r>
        <w:rPr>
          <w:rFonts w:ascii="宋体" w:hAnsi="宋体"/>
          <w:color w:val="auto"/>
          <w:sz w:val="24"/>
          <w:highlight w:val="none"/>
        </w:rPr>
        <w:t>的份数</w:t>
      </w:r>
      <w:r>
        <w:rPr>
          <w:rFonts w:hint="eastAsia" w:ascii="宋体" w:hAnsi="宋体"/>
          <w:color w:val="auto"/>
          <w:sz w:val="24"/>
          <w:highlight w:val="none"/>
        </w:rPr>
        <w:t>、</w:t>
      </w:r>
      <w:r>
        <w:rPr>
          <w:rFonts w:ascii="宋体" w:hAnsi="宋体"/>
          <w:color w:val="auto"/>
          <w:sz w:val="24"/>
          <w:highlight w:val="none"/>
        </w:rPr>
        <w:t>签署</w:t>
      </w:r>
      <w:bookmarkEnd w:id="76"/>
      <w:r>
        <w:rPr>
          <w:rFonts w:hint="eastAsia" w:ascii="宋体" w:hAnsi="宋体"/>
          <w:color w:val="auto"/>
          <w:sz w:val="24"/>
          <w:highlight w:val="none"/>
        </w:rPr>
        <w:t>及装订</w:t>
      </w:r>
    </w:p>
    <w:p>
      <w:pPr>
        <w:pageBreakBefore w:val="0"/>
        <w:kinsoku/>
        <w:wordWrap/>
        <w:overflowPunct/>
        <w:topLinePunct w:val="0"/>
        <w:bidi w:val="0"/>
        <w:snapToGrid/>
        <w:spacing w:line="520" w:lineRule="exact"/>
        <w:ind w:firstLine="500"/>
        <w:textAlignment w:val="auto"/>
        <w:rPr>
          <w:rFonts w:hint="eastAsia" w:ascii="宋体" w:hAnsi="宋体"/>
          <w:color w:val="auto"/>
          <w:sz w:val="24"/>
          <w:highlight w:val="none"/>
        </w:rPr>
      </w:pPr>
      <w:r>
        <w:rPr>
          <w:rFonts w:hint="eastAsia" w:ascii="宋体" w:hAnsi="宋体"/>
          <w:color w:val="auto"/>
          <w:sz w:val="24"/>
          <w:highlight w:val="none"/>
        </w:rPr>
        <w:t>17.1</w:t>
      </w:r>
      <w:r>
        <w:rPr>
          <w:rFonts w:hint="eastAsia" w:ascii="宋体" w:hAnsi="宋体"/>
          <w:b/>
          <w:bCs/>
          <w:color w:val="auto"/>
          <w:sz w:val="24"/>
          <w:highlight w:val="none"/>
        </w:rPr>
        <w:t>供应商需</w:t>
      </w:r>
      <w:r>
        <w:rPr>
          <w:rFonts w:hint="eastAsia" w:ascii="宋体" w:hAnsi="宋体" w:cs="宋体"/>
          <w:b/>
          <w:color w:val="auto"/>
          <w:kern w:val="0"/>
          <w:sz w:val="24"/>
          <w:highlight w:val="none"/>
        </w:rPr>
        <w:t>提交响应文件</w:t>
      </w:r>
      <w:r>
        <w:rPr>
          <w:rFonts w:hint="eastAsia" w:ascii="宋体" w:hAnsi="宋体"/>
          <w:b/>
          <w:bCs/>
          <w:color w:val="auto"/>
          <w:sz w:val="24"/>
          <w:highlight w:val="none"/>
        </w:rPr>
        <w:t>正本壹份、副本</w:t>
      </w:r>
      <w:r>
        <w:rPr>
          <w:rFonts w:hint="eastAsia" w:ascii="宋体" w:hAnsi="宋体"/>
          <w:b/>
          <w:bCs/>
          <w:color w:val="auto"/>
          <w:sz w:val="24"/>
          <w:highlight w:val="none"/>
          <w:lang w:eastAsia="zh-CN"/>
        </w:rPr>
        <w:t>贰</w:t>
      </w:r>
      <w:r>
        <w:rPr>
          <w:rFonts w:hint="eastAsia" w:ascii="宋体" w:hAnsi="宋体"/>
          <w:b/>
          <w:bCs/>
          <w:color w:val="auto"/>
          <w:sz w:val="24"/>
          <w:highlight w:val="none"/>
        </w:rPr>
        <w:t>份、</w:t>
      </w:r>
      <w:r>
        <w:rPr>
          <w:rFonts w:hint="eastAsia" w:ascii="宋体" w:hAnsi="宋体"/>
          <w:b/>
          <w:bCs/>
          <w:color w:val="auto"/>
          <w:sz w:val="24"/>
          <w:highlight w:val="none"/>
          <w:lang w:val="en-US" w:eastAsia="zh-CN"/>
        </w:rPr>
        <w:t>电子版叁份、</w:t>
      </w:r>
      <w:r>
        <w:rPr>
          <w:rFonts w:hint="eastAsia" w:ascii="宋体" w:hAnsi="宋体" w:cs="宋体"/>
          <w:b/>
          <w:color w:val="auto"/>
          <w:kern w:val="0"/>
          <w:sz w:val="24"/>
          <w:highlight w:val="none"/>
        </w:rPr>
        <w:t>响应报价表壹份（单独密封）</w:t>
      </w:r>
      <w:r>
        <w:rPr>
          <w:rFonts w:hint="eastAsia" w:ascii="宋体" w:hAnsi="宋体"/>
          <w:b/>
          <w:bCs/>
          <w:color w:val="auto"/>
          <w:sz w:val="24"/>
          <w:highlight w:val="none"/>
        </w:rPr>
        <w:t>。</w:t>
      </w:r>
      <w:r>
        <w:rPr>
          <w:rFonts w:hint="eastAsia" w:ascii="宋体" w:hAnsi="宋体"/>
          <w:color w:val="auto"/>
          <w:sz w:val="24"/>
          <w:highlight w:val="none"/>
        </w:rPr>
        <w:t>响应文件</w:t>
      </w:r>
      <w:r>
        <w:rPr>
          <w:rFonts w:ascii="宋体" w:hAnsi="宋体"/>
          <w:color w:val="auto"/>
          <w:sz w:val="24"/>
          <w:highlight w:val="none"/>
        </w:rPr>
        <w:t>的正本和副本均需打印</w:t>
      </w:r>
      <w:r>
        <w:rPr>
          <w:rFonts w:hint="eastAsia" w:ascii="宋体" w:hAnsi="宋体"/>
          <w:color w:val="auto"/>
          <w:sz w:val="24"/>
          <w:highlight w:val="none"/>
        </w:rPr>
        <w:t>、复印并分别装订成册</w:t>
      </w:r>
      <w:r>
        <w:rPr>
          <w:rFonts w:ascii="宋体" w:hAnsi="宋体"/>
          <w:color w:val="auto"/>
          <w:sz w:val="24"/>
          <w:highlight w:val="none"/>
        </w:rPr>
        <w:t>，并应在</w:t>
      </w:r>
      <w:r>
        <w:rPr>
          <w:rFonts w:hint="eastAsia" w:ascii="宋体" w:hAnsi="宋体"/>
          <w:color w:val="auto"/>
          <w:sz w:val="24"/>
          <w:highlight w:val="none"/>
        </w:rPr>
        <w:t>响应文件</w:t>
      </w:r>
      <w:r>
        <w:rPr>
          <w:rFonts w:ascii="宋体" w:hAnsi="宋体"/>
          <w:color w:val="auto"/>
          <w:sz w:val="24"/>
          <w:highlight w:val="none"/>
        </w:rPr>
        <w:t>封面的右上角清楚地注明“正本”或“副本”。正本和副本如有不一致之处，以正本为准。</w:t>
      </w:r>
      <w:r>
        <w:rPr>
          <w:rFonts w:hint="eastAsia" w:ascii="宋体" w:hAnsi="宋体"/>
          <w:color w:val="auto"/>
          <w:sz w:val="24"/>
          <w:highlight w:val="none"/>
        </w:rPr>
        <w:t>响应文件</w:t>
      </w:r>
      <w:r>
        <w:rPr>
          <w:rFonts w:ascii="宋体" w:hAnsi="宋体"/>
          <w:color w:val="auto"/>
          <w:sz w:val="24"/>
          <w:highlight w:val="none"/>
        </w:rPr>
        <w:t>封面</w:t>
      </w:r>
      <w:r>
        <w:rPr>
          <w:rFonts w:hint="eastAsia" w:ascii="宋体" w:hAnsi="宋体"/>
          <w:color w:val="auto"/>
          <w:sz w:val="24"/>
          <w:highlight w:val="none"/>
        </w:rPr>
        <w:t>至少</w:t>
      </w:r>
      <w:r>
        <w:rPr>
          <w:rFonts w:hint="eastAsia" w:ascii="宋体" w:hAnsi="宋体"/>
          <w:bCs/>
          <w:color w:val="auto"/>
          <w:sz w:val="24"/>
          <w:highlight w:val="none"/>
        </w:rPr>
        <w:t>应标明工程名称、供应商全称（并盖章），</w:t>
      </w:r>
      <w:r>
        <w:rPr>
          <w:rFonts w:ascii="宋体" w:hAnsi="宋体"/>
          <w:bCs/>
          <w:color w:val="auto"/>
          <w:sz w:val="24"/>
          <w:highlight w:val="none"/>
        </w:rPr>
        <w:t>法定代表人或其委托代理人签字或盖章</w:t>
      </w:r>
      <w:r>
        <w:rPr>
          <w:rFonts w:hint="eastAsia" w:ascii="宋体" w:hAnsi="宋体"/>
          <w:bCs/>
          <w:color w:val="auto"/>
          <w:sz w:val="24"/>
          <w:highlight w:val="none"/>
        </w:rPr>
        <w:t>。</w:t>
      </w:r>
    </w:p>
    <w:p>
      <w:pPr>
        <w:pageBreakBefore w:val="0"/>
        <w:kinsoku/>
        <w:wordWrap/>
        <w:overflowPunct/>
        <w:topLinePunct w:val="0"/>
        <w:bidi w:val="0"/>
        <w:snapToGrid/>
        <w:spacing w:line="520" w:lineRule="exact"/>
        <w:ind w:firstLine="500"/>
        <w:textAlignment w:val="auto"/>
        <w:rPr>
          <w:rFonts w:hint="eastAsia" w:ascii="宋体" w:hAnsi="宋体"/>
          <w:bCs/>
          <w:color w:val="auto"/>
          <w:sz w:val="24"/>
          <w:highlight w:val="none"/>
        </w:rPr>
      </w:pPr>
      <w:r>
        <w:rPr>
          <w:rFonts w:hint="eastAsia" w:ascii="宋体" w:hAnsi="宋体"/>
          <w:bCs/>
          <w:color w:val="auto"/>
          <w:sz w:val="24"/>
          <w:highlight w:val="none"/>
        </w:rPr>
        <w:t>17.2</w:t>
      </w:r>
      <w:r>
        <w:rPr>
          <w:rFonts w:hint="eastAsia" w:ascii="宋体" w:hAnsi="宋体"/>
          <w:color w:val="auto"/>
          <w:sz w:val="24"/>
          <w:highlight w:val="none"/>
        </w:rPr>
        <w:t>响应文件</w:t>
      </w:r>
      <w:r>
        <w:rPr>
          <w:rFonts w:ascii="宋体" w:hAnsi="宋体"/>
          <w:bCs/>
          <w:color w:val="auto"/>
          <w:sz w:val="24"/>
          <w:highlight w:val="none"/>
        </w:rPr>
        <w:t>封面</w:t>
      </w:r>
      <w:r>
        <w:rPr>
          <w:rFonts w:hint="eastAsia" w:ascii="宋体" w:hAnsi="宋体"/>
          <w:bCs/>
          <w:color w:val="auto"/>
          <w:sz w:val="24"/>
          <w:highlight w:val="none"/>
        </w:rPr>
        <w:t>或扉页</w:t>
      </w:r>
      <w:r>
        <w:rPr>
          <w:rFonts w:ascii="宋体" w:hAnsi="宋体"/>
          <w:bCs/>
          <w:color w:val="auto"/>
          <w:sz w:val="24"/>
          <w:highlight w:val="none"/>
        </w:rPr>
        <w:t>、</w:t>
      </w:r>
      <w:r>
        <w:rPr>
          <w:rFonts w:hint="eastAsia" w:ascii="宋体" w:hAnsi="宋体"/>
          <w:bCs/>
          <w:color w:val="auto"/>
          <w:sz w:val="24"/>
          <w:highlight w:val="none"/>
        </w:rPr>
        <w:t>投标函</w:t>
      </w:r>
      <w:r>
        <w:rPr>
          <w:rFonts w:ascii="宋体" w:hAnsi="宋体"/>
          <w:bCs/>
          <w:color w:val="auto"/>
          <w:sz w:val="24"/>
          <w:highlight w:val="none"/>
        </w:rPr>
        <w:t>均应加盖</w:t>
      </w:r>
      <w:r>
        <w:rPr>
          <w:rFonts w:hint="eastAsia" w:ascii="宋体" w:hAnsi="宋体"/>
          <w:bCs/>
          <w:color w:val="auto"/>
          <w:sz w:val="24"/>
          <w:highlight w:val="none"/>
        </w:rPr>
        <w:t>供应商</w:t>
      </w:r>
      <w:r>
        <w:rPr>
          <w:rFonts w:ascii="宋体" w:hAnsi="宋体"/>
          <w:bCs/>
          <w:color w:val="auto"/>
          <w:sz w:val="24"/>
          <w:highlight w:val="none"/>
        </w:rPr>
        <w:t>印章并经法定代表人或其委托代理人签字或盖章。</w:t>
      </w:r>
      <w:r>
        <w:rPr>
          <w:rFonts w:hint="eastAsia" w:ascii="宋体" w:hAnsi="宋体"/>
          <w:bCs/>
          <w:color w:val="auto"/>
          <w:sz w:val="24"/>
          <w:highlight w:val="none"/>
        </w:rPr>
        <w:t>各种资质证书、材料复印件应</w:t>
      </w:r>
      <w:r>
        <w:rPr>
          <w:rFonts w:ascii="宋体" w:hAnsi="宋体"/>
          <w:bCs/>
          <w:color w:val="auto"/>
          <w:sz w:val="24"/>
          <w:highlight w:val="none"/>
        </w:rPr>
        <w:t>加盖</w:t>
      </w:r>
      <w:r>
        <w:rPr>
          <w:rFonts w:hint="eastAsia" w:ascii="宋体" w:hAnsi="宋体"/>
          <w:bCs/>
          <w:color w:val="auto"/>
          <w:sz w:val="24"/>
          <w:highlight w:val="none"/>
        </w:rPr>
        <w:t>供应商</w:t>
      </w:r>
      <w:r>
        <w:rPr>
          <w:rFonts w:ascii="宋体" w:hAnsi="宋体"/>
          <w:bCs/>
          <w:color w:val="auto"/>
          <w:sz w:val="24"/>
          <w:highlight w:val="none"/>
        </w:rPr>
        <w:t>印章</w:t>
      </w:r>
      <w:r>
        <w:rPr>
          <w:rFonts w:hint="eastAsia" w:ascii="宋体" w:hAnsi="宋体"/>
          <w:bCs/>
          <w:color w:val="auto"/>
          <w:sz w:val="24"/>
          <w:highlight w:val="none"/>
        </w:rPr>
        <w:t>。清单报价表的每一页都必须加盖供应商印章。</w:t>
      </w:r>
      <w:r>
        <w:rPr>
          <w:rFonts w:ascii="宋体" w:hAnsi="宋体"/>
          <w:bCs/>
          <w:color w:val="auto"/>
          <w:sz w:val="24"/>
          <w:highlight w:val="none"/>
        </w:rPr>
        <w:t>由委托代理人签字或盖章的在</w:t>
      </w:r>
      <w:r>
        <w:rPr>
          <w:rFonts w:hint="eastAsia" w:ascii="宋体" w:hAnsi="宋体"/>
          <w:bCs/>
          <w:color w:val="auto"/>
          <w:sz w:val="24"/>
          <w:highlight w:val="none"/>
        </w:rPr>
        <w:t>响应文件</w:t>
      </w:r>
      <w:r>
        <w:rPr>
          <w:rFonts w:ascii="宋体" w:hAnsi="宋体"/>
          <w:bCs/>
          <w:color w:val="auto"/>
          <w:sz w:val="24"/>
          <w:highlight w:val="none"/>
        </w:rPr>
        <w:t>中须同时提交</w:t>
      </w:r>
      <w:r>
        <w:rPr>
          <w:rFonts w:hint="eastAsia" w:ascii="宋体" w:hAnsi="宋体"/>
          <w:bCs/>
          <w:color w:val="auto"/>
          <w:sz w:val="24"/>
          <w:highlight w:val="none"/>
        </w:rPr>
        <w:t>法定代表人</w:t>
      </w:r>
      <w:r>
        <w:rPr>
          <w:rFonts w:ascii="宋体" w:hAnsi="宋体"/>
          <w:bCs/>
          <w:color w:val="auto"/>
          <w:sz w:val="24"/>
          <w:highlight w:val="none"/>
        </w:rPr>
        <w:t>授权委托书。授权委托书格式、签字、盖章及内容均应符合要求，否则</w:t>
      </w:r>
      <w:r>
        <w:rPr>
          <w:rFonts w:hint="eastAsia" w:ascii="宋体" w:hAnsi="宋体"/>
          <w:bCs/>
          <w:color w:val="auto"/>
          <w:sz w:val="24"/>
          <w:highlight w:val="none"/>
        </w:rPr>
        <w:t>其</w:t>
      </w:r>
      <w:r>
        <w:rPr>
          <w:rFonts w:ascii="宋体" w:hAnsi="宋体"/>
          <w:bCs/>
          <w:color w:val="auto"/>
          <w:sz w:val="24"/>
          <w:highlight w:val="none"/>
        </w:rPr>
        <w:t>授权委托书无效</w:t>
      </w:r>
      <w:r>
        <w:rPr>
          <w:rFonts w:hint="eastAsia" w:ascii="宋体" w:hAnsi="宋体"/>
          <w:bCs/>
          <w:color w:val="auto"/>
          <w:sz w:val="24"/>
          <w:highlight w:val="none"/>
        </w:rPr>
        <w:t>。</w:t>
      </w:r>
    </w:p>
    <w:p>
      <w:pPr>
        <w:pageBreakBefore w:val="0"/>
        <w:kinsoku/>
        <w:wordWrap/>
        <w:overflowPunct/>
        <w:topLinePunct w:val="0"/>
        <w:bidi w:val="0"/>
        <w:snapToGrid/>
        <w:spacing w:line="520" w:lineRule="exact"/>
        <w:ind w:firstLine="500"/>
        <w:textAlignment w:val="auto"/>
        <w:rPr>
          <w:rFonts w:hint="eastAsia" w:ascii="宋体" w:hAnsi="宋体"/>
          <w:bCs/>
          <w:color w:val="auto"/>
          <w:sz w:val="24"/>
          <w:highlight w:val="none"/>
        </w:rPr>
      </w:pPr>
      <w:r>
        <w:rPr>
          <w:rFonts w:hint="eastAsia" w:ascii="宋体" w:hAnsi="宋体" w:cs="宋体"/>
          <w:color w:val="auto"/>
          <w:kern w:val="0"/>
          <w:sz w:val="24"/>
          <w:highlight w:val="none"/>
        </w:rPr>
        <w:t>17.3</w:t>
      </w:r>
      <w:r>
        <w:rPr>
          <w:rFonts w:hint="eastAsia" w:ascii="宋体" w:hAnsi="宋体" w:cs="宋体"/>
          <w:b/>
          <w:bCs/>
          <w:color w:val="auto"/>
          <w:kern w:val="0"/>
          <w:sz w:val="24"/>
          <w:highlight w:val="none"/>
        </w:rPr>
        <w:t>供应商必须按竞争性</w:t>
      </w:r>
      <w:r>
        <w:rPr>
          <w:rFonts w:hint="eastAsia" w:ascii="宋体" w:hAnsi="宋体" w:cs="宋体"/>
          <w:b/>
          <w:bCs/>
          <w:color w:val="auto"/>
          <w:kern w:val="0"/>
          <w:sz w:val="24"/>
          <w:highlight w:val="none"/>
          <w:lang w:eastAsia="zh-CN"/>
        </w:rPr>
        <w:t>磋商</w:t>
      </w:r>
      <w:r>
        <w:rPr>
          <w:rFonts w:hint="eastAsia" w:ascii="宋体" w:hAnsi="宋体" w:cs="宋体"/>
          <w:b/>
          <w:bCs/>
          <w:color w:val="auto"/>
          <w:kern w:val="0"/>
          <w:sz w:val="24"/>
          <w:highlight w:val="none"/>
        </w:rPr>
        <w:t>文件规定单独制作“响应报价表”，并单独密封提交，并在信封上标明“响应报价表”的字样。不单独提交响应报价表的其投标将被拒绝。</w:t>
      </w:r>
    </w:p>
    <w:p>
      <w:pPr>
        <w:pageBreakBefore w:val="0"/>
        <w:kinsoku/>
        <w:wordWrap/>
        <w:overflowPunct/>
        <w:topLinePunct w:val="0"/>
        <w:autoSpaceDE w:val="0"/>
        <w:autoSpaceDN w:val="0"/>
        <w:bidi w:val="0"/>
        <w:adjustRightInd w:val="0"/>
        <w:snapToGrid/>
        <w:spacing w:line="520" w:lineRule="exact"/>
        <w:ind w:firstLine="498"/>
        <w:textAlignment w:val="auto"/>
        <w:rPr>
          <w:rFonts w:hint="eastAsia" w:ascii="宋体" w:hAnsi="宋体"/>
          <w:bCs/>
          <w:color w:val="auto"/>
          <w:sz w:val="24"/>
          <w:highlight w:val="none"/>
        </w:rPr>
      </w:pPr>
      <w:bookmarkStart w:id="77" w:name="_Toc53713387"/>
      <w:r>
        <w:rPr>
          <w:rFonts w:hint="eastAsia" w:ascii="宋体" w:hAnsi="宋体"/>
          <w:bCs/>
          <w:color w:val="auto"/>
          <w:sz w:val="24"/>
          <w:highlight w:val="none"/>
        </w:rPr>
        <w:t>18</w:t>
      </w:r>
      <w:r>
        <w:rPr>
          <w:rFonts w:ascii="宋体" w:hAnsi="宋体"/>
          <w:bCs/>
          <w:color w:val="auto"/>
          <w:sz w:val="24"/>
          <w:highlight w:val="none"/>
        </w:rPr>
        <w:t>、</w:t>
      </w:r>
      <w:r>
        <w:rPr>
          <w:rFonts w:hint="eastAsia" w:ascii="宋体" w:hAnsi="宋体"/>
          <w:color w:val="auto"/>
          <w:sz w:val="24"/>
          <w:highlight w:val="none"/>
        </w:rPr>
        <w:t>响应文件</w:t>
      </w:r>
      <w:r>
        <w:rPr>
          <w:rFonts w:ascii="宋体" w:hAnsi="宋体"/>
          <w:bCs/>
          <w:color w:val="auto"/>
          <w:sz w:val="24"/>
          <w:highlight w:val="none"/>
        </w:rPr>
        <w:t>的密封和标记</w:t>
      </w:r>
      <w:bookmarkEnd w:id="77"/>
    </w:p>
    <w:p>
      <w:pPr>
        <w:pageBreakBefore w:val="0"/>
        <w:kinsoku/>
        <w:wordWrap/>
        <w:overflowPunct/>
        <w:topLinePunct w:val="0"/>
        <w:bidi w:val="0"/>
        <w:snapToGrid/>
        <w:spacing w:line="520" w:lineRule="exact"/>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t>18.1供应商应将响应文件的正本和副本</w:t>
      </w:r>
      <w:r>
        <w:rPr>
          <w:rFonts w:hint="eastAsia" w:ascii="宋体" w:hAnsi="宋体"/>
          <w:bCs/>
          <w:color w:val="auto"/>
          <w:sz w:val="24"/>
          <w:highlight w:val="none"/>
          <w:lang w:eastAsia="zh-CN"/>
        </w:rPr>
        <w:t>分别</w:t>
      </w:r>
      <w:r>
        <w:rPr>
          <w:rFonts w:hint="eastAsia" w:ascii="宋体" w:hAnsi="宋体"/>
          <w:bCs/>
          <w:color w:val="auto"/>
          <w:sz w:val="24"/>
          <w:highlight w:val="none"/>
        </w:rPr>
        <w:t>密封在资料袋，“响应报价表”单独密封，有关资质证件原件另外单独装袋提交备查。</w:t>
      </w:r>
    </w:p>
    <w:p>
      <w:pPr>
        <w:pageBreakBefore w:val="0"/>
        <w:kinsoku/>
        <w:wordWrap/>
        <w:overflowPunct/>
        <w:topLinePunct w:val="0"/>
        <w:bidi w:val="0"/>
        <w:snapToGrid/>
        <w:spacing w:line="520" w:lineRule="exact"/>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t>18.2</w:t>
      </w:r>
      <w:r>
        <w:rPr>
          <w:rFonts w:hint="eastAsia" w:ascii="宋体" w:hAnsi="宋体"/>
          <w:color w:val="auto"/>
          <w:sz w:val="24"/>
          <w:highlight w:val="none"/>
        </w:rPr>
        <w:t>响应文件</w:t>
      </w:r>
      <w:r>
        <w:rPr>
          <w:rFonts w:hint="eastAsia" w:ascii="宋体" w:hAnsi="宋体"/>
          <w:bCs/>
          <w:color w:val="auto"/>
          <w:sz w:val="24"/>
          <w:highlight w:val="none"/>
        </w:rPr>
        <w:t>递交时所有的密封最外层至少应标明工程名称、供应商全称，并在密封处加盖供应商公章和法定代表人或委托代理人印章。</w:t>
      </w:r>
    </w:p>
    <w:p>
      <w:pPr>
        <w:pStyle w:val="7"/>
        <w:pageBreakBefore w:val="0"/>
        <w:kinsoku/>
        <w:wordWrap/>
        <w:overflowPunct/>
        <w:topLinePunct w:val="0"/>
        <w:bidi w:val="0"/>
        <w:snapToGrid/>
        <w:spacing w:before="0" w:after="0" w:line="520" w:lineRule="exact"/>
        <w:textAlignment w:val="auto"/>
        <w:rPr>
          <w:b w:val="0"/>
          <w:color w:val="auto"/>
          <w:szCs w:val="24"/>
          <w:highlight w:val="none"/>
        </w:rPr>
      </w:pPr>
      <w:bookmarkStart w:id="78" w:name="_Toc53713388"/>
      <w:r>
        <w:rPr>
          <w:rFonts w:hint="eastAsia"/>
          <w:b w:val="0"/>
          <w:color w:val="auto"/>
          <w:szCs w:val="24"/>
          <w:highlight w:val="none"/>
        </w:rPr>
        <w:t>19</w:t>
      </w:r>
      <w:r>
        <w:rPr>
          <w:b w:val="0"/>
          <w:color w:val="auto"/>
          <w:szCs w:val="24"/>
          <w:highlight w:val="none"/>
        </w:rPr>
        <w:t>、</w:t>
      </w:r>
      <w:r>
        <w:rPr>
          <w:rFonts w:hint="eastAsia"/>
          <w:b w:val="0"/>
          <w:bCs/>
          <w:color w:val="auto"/>
          <w:kern w:val="2"/>
          <w:szCs w:val="24"/>
          <w:highlight w:val="none"/>
        </w:rPr>
        <w:t>响应文件的提交</w:t>
      </w:r>
      <w:bookmarkEnd w:id="78"/>
    </w:p>
    <w:p>
      <w:pPr>
        <w:pageBreakBefore w:val="0"/>
        <w:kinsoku/>
        <w:wordWrap/>
        <w:overflowPunct/>
        <w:topLinePunct w:val="0"/>
        <w:bidi w:val="0"/>
        <w:snapToGrid/>
        <w:spacing w:line="520" w:lineRule="exact"/>
        <w:ind w:firstLine="500"/>
        <w:textAlignment w:val="auto"/>
        <w:rPr>
          <w:rFonts w:hint="eastAsia" w:ascii="宋体" w:hAnsi="宋体"/>
          <w:bCs/>
          <w:color w:val="auto"/>
          <w:sz w:val="24"/>
          <w:highlight w:val="none"/>
        </w:rPr>
      </w:pPr>
      <w:r>
        <w:rPr>
          <w:rFonts w:hint="eastAsia" w:ascii="宋体" w:hAnsi="宋体"/>
          <w:bCs/>
          <w:color w:val="auto"/>
          <w:sz w:val="24"/>
          <w:highlight w:val="none"/>
        </w:rPr>
        <w:t>19.1供应商</w:t>
      </w:r>
      <w:r>
        <w:rPr>
          <w:rFonts w:ascii="宋体" w:hAnsi="宋体"/>
          <w:color w:val="auto"/>
          <w:sz w:val="24"/>
          <w:highlight w:val="none"/>
        </w:rPr>
        <w:t>应</w:t>
      </w:r>
      <w:r>
        <w:rPr>
          <w:rFonts w:hint="eastAsia" w:ascii="宋体" w:hAnsi="宋体"/>
          <w:bCs/>
          <w:color w:val="auto"/>
          <w:sz w:val="24"/>
          <w:highlight w:val="none"/>
        </w:rPr>
        <w:t>按供应商须知前附表第13项所规定的时间及地点提交</w:t>
      </w:r>
      <w:r>
        <w:rPr>
          <w:rFonts w:hint="eastAsia" w:ascii="宋体" w:hAnsi="宋体"/>
          <w:color w:val="auto"/>
          <w:sz w:val="24"/>
          <w:highlight w:val="none"/>
        </w:rPr>
        <w:t>响应文件</w:t>
      </w:r>
      <w:r>
        <w:rPr>
          <w:rFonts w:hint="eastAsia" w:ascii="宋体" w:hAnsi="宋体"/>
          <w:bCs/>
          <w:color w:val="auto"/>
          <w:sz w:val="24"/>
          <w:highlight w:val="none"/>
        </w:rPr>
        <w:t>。</w:t>
      </w:r>
    </w:p>
    <w:p>
      <w:pPr>
        <w:pStyle w:val="7"/>
        <w:pageBreakBefore w:val="0"/>
        <w:kinsoku/>
        <w:wordWrap/>
        <w:overflowPunct/>
        <w:topLinePunct w:val="0"/>
        <w:bidi w:val="0"/>
        <w:spacing w:before="0" w:after="0" w:line="500" w:lineRule="exact"/>
        <w:textAlignment w:val="auto"/>
        <w:rPr>
          <w:b w:val="0"/>
          <w:color w:val="auto"/>
          <w:szCs w:val="24"/>
          <w:highlight w:val="none"/>
        </w:rPr>
      </w:pPr>
      <w:bookmarkStart w:id="79" w:name="_Toc53713389"/>
      <w:r>
        <w:rPr>
          <w:rFonts w:hint="eastAsia"/>
          <w:b w:val="0"/>
          <w:color w:val="auto"/>
          <w:szCs w:val="24"/>
          <w:highlight w:val="none"/>
        </w:rPr>
        <w:t>20</w:t>
      </w:r>
      <w:r>
        <w:rPr>
          <w:b w:val="0"/>
          <w:color w:val="auto"/>
          <w:szCs w:val="24"/>
          <w:highlight w:val="none"/>
        </w:rPr>
        <w:t>、</w:t>
      </w:r>
      <w:r>
        <w:rPr>
          <w:rFonts w:hint="eastAsia"/>
          <w:b w:val="0"/>
          <w:bCs/>
          <w:color w:val="auto"/>
          <w:kern w:val="2"/>
          <w:szCs w:val="24"/>
          <w:highlight w:val="none"/>
        </w:rPr>
        <w:t>响应文件提交的</w:t>
      </w:r>
      <w:r>
        <w:rPr>
          <w:b w:val="0"/>
          <w:color w:val="auto"/>
          <w:szCs w:val="24"/>
          <w:highlight w:val="none"/>
        </w:rPr>
        <w:t>截止时间</w:t>
      </w:r>
      <w:bookmarkEnd w:id="79"/>
    </w:p>
    <w:p>
      <w:pPr>
        <w:pageBreakBefore w:val="0"/>
        <w:kinsoku/>
        <w:wordWrap/>
        <w:overflowPunct/>
        <w:topLinePunct w:val="0"/>
        <w:bidi w:val="0"/>
        <w:spacing w:line="500" w:lineRule="exact"/>
        <w:ind w:firstLine="500"/>
        <w:textAlignment w:val="auto"/>
        <w:rPr>
          <w:rFonts w:hint="eastAsia" w:ascii="宋体" w:hAnsi="宋体"/>
          <w:bCs/>
          <w:color w:val="auto"/>
          <w:sz w:val="24"/>
          <w:highlight w:val="none"/>
        </w:rPr>
      </w:pPr>
      <w:r>
        <w:rPr>
          <w:rFonts w:hint="eastAsia" w:ascii="宋体" w:hAnsi="宋体"/>
          <w:bCs/>
          <w:color w:val="auto"/>
          <w:sz w:val="24"/>
          <w:highlight w:val="none"/>
        </w:rPr>
        <w:t>20.1响应文件</w:t>
      </w:r>
      <w:r>
        <w:rPr>
          <w:rFonts w:ascii="宋体" w:hAnsi="宋体"/>
          <w:bCs/>
          <w:color w:val="auto"/>
          <w:sz w:val="24"/>
          <w:highlight w:val="none"/>
        </w:rPr>
        <w:t>的截止时间见</w:t>
      </w:r>
      <w:r>
        <w:rPr>
          <w:rFonts w:hint="eastAsia" w:ascii="宋体" w:hAnsi="宋体"/>
          <w:bCs/>
          <w:color w:val="auto"/>
          <w:sz w:val="24"/>
          <w:highlight w:val="none"/>
        </w:rPr>
        <w:t>供应商须知前附表第13项规定。</w:t>
      </w:r>
    </w:p>
    <w:p>
      <w:pPr>
        <w:pageBreakBefore w:val="0"/>
        <w:kinsoku/>
        <w:wordWrap/>
        <w:overflowPunct/>
        <w:topLinePunct w:val="0"/>
        <w:bidi w:val="0"/>
        <w:spacing w:line="500" w:lineRule="exact"/>
        <w:ind w:firstLine="500"/>
        <w:textAlignment w:val="auto"/>
        <w:rPr>
          <w:rFonts w:ascii="宋体" w:hAnsi="宋体"/>
          <w:color w:val="auto"/>
          <w:sz w:val="24"/>
          <w:highlight w:val="none"/>
        </w:rPr>
      </w:pPr>
      <w:r>
        <w:rPr>
          <w:rFonts w:hint="eastAsia" w:ascii="宋体" w:hAnsi="宋体"/>
          <w:color w:val="auto"/>
          <w:sz w:val="24"/>
          <w:highlight w:val="none"/>
        </w:rPr>
        <w:t>20.2采购人</w:t>
      </w:r>
      <w:r>
        <w:rPr>
          <w:rFonts w:ascii="宋体" w:hAnsi="宋体"/>
          <w:color w:val="auto"/>
          <w:sz w:val="24"/>
          <w:highlight w:val="none"/>
        </w:rPr>
        <w:t>可按本须知规定以修改补充通知的方式，酌情延长提交</w:t>
      </w:r>
      <w:r>
        <w:rPr>
          <w:rFonts w:hint="eastAsia" w:ascii="宋体" w:hAnsi="宋体"/>
          <w:bCs/>
          <w:color w:val="auto"/>
          <w:sz w:val="24"/>
          <w:highlight w:val="none"/>
        </w:rPr>
        <w:t>响应文件</w:t>
      </w:r>
      <w:r>
        <w:rPr>
          <w:rFonts w:ascii="宋体" w:hAnsi="宋体"/>
          <w:color w:val="auto"/>
          <w:sz w:val="24"/>
          <w:highlight w:val="none"/>
        </w:rPr>
        <w:t>的截止时间。在此情况下，</w:t>
      </w:r>
      <w:r>
        <w:rPr>
          <w:rFonts w:hint="eastAsia" w:ascii="宋体" w:hAnsi="宋体"/>
          <w:bCs/>
          <w:color w:val="auto"/>
          <w:sz w:val="24"/>
          <w:highlight w:val="none"/>
        </w:rPr>
        <w:t>供应商</w:t>
      </w:r>
      <w:r>
        <w:rPr>
          <w:rFonts w:ascii="宋体" w:hAnsi="宋体"/>
          <w:color w:val="auto"/>
          <w:sz w:val="24"/>
          <w:highlight w:val="none"/>
        </w:rPr>
        <w:t>的所有权利和义务以及</w:t>
      </w:r>
      <w:r>
        <w:rPr>
          <w:rFonts w:hint="eastAsia" w:ascii="宋体" w:hAnsi="宋体"/>
          <w:bCs/>
          <w:color w:val="auto"/>
          <w:sz w:val="24"/>
          <w:highlight w:val="none"/>
        </w:rPr>
        <w:t>供应商</w:t>
      </w:r>
      <w:r>
        <w:rPr>
          <w:rFonts w:ascii="宋体" w:hAnsi="宋体"/>
          <w:color w:val="auto"/>
          <w:sz w:val="24"/>
          <w:highlight w:val="none"/>
        </w:rPr>
        <w:t>受制约的截止时间，均以延长后新的</w:t>
      </w:r>
      <w:r>
        <w:rPr>
          <w:rFonts w:hint="eastAsia" w:ascii="宋体" w:hAnsi="宋体"/>
          <w:bCs/>
          <w:color w:val="auto"/>
          <w:sz w:val="24"/>
          <w:highlight w:val="none"/>
          <w:lang w:eastAsia="zh-CN"/>
        </w:rPr>
        <w:t>磋商</w:t>
      </w:r>
      <w:r>
        <w:rPr>
          <w:rFonts w:ascii="宋体" w:hAnsi="宋体"/>
          <w:color w:val="auto"/>
          <w:sz w:val="24"/>
          <w:highlight w:val="none"/>
        </w:rPr>
        <w:t>截止时间为准。</w:t>
      </w:r>
    </w:p>
    <w:p>
      <w:pPr>
        <w:pStyle w:val="7"/>
        <w:pageBreakBefore w:val="0"/>
        <w:kinsoku/>
        <w:wordWrap/>
        <w:overflowPunct/>
        <w:topLinePunct w:val="0"/>
        <w:bidi w:val="0"/>
        <w:spacing w:before="0" w:after="0" w:line="500" w:lineRule="exact"/>
        <w:textAlignment w:val="auto"/>
        <w:rPr>
          <w:rFonts w:hint="eastAsia"/>
          <w:b w:val="0"/>
          <w:color w:val="auto"/>
          <w:szCs w:val="24"/>
          <w:highlight w:val="none"/>
        </w:rPr>
      </w:pPr>
      <w:bookmarkStart w:id="80" w:name="_Toc53713390"/>
      <w:r>
        <w:rPr>
          <w:rFonts w:hint="eastAsia"/>
          <w:b w:val="0"/>
          <w:color w:val="auto"/>
          <w:szCs w:val="24"/>
          <w:highlight w:val="none"/>
        </w:rPr>
        <w:t>21</w:t>
      </w:r>
      <w:r>
        <w:rPr>
          <w:b w:val="0"/>
          <w:color w:val="auto"/>
          <w:szCs w:val="24"/>
          <w:highlight w:val="none"/>
        </w:rPr>
        <w:t>、迟交的</w:t>
      </w:r>
      <w:bookmarkEnd w:id="80"/>
      <w:r>
        <w:rPr>
          <w:rFonts w:hint="eastAsia"/>
          <w:b w:val="0"/>
          <w:bCs/>
          <w:color w:val="auto"/>
          <w:kern w:val="2"/>
          <w:szCs w:val="24"/>
          <w:highlight w:val="none"/>
        </w:rPr>
        <w:t>响应文件</w:t>
      </w:r>
    </w:p>
    <w:p>
      <w:pPr>
        <w:pageBreakBefore w:val="0"/>
        <w:kinsoku/>
        <w:wordWrap/>
        <w:overflowPunct/>
        <w:topLinePunct w:val="0"/>
        <w:bidi w:val="0"/>
        <w:spacing w:line="500" w:lineRule="exact"/>
        <w:ind w:firstLine="500"/>
        <w:textAlignment w:val="auto"/>
        <w:rPr>
          <w:color w:val="auto"/>
          <w:sz w:val="24"/>
          <w:highlight w:val="none"/>
        </w:rPr>
      </w:pPr>
      <w:r>
        <w:rPr>
          <w:rFonts w:hint="eastAsia" w:ascii="宋体" w:hAnsi="宋体" w:cs="宋体"/>
          <w:color w:val="auto"/>
          <w:sz w:val="24"/>
          <w:highlight w:val="none"/>
        </w:rPr>
        <w:t>21.1采购人</w:t>
      </w:r>
      <w:r>
        <w:rPr>
          <w:color w:val="auto"/>
          <w:sz w:val="24"/>
          <w:highlight w:val="none"/>
        </w:rPr>
        <w:t>在本须知规定的</w:t>
      </w:r>
      <w:r>
        <w:rPr>
          <w:rFonts w:hint="eastAsia" w:ascii="宋体" w:hAnsi="宋体"/>
          <w:bCs/>
          <w:color w:val="auto"/>
          <w:sz w:val="24"/>
          <w:highlight w:val="none"/>
          <w:lang w:eastAsia="zh-CN"/>
        </w:rPr>
        <w:t>磋商</w:t>
      </w:r>
      <w:r>
        <w:rPr>
          <w:color w:val="auto"/>
          <w:sz w:val="24"/>
          <w:highlight w:val="none"/>
        </w:rPr>
        <w:t>截止时间以后收到的</w:t>
      </w:r>
      <w:r>
        <w:rPr>
          <w:rFonts w:hint="eastAsia" w:ascii="宋体" w:hAnsi="宋体"/>
          <w:bCs/>
          <w:color w:val="auto"/>
          <w:sz w:val="24"/>
          <w:highlight w:val="none"/>
        </w:rPr>
        <w:t>响应文件</w:t>
      </w:r>
      <w:r>
        <w:rPr>
          <w:color w:val="auto"/>
          <w:sz w:val="24"/>
          <w:highlight w:val="none"/>
        </w:rPr>
        <w:t>，将被拒绝并退回给</w:t>
      </w:r>
      <w:r>
        <w:rPr>
          <w:rFonts w:hint="eastAsia" w:ascii="宋体" w:hAnsi="宋体"/>
          <w:bCs/>
          <w:color w:val="auto"/>
          <w:sz w:val="24"/>
          <w:highlight w:val="none"/>
        </w:rPr>
        <w:t>供应商</w:t>
      </w:r>
      <w:r>
        <w:rPr>
          <w:color w:val="auto"/>
          <w:sz w:val="24"/>
          <w:highlight w:val="none"/>
        </w:rPr>
        <w:t>。</w:t>
      </w:r>
    </w:p>
    <w:p>
      <w:pPr>
        <w:pStyle w:val="7"/>
        <w:pageBreakBefore w:val="0"/>
        <w:kinsoku/>
        <w:wordWrap/>
        <w:overflowPunct/>
        <w:topLinePunct w:val="0"/>
        <w:bidi w:val="0"/>
        <w:spacing w:before="0" w:after="0" w:line="500" w:lineRule="exact"/>
        <w:textAlignment w:val="auto"/>
        <w:rPr>
          <w:rFonts w:ascii="Times New Roman" w:hAnsi="Times New Roman"/>
          <w:b w:val="0"/>
          <w:color w:val="auto"/>
          <w:highlight w:val="none"/>
        </w:rPr>
      </w:pPr>
      <w:bookmarkStart w:id="81" w:name="_Toc53713391"/>
      <w:r>
        <w:rPr>
          <w:rFonts w:hint="eastAsia"/>
          <w:b w:val="0"/>
          <w:color w:val="auto"/>
          <w:highlight w:val="none"/>
        </w:rPr>
        <w:t>22</w:t>
      </w:r>
      <w:r>
        <w:rPr>
          <w:rFonts w:ascii="Times New Roman" w:hAnsi="Times New Roman"/>
          <w:b w:val="0"/>
          <w:color w:val="auto"/>
          <w:highlight w:val="none"/>
        </w:rPr>
        <w:t>、</w:t>
      </w:r>
      <w:r>
        <w:rPr>
          <w:rFonts w:hint="eastAsia"/>
          <w:b w:val="0"/>
          <w:bCs/>
          <w:color w:val="auto"/>
          <w:kern w:val="2"/>
          <w:szCs w:val="24"/>
          <w:highlight w:val="none"/>
        </w:rPr>
        <w:t>响应文件</w:t>
      </w:r>
      <w:r>
        <w:rPr>
          <w:rFonts w:ascii="Times New Roman" w:hAnsi="Times New Roman"/>
          <w:b w:val="0"/>
          <w:color w:val="auto"/>
          <w:highlight w:val="none"/>
        </w:rPr>
        <w:t>的补充、修改与撤回</w:t>
      </w:r>
      <w:bookmarkEnd w:id="81"/>
    </w:p>
    <w:p>
      <w:pPr>
        <w:pageBreakBefore w:val="0"/>
        <w:kinsoku/>
        <w:wordWrap/>
        <w:overflowPunct/>
        <w:topLinePunct w:val="0"/>
        <w:bidi w:val="0"/>
        <w:spacing w:line="500" w:lineRule="exact"/>
        <w:ind w:firstLine="500"/>
        <w:textAlignment w:val="auto"/>
        <w:rPr>
          <w:color w:val="auto"/>
          <w:sz w:val="24"/>
          <w:highlight w:val="none"/>
        </w:rPr>
      </w:pPr>
      <w:r>
        <w:rPr>
          <w:rFonts w:hint="eastAsia" w:ascii="宋体" w:hAnsi="宋体"/>
          <w:bCs/>
          <w:color w:val="auto"/>
          <w:sz w:val="24"/>
          <w:highlight w:val="none"/>
        </w:rPr>
        <w:t>22.1供应商</w:t>
      </w:r>
      <w:r>
        <w:rPr>
          <w:color w:val="auto"/>
          <w:sz w:val="24"/>
          <w:highlight w:val="none"/>
        </w:rPr>
        <w:t>在提交</w:t>
      </w:r>
      <w:r>
        <w:rPr>
          <w:rFonts w:hint="eastAsia" w:ascii="宋体" w:hAnsi="宋体"/>
          <w:bCs/>
          <w:color w:val="auto"/>
          <w:sz w:val="24"/>
          <w:highlight w:val="none"/>
        </w:rPr>
        <w:t>响应文件</w:t>
      </w:r>
      <w:r>
        <w:rPr>
          <w:color w:val="auto"/>
          <w:sz w:val="24"/>
          <w:highlight w:val="none"/>
        </w:rPr>
        <w:t>以后，在规定的</w:t>
      </w:r>
      <w:r>
        <w:rPr>
          <w:rFonts w:hint="eastAsia"/>
          <w:color w:val="auto"/>
          <w:sz w:val="24"/>
          <w:highlight w:val="none"/>
          <w:lang w:eastAsia="zh-CN"/>
        </w:rPr>
        <w:t>磋商</w:t>
      </w:r>
      <w:r>
        <w:rPr>
          <w:color w:val="auto"/>
          <w:sz w:val="24"/>
          <w:highlight w:val="none"/>
        </w:rPr>
        <w:t>截止时间之前，可以书面形式补充修改或撤回已提交的</w:t>
      </w:r>
      <w:r>
        <w:rPr>
          <w:rFonts w:hint="eastAsia" w:ascii="宋体" w:hAnsi="宋体"/>
          <w:bCs/>
          <w:color w:val="auto"/>
          <w:sz w:val="24"/>
          <w:highlight w:val="none"/>
        </w:rPr>
        <w:t>响应文件</w:t>
      </w:r>
      <w:r>
        <w:rPr>
          <w:color w:val="auto"/>
          <w:sz w:val="24"/>
          <w:highlight w:val="none"/>
        </w:rPr>
        <w:t>，并以书面形式通知</w:t>
      </w:r>
      <w:r>
        <w:rPr>
          <w:rFonts w:hint="eastAsia"/>
          <w:color w:val="auto"/>
          <w:sz w:val="24"/>
          <w:highlight w:val="none"/>
        </w:rPr>
        <w:t>采购人</w:t>
      </w:r>
      <w:r>
        <w:rPr>
          <w:color w:val="auto"/>
          <w:sz w:val="24"/>
          <w:highlight w:val="none"/>
        </w:rPr>
        <w:t>。补充、修改的内容为</w:t>
      </w:r>
      <w:r>
        <w:rPr>
          <w:rFonts w:hint="eastAsia" w:ascii="宋体" w:hAnsi="宋体"/>
          <w:bCs/>
          <w:color w:val="auto"/>
          <w:sz w:val="24"/>
          <w:highlight w:val="none"/>
        </w:rPr>
        <w:t>响应文件</w:t>
      </w:r>
      <w:r>
        <w:rPr>
          <w:color w:val="auto"/>
          <w:sz w:val="24"/>
          <w:highlight w:val="none"/>
        </w:rPr>
        <w:t>的组成部分。</w:t>
      </w:r>
    </w:p>
    <w:p>
      <w:pPr>
        <w:pageBreakBefore w:val="0"/>
        <w:kinsoku/>
        <w:wordWrap/>
        <w:overflowPunct/>
        <w:topLinePunct w:val="0"/>
        <w:bidi w:val="0"/>
        <w:spacing w:line="500" w:lineRule="exact"/>
        <w:ind w:firstLine="500"/>
        <w:textAlignment w:val="auto"/>
        <w:rPr>
          <w:color w:val="auto"/>
          <w:sz w:val="24"/>
          <w:highlight w:val="none"/>
        </w:rPr>
      </w:pPr>
      <w:r>
        <w:rPr>
          <w:rFonts w:hint="eastAsia" w:ascii="宋体" w:hAnsi="宋体"/>
          <w:bCs/>
          <w:color w:val="auto"/>
          <w:sz w:val="24"/>
          <w:highlight w:val="none"/>
        </w:rPr>
        <w:t>22.2供应商</w:t>
      </w:r>
      <w:r>
        <w:rPr>
          <w:color w:val="auto"/>
          <w:sz w:val="24"/>
          <w:highlight w:val="none"/>
        </w:rPr>
        <w:t>对</w:t>
      </w:r>
      <w:r>
        <w:rPr>
          <w:rFonts w:hint="eastAsia" w:ascii="宋体" w:hAnsi="宋体"/>
          <w:bCs/>
          <w:color w:val="auto"/>
          <w:sz w:val="24"/>
          <w:highlight w:val="none"/>
        </w:rPr>
        <w:t>响应文件</w:t>
      </w:r>
      <w:r>
        <w:rPr>
          <w:color w:val="auto"/>
          <w:sz w:val="24"/>
          <w:highlight w:val="none"/>
        </w:rPr>
        <w:t>的补充、修改，应按本须知有关规定密封、标记和提交，并在内外层</w:t>
      </w:r>
      <w:r>
        <w:rPr>
          <w:rFonts w:hint="eastAsia" w:ascii="宋体" w:hAnsi="宋体"/>
          <w:bCs/>
          <w:color w:val="auto"/>
          <w:sz w:val="24"/>
          <w:highlight w:val="none"/>
        </w:rPr>
        <w:t>响应文件</w:t>
      </w:r>
      <w:r>
        <w:rPr>
          <w:color w:val="auto"/>
          <w:sz w:val="24"/>
          <w:highlight w:val="none"/>
        </w:rPr>
        <w:t>密封袋上清楚标明</w:t>
      </w:r>
      <w:r>
        <w:rPr>
          <w:rFonts w:hint="eastAsia"/>
          <w:color w:val="auto"/>
          <w:sz w:val="24"/>
          <w:highlight w:val="none"/>
        </w:rPr>
        <w:t>“</w:t>
      </w:r>
      <w:r>
        <w:rPr>
          <w:color w:val="auto"/>
          <w:sz w:val="24"/>
          <w:highlight w:val="none"/>
        </w:rPr>
        <w:t>补充、修改</w:t>
      </w:r>
      <w:r>
        <w:rPr>
          <w:rFonts w:hint="eastAsia"/>
          <w:color w:val="auto"/>
          <w:sz w:val="24"/>
          <w:highlight w:val="none"/>
        </w:rPr>
        <w:t>”</w:t>
      </w:r>
      <w:r>
        <w:rPr>
          <w:color w:val="auto"/>
          <w:sz w:val="24"/>
          <w:highlight w:val="none"/>
        </w:rPr>
        <w:t>或</w:t>
      </w:r>
      <w:r>
        <w:rPr>
          <w:rFonts w:hint="eastAsia"/>
          <w:color w:val="auto"/>
          <w:sz w:val="24"/>
          <w:highlight w:val="none"/>
        </w:rPr>
        <w:t>“</w:t>
      </w:r>
      <w:r>
        <w:rPr>
          <w:color w:val="auto"/>
          <w:sz w:val="24"/>
          <w:highlight w:val="none"/>
        </w:rPr>
        <w:t>撤回</w:t>
      </w:r>
      <w:r>
        <w:rPr>
          <w:rFonts w:hint="eastAsia"/>
          <w:color w:val="auto"/>
          <w:sz w:val="24"/>
          <w:highlight w:val="none"/>
        </w:rPr>
        <w:t>”</w:t>
      </w:r>
      <w:r>
        <w:rPr>
          <w:color w:val="auto"/>
          <w:sz w:val="24"/>
          <w:highlight w:val="none"/>
        </w:rPr>
        <w:t>字样。</w:t>
      </w:r>
    </w:p>
    <w:p>
      <w:pPr>
        <w:pageBreakBefore w:val="0"/>
        <w:kinsoku/>
        <w:wordWrap/>
        <w:overflowPunct/>
        <w:topLinePunct w:val="0"/>
        <w:bidi w:val="0"/>
        <w:spacing w:line="500" w:lineRule="exact"/>
        <w:ind w:left="-2" w:leftChars="-1" w:firstLine="463" w:firstLineChars="193"/>
        <w:textAlignment w:val="auto"/>
        <w:rPr>
          <w:rFonts w:hint="eastAsia"/>
          <w:color w:val="auto"/>
          <w:sz w:val="24"/>
          <w:highlight w:val="none"/>
        </w:rPr>
      </w:pPr>
      <w:r>
        <w:rPr>
          <w:rFonts w:hint="eastAsia" w:ascii="宋体" w:hAnsi="宋体"/>
          <w:color w:val="auto"/>
          <w:sz w:val="24"/>
          <w:highlight w:val="none"/>
        </w:rPr>
        <w:t>22.3</w:t>
      </w:r>
      <w:r>
        <w:rPr>
          <w:color w:val="auto"/>
          <w:sz w:val="24"/>
          <w:highlight w:val="none"/>
        </w:rPr>
        <w:t>在</w:t>
      </w:r>
      <w:r>
        <w:rPr>
          <w:rFonts w:hint="eastAsia"/>
          <w:color w:val="auto"/>
          <w:sz w:val="24"/>
          <w:highlight w:val="none"/>
          <w:lang w:eastAsia="zh-CN"/>
        </w:rPr>
        <w:t>磋商</w:t>
      </w:r>
      <w:r>
        <w:rPr>
          <w:color w:val="auto"/>
          <w:sz w:val="24"/>
          <w:highlight w:val="none"/>
        </w:rPr>
        <w:t>截止时间之后，</w:t>
      </w:r>
      <w:r>
        <w:rPr>
          <w:rFonts w:hint="eastAsia" w:ascii="宋体" w:hAnsi="宋体"/>
          <w:bCs/>
          <w:color w:val="auto"/>
          <w:sz w:val="24"/>
          <w:highlight w:val="none"/>
        </w:rPr>
        <w:t>供应商</w:t>
      </w:r>
      <w:r>
        <w:rPr>
          <w:color w:val="auto"/>
          <w:sz w:val="24"/>
          <w:highlight w:val="none"/>
        </w:rPr>
        <w:t>不得补充、修改</w:t>
      </w:r>
      <w:r>
        <w:rPr>
          <w:rFonts w:hint="eastAsia" w:ascii="宋体" w:hAnsi="宋体"/>
          <w:bCs/>
          <w:color w:val="auto"/>
          <w:sz w:val="24"/>
          <w:highlight w:val="none"/>
        </w:rPr>
        <w:t>响应文件</w:t>
      </w:r>
      <w:r>
        <w:rPr>
          <w:color w:val="auto"/>
          <w:sz w:val="24"/>
          <w:highlight w:val="none"/>
        </w:rPr>
        <w:t>。</w:t>
      </w:r>
    </w:p>
    <w:p>
      <w:pPr>
        <w:pStyle w:val="4"/>
        <w:pageBreakBefore w:val="0"/>
        <w:kinsoku/>
        <w:wordWrap/>
        <w:overflowPunct/>
        <w:topLinePunct w:val="0"/>
        <w:bidi w:val="0"/>
        <w:spacing w:before="100" w:beforeAutospacing="1" w:after="100" w:afterAutospacing="1" w:line="500" w:lineRule="exact"/>
        <w:jc w:val="center"/>
        <w:textAlignment w:val="auto"/>
        <w:rPr>
          <w:rFonts w:hint="eastAsia" w:ascii="宋体" w:hAnsi="宋体" w:eastAsia="宋体" w:cs="宋体"/>
          <w:color w:val="auto"/>
          <w:sz w:val="28"/>
          <w:szCs w:val="28"/>
          <w:highlight w:val="none"/>
        </w:rPr>
      </w:pPr>
      <w:bookmarkStart w:id="82" w:name="_Toc267301285"/>
      <w:bookmarkStart w:id="83" w:name="_Toc349573124"/>
      <w:bookmarkStart w:id="84" w:name="_Toc298240408"/>
      <w:bookmarkStart w:id="85" w:name="_Toc527642955"/>
      <w:bookmarkStart w:id="86" w:name="_Toc349637923"/>
      <w:r>
        <w:rPr>
          <w:rFonts w:hint="eastAsia" w:ascii="宋体" w:hAnsi="宋体" w:eastAsia="宋体" w:cs="宋体"/>
          <w:color w:val="auto"/>
          <w:sz w:val="28"/>
          <w:szCs w:val="28"/>
          <w:highlight w:val="none"/>
          <w:lang w:val="en-US" w:eastAsia="zh-CN"/>
        </w:rPr>
        <w:t>四</w:t>
      </w: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lang w:eastAsia="zh-CN"/>
        </w:rPr>
        <w:t>响应文件</w:t>
      </w:r>
      <w:r>
        <w:rPr>
          <w:rFonts w:hint="eastAsia" w:ascii="宋体" w:hAnsi="宋体" w:eastAsia="宋体" w:cs="宋体"/>
          <w:color w:val="auto"/>
          <w:sz w:val="28"/>
          <w:szCs w:val="28"/>
          <w:highlight w:val="none"/>
        </w:rPr>
        <w:t>的递交</w:t>
      </w:r>
      <w:bookmarkEnd w:id="82"/>
      <w:bookmarkEnd w:id="83"/>
      <w:bookmarkEnd w:id="84"/>
      <w:bookmarkEnd w:id="85"/>
      <w:bookmarkEnd w:id="86"/>
    </w:p>
    <w:p>
      <w:pPr>
        <w:pageBreakBefore w:val="0"/>
        <w:numPr>
          <w:ilvl w:val="0"/>
          <w:numId w:val="0"/>
        </w:numPr>
        <w:kinsoku/>
        <w:wordWrap/>
        <w:overflowPunct/>
        <w:topLinePunct w:val="0"/>
        <w:bidi w:val="0"/>
        <w:spacing w:line="500" w:lineRule="exact"/>
        <w:ind w:leftChars="-25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23</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rPr>
        <w:t>磋商文件装订要求：磋商响应</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要求不得活页装订。</w:t>
      </w:r>
    </w:p>
    <w:p>
      <w:pPr>
        <w:pageBreakBefore w:val="0"/>
        <w:kinsoku/>
        <w:wordWrap/>
        <w:overflowPunct/>
        <w:topLinePunct w:val="0"/>
        <w:bidi w:val="0"/>
        <w:spacing w:line="50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24</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eastAsia="zh-CN"/>
        </w:rPr>
        <w:t>响应文件递交</w:t>
      </w:r>
      <w:r>
        <w:rPr>
          <w:rFonts w:hint="eastAsia" w:ascii="宋体" w:hAnsi="宋体" w:eastAsia="宋体" w:cs="宋体"/>
          <w:color w:val="auto"/>
          <w:sz w:val="24"/>
          <w:highlight w:val="none"/>
        </w:rPr>
        <w:t>截止时间</w:t>
      </w:r>
    </w:p>
    <w:p>
      <w:pPr>
        <w:pageBreakBefore w:val="0"/>
        <w:kinsoku/>
        <w:wordWrap/>
        <w:overflowPunct/>
        <w:topLinePunct w:val="0"/>
        <w:bidi w:val="0"/>
        <w:spacing w:line="500" w:lineRule="exact"/>
        <w:ind w:left="600" w:hanging="600" w:hangingChars="250"/>
        <w:textAlignment w:val="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lang w:val="en-US" w:eastAsia="zh-CN"/>
        </w:rPr>
        <w:t>24</w:t>
      </w:r>
      <w:r>
        <w:rPr>
          <w:rFonts w:hint="eastAsia" w:ascii="宋体" w:hAnsi="宋体" w:eastAsia="宋体" w:cs="宋体"/>
          <w:color w:val="auto"/>
          <w:sz w:val="24"/>
          <w:szCs w:val="22"/>
          <w:highlight w:val="none"/>
        </w:rPr>
        <w:t xml:space="preserve">.1 </w:t>
      </w:r>
      <w:r>
        <w:rPr>
          <w:rFonts w:hint="eastAsia" w:ascii="宋体" w:hAnsi="宋体" w:eastAsia="宋体" w:cs="宋体"/>
          <w:color w:val="auto"/>
          <w:sz w:val="24"/>
          <w:szCs w:val="22"/>
          <w:highlight w:val="none"/>
          <w:lang w:eastAsia="zh-CN"/>
        </w:rPr>
        <w:t>响应文件</w:t>
      </w:r>
      <w:r>
        <w:rPr>
          <w:rFonts w:hint="eastAsia" w:ascii="宋体" w:hAnsi="宋体" w:eastAsia="宋体" w:cs="宋体"/>
          <w:color w:val="auto"/>
          <w:sz w:val="24"/>
          <w:szCs w:val="22"/>
          <w:highlight w:val="none"/>
        </w:rPr>
        <w:t>的递交不得迟于20</w:t>
      </w:r>
      <w:r>
        <w:rPr>
          <w:rFonts w:hint="eastAsia" w:ascii="宋体" w:hAnsi="宋体" w:cs="宋体"/>
          <w:color w:val="auto"/>
          <w:sz w:val="24"/>
          <w:szCs w:val="22"/>
          <w:highlight w:val="none"/>
          <w:lang w:val="en-US" w:eastAsia="zh-CN"/>
        </w:rPr>
        <w:t>21</w:t>
      </w:r>
      <w:r>
        <w:rPr>
          <w:rFonts w:hint="eastAsia" w:ascii="宋体" w:hAnsi="宋体" w:eastAsia="宋体" w:cs="宋体"/>
          <w:color w:val="auto"/>
          <w:sz w:val="24"/>
          <w:szCs w:val="22"/>
          <w:highlight w:val="none"/>
        </w:rPr>
        <w:t>年</w:t>
      </w:r>
      <w:r>
        <w:rPr>
          <w:rFonts w:hint="eastAsia" w:ascii="宋体" w:hAnsi="宋体" w:cs="宋体"/>
          <w:color w:val="auto"/>
          <w:sz w:val="24"/>
          <w:szCs w:val="22"/>
          <w:highlight w:val="none"/>
          <w:lang w:val="en-US" w:eastAsia="zh-CN"/>
        </w:rPr>
        <w:t>8</w:t>
      </w:r>
      <w:r>
        <w:rPr>
          <w:rFonts w:hint="eastAsia" w:ascii="宋体" w:hAnsi="宋体" w:eastAsia="宋体" w:cs="宋体"/>
          <w:color w:val="auto"/>
          <w:sz w:val="24"/>
          <w:szCs w:val="22"/>
          <w:highlight w:val="none"/>
        </w:rPr>
        <w:t>月</w:t>
      </w:r>
      <w:r>
        <w:rPr>
          <w:rFonts w:hint="eastAsia" w:ascii="宋体" w:hAnsi="宋体" w:cs="宋体"/>
          <w:color w:val="auto"/>
          <w:sz w:val="24"/>
          <w:szCs w:val="22"/>
          <w:highlight w:val="none"/>
          <w:lang w:val="en-US" w:eastAsia="zh-CN"/>
        </w:rPr>
        <w:t>4</w:t>
      </w:r>
      <w:r>
        <w:rPr>
          <w:rFonts w:hint="eastAsia" w:ascii="宋体" w:hAnsi="宋体" w:eastAsia="宋体" w:cs="宋体"/>
          <w:color w:val="auto"/>
          <w:sz w:val="24"/>
          <w:szCs w:val="22"/>
          <w:highlight w:val="none"/>
        </w:rPr>
        <w:t>日</w:t>
      </w:r>
      <w:r>
        <w:rPr>
          <w:rFonts w:hint="eastAsia" w:ascii="宋体" w:hAnsi="宋体" w:cs="宋体"/>
          <w:color w:val="auto"/>
          <w:sz w:val="24"/>
          <w:szCs w:val="22"/>
          <w:highlight w:val="none"/>
          <w:lang w:val="en-US" w:eastAsia="zh-CN"/>
        </w:rPr>
        <w:t>16:30分</w:t>
      </w:r>
      <w:r>
        <w:rPr>
          <w:rFonts w:hint="eastAsia" w:ascii="宋体" w:hAnsi="宋体" w:eastAsia="宋体" w:cs="宋体"/>
          <w:color w:val="auto"/>
          <w:sz w:val="24"/>
          <w:szCs w:val="22"/>
          <w:highlight w:val="none"/>
        </w:rPr>
        <w:t>。</w:t>
      </w:r>
    </w:p>
    <w:p>
      <w:pPr>
        <w:pageBreakBefore w:val="0"/>
        <w:kinsoku/>
        <w:wordWrap/>
        <w:overflowPunct/>
        <w:topLinePunct w:val="0"/>
        <w:bidi w:val="0"/>
        <w:spacing w:line="500" w:lineRule="exact"/>
        <w:ind w:left="540" w:leftChars="25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以密封形式递交至：开标现场</w:t>
      </w:r>
    </w:p>
    <w:p>
      <w:pPr>
        <w:pageBreakBefore w:val="0"/>
        <w:kinsoku/>
        <w:wordWrap/>
        <w:overflowPunct/>
        <w:topLinePunct w:val="0"/>
        <w:bidi w:val="0"/>
        <w:spacing w:line="500" w:lineRule="exact"/>
        <w:ind w:left="600" w:hanging="600" w:hangingChars="25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.2 所有</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都必须按招标代理机构在</w:t>
      </w:r>
      <w:r>
        <w:rPr>
          <w:rFonts w:hint="eastAsia" w:ascii="宋体" w:hAnsi="宋体" w:eastAsia="宋体" w:cs="宋体"/>
          <w:color w:val="auto"/>
          <w:sz w:val="24"/>
          <w:highlight w:val="none"/>
          <w:lang w:eastAsia="zh-CN"/>
        </w:rPr>
        <w:t>磋商文件</w:t>
      </w:r>
      <w:r>
        <w:rPr>
          <w:rFonts w:hint="eastAsia" w:ascii="宋体" w:hAnsi="宋体" w:eastAsia="宋体" w:cs="宋体"/>
          <w:color w:val="auto"/>
          <w:sz w:val="24"/>
          <w:highlight w:val="none"/>
        </w:rPr>
        <w:t>中规定的投标截止时间之前送到磋商文件规定的地点。</w:t>
      </w:r>
    </w:p>
    <w:p>
      <w:pPr>
        <w:pageBreakBefore w:val="0"/>
        <w:kinsoku/>
        <w:wordWrap/>
        <w:overflowPunct/>
        <w:topLinePunct w:val="0"/>
        <w:bidi w:val="0"/>
        <w:spacing w:line="500" w:lineRule="exact"/>
        <w:ind w:left="600" w:hanging="600" w:hangingChars="25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.3 出现第8.2款因磋商文件的修改推迟投标截止时间时，则按招标代理机构修改通知规定的时间递交。</w:t>
      </w:r>
    </w:p>
    <w:p>
      <w:pPr>
        <w:pageBreakBefore w:val="0"/>
        <w:kinsoku/>
        <w:wordWrap/>
        <w:overflowPunct/>
        <w:topLinePunct w:val="0"/>
        <w:bidi w:val="0"/>
        <w:spacing w:line="50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的修改和撤销</w:t>
      </w:r>
    </w:p>
    <w:p>
      <w:pPr>
        <w:pageBreakBefore w:val="0"/>
        <w:kinsoku/>
        <w:wordWrap/>
        <w:overflowPunct/>
        <w:topLinePunct w:val="0"/>
        <w:bidi w:val="0"/>
        <w:spacing w:line="500" w:lineRule="exact"/>
        <w:ind w:left="600" w:hanging="600" w:hangingChars="25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.1 供应商在提交</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后可对其</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进行修改或撤销，但招标代理机构须在投标截止时间之前收到该修改或撤销的书面通知，该通知须有经正式授权的供应商代表签字。</w:t>
      </w:r>
    </w:p>
    <w:p>
      <w:pPr>
        <w:pageBreakBefore w:val="0"/>
        <w:kinsoku/>
        <w:wordWrap/>
        <w:overflowPunct/>
        <w:topLinePunct w:val="0"/>
        <w:bidi w:val="0"/>
        <w:spacing w:line="50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.2 投标截止时间以后不得修改</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w:t>
      </w:r>
    </w:p>
    <w:p>
      <w:pPr>
        <w:pageBreakBefore w:val="0"/>
        <w:kinsoku/>
        <w:wordWrap/>
        <w:overflowPunct/>
        <w:topLinePunct w:val="0"/>
        <w:bidi w:val="0"/>
        <w:spacing w:line="500" w:lineRule="exact"/>
        <w:ind w:left="600" w:hanging="600" w:hangingChars="25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.3 供应商不得在开标时间起至投标有效期期满前撤销</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。否则招标代理机构将没收其投标保证金。</w:t>
      </w:r>
      <w:bookmarkStart w:id="87" w:name="_Toc267301286"/>
      <w:bookmarkStart w:id="88" w:name="_Toc298240409"/>
      <w:bookmarkStart w:id="89" w:name="_Toc527642956"/>
      <w:bookmarkStart w:id="90" w:name="_Toc349637924"/>
      <w:bookmarkStart w:id="91" w:name="_Toc349573125"/>
    </w:p>
    <w:p>
      <w:pPr>
        <w:pageBreakBefore w:val="0"/>
        <w:kinsoku/>
        <w:wordWrap/>
        <w:overflowPunct/>
        <w:topLinePunct w:val="0"/>
        <w:bidi w:val="0"/>
        <w:spacing w:line="500" w:lineRule="exact"/>
        <w:ind w:left="700" w:hanging="703" w:hangingChars="250"/>
        <w:jc w:val="center"/>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五</w:t>
      </w:r>
      <w:r>
        <w:rPr>
          <w:rFonts w:hint="eastAsia" w:ascii="宋体" w:hAnsi="宋体" w:eastAsia="宋体" w:cs="宋体"/>
          <w:b/>
          <w:bCs/>
          <w:color w:val="auto"/>
          <w:sz w:val="28"/>
          <w:szCs w:val="28"/>
          <w:highlight w:val="none"/>
        </w:rPr>
        <w:t xml:space="preserve">  磋商程序</w:t>
      </w:r>
      <w:bookmarkEnd w:id="87"/>
      <w:bookmarkEnd w:id="88"/>
      <w:bookmarkEnd w:id="89"/>
      <w:bookmarkEnd w:id="90"/>
      <w:bookmarkEnd w:id="91"/>
    </w:p>
    <w:p>
      <w:pPr>
        <w:pageBreakBefore w:val="0"/>
        <w:kinsoku/>
        <w:wordWrap/>
        <w:overflowPunct/>
        <w:topLinePunct w:val="0"/>
        <w:bidi w:val="0"/>
        <w:snapToGrid w:val="0"/>
        <w:spacing w:line="5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26</w:t>
      </w:r>
      <w:r>
        <w:rPr>
          <w:rFonts w:hint="eastAsia" w:ascii="宋体" w:hAnsi="宋体" w:cs="宋体"/>
          <w:color w:val="auto"/>
          <w:sz w:val="24"/>
          <w:highlight w:val="none"/>
        </w:rPr>
        <w:t>、组建</w:t>
      </w:r>
      <w:r>
        <w:rPr>
          <w:rFonts w:hint="eastAsia" w:ascii="宋体" w:hAnsi="宋体" w:cs="宋体"/>
          <w:color w:val="auto"/>
          <w:sz w:val="24"/>
          <w:highlight w:val="none"/>
          <w:lang w:eastAsia="zh-CN"/>
        </w:rPr>
        <w:t>磋商小组</w:t>
      </w:r>
    </w:p>
    <w:p>
      <w:pPr>
        <w:pageBreakBefore w:val="0"/>
        <w:kinsoku/>
        <w:wordWrap/>
        <w:overflowPunct/>
        <w:topLinePunct w:val="0"/>
        <w:bidi w:val="0"/>
        <w:spacing w:line="500" w:lineRule="exact"/>
        <w:ind w:firstLine="500"/>
        <w:textAlignment w:val="auto"/>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.1 采购人将根据《中华人民共和国政府采购法》《政府采购非招标采购方式管理办法》的规定，依法组建本次</w:t>
      </w:r>
      <w:r>
        <w:rPr>
          <w:rFonts w:hint="eastAsia" w:ascii="宋体" w:hAnsi="宋体" w:cs="宋体"/>
          <w:color w:val="auto"/>
          <w:sz w:val="24"/>
          <w:highlight w:val="none"/>
          <w:lang w:eastAsia="zh-CN"/>
        </w:rPr>
        <w:t>磋商</w:t>
      </w:r>
      <w:r>
        <w:rPr>
          <w:rFonts w:hint="eastAsia" w:ascii="宋体" w:hAnsi="宋体" w:cs="宋体"/>
          <w:color w:val="auto"/>
          <w:sz w:val="24"/>
          <w:highlight w:val="none"/>
        </w:rPr>
        <w:t>的</w:t>
      </w:r>
      <w:r>
        <w:rPr>
          <w:rFonts w:hint="eastAsia" w:ascii="宋体" w:hAnsi="宋体" w:cs="宋体"/>
          <w:color w:val="auto"/>
          <w:sz w:val="24"/>
          <w:highlight w:val="none"/>
          <w:lang w:eastAsia="zh-CN"/>
        </w:rPr>
        <w:t>磋商小组</w:t>
      </w:r>
      <w:r>
        <w:rPr>
          <w:rFonts w:hint="eastAsia" w:ascii="宋体" w:hAnsi="宋体" w:cs="宋体"/>
          <w:color w:val="auto"/>
          <w:sz w:val="24"/>
          <w:highlight w:val="none"/>
        </w:rPr>
        <w:t>，负责本次</w:t>
      </w:r>
      <w:r>
        <w:rPr>
          <w:rFonts w:hint="eastAsia" w:ascii="宋体" w:hAnsi="宋体" w:cs="宋体"/>
          <w:color w:val="auto"/>
          <w:sz w:val="24"/>
          <w:highlight w:val="none"/>
          <w:lang w:eastAsia="zh-CN"/>
        </w:rPr>
        <w:t>磋商</w:t>
      </w:r>
      <w:r>
        <w:rPr>
          <w:rFonts w:hint="eastAsia" w:ascii="宋体" w:hAnsi="宋体" w:cs="宋体"/>
          <w:color w:val="auto"/>
          <w:sz w:val="24"/>
          <w:highlight w:val="none"/>
        </w:rPr>
        <w:t>的</w:t>
      </w:r>
      <w:r>
        <w:rPr>
          <w:rFonts w:hint="eastAsia" w:ascii="宋体" w:hAnsi="宋体" w:cs="宋体"/>
          <w:color w:val="auto"/>
          <w:sz w:val="24"/>
          <w:highlight w:val="none"/>
          <w:lang w:eastAsia="zh-CN"/>
        </w:rPr>
        <w:t>磋商</w:t>
      </w:r>
      <w:r>
        <w:rPr>
          <w:rFonts w:hint="eastAsia" w:ascii="宋体" w:hAnsi="宋体" w:cs="宋体"/>
          <w:color w:val="auto"/>
          <w:sz w:val="24"/>
          <w:highlight w:val="none"/>
        </w:rPr>
        <w:t>活动。</w:t>
      </w:r>
      <w:r>
        <w:rPr>
          <w:rFonts w:hint="eastAsia" w:ascii="宋体" w:hAnsi="宋体" w:cs="宋体"/>
          <w:color w:val="auto"/>
          <w:sz w:val="24"/>
          <w:highlight w:val="none"/>
          <w:lang w:eastAsia="zh-CN"/>
        </w:rPr>
        <w:t>磋商小组</w:t>
      </w:r>
      <w:r>
        <w:rPr>
          <w:rFonts w:hint="eastAsia" w:ascii="宋体" w:hAnsi="宋体" w:cs="宋体"/>
          <w:color w:val="auto"/>
          <w:sz w:val="24"/>
          <w:highlight w:val="none"/>
        </w:rPr>
        <w:t>负责向采购人推荐成交候选人，由采购人确定中标候选人。</w:t>
      </w:r>
    </w:p>
    <w:p>
      <w:pPr>
        <w:pageBreakBefore w:val="0"/>
        <w:kinsoku/>
        <w:wordWrap/>
        <w:overflowPunct/>
        <w:topLinePunct w:val="0"/>
        <w:bidi w:val="0"/>
        <w:spacing w:line="500" w:lineRule="exact"/>
        <w:ind w:firstLine="500"/>
        <w:textAlignment w:val="auto"/>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 xml:space="preserve">.2 </w:t>
      </w:r>
      <w:r>
        <w:rPr>
          <w:rFonts w:hint="eastAsia" w:ascii="宋体" w:hAnsi="宋体" w:cs="宋体"/>
          <w:color w:val="auto"/>
          <w:sz w:val="24"/>
          <w:highlight w:val="none"/>
          <w:lang w:eastAsia="zh-CN"/>
        </w:rPr>
        <w:t>磋商小组</w:t>
      </w:r>
      <w:r>
        <w:rPr>
          <w:rFonts w:hint="eastAsia" w:ascii="宋体" w:hAnsi="宋体" w:cs="宋体"/>
          <w:color w:val="auto"/>
          <w:sz w:val="24"/>
          <w:highlight w:val="none"/>
        </w:rPr>
        <w:t>人选于</w:t>
      </w:r>
      <w:r>
        <w:rPr>
          <w:rFonts w:hint="eastAsia" w:ascii="宋体" w:hAnsi="宋体" w:cs="宋体"/>
          <w:color w:val="auto"/>
          <w:sz w:val="24"/>
          <w:highlight w:val="none"/>
          <w:lang w:eastAsia="zh-CN"/>
        </w:rPr>
        <w:t>磋商</w:t>
      </w:r>
      <w:r>
        <w:rPr>
          <w:rFonts w:hint="eastAsia" w:ascii="宋体" w:hAnsi="宋体" w:cs="宋体"/>
          <w:color w:val="auto"/>
          <w:sz w:val="24"/>
          <w:highlight w:val="none"/>
        </w:rPr>
        <w:t>前确定。</w:t>
      </w:r>
      <w:r>
        <w:rPr>
          <w:rFonts w:hint="eastAsia" w:ascii="宋体" w:hAnsi="宋体" w:cs="宋体"/>
          <w:color w:val="auto"/>
          <w:sz w:val="24"/>
          <w:highlight w:val="none"/>
          <w:lang w:eastAsia="zh-CN"/>
        </w:rPr>
        <w:t>磋商小组</w:t>
      </w:r>
      <w:r>
        <w:rPr>
          <w:rFonts w:hint="eastAsia" w:ascii="宋体" w:hAnsi="宋体" w:cs="宋体"/>
          <w:color w:val="auto"/>
          <w:sz w:val="24"/>
          <w:highlight w:val="none"/>
        </w:rPr>
        <w:t>成员名单在</w:t>
      </w:r>
      <w:r>
        <w:rPr>
          <w:rFonts w:hint="eastAsia" w:ascii="宋体" w:hAnsi="宋体" w:cs="宋体"/>
          <w:color w:val="auto"/>
          <w:sz w:val="24"/>
          <w:highlight w:val="none"/>
          <w:lang w:eastAsia="zh-CN"/>
        </w:rPr>
        <w:t>磋商</w:t>
      </w:r>
      <w:r>
        <w:rPr>
          <w:rFonts w:hint="eastAsia" w:ascii="宋体" w:hAnsi="宋体" w:cs="宋体"/>
          <w:color w:val="auto"/>
          <w:sz w:val="24"/>
          <w:highlight w:val="none"/>
        </w:rPr>
        <w:t>结果确定前保密。</w:t>
      </w:r>
    </w:p>
    <w:p>
      <w:pPr>
        <w:pageBreakBefore w:val="0"/>
        <w:kinsoku/>
        <w:wordWrap/>
        <w:overflowPunct/>
        <w:topLinePunct w:val="0"/>
        <w:bidi w:val="0"/>
        <w:spacing w:line="500" w:lineRule="exact"/>
        <w:ind w:firstLine="500"/>
        <w:textAlignment w:val="auto"/>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.3</w:t>
      </w:r>
      <w:r>
        <w:rPr>
          <w:rFonts w:hint="eastAsia" w:ascii="宋体" w:hAnsi="宋体" w:cs="宋体"/>
          <w:color w:val="auto"/>
          <w:sz w:val="24"/>
          <w:highlight w:val="none"/>
          <w:lang w:eastAsia="zh-CN"/>
        </w:rPr>
        <w:t>磋商小组</w:t>
      </w:r>
      <w:r>
        <w:rPr>
          <w:rFonts w:hint="eastAsia" w:ascii="宋体" w:hAnsi="宋体" w:cs="宋体"/>
          <w:color w:val="auto"/>
          <w:sz w:val="24"/>
          <w:highlight w:val="none"/>
        </w:rPr>
        <w:t>由采购人代表和评审专家共三人以上的单数组成，其中评审专家的人数不少于成员总数的三分之二。</w:t>
      </w:r>
    </w:p>
    <w:p>
      <w:pPr>
        <w:pageBreakBefore w:val="0"/>
        <w:kinsoku/>
        <w:wordWrap/>
        <w:overflowPunct/>
        <w:topLinePunct w:val="0"/>
        <w:bidi w:val="0"/>
        <w:spacing w:line="500" w:lineRule="exact"/>
        <w:ind w:firstLine="500"/>
        <w:textAlignment w:val="auto"/>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.4 按前款规定，</w:t>
      </w:r>
      <w:r>
        <w:rPr>
          <w:rFonts w:hint="eastAsia" w:ascii="宋体" w:hAnsi="宋体" w:cs="宋体"/>
          <w:color w:val="auto"/>
          <w:sz w:val="24"/>
          <w:highlight w:val="none"/>
          <w:lang w:eastAsia="zh-CN"/>
        </w:rPr>
        <w:t>磋商小组</w:t>
      </w:r>
      <w:r>
        <w:rPr>
          <w:rFonts w:hint="eastAsia" w:ascii="宋体" w:hAnsi="宋体" w:cs="宋体"/>
          <w:color w:val="auto"/>
          <w:sz w:val="24"/>
          <w:highlight w:val="none"/>
        </w:rPr>
        <w:t>的成员，由采购人从专家库中采取随机抽取的方式确定。对于技术复杂、专业性要求较高或者国家有特殊要求的招标项目，采取随机抽取的方式抽取的专家不能满足</w:t>
      </w:r>
      <w:r>
        <w:rPr>
          <w:rFonts w:hint="eastAsia" w:ascii="宋体" w:hAnsi="宋体" w:cs="宋体"/>
          <w:color w:val="auto"/>
          <w:sz w:val="24"/>
          <w:highlight w:val="none"/>
          <w:lang w:eastAsia="zh-CN"/>
        </w:rPr>
        <w:t>磋商</w:t>
      </w:r>
      <w:r>
        <w:rPr>
          <w:rFonts w:hint="eastAsia" w:ascii="宋体" w:hAnsi="宋体" w:cs="宋体"/>
          <w:color w:val="auto"/>
          <w:sz w:val="24"/>
          <w:highlight w:val="none"/>
        </w:rPr>
        <w:t>工作需要时，将采取直接确定的方式选定</w:t>
      </w:r>
      <w:r>
        <w:rPr>
          <w:rFonts w:hint="eastAsia" w:ascii="宋体" w:hAnsi="宋体" w:cs="宋体"/>
          <w:color w:val="auto"/>
          <w:sz w:val="24"/>
          <w:highlight w:val="none"/>
          <w:lang w:eastAsia="zh-CN"/>
        </w:rPr>
        <w:t>磋商小组</w:t>
      </w:r>
      <w:r>
        <w:rPr>
          <w:rFonts w:hint="eastAsia" w:ascii="宋体" w:hAnsi="宋体" w:cs="宋体"/>
          <w:color w:val="auto"/>
          <w:sz w:val="24"/>
          <w:highlight w:val="none"/>
        </w:rPr>
        <w:t>的人选。</w:t>
      </w:r>
    </w:p>
    <w:p>
      <w:pPr>
        <w:pageBreakBefore w:val="0"/>
        <w:kinsoku/>
        <w:wordWrap/>
        <w:overflowPunct/>
        <w:topLinePunct w:val="0"/>
        <w:bidi w:val="0"/>
        <w:spacing w:line="500" w:lineRule="exact"/>
        <w:ind w:firstLine="500"/>
        <w:textAlignment w:val="auto"/>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 xml:space="preserve">.5 </w:t>
      </w:r>
      <w:r>
        <w:rPr>
          <w:rFonts w:hint="eastAsia" w:ascii="宋体" w:hAnsi="宋体" w:cs="宋体"/>
          <w:color w:val="auto"/>
          <w:sz w:val="24"/>
          <w:highlight w:val="none"/>
          <w:lang w:eastAsia="zh-CN"/>
        </w:rPr>
        <w:t>磋商小组</w:t>
      </w:r>
      <w:r>
        <w:rPr>
          <w:rFonts w:hint="eastAsia" w:ascii="宋体" w:hAnsi="宋体" w:cs="宋体"/>
          <w:color w:val="auto"/>
          <w:sz w:val="24"/>
          <w:highlight w:val="none"/>
        </w:rPr>
        <w:t>成员遵循法定的回避规定。</w:t>
      </w:r>
    </w:p>
    <w:p>
      <w:pPr>
        <w:pageBreakBefore w:val="0"/>
        <w:kinsoku/>
        <w:wordWrap/>
        <w:overflowPunct/>
        <w:topLinePunct w:val="0"/>
        <w:bidi w:val="0"/>
        <w:spacing w:line="500" w:lineRule="exact"/>
        <w:ind w:firstLine="500"/>
        <w:textAlignment w:val="auto"/>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.6</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磋商</w:t>
      </w:r>
      <w:r>
        <w:rPr>
          <w:rFonts w:hint="eastAsia" w:ascii="宋体" w:hAnsi="宋体" w:cs="宋体"/>
          <w:color w:val="auto"/>
          <w:sz w:val="24"/>
          <w:highlight w:val="none"/>
        </w:rPr>
        <w:t>会议全过程由招标代理机构主持，邀请相关行政监督部门监督整个</w:t>
      </w:r>
      <w:r>
        <w:rPr>
          <w:rFonts w:hint="eastAsia" w:ascii="宋体" w:hAnsi="宋体" w:cs="宋体"/>
          <w:color w:val="auto"/>
          <w:sz w:val="24"/>
          <w:highlight w:val="none"/>
          <w:lang w:eastAsia="zh-CN"/>
        </w:rPr>
        <w:t>磋商</w:t>
      </w:r>
      <w:r>
        <w:rPr>
          <w:rFonts w:hint="eastAsia" w:ascii="宋体" w:hAnsi="宋体" w:cs="宋体"/>
          <w:color w:val="auto"/>
          <w:sz w:val="24"/>
          <w:highlight w:val="none"/>
        </w:rPr>
        <w:t>过程。</w:t>
      </w:r>
    </w:p>
    <w:p>
      <w:pPr>
        <w:pageBreakBefore w:val="0"/>
        <w:kinsoku/>
        <w:wordWrap/>
        <w:overflowPunct/>
        <w:topLinePunct w:val="0"/>
        <w:bidi w:val="0"/>
        <w:spacing w:line="500" w:lineRule="exact"/>
        <w:ind w:firstLine="5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2</w:t>
      </w:r>
      <w:r>
        <w:rPr>
          <w:rFonts w:hint="eastAsia" w:ascii="宋体" w:hAnsi="宋体" w:cs="宋体"/>
          <w:color w:val="auto"/>
          <w:sz w:val="24"/>
          <w:szCs w:val="22"/>
          <w:highlight w:val="none"/>
          <w:lang w:val="en-US" w:eastAsia="zh-CN"/>
        </w:rPr>
        <w:t>7</w:t>
      </w:r>
      <w:r>
        <w:rPr>
          <w:rFonts w:hint="eastAsia" w:ascii="宋体" w:hAnsi="宋体" w:cs="宋体"/>
          <w:color w:val="auto"/>
          <w:sz w:val="24"/>
          <w:szCs w:val="22"/>
          <w:highlight w:val="none"/>
        </w:rPr>
        <w:t>．磋商过程</w:t>
      </w:r>
    </w:p>
    <w:p>
      <w:pPr>
        <w:pageBreakBefore w:val="0"/>
        <w:kinsoku/>
        <w:wordWrap/>
        <w:overflowPunct/>
        <w:topLinePunct w:val="0"/>
        <w:bidi w:val="0"/>
        <w:spacing w:line="500" w:lineRule="exact"/>
        <w:ind w:firstLine="5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2</w:t>
      </w:r>
      <w:r>
        <w:rPr>
          <w:rFonts w:hint="eastAsia" w:ascii="宋体" w:hAnsi="宋体" w:cs="宋体"/>
          <w:color w:val="auto"/>
          <w:sz w:val="24"/>
          <w:szCs w:val="22"/>
          <w:highlight w:val="none"/>
          <w:lang w:val="en-US" w:eastAsia="zh-CN"/>
        </w:rPr>
        <w:t>7</w:t>
      </w:r>
      <w:r>
        <w:rPr>
          <w:rFonts w:hint="eastAsia" w:ascii="宋体" w:hAnsi="宋体" w:cs="宋体"/>
          <w:color w:val="auto"/>
          <w:sz w:val="24"/>
          <w:szCs w:val="22"/>
          <w:highlight w:val="none"/>
        </w:rPr>
        <w:t>.1 磋商的依据为磋商文件和磋商响应文件。</w:t>
      </w:r>
    </w:p>
    <w:p>
      <w:pPr>
        <w:pageBreakBefore w:val="0"/>
        <w:kinsoku/>
        <w:wordWrap/>
        <w:overflowPunct/>
        <w:topLinePunct w:val="0"/>
        <w:bidi w:val="0"/>
        <w:spacing w:line="500" w:lineRule="exact"/>
        <w:ind w:firstLine="500"/>
        <w:textAlignment w:val="auto"/>
        <w:rPr>
          <w:rFonts w:hint="eastAsia" w:ascii="宋体" w:hAnsi="宋体" w:cs="宋体"/>
          <w:color w:val="auto"/>
          <w:sz w:val="24"/>
          <w:szCs w:val="22"/>
          <w:highlight w:val="none"/>
          <w:lang w:eastAsia="zh-CN"/>
        </w:rPr>
      </w:pPr>
      <w:r>
        <w:rPr>
          <w:rFonts w:hint="eastAsia" w:ascii="宋体" w:hAnsi="宋体" w:cs="宋体"/>
          <w:color w:val="auto"/>
          <w:sz w:val="24"/>
          <w:szCs w:val="22"/>
          <w:highlight w:val="none"/>
        </w:rPr>
        <w:t>2</w:t>
      </w:r>
      <w:r>
        <w:rPr>
          <w:rFonts w:hint="eastAsia" w:ascii="宋体" w:hAnsi="宋体" w:cs="宋体"/>
          <w:color w:val="auto"/>
          <w:sz w:val="24"/>
          <w:szCs w:val="22"/>
          <w:highlight w:val="none"/>
          <w:lang w:val="en-US" w:eastAsia="zh-CN"/>
        </w:rPr>
        <w:t>7</w:t>
      </w:r>
      <w:r>
        <w:rPr>
          <w:rFonts w:hint="eastAsia" w:ascii="宋体" w:hAnsi="宋体" w:cs="宋体"/>
          <w:color w:val="auto"/>
          <w:sz w:val="24"/>
          <w:szCs w:val="22"/>
          <w:highlight w:val="none"/>
        </w:rPr>
        <w:t>.2</w:t>
      </w:r>
      <w:r>
        <w:rPr>
          <w:rFonts w:hint="eastAsia" w:ascii="宋体" w:hAnsi="宋体" w:cs="宋体"/>
          <w:color w:val="auto"/>
          <w:sz w:val="24"/>
          <w:szCs w:val="22"/>
          <w:highlight w:val="none"/>
          <w:lang w:val="en-US" w:eastAsia="zh-CN"/>
        </w:rPr>
        <w:t xml:space="preserve"> </w:t>
      </w:r>
      <w:r>
        <w:rPr>
          <w:rFonts w:hint="eastAsia" w:ascii="宋体" w:hAnsi="宋体" w:cs="宋体"/>
          <w:color w:val="auto"/>
          <w:sz w:val="24"/>
          <w:szCs w:val="22"/>
          <w:highlight w:val="none"/>
        </w:rPr>
        <w:t>磋商时，有关行政监督部门的工作人员将对供应商进行资格审核</w:t>
      </w:r>
      <w:r>
        <w:rPr>
          <w:rFonts w:hint="eastAsia" w:ascii="宋体" w:hAnsi="宋体" w:cs="宋体"/>
          <w:color w:val="auto"/>
          <w:sz w:val="24"/>
          <w:szCs w:val="22"/>
          <w:highlight w:val="none"/>
          <w:lang w:eastAsia="zh-CN"/>
        </w:rPr>
        <w:t>；</w:t>
      </w:r>
    </w:p>
    <w:p>
      <w:pPr>
        <w:pageBreakBefore w:val="0"/>
        <w:kinsoku/>
        <w:wordWrap/>
        <w:overflowPunct/>
        <w:topLinePunct w:val="0"/>
        <w:bidi w:val="0"/>
        <w:spacing w:line="500" w:lineRule="exact"/>
        <w:ind w:firstLine="500"/>
        <w:textAlignment w:val="auto"/>
        <w:rPr>
          <w:rFonts w:ascii="Arial" w:hAnsi="Arial" w:cs="Arial"/>
          <w:color w:val="auto"/>
          <w:sz w:val="24"/>
          <w:szCs w:val="22"/>
          <w:highlight w:val="none"/>
        </w:rPr>
      </w:pPr>
      <w:r>
        <w:rPr>
          <w:rFonts w:hint="eastAsia" w:ascii="宋体" w:hAnsi="宋体" w:cs="宋体"/>
          <w:color w:val="auto"/>
          <w:sz w:val="24"/>
          <w:szCs w:val="22"/>
          <w:highlight w:val="none"/>
        </w:rPr>
        <w:t>2</w:t>
      </w:r>
      <w:r>
        <w:rPr>
          <w:rFonts w:hint="eastAsia" w:ascii="宋体" w:hAnsi="宋体" w:cs="宋体"/>
          <w:color w:val="auto"/>
          <w:sz w:val="24"/>
          <w:szCs w:val="22"/>
          <w:highlight w:val="none"/>
          <w:lang w:val="en-US" w:eastAsia="zh-CN"/>
        </w:rPr>
        <w:t>7</w:t>
      </w:r>
      <w:r>
        <w:rPr>
          <w:rFonts w:hint="eastAsia" w:ascii="宋体" w:hAnsi="宋体" w:cs="宋体"/>
          <w:color w:val="auto"/>
          <w:sz w:val="24"/>
          <w:szCs w:val="22"/>
          <w:highlight w:val="none"/>
        </w:rPr>
        <w:t>.</w:t>
      </w:r>
      <w:r>
        <w:rPr>
          <w:rFonts w:hint="eastAsia" w:ascii="宋体" w:hAnsi="宋体" w:cs="宋体"/>
          <w:color w:val="auto"/>
          <w:sz w:val="24"/>
          <w:szCs w:val="22"/>
          <w:highlight w:val="none"/>
          <w:lang w:val="en-US" w:eastAsia="zh-CN"/>
        </w:rPr>
        <w:t>3</w:t>
      </w:r>
      <w:r>
        <w:rPr>
          <w:rFonts w:hint="eastAsia" w:ascii="宋体" w:hAnsi="宋体" w:cs="宋体"/>
          <w:color w:val="auto"/>
          <w:sz w:val="24"/>
          <w:szCs w:val="22"/>
          <w:highlight w:val="none"/>
        </w:rPr>
        <w:t xml:space="preserve"> 对</w:t>
      </w:r>
      <w:r>
        <w:rPr>
          <w:rFonts w:ascii="Arial" w:hAnsi="Arial" w:cs="Arial"/>
          <w:color w:val="auto"/>
          <w:sz w:val="24"/>
          <w:highlight w:val="none"/>
        </w:rPr>
        <w:t>通过资格审核的</w:t>
      </w:r>
      <w:r>
        <w:rPr>
          <w:rFonts w:hint="eastAsia" w:ascii="Arial" w:hAnsi="Arial" w:cs="Arial"/>
          <w:color w:val="auto"/>
          <w:sz w:val="24"/>
          <w:highlight w:val="none"/>
        </w:rPr>
        <w:t>供应</w:t>
      </w:r>
      <w:r>
        <w:rPr>
          <w:rFonts w:ascii="Arial" w:hAnsi="Arial" w:cs="Arial"/>
          <w:color w:val="auto"/>
          <w:sz w:val="24"/>
          <w:highlight w:val="none"/>
        </w:rPr>
        <w:t>商</w:t>
      </w:r>
      <w:r>
        <w:rPr>
          <w:rFonts w:hint="eastAsia" w:ascii="Arial" w:hAnsi="Arial" w:cs="Arial"/>
          <w:color w:val="auto"/>
          <w:sz w:val="24"/>
          <w:highlight w:val="none"/>
        </w:rPr>
        <w:t>，磋商小组将</w:t>
      </w:r>
      <w:r>
        <w:rPr>
          <w:rFonts w:ascii="Arial" w:hAnsi="Arial" w:cs="Arial"/>
          <w:color w:val="auto"/>
          <w:sz w:val="24"/>
          <w:highlight w:val="none"/>
        </w:rPr>
        <w:t>审查</w:t>
      </w:r>
      <w:r>
        <w:rPr>
          <w:rFonts w:hint="eastAsia" w:ascii="Arial" w:hAnsi="Arial" w:cs="Arial"/>
          <w:color w:val="auto"/>
          <w:sz w:val="24"/>
          <w:highlight w:val="none"/>
        </w:rPr>
        <w:t>磋商</w:t>
      </w:r>
      <w:r>
        <w:rPr>
          <w:rFonts w:ascii="Arial" w:hAnsi="Arial" w:cs="Arial"/>
          <w:color w:val="auto"/>
          <w:sz w:val="24"/>
          <w:highlight w:val="none"/>
        </w:rPr>
        <w:t>响应文件是否完整，是否有计算错</w:t>
      </w:r>
      <w:r>
        <w:rPr>
          <w:rFonts w:ascii="Arial" w:hAnsi="Arial" w:cs="Arial"/>
          <w:color w:val="auto"/>
          <w:sz w:val="24"/>
          <w:szCs w:val="22"/>
          <w:highlight w:val="none"/>
        </w:rPr>
        <w:t>误，要求的保证金是否提供，文件是否恰当地签署。</w:t>
      </w:r>
    </w:p>
    <w:p>
      <w:pPr>
        <w:pageBreakBefore w:val="0"/>
        <w:kinsoku/>
        <w:wordWrap/>
        <w:overflowPunct/>
        <w:topLinePunct w:val="0"/>
        <w:bidi w:val="0"/>
        <w:spacing w:line="500" w:lineRule="exact"/>
        <w:ind w:firstLine="500"/>
        <w:textAlignment w:val="auto"/>
        <w:rPr>
          <w:rFonts w:hint="eastAsia" w:ascii="宋体" w:hAnsi="宋体" w:cs="宋体"/>
          <w:color w:val="auto"/>
          <w:sz w:val="24"/>
          <w:szCs w:val="22"/>
          <w:highlight w:val="none"/>
          <w:lang w:val="en-US" w:eastAsia="zh-CN"/>
        </w:rPr>
      </w:pPr>
      <w:r>
        <w:rPr>
          <w:rFonts w:hint="eastAsia" w:ascii="宋体" w:hAnsi="宋体" w:cs="宋体"/>
          <w:color w:val="auto"/>
          <w:sz w:val="24"/>
          <w:szCs w:val="22"/>
          <w:highlight w:val="none"/>
          <w:lang w:val="en-US" w:eastAsia="zh-CN"/>
        </w:rPr>
        <w:t>27.4 在对磋商响应文件进行详细评估之前，磋商小组将依据供应商提供的磋商响应文件审查供应商的财务、技术和生产能力。如果确定供应商无资格履行合同，其投标将被拒绝。</w:t>
      </w:r>
    </w:p>
    <w:p>
      <w:pPr>
        <w:pageBreakBefore w:val="0"/>
        <w:kinsoku/>
        <w:wordWrap/>
        <w:overflowPunct/>
        <w:topLinePunct w:val="0"/>
        <w:bidi w:val="0"/>
        <w:spacing w:line="500" w:lineRule="exact"/>
        <w:ind w:firstLine="500"/>
        <w:textAlignment w:val="auto"/>
        <w:rPr>
          <w:rFonts w:ascii="Arial" w:hAnsi="Arial" w:cs="Arial"/>
          <w:color w:val="auto"/>
          <w:sz w:val="24"/>
          <w:szCs w:val="22"/>
          <w:highlight w:val="none"/>
        </w:rPr>
      </w:pPr>
      <w:r>
        <w:rPr>
          <w:rFonts w:hint="eastAsia" w:ascii="宋体" w:hAnsi="宋体" w:cs="宋体"/>
          <w:color w:val="auto"/>
          <w:sz w:val="24"/>
          <w:szCs w:val="22"/>
          <w:highlight w:val="none"/>
          <w:lang w:val="en-US" w:eastAsia="zh-CN"/>
        </w:rPr>
        <w:t>27.5 磋商</w:t>
      </w:r>
      <w:r>
        <w:rPr>
          <w:rFonts w:hint="eastAsia" w:ascii="Arial" w:hAnsi="Arial" w:cs="Arial"/>
          <w:color w:val="auto"/>
          <w:sz w:val="24"/>
          <w:szCs w:val="22"/>
          <w:highlight w:val="none"/>
        </w:rPr>
        <w:t>小组</w:t>
      </w:r>
      <w:r>
        <w:rPr>
          <w:rFonts w:ascii="Arial" w:hAnsi="Arial" w:cs="Arial"/>
          <w:color w:val="auto"/>
          <w:sz w:val="24"/>
          <w:szCs w:val="22"/>
          <w:highlight w:val="none"/>
        </w:rPr>
        <w:t>将确定每一</w:t>
      </w:r>
      <w:r>
        <w:rPr>
          <w:rFonts w:hint="eastAsia" w:ascii="Arial" w:hAnsi="Arial" w:cs="Arial"/>
          <w:color w:val="auto"/>
          <w:sz w:val="24"/>
          <w:szCs w:val="22"/>
          <w:highlight w:val="none"/>
        </w:rPr>
        <w:t>磋商响应文件</w:t>
      </w:r>
      <w:r>
        <w:rPr>
          <w:rFonts w:ascii="Arial" w:hAnsi="Arial" w:cs="Arial"/>
          <w:color w:val="auto"/>
          <w:sz w:val="24"/>
          <w:szCs w:val="22"/>
          <w:highlight w:val="none"/>
        </w:rPr>
        <w:t>是否对</w:t>
      </w:r>
      <w:r>
        <w:rPr>
          <w:rFonts w:hint="eastAsia" w:ascii="Arial" w:hAnsi="Arial" w:cs="Arial"/>
          <w:color w:val="auto"/>
          <w:sz w:val="24"/>
          <w:szCs w:val="22"/>
          <w:highlight w:val="none"/>
        </w:rPr>
        <w:t>磋商</w:t>
      </w:r>
      <w:r>
        <w:rPr>
          <w:rFonts w:ascii="Arial" w:hAnsi="Arial" w:cs="Arial"/>
          <w:color w:val="auto"/>
          <w:sz w:val="24"/>
          <w:szCs w:val="22"/>
          <w:highlight w:val="none"/>
        </w:rPr>
        <w:t>文件的要求作出了实质性的响应，而没有重大偏离。实质性响应的</w:t>
      </w:r>
      <w:r>
        <w:rPr>
          <w:rFonts w:hint="eastAsia" w:ascii="Arial" w:hAnsi="Arial" w:cs="Arial"/>
          <w:color w:val="auto"/>
          <w:sz w:val="24"/>
          <w:szCs w:val="22"/>
          <w:highlight w:val="none"/>
        </w:rPr>
        <w:t>磋商响应文件</w:t>
      </w:r>
      <w:r>
        <w:rPr>
          <w:rFonts w:ascii="Arial" w:hAnsi="Arial" w:cs="Arial"/>
          <w:color w:val="auto"/>
          <w:sz w:val="24"/>
          <w:szCs w:val="22"/>
          <w:highlight w:val="none"/>
        </w:rPr>
        <w:t>是指符合</w:t>
      </w:r>
      <w:r>
        <w:rPr>
          <w:rFonts w:hint="eastAsia" w:ascii="Arial" w:hAnsi="Arial" w:cs="Arial"/>
          <w:color w:val="auto"/>
          <w:sz w:val="24"/>
          <w:szCs w:val="22"/>
          <w:highlight w:val="none"/>
        </w:rPr>
        <w:t>磋商</w:t>
      </w:r>
      <w:r>
        <w:rPr>
          <w:rFonts w:ascii="Arial" w:hAnsi="Arial" w:cs="Arial"/>
          <w:color w:val="auto"/>
          <w:sz w:val="24"/>
          <w:szCs w:val="22"/>
          <w:highlight w:val="none"/>
        </w:rPr>
        <w:t>文件的所有条款、条件和规定且没有重大偏离或保留。重大偏离或保留系指影响到</w:t>
      </w:r>
      <w:r>
        <w:rPr>
          <w:rFonts w:hint="eastAsia" w:ascii="Arial" w:hAnsi="Arial" w:cs="Arial"/>
          <w:color w:val="auto"/>
          <w:sz w:val="24"/>
          <w:szCs w:val="22"/>
          <w:highlight w:val="none"/>
        </w:rPr>
        <w:t>磋商</w:t>
      </w:r>
      <w:r>
        <w:rPr>
          <w:rFonts w:ascii="Arial" w:hAnsi="Arial" w:cs="Arial"/>
          <w:color w:val="auto"/>
          <w:sz w:val="24"/>
          <w:szCs w:val="22"/>
          <w:highlight w:val="none"/>
        </w:rPr>
        <w:t>文件规定的供货范围、质量和性能，或限制了</w:t>
      </w:r>
      <w:r>
        <w:rPr>
          <w:rFonts w:hint="eastAsia" w:ascii="Arial" w:hAnsi="Arial" w:cs="Arial"/>
          <w:color w:val="auto"/>
          <w:sz w:val="24"/>
          <w:szCs w:val="22"/>
          <w:highlight w:val="none"/>
        </w:rPr>
        <w:t>采购人</w:t>
      </w:r>
      <w:r>
        <w:rPr>
          <w:rFonts w:ascii="Arial" w:hAnsi="Arial" w:cs="Arial"/>
          <w:color w:val="auto"/>
          <w:sz w:val="24"/>
          <w:szCs w:val="22"/>
          <w:highlight w:val="none"/>
        </w:rPr>
        <w:t>的权利和供应商的义务的规定，而纠正这些偏离将影响到其他提交实质性响应投标的供应商的公平竞争地位。</w:t>
      </w:r>
    </w:p>
    <w:p>
      <w:pPr>
        <w:pageBreakBefore w:val="0"/>
        <w:kinsoku/>
        <w:wordWrap/>
        <w:overflowPunct/>
        <w:topLinePunct w:val="0"/>
        <w:bidi w:val="0"/>
        <w:spacing w:line="500" w:lineRule="exact"/>
        <w:ind w:firstLine="500"/>
        <w:textAlignment w:val="auto"/>
        <w:rPr>
          <w:rFonts w:hint="eastAsia" w:ascii="宋体" w:hAnsi="宋体" w:cs="宋体"/>
          <w:color w:val="auto"/>
          <w:sz w:val="24"/>
          <w:szCs w:val="22"/>
          <w:highlight w:val="none"/>
          <w:lang w:val="en-US" w:eastAsia="zh-CN"/>
        </w:rPr>
      </w:pPr>
      <w:r>
        <w:rPr>
          <w:rFonts w:hint="eastAsia" w:ascii="宋体" w:hAnsi="宋体" w:cs="宋体"/>
          <w:color w:val="auto"/>
          <w:sz w:val="24"/>
          <w:szCs w:val="22"/>
          <w:highlight w:val="none"/>
          <w:lang w:val="en-US" w:eastAsia="zh-CN"/>
        </w:rPr>
        <w:t>28．磋商响应文件的澄清</w:t>
      </w:r>
    </w:p>
    <w:p>
      <w:pPr>
        <w:pageBreakBefore w:val="0"/>
        <w:kinsoku/>
        <w:wordWrap/>
        <w:overflowPunct/>
        <w:topLinePunct w:val="0"/>
        <w:bidi w:val="0"/>
        <w:spacing w:line="500" w:lineRule="exact"/>
        <w:ind w:firstLine="500"/>
        <w:textAlignment w:val="auto"/>
        <w:rPr>
          <w:rFonts w:hint="eastAsia" w:ascii="宋体" w:hAnsi="宋体" w:cs="宋体"/>
          <w:color w:val="auto"/>
          <w:sz w:val="24"/>
          <w:szCs w:val="22"/>
          <w:highlight w:val="none"/>
          <w:lang w:val="en-US" w:eastAsia="zh-CN"/>
        </w:rPr>
      </w:pPr>
      <w:r>
        <w:rPr>
          <w:rFonts w:hint="eastAsia" w:ascii="宋体" w:hAnsi="宋体" w:cs="宋体"/>
          <w:color w:val="auto"/>
          <w:sz w:val="24"/>
          <w:szCs w:val="22"/>
          <w:highlight w:val="none"/>
          <w:lang w:val="en-US" w:eastAsia="zh-CN"/>
        </w:rPr>
        <w:t>28.1为有助于对磋商响应文件进行审查、评估和比较，磋商小组将对供应商进行磋商，请供应商澄清其磋商内容，供应商有责任按照招标代理机构通知的时间、地点指派专人进行答疑和澄清。磋商时供应商代表应作书面记录。并对重要内容作出书面答复。</w:t>
      </w:r>
    </w:p>
    <w:p>
      <w:pPr>
        <w:pageBreakBefore w:val="0"/>
        <w:kinsoku/>
        <w:wordWrap/>
        <w:overflowPunct/>
        <w:topLinePunct w:val="0"/>
        <w:bidi w:val="0"/>
        <w:spacing w:line="500" w:lineRule="exact"/>
        <w:ind w:firstLine="500"/>
        <w:textAlignment w:val="auto"/>
        <w:rPr>
          <w:rFonts w:hint="eastAsia" w:ascii="宋体" w:hAnsi="宋体" w:cs="宋体"/>
          <w:color w:val="auto"/>
          <w:sz w:val="24"/>
          <w:szCs w:val="22"/>
          <w:highlight w:val="none"/>
          <w:lang w:val="en-US" w:eastAsia="zh-CN"/>
        </w:rPr>
      </w:pPr>
      <w:r>
        <w:rPr>
          <w:rFonts w:hint="eastAsia" w:ascii="宋体" w:hAnsi="宋体" w:cs="宋体"/>
          <w:color w:val="auto"/>
          <w:sz w:val="24"/>
          <w:szCs w:val="22"/>
          <w:highlight w:val="none"/>
          <w:lang w:val="en-US" w:eastAsia="zh-CN"/>
        </w:rPr>
        <w:t>28.2 要澄清的答复应是书面的，但不得对磋商内容进行实质性修改。澄清文件须由供应商法人代表或法人授权代表签字并加盖公章并作为磋商响应文件的组成部分。</w:t>
      </w:r>
    </w:p>
    <w:p>
      <w:pPr>
        <w:pageBreakBefore w:val="0"/>
        <w:kinsoku/>
        <w:wordWrap/>
        <w:overflowPunct/>
        <w:topLinePunct w:val="0"/>
        <w:bidi w:val="0"/>
        <w:spacing w:line="500" w:lineRule="exact"/>
        <w:ind w:firstLine="500"/>
        <w:textAlignment w:val="auto"/>
        <w:rPr>
          <w:rFonts w:hint="eastAsia" w:ascii="宋体" w:hAnsi="宋体" w:cs="宋体"/>
          <w:color w:val="auto"/>
          <w:sz w:val="24"/>
          <w:szCs w:val="22"/>
          <w:highlight w:val="none"/>
          <w:lang w:val="en-US" w:eastAsia="zh-CN"/>
        </w:rPr>
      </w:pPr>
      <w:r>
        <w:rPr>
          <w:rFonts w:hint="eastAsia" w:ascii="宋体" w:hAnsi="宋体" w:cs="宋体"/>
          <w:color w:val="auto"/>
          <w:sz w:val="24"/>
          <w:szCs w:val="22"/>
          <w:highlight w:val="none"/>
          <w:lang w:val="en-US" w:eastAsia="zh-CN"/>
        </w:rPr>
        <w:t>28.3 磋商结束后，磋商小组要求所有参加磋商的供应商在规定的时间内进行二次报价。</w:t>
      </w:r>
    </w:p>
    <w:p>
      <w:pPr>
        <w:pageBreakBefore w:val="0"/>
        <w:kinsoku/>
        <w:wordWrap/>
        <w:overflowPunct/>
        <w:topLinePunct w:val="0"/>
        <w:bidi w:val="0"/>
        <w:spacing w:line="500" w:lineRule="exact"/>
        <w:ind w:firstLine="500"/>
        <w:textAlignment w:val="auto"/>
        <w:rPr>
          <w:rFonts w:hint="eastAsia" w:ascii="宋体" w:hAnsi="宋体" w:cs="宋体"/>
          <w:color w:val="auto"/>
          <w:sz w:val="24"/>
          <w:szCs w:val="22"/>
          <w:highlight w:val="none"/>
          <w:lang w:val="en-US" w:eastAsia="zh-CN"/>
        </w:rPr>
      </w:pPr>
      <w:r>
        <w:rPr>
          <w:rFonts w:hint="eastAsia" w:ascii="宋体" w:hAnsi="宋体" w:cs="宋体"/>
          <w:color w:val="auto"/>
          <w:sz w:val="24"/>
          <w:szCs w:val="22"/>
          <w:highlight w:val="none"/>
          <w:lang w:val="en-US" w:eastAsia="zh-CN"/>
        </w:rPr>
        <w:t>29．确定成交供应商的办法</w:t>
      </w:r>
    </w:p>
    <w:p>
      <w:pPr>
        <w:pageBreakBefore w:val="0"/>
        <w:kinsoku/>
        <w:wordWrap/>
        <w:overflowPunct/>
        <w:topLinePunct w:val="0"/>
        <w:bidi w:val="0"/>
        <w:spacing w:line="500" w:lineRule="exact"/>
        <w:ind w:firstLine="500"/>
        <w:textAlignment w:val="auto"/>
        <w:rPr>
          <w:rFonts w:hint="eastAsia" w:ascii="宋体" w:hAnsi="宋体" w:cs="宋体"/>
          <w:color w:val="auto"/>
          <w:sz w:val="24"/>
          <w:szCs w:val="22"/>
          <w:highlight w:val="none"/>
          <w:lang w:val="en-US" w:eastAsia="zh-CN"/>
        </w:rPr>
      </w:pPr>
      <w:r>
        <w:rPr>
          <w:rFonts w:hint="eastAsia" w:ascii="宋体" w:hAnsi="宋体" w:cs="宋体"/>
          <w:color w:val="auto"/>
          <w:sz w:val="24"/>
          <w:szCs w:val="22"/>
          <w:highlight w:val="none"/>
          <w:lang w:val="en-US" w:eastAsia="zh-CN"/>
        </w:rPr>
        <w:t>29.1磋商小组按照磋商文件要求对磋商响应文件中重要技术指标以及投标函、商务部分、技术部分上要求的其它重要内容进行审核。</w:t>
      </w:r>
    </w:p>
    <w:p>
      <w:pPr>
        <w:pageBreakBefore w:val="0"/>
        <w:kinsoku/>
        <w:wordWrap/>
        <w:overflowPunct/>
        <w:topLinePunct w:val="0"/>
        <w:bidi w:val="0"/>
        <w:spacing w:line="500" w:lineRule="exact"/>
        <w:ind w:firstLine="500"/>
        <w:textAlignment w:val="auto"/>
        <w:rPr>
          <w:rFonts w:hint="eastAsia" w:ascii="宋体" w:hAnsi="宋体" w:cs="宋体"/>
          <w:color w:val="auto"/>
          <w:sz w:val="24"/>
          <w:szCs w:val="22"/>
          <w:highlight w:val="none"/>
          <w:lang w:val="en-US" w:eastAsia="zh-CN"/>
        </w:rPr>
      </w:pPr>
      <w:r>
        <w:rPr>
          <w:rFonts w:hint="eastAsia" w:ascii="宋体" w:hAnsi="宋体" w:cs="宋体"/>
          <w:color w:val="auto"/>
          <w:sz w:val="24"/>
          <w:szCs w:val="22"/>
          <w:highlight w:val="none"/>
          <w:lang w:val="en-US" w:eastAsia="zh-CN"/>
        </w:rPr>
        <w:t>29.2磋商小组和供应商磋商过程中作出的书面承诺是否符合磋商文件中的要求。</w:t>
      </w:r>
    </w:p>
    <w:p>
      <w:pPr>
        <w:pageBreakBefore w:val="0"/>
        <w:kinsoku/>
        <w:wordWrap/>
        <w:overflowPunct/>
        <w:topLinePunct w:val="0"/>
        <w:bidi w:val="0"/>
        <w:spacing w:line="500" w:lineRule="exact"/>
        <w:ind w:firstLine="500"/>
        <w:textAlignment w:val="auto"/>
        <w:rPr>
          <w:rFonts w:hint="eastAsia" w:ascii="Arial" w:hAnsi="Arial" w:cs="Arial"/>
          <w:color w:val="auto"/>
          <w:sz w:val="24"/>
          <w:szCs w:val="22"/>
          <w:highlight w:val="none"/>
        </w:rPr>
      </w:pPr>
      <w:r>
        <w:rPr>
          <w:rFonts w:hint="eastAsia" w:ascii="宋体" w:hAnsi="宋体" w:cs="宋体"/>
          <w:color w:val="auto"/>
          <w:sz w:val="24"/>
          <w:szCs w:val="22"/>
          <w:highlight w:val="none"/>
          <w:lang w:val="en-US" w:eastAsia="zh-CN"/>
        </w:rPr>
        <w:t>29.3经磋商确定最终采购需求和提交最后报价（二次报价）的供应商后，由磋商小组采用综合评分法对提交最</w:t>
      </w:r>
      <w:r>
        <w:rPr>
          <w:rFonts w:hint="eastAsia" w:ascii="Arial" w:hAnsi="Arial" w:cs="Arial"/>
          <w:color w:val="auto"/>
          <w:sz w:val="24"/>
          <w:szCs w:val="22"/>
          <w:highlight w:val="none"/>
        </w:rPr>
        <w:t>后报价（二次报价）的供应商的响应文件和最后报价（二次报价）进行综合评分。</w:t>
      </w:r>
    </w:p>
    <w:p>
      <w:pPr>
        <w:pageBreakBefore w:val="0"/>
        <w:kinsoku/>
        <w:wordWrap/>
        <w:overflowPunct/>
        <w:topLinePunct w:val="0"/>
        <w:bidi w:val="0"/>
        <w:spacing w:line="500" w:lineRule="exact"/>
        <w:ind w:firstLine="500"/>
        <w:textAlignment w:val="auto"/>
        <w:rPr>
          <w:rFonts w:hint="eastAsia" w:ascii="Arial" w:hAnsi="Arial" w:cs="Arial"/>
          <w:color w:val="auto"/>
          <w:sz w:val="24"/>
          <w:szCs w:val="22"/>
          <w:highlight w:val="none"/>
        </w:rPr>
      </w:pPr>
      <w:r>
        <w:rPr>
          <w:rFonts w:hint="eastAsia" w:ascii="Arial" w:hAnsi="Arial" w:cs="Arial"/>
          <w:color w:val="auto"/>
          <w:sz w:val="24"/>
          <w:szCs w:val="22"/>
          <w:highlight w:val="none"/>
        </w:rPr>
        <w:t>对响应文件的评估和比较分为两步进行，磋商小组会按照磋商文件要求对响应文件中的重要技术指标以及</w:t>
      </w:r>
      <w:r>
        <w:rPr>
          <w:rFonts w:hint="eastAsia" w:ascii="Arial" w:hAnsi="Arial" w:cs="Arial"/>
          <w:color w:val="auto"/>
          <w:sz w:val="24"/>
          <w:szCs w:val="22"/>
          <w:highlight w:val="none"/>
          <w:lang w:val="en-US" w:eastAsia="zh-CN"/>
        </w:rPr>
        <w:t>投标函、商务部分、技术部分</w:t>
      </w:r>
      <w:r>
        <w:rPr>
          <w:rFonts w:ascii="Arial" w:hAnsi="Arial" w:cs="Arial"/>
          <w:color w:val="auto"/>
          <w:sz w:val="24"/>
          <w:szCs w:val="22"/>
          <w:highlight w:val="none"/>
        </w:rPr>
        <w:t>上要求的其它重要内容进行审核</w:t>
      </w:r>
      <w:r>
        <w:rPr>
          <w:rFonts w:hint="eastAsia" w:ascii="Arial" w:hAnsi="Arial" w:cs="Arial"/>
          <w:color w:val="auto"/>
          <w:sz w:val="24"/>
          <w:szCs w:val="22"/>
          <w:highlight w:val="none"/>
        </w:rPr>
        <w:t>，审核合格后即视为实质性响应的磋商响应文件，进行第二个步骤：对实质性响应的磋商响应文件进行评估和比较采用综合评分法进行打分评比，打分方法：总分为100分，其中价格因素占30分，技术因素、商务因素占70分。将每位供应商的价格得分、技术得分、商务得分相加即为该供应商的总得分。</w:t>
      </w:r>
    </w:p>
    <w:p>
      <w:pPr>
        <w:spacing w:line="360" w:lineRule="auto"/>
        <w:jc w:val="both"/>
        <w:rPr>
          <w:rFonts w:hint="eastAsia" w:ascii="宋体" w:hAnsi="宋体" w:eastAsia="宋体" w:cs="宋体"/>
          <w:b/>
          <w:bCs w:val="0"/>
          <w:color w:val="auto"/>
          <w:sz w:val="24"/>
          <w:szCs w:val="22"/>
          <w:highlight w:val="none"/>
          <w:lang w:val="en-US" w:eastAsia="zh-CN"/>
        </w:rPr>
      </w:pPr>
      <w:r>
        <w:rPr>
          <w:rFonts w:hint="eastAsia" w:ascii="宋体" w:hAnsi="宋体" w:eastAsia="宋体" w:cs="宋体"/>
          <w:b/>
          <w:bCs w:val="0"/>
          <w:color w:val="auto"/>
          <w:sz w:val="24"/>
          <w:szCs w:val="22"/>
          <w:highlight w:val="none"/>
          <w:lang w:val="en-US" w:eastAsia="zh-CN"/>
        </w:rPr>
        <w:t>第一步审查表：</w:t>
      </w:r>
    </w:p>
    <w:p>
      <w:pPr>
        <w:spacing w:line="360" w:lineRule="auto"/>
        <w:jc w:val="center"/>
        <w:rPr>
          <w:rFonts w:hint="eastAsia" w:ascii="宋体" w:hAnsi="宋体" w:cs="宋体"/>
          <w:b/>
          <w:bCs/>
          <w:color w:val="auto"/>
          <w:spacing w:val="-2"/>
          <w:sz w:val="30"/>
          <w:szCs w:val="30"/>
          <w:highlight w:val="none"/>
        </w:rPr>
      </w:pPr>
      <w:r>
        <w:rPr>
          <w:rFonts w:hint="eastAsia" w:ascii="宋体" w:hAnsi="宋体" w:cs="宋体"/>
          <w:b/>
          <w:bCs/>
          <w:color w:val="auto"/>
          <w:spacing w:val="-2"/>
          <w:sz w:val="30"/>
          <w:szCs w:val="30"/>
          <w:highlight w:val="none"/>
        </w:rPr>
        <w:t>响应文件</w:t>
      </w:r>
      <w:r>
        <w:rPr>
          <w:rFonts w:hint="eastAsia" w:ascii="宋体" w:hAnsi="宋体" w:cs="宋体"/>
          <w:b/>
          <w:bCs/>
          <w:color w:val="auto"/>
          <w:spacing w:val="-2"/>
          <w:sz w:val="30"/>
          <w:szCs w:val="30"/>
          <w:highlight w:val="none"/>
          <w:lang w:val="en-US" w:eastAsia="zh-CN"/>
        </w:rPr>
        <w:t>资格</w:t>
      </w:r>
      <w:r>
        <w:rPr>
          <w:rFonts w:hint="eastAsia" w:ascii="宋体" w:hAnsi="宋体" w:cs="宋体"/>
          <w:b/>
          <w:bCs/>
          <w:color w:val="auto"/>
          <w:spacing w:val="-2"/>
          <w:sz w:val="30"/>
          <w:szCs w:val="30"/>
          <w:highlight w:val="none"/>
        </w:rPr>
        <w:t>审查表</w:t>
      </w:r>
    </w:p>
    <w:tbl>
      <w:tblPr>
        <w:tblStyle w:val="22"/>
        <w:tblW w:w="994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4"/>
        <w:gridCol w:w="6065"/>
        <w:gridCol w:w="787"/>
        <w:gridCol w:w="817"/>
        <w:gridCol w:w="772"/>
        <w:gridCol w:w="8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6749" w:type="dxa"/>
            <w:gridSpan w:val="2"/>
            <w:vMerge w:val="restart"/>
            <w:noWrap w:val="0"/>
            <w:vAlign w:val="center"/>
          </w:tcPr>
          <w:p>
            <w:pPr>
              <w:ind w:firstLine="2666" w:firstLineChars="1130"/>
              <w:rPr>
                <w:rFonts w:hint="eastAsia" w:ascii="宋体" w:hAnsi="宋体" w:cs="宋体"/>
                <w:color w:val="auto"/>
                <w:spacing w:val="-2"/>
                <w:sz w:val="24"/>
                <w:highlight w:val="none"/>
              </w:rPr>
            </w:pPr>
            <w:r>
              <w:rPr>
                <w:rFonts w:hint="eastAsia" w:ascii="宋体" w:hAnsi="宋体" w:cs="宋体"/>
                <w:color w:val="auto"/>
                <w:spacing w:val="-2"/>
                <w:sz w:val="24"/>
                <w:highlight w:val="none"/>
              </w:rPr>
              <w:t>评审内容</w:t>
            </w:r>
          </w:p>
        </w:tc>
        <w:tc>
          <w:tcPr>
            <w:tcW w:w="3192" w:type="dxa"/>
            <w:gridSpan w:val="4"/>
            <w:noWrap w:val="0"/>
            <w:vAlign w:val="center"/>
          </w:tcPr>
          <w:p>
            <w:pPr>
              <w:jc w:val="center"/>
              <w:rPr>
                <w:rFonts w:hint="eastAsia" w:ascii="宋体" w:hAnsi="宋体" w:cs="宋体"/>
                <w:color w:val="auto"/>
                <w:spacing w:val="-2"/>
                <w:sz w:val="24"/>
                <w:highlight w:val="none"/>
              </w:rPr>
            </w:pPr>
            <w:r>
              <w:rPr>
                <w:rFonts w:hint="eastAsia" w:ascii="宋体" w:hAnsi="宋体" w:cs="宋体"/>
                <w:color w:val="auto"/>
                <w:sz w:val="24"/>
                <w:highlight w:val="none"/>
              </w:rPr>
              <w:t>供应商名</w:t>
            </w:r>
            <w:r>
              <w:rPr>
                <w:rFonts w:hint="eastAsia" w:ascii="宋体" w:hAnsi="宋体" w:cs="宋体"/>
                <w:color w:val="auto"/>
                <w:spacing w:val="-2"/>
                <w:sz w:val="24"/>
                <w:highlight w:val="none"/>
              </w:rPr>
              <w:t>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6749" w:type="dxa"/>
            <w:gridSpan w:val="2"/>
            <w:vMerge w:val="continue"/>
            <w:noWrap w:val="0"/>
            <w:vAlign w:val="top"/>
          </w:tcPr>
          <w:p>
            <w:pPr>
              <w:ind w:firstLine="424" w:firstLineChars="180"/>
              <w:jc w:val="center"/>
              <w:rPr>
                <w:rFonts w:hint="eastAsia" w:ascii="宋体" w:hAnsi="宋体" w:cs="宋体"/>
                <w:color w:val="auto"/>
                <w:spacing w:val="-2"/>
                <w:sz w:val="24"/>
                <w:highlight w:val="none"/>
              </w:rPr>
            </w:pPr>
          </w:p>
        </w:tc>
        <w:tc>
          <w:tcPr>
            <w:tcW w:w="787" w:type="dxa"/>
            <w:noWrap w:val="0"/>
            <w:vAlign w:val="center"/>
          </w:tcPr>
          <w:p>
            <w:pPr>
              <w:jc w:val="center"/>
              <w:rPr>
                <w:rFonts w:hint="eastAsia" w:ascii="宋体" w:hAnsi="宋体" w:cs="宋体"/>
                <w:color w:val="auto"/>
                <w:spacing w:val="-2"/>
                <w:sz w:val="24"/>
                <w:highlight w:val="none"/>
              </w:rPr>
            </w:pPr>
            <w:r>
              <w:rPr>
                <w:rFonts w:hint="eastAsia" w:ascii="宋体" w:hAnsi="宋体" w:cs="宋体"/>
                <w:color w:val="auto"/>
                <w:spacing w:val="-2"/>
                <w:sz w:val="24"/>
                <w:highlight w:val="none"/>
              </w:rPr>
              <w:t>1</w:t>
            </w:r>
          </w:p>
        </w:tc>
        <w:tc>
          <w:tcPr>
            <w:tcW w:w="817" w:type="dxa"/>
            <w:noWrap w:val="0"/>
            <w:vAlign w:val="center"/>
          </w:tcPr>
          <w:p>
            <w:pPr>
              <w:jc w:val="center"/>
              <w:rPr>
                <w:rFonts w:hint="eastAsia" w:ascii="宋体" w:hAnsi="宋体" w:cs="宋体"/>
                <w:color w:val="auto"/>
                <w:spacing w:val="-2"/>
                <w:sz w:val="24"/>
                <w:highlight w:val="none"/>
              </w:rPr>
            </w:pPr>
            <w:r>
              <w:rPr>
                <w:rFonts w:hint="eastAsia" w:ascii="宋体" w:hAnsi="宋体" w:cs="宋体"/>
                <w:color w:val="auto"/>
                <w:spacing w:val="-2"/>
                <w:sz w:val="24"/>
                <w:highlight w:val="none"/>
              </w:rPr>
              <w:t>2</w:t>
            </w:r>
          </w:p>
        </w:tc>
        <w:tc>
          <w:tcPr>
            <w:tcW w:w="772" w:type="dxa"/>
            <w:noWrap w:val="0"/>
            <w:vAlign w:val="center"/>
          </w:tcPr>
          <w:p>
            <w:pPr>
              <w:jc w:val="center"/>
              <w:rPr>
                <w:rFonts w:hint="eastAsia" w:ascii="宋体" w:hAnsi="宋体" w:cs="宋体"/>
                <w:color w:val="auto"/>
                <w:spacing w:val="-2"/>
                <w:sz w:val="24"/>
                <w:highlight w:val="none"/>
              </w:rPr>
            </w:pPr>
            <w:r>
              <w:rPr>
                <w:rFonts w:hint="eastAsia" w:ascii="宋体" w:hAnsi="宋体" w:cs="宋体"/>
                <w:color w:val="auto"/>
                <w:spacing w:val="-2"/>
                <w:sz w:val="24"/>
                <w:highlight w:val="none"/>
              </w:rPr>
              <w:t>3</w:t>
            </w:r>
          </w:p>
        </w:tc>
        <w:tc>
          <w:tcPr>
            <w:tcW w:w="816" w:type="dxa"/>
            <w:noWrap w:val="0"/>
            <w:vAlign w:val="center"/>
          </w:tcPr>
          <w:p>
            <w:pPr>
              <w:jc w:val="center"/>
              <w:rPr>
                <w:rFonts w:hint="eastAsia" w:ascii="宋体" w:hAnsi="宋体" w:cs="宋体"/>
                <w:b/>
                <w:color w:val="auto"/>
                <w:sz w:val="24"/>
                <w:highlight w:val="none"/>
              </w:rPr>
            </w:pPr>
            <w:r>
              <w:rPr>
                <w:rFonts w:hint="eastAsia" w:ascii="宋体" w:hAnsi="宋体" w:cs="宋体"/>
                <w:b/>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2" w:hRule="atLeast"/>
          <w:jc w:val="center"/>
        </w:trPr>
        <w:tc>
          <w:tcPr>
            <w:tcW w:w="684"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w:t>
            </w:r>
          </w:p>
        </w:tc>
        <w:tc>
          <w:tcPr>
            <w:tcW w:w="6065" w:type="dxa"/>
            <w:noWrap w:val="0"/>
            <w:vAlign w:val="center"/>
          </w:tcPr>
          <w:p>
            <w:pPr>
              <w:rPr>
                <w:rFonts w:hint="eastAsia" w:ascii="宋体" w:hAnsi="宋体" w:cs="宋体"/>
                <w:color w:val="auto"/>
                <w:spacing w:val="-2"/>
                <w:sz w:val="24"/>
                <w:highlight w:val="none"/>
              </w:rPr>
            </w:pPr>
            <w:r>
              <w:rPr>
                <w:rFonts w:hint="eastAsia" w:ascii="宋体" w:hAnsi="宋体" w:cs="宋体"/>
                <w:color w:val="auto"/>
                <w:sz w:val="24"/>
                <w:highlight w:val="none"/>
              </w:rPr>
              <w:t>是否提供法定代表人身份证明或者法定代表人授权委托书及被授权人身份证明；</w:t>
            </w:r>
          </w:p>
        </w:tc>
        <w:tc>
          <w:tcPr>
            <w:tcW w:w="787" w:type="dxa"/>
            <w:noWrap w:val="0"/>
            <w:vAlign w:val="center"/>
          </w:tcPr>
          <w:p>
            <w:pPr>
              <w:ind w:firstLine="424" w:firstLineChars="180"/>
              <w:rPr>
                <w:rFonts w:hint="eastAsia" w:ascii="宋体" w:hAnsi="宋体" w:cs="宋体"/>
                <w:color w:val="auto"/>
                <w:spacing w:val="-2"/>
                <w:sz w:val="24"/>
                <w:highlight w:val="none"/>
              </w:rPr>
            </w:pPr>
          </w:p>
        </w:tc>
        <w:tc>
          <w:tcPr>
            <w:tcW w:w="817" w:type="dxa"/>
            <w:noWrap w:val="0"/>
            <w:vAlign w:val="center"/>
          </w:tcPr>
          <w:p>
            <w:pPr>
              <w:ind w:firstLine="424" w:firstLineChars="180"/>
              <w:rPr>
                <w:rFonts w:hint="eastAsia" w:ascii="宋体" w:hAnsi="宋体" w:cs="宋体"/>
                <w:color w:val="auto"/>
                <w:spacing w:val="-2"/>
                <w:sz w:val="24"/>
                <w:highlight w:val="none"/>
              </w:rPr>
            </w:pPr>
          </w:p>
        </w:tc>
        <w:tc>
          <w:tcPr>
            <w:tcW w:w="772" w:type="dxa"/>
            <w:noWrap w:val="0"/>
            <w:vAlign w:val="top"/>
          </w:tcPr>
          <w:p>
            <w:pPr>
              <w:ind w:firstLine="424" w:firstLineChars="180"/>
              <w:rPr>
                <w:rFonts w:hint="eastAsia" w:ascii="宋体" w:hAnsi="宋体" w:cs="宋体"/>
                <w:color w:val="auto"/>
                <w:spacing w:val="-2"/>
                <w:sz w:val="24"/>
                <w:highlight w:val="none"/>
              </w:rPr>
            </w:pPr>
          </w:p>
        </w:tc>
        <w:tc>
          <w:tcPr>
            <w:tcW w:w="816" w:type="dxa"/>
            <w:noWrap w:val="0"/>
            <w:vAlign w:val="top"/>
          </w:tcPr>
          <w:p>
            <w:pPr>
              <w:rPr>
                <w:rFonts w:hint="eastAsia"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684"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2</w:t>
            </w:r>
          </w:p>
        </w:tc>
        <w:tc>
          <w:tcPr>
            <w:tcW w:w="6065" w:type="dxa"/>
            <w:noWrap w:val="0"/>
            <w:vAlign w:val="center"/>
          </w:tcPr>
          <w:p>
            <w:pPr>
              <w:rPr>
                <w:rFonts w:hint="eastAsia" w:ascii="宋体" w:hAnsi="宋体" w:cs="宋体"/>
                <w:color w:val="auto"/>
                <w:spacing w:val="-2"/>
                <w:sz w:val="24"/>
                <w:highlight w:val="none"/>
              </w:rPr>
            </w:pPr>
            <w:r>
              <w:rPr>
                <w:rFonts w:hint="eastAsia" w:ascii="宋体" w:hAnsi="宋体" w:cs="宋体"/>
                <w:color w:val="auto"/>
                <w:spacing w:val="-2"/>
                <w:sz w:val="24"/>
                <w:highlight w:val="none"/>
              </w:rPr>
              <w:t>是否</w:t>
            </w:r>
            <w:r>
              <w:rPr>
                <w:rFonts w:hint="eastAsia" w:ascii="宋体" w:hAnsi="宋体" w:cs="宋体"/>
                <w:color w:val="auto"/>
                <w:sz w:val="24"/>
                <w:highlight w:val="none"/>
              </w:rPr>
              <w:t>提供</w:t>
            </w:r>
            <w:r>
              <w:rPr>
                <w:rFonts w:hint="eastAsia" w:ascii="宋体" w:hAnsi="宋体" w:cs="宋体"/>
                <w:color w:val="auto"/>
                <w:spacing w:val="-2"/>
                <w:sz w:val="24"/>
                <w:highlight w:val="none"/>
              </w:rPr>
              <w:t>有效的</w:t>
            </w:r>
            <w:r>
              <w:rPr>
                <w:rFonts w:hint="eastAsia" w:ascii="宋体" w:hAnsi="宋体" w:cs="宋体"/>
                <w:color w:val="auto"/>
                <w:sz w:val="24"/>
                <w:highlight w:val="none"/>
              </w:rPr>
              <w:t>企业营业执照、企业资质证书</w:t>
            </w:r>
            <w:r>
              <w:rPr>
                <w:rFonts w:hint="eastAsia" w:ascii="宋体" w:hAnsi="宋体" w:cs="宋体"/>
                <w:color w:val="auto"/>
                <w:sz w:val="24"/>
                <w:highlight w:val="none"/>
                <w:lang w:eastAsia="zh-CN"/>
              </w:rPr>
              <w:t>、安全生产许可证</w:t>
            </w:r>
            <w:r>
              <w:rPr>
                <w:rFonts w:hint="eastAsia" w:ascii="宋体" w:hAnsi="宋体" w:cs="宋体"/>
                <w:color w:val="auto"/>
                <w:spacing w:val="-2"/>
                <w:sz w:val="24"/>
                <w:highlight w:val="none"/>
              </w:rPr>
              <w:t>；</w:t>
            </w:r>
          </w:p>
        </w:tc>
        <w:tc>
          <w:tcPr>
            <w:tcW w:w="787" w:type="dxa"/>
            <w:noWrap w:val="0"/>
            <w:vAlign w:val="center"/>
          </w:tcPr>
          <w:p>
            <w:pPr>
              <w:ind w:firstLine="424" w:firstLineChars="180"/>
              <w:rPr>
                <w:rFonts w:hint="eastAsia" w:ascii="宋体" w:hAnsi="宋体" w:cs="宋体"/>
                <w:color w:val="auto"/>
                <w:spacing w:val="-2"/>
                <w:sz w:val="24"/>
                <w:highlight w:val="none"/>
              </w:rPr>
            </w:pPr>
          </w:p>
        </w:tc>
        <w:tc>
          <w:tcPr>
            <w:tcW w:w="817" w:type="dxa"/>
            <w:noWrap w:val="0"/>
            <w:vAlign w:val="center"/>
          </w:tcPr>
          <w:p>
            <w:pPr>
              <w:ind w:firstLine="424" w:firstLineChars="180"/>
              <w:rPr>
                <w:rFonts w:hint="eastAsia" w:ascii="宋体" w:hAnsi="宋体" w:cs="宋体"/>
                <w:color w:val="auto"/>
                <w:spacing w:val="-2"/>
                <w:sz w:val="24"/>
                <w:highlight w:val="none"/>
              </w:rPr>
            </w:pPr>
          </w:p>
        </w:tc>
        <w:tc>
          <w:tcPr>
            <w:tcW w:w="772" w:type="dxa"/>
            <w:noWrap w:val="0"/>
            <w:vAlign w:val="top"/>
          </w:tcPr>
          <w:p>
            <w:pPr>
              <w:ind w:firstLine="424" w:firstLineChars="180"/>
              <w:rPr>
                <w:rFonts w:hint="eastAsia" w:ascii="宋体" w:hAnsi="宋体" w:cs="宋体"/>
                <w:color w:val="auto"/>
                <w:spacing w:val="-2"/>
                <w:sz w:val="24"/>
                <w:highlight w:val="none"/>
              </w:rPr>
            </w:pPr>
          </w:p>
        </w:tc>
        <w:tc>
          <w:tcPr>
            <w:tcW w:w="816" w:type="dxa"/>
            <w:noWrap w:val="0"/>
            <w:vAlign w:val="top"/>
          </w:tcPr>
          <w:p>
            <w:pPr>
              <w:rPr>
                <w:rFonts w:hint="eastAsia"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684"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3</w:t>
            </w:r>
          </w:p>
        </w:tc>
        <w:tc>
          <w:tcPr>
            <w:tcW w:w="6065" w:type="dxa"/>
            <w:noWrap w:val="0"/>
            <w:vAlign w:val="center"/>
          </w:tcPr>
          <w:p>
            <w:pPr>
              <w:rPr>
                <w:rFonts w:hint="eastAsia" w:ascii="宋体" w:hAnsi="宋体" w:eastAsia="宋体" w:cs="宋体"/>
                <w:color w:val="auto"/>
                <w:spacing w:val="-2"/>
                <w:sz w:val="24"/>
                <w:highlight w:val="none"/>
                <w:lang w:eastAsia="zh-CN"/>
              </w:rPr>
            </w:pPr>
            <w:r>
              <w:rPr>
                <w:rFonts w:hint="eastAsia" w:ascii="宋体" w:hAnsi="宋体" w:cs="宋体"/>
                <w:color w:val="auto"/>
                <w:spacing w:val="-2"/>
                <w:sz w:val="24"/>
                <w:highlight w:val="none"/>
              </w:rPr>
              <w:t>是否</w:t>
            </w:r>
            <w:r>
              <w:rPr>
                <w:rFonts w:hint="eastAsia" w:ascii="宋体" w:hAnsi="宋体" w:cs="宋体"/>
                <w:color w:val="auto"/>
                <w:sz w:val="24"/>
                <w:highlight w:val="none"/>
              </w:rPr>
              <w:t>提供</w:t>
            </w:r>
            <w:r>
              <w:rPr>
                <w:rFonts w:hint="eastAsia" w:ascii="宋体" w:hAnsi="宋体" w:cs="宋体"/>
                <w:color w:val="auto"/>
                <w:sz w:val="24"/>
                <w:highlight w:val="none"/>
                <w:lang w:eastAsia="zh-CN"/>
              </w:rPr>
              <w:t>注册建造师证及安全生产考核证；</w:t>
            </w:r>
          </w:p>
        </w:tc>
        <w:tc>
          <w:tcPr>
            <w:tcW w:w="787" w:type="dxa"/>
            <w:noWrap w:val="0"/>
            <w:vAlign w:val="center"/>
          </w:tcPr>
          <w:p>
            <w:pPr>
              <w:ind w:firstLine="424" w:firstLineChars="180"/>
              <w:rPr>
                <w:rFonts w:hint="eastAsia" w:ascii="宋体" w:hAnsi="宋体" w:cs="宋体"/>
                <w:color w:val="auto"/>
                <w:spacing w:val="-2"/>
                <w:sz w:val="24"/>
                <w:highlight w:val="none"/>
              </w:rPr>
            </w:pPr>
          </w:p>
        </w:tc>
        <w:tc>
          <w:tcPr>
            <w:tcW w:w="817" w:type="dxa"/>
            <w:noWrap w:val="0"/>
            <w:vAlign w:val="center"/>
          </w:tcPr>
          <w:p>
            <w:pPr>
              <w:ind w:firstLine="424" w:firstLineChars="180"/>
              <w:rPr>
                <w:rFonts w:hint="eastAsia" w:ascii="宋体" w:hAnsi="宋体" w:cs="宋体"/>
                <w:color w:val="auto"/>
                <w:spacing w:val="-2"/>
                <w:sz w:val="24"/>
                <w:highlight w:val="none"/>
              </w:rPr>
            </w:pPr>
          </w:p>
        </w:tc>
        <w:tc>
          <w:tcPr>
            <w:tcW w:w="772" w:type="dxa"/>
            <w:noWrap w:val="0"/>
            <w:vAlign w:val="top"/>
          </w:tcPr>
          <w:p>
            <w:pPr>
              <w:ind w:firstLine="424" w:firstLineChars="180"/>
              <w:rPr>
                <w:rFonts w:hint="eastAsia" w:ascii="宋体" w:hAnsi="宋体" w:cs="宋体"/>
                <w:color w:val="auto"/>
                <w:spacing w:val="-2"/>
                <w:sz w:val="24"/>
                <w:highlight w:val="none"/>
              </w:rPr>
            </w:pPr>
          </w:p>
        </w:tc>
        <w:tc>
          <w:tcPr>
            <w:tcW w:w="816" w:type="dxa"/>
            <w:noWrap w:val="0"/>
            <w:vAlign w:val="top"/>
          </w:tcPr>
          <w:p>
            <w:pPr>
              <w:rPr>
                <w:rFonts w:hint="eastAsia"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684"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4</w:t>
            </w:r>
          </w:p>
        </w:tc>
        <w:tc>
          <w:tcPr>
            <w:tcW w:w="6065" w:type="dxa"/>
            <w:noWrap w:val="0"/>
            <w:vAlign w:val="center"/>
          </w:tcPr>
          <w:p>
            <w:pPr>
              <w:rPr>
                <w:rFonts w:hint="eastAsia" w:ascii="宋体" w:hAnsi="宋体" w:eastAsia="宋体" w:cs="宋体"/>
                <w:color w:val="auto"/>
                <w:spacing w:val="-2"/>
                <w:sz w:val="24"/>
                <w:highlight w:val="none"/>
                <w:lang w:eastAsia="zh-CN"/>
              </w:rPr>
            </w:pPr>
            <w:r>
              <w:rPr>
                <w:rFonts w:hint="eastAsia" w:ascii="宋体" w:hAnsi="宋体" w:cs="宋体"/>
                <w:color w:val="auto"/>
                <w:spacing w:val="-2"/>
                <w:sz w:val="24"/>
                <w:highlight w:val="none"/>
              </w:rPr>
              <w:t>是否提供</w:t>
            </w:r>
            <w:r>
              <w:rPr>
                <w:rFonts w:hint="eastAsia" w:ascii="宋体" w:hAnsi="宋体" w:cs="宋体"/>
                <w:color w:val="auto"/>
                <w:spacing w:val="-2"/>
                <w:sz w:val="24"/>
                <w:highlight w:val="none"/>
                <w:lang w:val="en-US" w:eastAsia="zh-CN"/>
              </w:rPr>
              <w:t>注册建造师在本单位近半年的社保证明（2021年2月至2021年7月）</w:t>
            </w:r>
            <w:r>
              <w:rPr>
                <w:rFonts w:hint="eastAsia" w:ascii="宋体" w:hAnsi="宋体" w:cs="宋体"/>
                <w:color w:val="auto"/>
                <w:spacing w:val="-2"/>
                <w:sz w:val="24"/>
                <w:highlight w:val="none"/>
                <w:lang w:eastAsia="zh-CN"/>
              </w:rPr>
              <w:t>；</w:t>
            </w:r>
          </w:p>
        </w:tc>
        <w:tc>
          <w:tcPr>
            <w:tcW w:w="787" w:type="dxa"/>
            <w:noWrap w:val="0"/>
            <w:vAlign w:val="center"/>
          </w:tcPr>
          <w:p>
            <w:pPr>
              <w:ind w:firstLine="424" w:firstLineChars="180"/>
              <w:rPr>
                <w:rFonts w:hint="eastAsia" w:ascii="宋体" w:hAnsi="宋体" w:cs="宋体"/>
                <w:color w:val="auto"/>
                <w:spacing w:val="-2"/>
                <w:sz w:val="24"/>
                <w:highlight w:val="none"/>
              </w:rPr>
            </w:pPr>
          </w:p>
        </w:tc>
        <w:tc>
          <w:tcPr>
            <w:tcW w:w="817" w:type="dxa"/>
            <w:noWrap w:val="0"/>
            <w:vAlign w:val="center"/>
          </w:tcPr>
          <w:p>
            <w:pPr>
              <w:ind w:firstLine="424" w:firstLineChars="180"/>
              <w:rPr>
                <w:rFonts w:hint="eastAsia" w:ascii="宋体" w:hAnsi="宋体" w:cs="宋体"/>
                <w:color w:val="auto"/>
                <w:spacing w:val="-2"/>
                <w:sz w:val="24"/>
                <w:highlight w:val="none"/>
              </w:rPr>
            </w:pPr>
          </w:p>
        </w:tc>
        <w:tc>
          <w:tcPr>
            <w:tcW w:w="772" w:type="dxa"/>
            <w:noWrap w:val="0"/>
            <w:vAlign w:val="top"/>
          </w:tcPr>
          <w:p>
            <w:pPr>
              <w:ind w:firstLine="424" w:firstLineChars="180"/>
              <w:rPr>
                <w:rFonts w:hint="eastAsia" w:ascii="宋体" w:hAnsi="宋体" w:cs="宋体"/>
                <w:color w:val="auto"/>
                <w:spacing w:val="-2"/>
                <w:sz w:val="24"/>
                <w:highlight w:val="none"/>
              </w:rPr>
            </w:pPr>
          </w:p>
        </w:tc>
        <w:tc>
          <w:tcPr>
            <w:tcW w:w="816" w:type="dxa"/>
            <w:noWrap w:val="0"/>
            <w:vAlign w:val="top"/>
          </w:tcPr>
          <w:p>
            <w:pPr>
              <w:rPr>
                <w:rFonts w:hint="eastAsia"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684" w:type="dxa"/>
            <w:noWrap w:val="0"/>
            <w:vAlign w:val="center"/>
          </w:tcPr>
          <w:p>
            <w:pPr>
              <w:jc w:val="center"/>
              <w:rPr>
                <w:rFonts w:hint="eastAsia" w:ascii="宋体" w:hAnsi="宋体" w:eastAsia="宋体" w:cs="宋体"/>
                <w:color w:val="auto"/>
                <w:kern w:val="2"/>
                <w:sz w:val="24"/>
                <w:highlight w:val="none"/>
                <w:lang w:val="en-US" w:eastAsia="zh-CN" w:bidi="ar-SA"/>
              </w:rPr>
            </w:pPr>
            <w:r>
              <w:rPr>
                <w:rFonts w:hint="eastAsia" w:ascii="宋体" w:hAnsi="宋体" w:cs="宋体"/>
                <w:color w:val="auto"/>
                <w:sz w:val="24"/>
                <w:highlight w:val="none"/>
                <w:lang w:val="en-US" w:eastAsia="zh-CN"/>
              </w:rPr>
              <w:t>5</w:t>
            </w:r>
          </w:p>
        </w:tc>
        <w:tc>
          <w:tcPr>
            <w:tcW w:w="6065" w:type="dxa"/>
            <w:noWrap w:val="0"/>
            <w:vAlign w:val="center"/>
          </w:tcPr>
          <w:p>
            <w:pPr>
              <w:rPr>
                <w:rFonts w:hint="eastAsia" w:ascii="宋体" w:hAnsi="宋体" w:cs="宋体"/>
                <w:color w:val="auto"/>
                <w:spacing w:val="-2"/>
                <w:sz w:val="24"/>
                <w:highlight w:val="none"/>
              </w:rPr>
            </w:pPr>
            <w:r>
              <w:rPr>
                <w:rFonts w:hint="eastAsia" w:ascii="宋体" w:hAnsi="宋体" w:cs="宋体"/>
                <w:color w:val="auto"/>
                <w:spacing w:val="-2"/>
                <w:sz w:val="24"/>
                <w:highlight w:val="none"/>
              </w:rPr>
              <w:t>是否提供</w:t>
            </w:r>
            <w:r>
              <w:rPr>
                <w:rFonts w:hint="eastAsia" w:ascii="宋体" w:hAnsi="宋体" w:cs="宋体"/>
                <w:sz w:val="24"/>
                <w:highlight w:val="none"/>
                <w:shd w:val="clear" w:color="050000" w:fill="auto"/>
                <w:lang w:eastAsia="zh-CN"/>
              </w:rPr>
              <w:t>近一年财务审计报告或银行资信证明；</w:t>
            </w:r>
          </w:p>
        </w:tc>
        <w:tc>
          <w:tcPr>
            <w:tcW w:w="787" w:type="dxa"/>
            <w:noWrap w:val="0"/>
            <w:vAlign w:val="center"/>
          </w:tcPr>
          <w:p>
            <w:pPr>
              <w:ind w:firstLine="424" w:firstLineChars="180"/>
              <w:rPr>
                <w:rFonts w:hint="eastAsia" w:ascii="宋体" w:hAnsi="宋体" w:cs="宋体"/>
                <w:color w:val="auto"/>
                <w:spacing w:val="-2"/>
                <w:sz w:val="24"/>
                <w:highlight w:val="none"/>
              </w:rPr>
            </w:pPr>
          </w:p>
        </w:tc>
        <w:tc>
          <w:tcPr>
            <w:tcW w:w="817" w:type="dxa"/>
            <w:noWrap w:val="0"/>
            <w:vAlign w:val="center"/>
          </w:tcPr>
          <w:p>
            <w:pPr>
              <w:ind w:firstLine="424" w:firstLineChars="180"/>
              <w:rPr>
                <w:rFonts w:hint="eastAsia" w:ascii="宋体" w:hAnsi="宋体" w:cs="宋体"/>
                <w:color w:val="auto"/>
                <w:spacing w:val="-2"/>
                <w:sz w:val="24"/>
                <w:highlight w:val="none"/>
              </w:rPr>
            </w:pPr>
          </w:p>
        </w:tc>
        <w:tc>
          <w:tcPr>
            <w:tcW w:w="772" w:type="dxa"/>
            <w:noWrap w:val="0"/>
            <w:vAlign w:val="top"/>
          </w:tcPr>
          <w:p>
            <w:pPr>
              <w:ind w:firstLine="424" w:firstLineChars="180"/>
              <w:rPr>
                <w:rFonts w:hint="eastAsia" w:ascii="宋体" w:hAnsi="宋体" w:cs="宋体"/>
                <w:color w:val="auto"/>
                <w:spacing w:val="-2"/>
                <w:sz w:val="24"/>
                <w:highlight w:val="none"/>
              </w:rPr>
            </w:pPr>
          </w:p>
        </w:tc>
        <w:tc>
          <w:tcPr>
            <w:tcW w:w="816" w:type="dxa"/>
            <w:noWrap w:val="0"/>
            <w:vAlign w:val="top"/>
          </w:tcPr>
          <w:p>
            <w:pPr>
              <w:rPr>
                <w:rFonts w:hint="eastAsia"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684" w:type="dxa"/>
            <w:noWrap w:val="0"/>
            <w:vAlign w:val="center"/>
          </w:tcPr>
          <w:p>
            <w:pPr>
              <w:jc w:val="center"/>
              <w:rPr>
                <w:rFonts w:hint="eastAsia" w:ascii="宋体" w:hAnsi="宋体" w:eastAsia="宋体" w:cs="宋体"/>
                <w:color w:val="auto"/>
                <w:kern w:val="2"/>
                <w:sz w:val="24"/>
                <w:highlight w:val="none"/>
                <w:lang w:val="en-US" w:eastAsia="zh-CN" w:bidi="ar-SA"/>
              </w:rPr>
            </w:pPr>
            <w:r>
              <w:rPr>
                <w:rFonts w:hint="eastAsia" w:ascii="宋体" w:hAnsi="宋体" w:cs="宋体"/>
                <w:color w:val="auto"/>
                <w:sz w:val="24"/>
                <w:highlight w:val="none"/>
                <w:lang w:val="en-US" w:eastAsia="zh-CN"/>
              </w:rPr>
              <w:t>6</w:t>
            </w:r>
          </w:p>
        </w:tc>
        <w:tc>
          <w:tcPr>
            <w:tcW w:w="6065" w:type="dxa"/>
            <w:noWrap w:val="0"/>
            <w:vAlign w:val="center"/>
          </w:tcPr>
          <w:p>
            <w:pPr>
              <w:rPr>
                <w:rFonts w:hint="eastAsia" w:ascii="宋体" w:hAnsi="宋体" w:cs="宋体"/>
                <w:color w:val="auto"/>
                <w:spacing w:val="-2"/>
                <w:sz w:val="24"/>
                <w:highlight w:val="none"/>
              </w:rPr>
            </w:pPr>
            <w:r>
              <w:rPr>
                <w:rFonts w:hint="eastAsia" w:ascii="宋体" w:hAnsi="宋体" w:cs="宋体"/>
                <w:color w:val="auto"/>
                <w:spacing w:val="-2"/>
                <w:sz w:val="24"/>
                <w:highlight w:val="none"/>
              </w:rPr>
              <w:t>是否提供</w:t>
            </w:r>
            <w:r>
              <w:rPr>
                <w:rFonts w:hint="eastAsia" w:ascii="宋体" w:hAnsi="宋体" w:cs="宋体"/>
                <w:sz w:val="24"/>
                <w:highlight w:val="none"/>
                <w:shd w:val="clear" w:color="050000" w:fill="auto"/>
                <w:lang w:eastAsia="zh-CN"/>
              </w:rPr>
              <w:t>项目所在地劳动部门出具的未拖欠农民工工资证明</w:t>
            </w:r>
          </w:p>
        </w:tc>
        <w:tc>
          <w:tcPr>
            <w:tcW w:w="787" w:type="dxa"/>
            <w:noWrap w:val="0"/>
            <w:vAlign w:val="center"/>
          </w:tcPr>
          <w:p>
            <w:pPr>
              <w:ind w:firstLine="424" w:firstLineChars="180"/>
              <w:rPr>
                <w:rFonts w:hint="eastAsia" w:ascii="宋体" w:hAnsi="宋体" w:cs="宋体"/>
                <w:color w:val="auto"/>
                <w:spacing w:val="-2"/>
                <w:sz w:val="24"/>
                <w:highlight w:val="none"/>
              </w:rPr>
            </w:pPr>
          </w:p>
        </w:tc>
        <w:tc>
          <w:tcPr>
            <w:tcW w:w="817" w:type="dxa"/>
            <w:noWrap w:val="0"/>
            <w:vAlign w:val="center"/>
          </w:tcPr>
          <w:p>
            <w:pPr>
              <w:ind w:firstLine="424" w:firstLineChars="180"/>
              <w:rPr>
                <w:rFonts w:hint="eastAsia" w:ascii="宋体" w:hAnsi="宋体" w:cs="宋体"/>
                <w:color w:val="auto"/>
                <w:spacing w:val="-2"/>
                <w:sz w:val="24"/>
                <w:highlight w:val="none"/>
              </w:rPr>
            </w:pPr>
          </w:p>
        </w:tc>
        <w:tc>
          <w:tcPr>
            <w:tcW w:w="772" w:type="dxa"/>
            <w:noWrap w:val="0"/>
            <w:vAlign w:val="top"/>
          </w:tcPr>
          <w:p>
            <w:pPr>
              <w:ind w:firstLine="424" w:firstLineChars="180"/>
              <w:rPr>
                <w:rFonts w:hint="eastAsia" w:ascii="宋体" w:hAnsi="宋体" w:cs="宋体"/>
                <w:color w:val="auto"/>
                <w:spacing w:val="-2"/>
                <w:sz w:val="24"/>
                <w:highlight w:val="none"/>
              </w:rPr>
            </w:pPr>
          </w:p>
        </w:tc>
        <w:tc>
          <w:tcPr>
            <w:tcW w:w="816" w:type="dxa"/>
            <w:noWrap w:val="0"/>
            <w:vAlign w:val="top"/>
          </w:tcPr>
          <w:p>
            <w:pPr>
              <w:rPr>
                <w:rFonts w:hint="eastAsia"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684" w:type="dxa"/>
            <w:noWrap w:val="0"/>
            <w:vAlign w:val="center"/>
          </w:tcPr>
          <w:p>
            <w:pPr>
              <w:jc w:val="center"/>
              <w:rPr>
                <w:rFonts w:hint="eastAsia" w:ascii="宋体" w:hAnsi="宋体" w:eastAsia="宋体" w:cs="宋体"/>
                <w:color w:val="auto"/>
                <w:kern w:val="2"/>
                <w:sz w:val="24"/>
                <w:highlight w:val="none"/>
                <w:lang w:val="en-US" w:eastAsia="zh-CN" w:bidi="ar-SA"/>
              </w:rPr>
            </w:pPr>
            <w:r>
              <w:rPr>
                <w:rFonts w:hint="eastAsia" w:ascii="宋体" w:hAnsi="宋体" w:cs="宋体"/>
                <w:color w:val="auto"/>
                <w:sz w:val="24"/>
                <w:highlight w:val="none"/>
                <w:lang w:val="en-US" w:eastAsia="zh-CN"/>
              </w:rPr>
              <w:t>7</w:t>
            </w:r>
          </w:p>
        </w:tc>
        <w:tc>
          <w:tcPr>
            <w:tcW w:w="6065" w:type="dxa"/>
            <w:noWrap w:val="0"/>
            <w:vAlign w:val="center"/>
          </w:tcPr>
          <w:p>
            <w:pPr>
              <w:rPr>
                <w:rFonts w:hint="eastAsia" w:ascii="宋体" w:hAnsi="宋体" w:cs="宋体"/>
                <w:color w:val="auto"/>
                <w:sz w:val="24"/>
                <w:highlight w:val="none"/>
              </w:rPr>
            </w:pPr>
            <w:r>
              <w:rPr>
                <w:rFonts w:hint="eastAsia" w:ascii="宋体" w:hAnsi="宋体" w:cs="宋体"/>
                <w:color w:val="auto"/>
                <w:sz w:val="24"/>
                <w:highlight w:val="none"/>
              </w:rPr>
              <w:t>是否</w:t>
            </w:r>
            <w:r>
              <w:rPr>
                <w:rFonts w:hint="eastAsia" w:ascii="宋体" w:hAnsi="宋体" w:cs="宋体"/>
                <w:color w:val="auto"/>
                <w:sz w:val="24"/>
                <w:highlight w:val="none"/>
                <w:lang w:eastAsia="zh-CN"/>
              </w:rPr>
              <w:t>提供外省企业提供《新疆维吾尔自治区区外进疆建筑企业信息报送册》或者进疆备案登记册</w:t>
            </w:r>
          </w:p>
        </w:tc>
        <w:tc>
          <w:tcPr>
            <w:tcW w:w="787" w:type="dxa"/>
            <w:noWrap w:val="0"/>
            <w:vAlign w:val="center"/>
          </w:tcPr>
          <w:p>
            <w:pPr>
              <w:ind w:firstLine="424" w:firstLineChars="180"/>
              <w:rPr>
                <w:rFonts w:hint="eastAsia" w:ascii="宋体" w:hAnsi="宋体" w:cs="宋体"/>
                <w:color w:val="auto"/>
                <w:spacing w:val="-2"/>
                <w:sz w:val="24"/>
                <w:highlight w:val="none"/>
              </w:rPr>
            </w:pPr>
          </w:p>
        </w:tc>
        <w:tc>
          <w:tcPr>
            <w:tcW w:w="817" w:type="dxa"/>
            <w:noWrap w:val="0"/>
            <w:vAlign w:val="center"/>
          </w:tcPr>
          <w:p>
            <w:pPr>
              <w:ind w:firstLine="424" w:firstLineChars="180"/>
              <w:rPr>
                <w:rFonts w:hint="eastAsia" w:ascii="宋体" w:hAnsi="宋体" w:cs="宋体"/>
                <w:color w:val="auto"/>
                <w:spacing w:val="-2"/>
                <w:sz w:val="24"/>
                <w:highlight w:val="none"/>
              </w:rPr>
            </w:pPr>
          </w:p>
        </w:tc>
        <w:tc>
          <w:tcPr>
            <w:tcW w:w="772" w:type="dxa"/>
            <w:noWrap w:val="0"/>
            <w:vAlign w:val="top"/>
          </w:tcPr>
          <w:p>
            <w:pPr>
              <w:ind w:firstLine="424" w:firstLineChars="180"/>
              <w:rPr>
                <w:rFonts w:hint="eastAsia" w:ascii="宋体" w:hAnsi="宋体" w:cs="宋体"/>
                <w:color w:val="auto"/>
                <w:spacing w:val="-2"/>
                <w:sz w:val="24"/>
                <w:highlight w:val="none"/>
              </w:rPr>
            </w:pPr>
          </w:p>
        </w:tc>
        <w:tc>
          <w:tcPr>
            <w:tcW w:w="816" w:type="dxa"/>
            <w:noWrap w:val="0"/>
            <w:vAlign w:val="top"/>
          </w:tcPr>
          <w:p>
            <w:pPr>
              <w:rPr>
                <w:rFonts w:hint="eastAsia"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684" w:type="dxa"/>
            <w:noWrap w:val="0"/>
            <w:vAlign w:val="center"/>
          </w:tcPr>
          <w:p>
            <w:pPr>
              <w:jc w:val="center"/>
              <w:rPr>
                <w:rFonts w:hint="default" w:ascii="宋体" w:hAnsi="宋体" w:eastAsia="宋体" w:cs="宋体"/>
                <w:color w:val="auto"/>
                <w:kern w:val="2"/>
                <w:sz w:val="24"/>
                <w:highlight w:val="none"/>
                <w:lang w:val="en-US" w:eastAsia="zh-CN" w:bidi="ar-SA"/>
              </w:rPr>
            </w:pPr>
            <w:r>
              <w:rPr>
                <w:rFonts w:hint="eastAsia" w:ascii="宋体" w:hAnsi="宋体" w:cs="宋体"/>
                <w:color w:val="auto"/>
                <w:sz w:val="24"/>
                <w:highlight w:val="none"/>
                <w:lang w:val="en-US" w:eastAsia="zh-CN"/>
              </w:rPr>
              <w:t>8</w:t>
            </w:r>
          </w:p>
        </w:tc>
        <w:tc>
          <w:tcPr>
            <w:tcW w:w="6065" w:type="dxa"/>
            <w:noWrap w:val="0"/>
            <w:vAlign w:val="center"/>
          </w:tcPr>
          <w:p>
            <w:pPr>
              <w:rPr>
                <w:rFonts w:hint="eastAsia" w:ascii="宋体" w:hAnsi="宋体" w:cs="宋体"/>
                <w:color w:val="auto"/>
                <w:spacing w:val="-2"/>
                <w:sz w:val="24"/>
                <w:highlight w:val="none"/>
              </w:rPr>
            </w:pPr>
            <w:r>
              <w:rPr>
                <w:rFonts w:hint="eastAsia" w:ascii="宋体" w:hAnsi="宋体" w:cs="宋体"/>
                <w:color w:val="auto"/>
                <w:sz w:val="24"/>
                <w:highlight w:val="none"/>
              </w:rPr>
              <w:t>是否提供</w:t>
            </w:r>
            <w:r>
              <w:rPr>
                <w:rFonts w:hint="eastAsia" w:ascii="宋体" w:hAnsi="宋体" w:cs="宋体"/>
                <w:color w:val="auto"/>
                <w:sz w:val="24"/>
                <w:highlight w:val="none"/>
                <w:lang w:eastAsia="zh-CN"/>
              </w:rPr>
              <w:t>磋商</w:t>
            </w:r>
            <w:r>
              <w:rPr>
                <w:rFonts w:hint="eastAsia" w:ascii="宋体" w:hAnsi="宋体" w:cs="宋体"/>
                <w:color w:val="auto"/>
                <w:sz w:val="24"/>
                <w:highlight w:val="none"/>
              </w:rPr>
              <w:t>保证金缴纳凭证；</w:t>
            </w:r>
          </w:p>
        </w:tc>
        <w:tc>
          <w:tcPr>
            <w:tcW w:w="787" w:type="dxa"/>
            <w:noWrap w:val="0"/>
            <w:vAlign w:val="center"/>
          </w:tcPr>
          <w:p>
            <w:pPr>
              <w:ind w:firstLine="424" w:firstLineChars="180"/>
              <w:rPr>
                <w:rFonts w:hint="eastAsia" w:ascii="宋体" w:hAnsi="宋体" w:cs="宋体"/>
                <w:color w:val="auto"/>
                <w:spacing w:val="-2"/>
                <w:sz w:val="24"/>
                <w:highlight w:val="none"/>
              </w:rPr>
            </w:pPr>
          </w:p>
        </w:tc>
        <w:tc>
          <w:tcPr>
            <w:tcW w:w="817" w:type="dxa"/>
            <w:noWrap w:val="0"/>
            <w:vAlign w:val="center"/>
          </w:tcPr>
          <w:p>
            <w:pPr>
              <w:ind w:firstLine="424" w:firstLineChars="180"/>
              <w:rPr>
                <w:rFonts w:hint="eastAsia" w:ascii="宋体" w:hAnsi="宋体" w:cs="宋体"/>
                <w:color w:val="auto"/>
                <w:spacing w:val="-2"/>
                <w:sz w:val="24"/>
                <w:highlight w:val="none"/>
              </w:rPr>
            </w:pPr>
          </w:p>
        </w:tc>
        <w:tc>
          <w:tcPr>
            <w:tcW w:w="772" w:type="dxa"/>
            <w:noWrap w:val="0"/>
            <w:vAlign w:val="top"/>
          </w:tcPr>
          <w:p>
            <w:pPr>
              <w:ind w:firstLine="424" w:firstLineChars="180"/>
              <w:rPr>
                <w:rFonts w:hint="eastAsia" w:ascii="宋体" w:hAnsi="宋体" w:cs="宋体"/>
                <w:color w:val="auto"/>
                <w:spacing w:val="-2"/>
                <w:sz w:val="24"/>
                <w:highlight w:val="none"/>
              </w:rPr>
            </w:pPr>
          </w:p>
        </w:tc>
        <w:tc>
          <w:tcPr>
            <w:tcW w:w="816" w:type="dxa"/>
            <w:noWrap w:val="0"/>
            <w:vAlign w:val="top"/>
          </w:tcPr>
          <w:p>
            <w:pPr>
              <w:rPr>
                <w:rFonts w:hint="eastAsia"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684" w:type="dxa"/>
            <w:noWrap w:val="0"/>
            <w:vAlign w:val="center"/>
          </w:tcPr>
          <w:p>
            <w:pPr>
              <w:jc w:val="center"/>
              <w:rPr>
                <w:rFonts w:hint="eastAsia" w:ascii="宋体" w:hAnsi="宋体" w:eastAsia="宋体" w:cs="宋体"/>
                <w:color w:val="auto"/>
                <w:kern w:val="2"/>
                <w:sz w:val="24"/>
                <w:highlight w:val="none"/>
                <w:lang w:val="en-US" w:eastAsia="zh-CN" w:bidi="ar-SA"/>
              </w:rPr>
            </w:pPr>
            <w:r>
              <w:rPr>
                <w:rFonts w:hint="eastAsia" w:ascii="宋体" w:hAnsi="宋体" w:cs="宋体"/>
                <w:color w:val="auto"/>
                <w:sz w:val="24"/>
                <w:highlight w:val="none"/>
                <w:lang w:val="en-US" w:eastAsia="zh-CN"/>
              </w:rPr>
              <w:t>9</w:t>
            </w:r>
          </w:p>
        </w:tc>
        <w:tc>
          <w:tcPr>
            <w:tcW w:w="6065" w:type="dxa"/>
            <w:noWrap w:val="0"/>
            <w:vAlign w:val="center"/>
          </w:tcPr>
          <w:p>
            <w:pPr>
              <w:rPr>
                <w:rFonts w:hint="eastAsia" w:ascii="宋体" w:hAnsi="宋体" w:cs="宋体"/>
                <w:color w:val="auto"/>
                <w:spacing w:val="-2"/>
                <w:sz w:val="24"/>
                <w:highlight w:val="none"/>
              </w:rPr>
            </w:pPr>
            <w:r>
              <w:rPr>
                <w:rFonts w:hint="eastAsia" w:ascii="宋体" w:hAnsi="宋体" w:cs="宋体"/>
                <w:color w:val="auto"/>
                <w:spacing w:val="-2"/>
                <w:sz w:val="24"/>
                <w:highlight w:val="none"/>
              </w:rPr>
              <w:t>是否具有满足招标项目需要的资质等级；</w:t>
            </w:r>
          </w:p>
        </w:tc>
        <w:tc>
          <w:tcPr>
            <w:tcW w:w="787" w:type="dxa"/>
            <w:noWrap w:val="0"/>
            <w:vAlign w:val="center"/>
          </w:tcPr>
          <w:p>
            <w:pPr>
              <w:ind w:firstLine="424" w:firstLineChars="180"/>
              <w:rPr>
                <w:rFonts w:hint="eastAsia" w:ascii="宋体" w:hAnsi="宋体" w:cs="宋体"/>
                <w:color w:val="auto"/>
                <w:spacing w:val="-2"/>
                <w:sz w:val="24"/>
                <w:highlight w:val="none"/>
              </w:rPr>
            </w:pPr>
          </w:p>
        </w:tc>
        <w:tc>
          <w:tcPr>
            <w:tcW w:w="817" w:type="dxa"/>
            <w:noWrap w:val="0"/>
            <w:vAlign w:val="center"/>
          </w:tcPr>
          <w:p>
            <w:pPr>
              <w:ind w:firstLine="424" w:firstLineChars="180"/>
              <w:rPr>
                <w:rFonts w:hint="eastAsia" w:ascii="宋体" w:hAnsi="宋体" w:cs="宋体"/>
                <w:color w:val="auto"/>
                <w:spacing w:val="-2"/>
                <w:sz w:val="24"/>
                <w:highlight w:val="none"/>
              </w:rPr>
            </w:pPr>
          </w:p>
        </w:tc>
        <w:tc>
          <w:tcPr>
            <w:tcW w:w="772" w:type="dxa"/>
            <w:noWrap w:val="0"/>
            <w:vAlign w:val="top"/>
          </w:tcPr>
          <w:p>
            <w:pPr>
              <w:ind w:firstLine="424" w:firstLineChars="180"/>
              <w:rPr>
                <w:rFonts w:hint="eastAsia" w:ascii="宋体" w:hAnsi="宋体" w:cs="宋体"/>
                <w:color w:val="auto"/>
                <w:spacing w:val="-2"/>
                <w:sz w:val="24"/>
                <w:highlight w:val="none"/>
              </w:rPr>
            </w:pPr>
          </w:p>
        </w:tc>
        <w:tc>
          <w:tcPr>
            <w:tcW w:w="816" w:type="dxa"/>
            <w:noWrap w:val="0"/>
            <w:vAlign w:val="top"/>
          </w:tcPr>
          <w:p>
            <w:pPr>
              <w:rPr>
                <w:rFonts w:hint="eastAsia"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684" w:type="dxa"/>
            <w:noWrap w:val="0"/>
            <w:vAlign w:val="center"/>
          </w:tcPr>
          <w:p>
            <w:pPr>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6065" w:type="dxa"/>
            <w:noWrap w:val="0"/>
            <w:vAlign w:val="center"/>
          </w:tcPr>
          <w:p>
            <w:pPr>
              <w:rPr>
                <w:rFonts w:hint="eastAsia" w:ascii="宋体" w:hAnsi="宋体" w:cs="宋体"/>
                <w:color w:val="auto"/>
                <w:spacing w:val="-2"/>
                <w:sz w:val="24"/>
                <w:highlight w:val="none"/>
              </w:rPr>
            </w:pPr>
            <w:r>
              <w:rPr>
                <w:rFonts w:hint="eastAsia"/>
                <w:color w:val="auto"/>
                <w:sz w:val="24"/>
                <w:highlight w:val="none"/>
              </w:rPr>
              <w:t>是否加盖单位印章、法定代表人或委托代理人签字或盖章；</w:t>
            </w:r>
          </w:p>
        </w:tc>
        <w:tc>
          <w:tcPr>
            <w:tcW w:w="787" w:type="dxa"/>
            <w:noWrap w:val="0"/>
            <w:vAlign w:val="center"/>
          </w:tcPr>
          <w:p>
            <w:pPr>
              <w:ind w:firstLine="424" w:firstLineChars="180"/>
              <w:rPr>
                <w:rFonts w:hint="eastAsia" w:ascii="宋体" w:hAnsi="宋体" w:cs="宋体"/>
                <w:color w:val="auto"/>
                <w:spacing w:val="-2"/>
                <w:sz w:val="24"/>
                <w:highlight w:val="none"/>
              </w:rPr>
            </w:pPr>
          </w:p>
        </w:tc>
        <w:tc>
          <w:tcPr>
            <w:tcW w:w="817" w:type="dxa"/>
            <w:noWrap w:val="0"/>
            <w:vAlign w:val="center"/>
          </w:tcPr>
          <w:p>
            <w:pPr>
              <w:ind w:firstLine="424" w:firstLineChars="180"/>
              <w:rPr>
                <w:rFonts w:hint="eastAsia" w:ascii="宋体" w:hAnsi="宋体" w:cs="宋体"/>
                <w:color w:val="auto"/>
                <w:spacing w:val="-2"/>
                <w:sz w:val="24"/>
                <w:highlight w:val="none"/>
              </w:rPr>
            </w:pPr>
          </w:p>
        </w:tc>
        <w:tc>
          <w:tcPr>
            <w:tcW w:w="772" w:type="dxa"/>
            <w:noWrap w:val="0"/>
            <w:vAlign w:val="top"/>
          </w:tcPr>
          <w:p>
            <w:pPr>
              <w:ind w:firstLine="424" w:firstLineChars="180"/>
              <w:rPr>
                <w:rFonts w:hint="eastAsia" w:ascii="宋体" w:hAnsi="宋体" w:cs="宋体"/>
                <w:color w:val="auto"/>
                <w:spacing w:val="-2"/>
                <w:sz w:val="24"/>
                <w:highlight w:val="none"/>
              </w:rPr>
            </w:pPr>
          </w:p>
        </w:tc>
        <w:tc>
          <w:tcPr>
            <w:tcW w:w="816" w:type="dxa"/>
            <w:noWrap w:val="0"/>
            <w:vAlign w:val="top"/>
          </w:tcPr>
          <w:p>
            <w:pPr>
              <w:rPr>
                <w:rFonts w:hint="eastAsia"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684" w:type="dxa"/>
            <w:noWrap w:val="0"/>
            <w:vAlign w:val="center"/>
          </w:tcPr>
          <w:p>
            <w:pPr>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11</w:t>
            </w:r>
          </w:p>
        </w:tc>
        <w:tc>
          <w:tcPr>
            <w:tcW w:w="6065" w:type="dxa"/>
            <w:noWrap w:val="0"/>
            <w:vAlign w:val="center"/>
          </w:tcPr>
          <w:p>
            <w:pPr>
              <w:rPr>
                <w:rFonts w:hint="eastAsia" w:ascii="宋体" w:hAnsi="宋体" w:cs="宋体"/>
                <w:color w:val="auto"/>
                <w:spacing w:val="-2"/>
                <w:sz w:val="24"/>
                <w:highlight w:val="none"/>
              </w:rPr>
            </w:pPr>
            <w:r>
              <w:rPr>
                <w:rFonts w:hint="eastAsia" w:ascii="宋体" w:hAnsi="宋体" w:cs="宋体"/>
                <w:color w:val="auto"/>
                <w:spacing w:val="-2"/>
                <w:sz w:val="24"/>
                <w:highlight w:val="none"/>
              </w:rPr>
              <w:t>是否按</w:t>
            </w:r>
            <w:r>
              <w:rPr>
                <w:rFonts w:hint="eastAsia"/>
                <w:color w:val="auto"/>
                <w:sz w:val="24"/>
                <w:highlight w:val="none"/>
                <w:lang w:eastAsia="zh-CN"/>
              </w:rPr>
              <w:t>磋商文件</w:t>
            </w:r>
            <w:r>
              <w:rPr>
                <w:rFonts w:hint="eastAsia" w:ascii="宋体" w:hAnsi="宋体" w:cs="宋体"/>
                <w:color w:val="auto"/>
                <w:spacing w:val="-2"/>
                <w:sz w:val="24"/>
                <w:highlight w:val="none"/>
              </w:rPr>
              <w:t>要求装订成册；</w:t>
            </w:r>
          </w:p>
        </w:tc>
        <w:tc>
          <w:tcPr>
            <w:tcW w:w="787" w:type="dxa"/>
            <w:noWrap w:val="0"/>
            <w:vAlign w:val="center"/>
          </w:tcPr>
          <w:p>
            <w:pPr>
              <w:ind w:firstLine="424" w:firstLineChars="180"/>
              <w:rPr>
                <w:rFonts w:hint="eastAsia" w:ascii="宋体" w:hAnsi="宋体" w:cs="宋体"/>
                <w:color w:val="auto"/>
                <w:spacing w:val="-2"/>
                <w:sz w:val="24"/>
                <w:highlight w:val="none"/>
              </w:rPr>
            </w:pPr>
          </w:p>
        </w:tc>
        <w:tc>
          <w:tcPr>
            <w:tcW w:w="817" w:type="dxa"/>
            <w:noWrap w:val="0"/>
            <w:vAlign w:val="center"/>
          </w:tcPr>
          <w:p>
            <w:pPr>
              <w:ind w:firstLine="424" w:firstLineChars="180"/>
              <w:rPr>
                <w:rFonts w:hint="eastAsia" w:ascii="宋体" w:hAnsi="宋体" w:cs="宋体"/>
                <w:color w:val="auto"/>
                <w:spacing w:val="-2"/>
                <w:sz w:val="24"/>
                <w:highlight w:val="none"/>
              </w:rPr>
            </w:pPr>
          </w:p>
        </w:tc>
        <w:tc>
          <w:tcPr>
            <w:tcW w:w="772" w:type="dxa"/>
            <w:noWrap w:val="0"/>
            <w:vAlign w:val="top"/>
          </w:tcPr>
          <w:p>
            <w:pPr>
              <w:ind w:firstLine="424" w:firstLineChars="180"/>
              <w:rPr>
                <w:rFonts w:hint="eastAsia" w:ascii="宋体" w:hAnsi="宋体" w:cs="宋体"/>
                <w:color w:val="auto"/>
                <w:spacing w:val="-2"/>
                <w:sz w:val="24"/>
                <w:highlight w:val="none"/>
              </w:rPr>
            </w:pPr>
          </w:p>
        </w:tc>
        <w:tc>
          <w:tcPr>
            <w:tcW w:w="816" w:type="dxa"/>
            <w:noWrap w:val="0"/>
            <w:vAlign w:val="top"/>
          </w:tcPr>
          <w:p>
            <w:pPr>
              <w:rPr>
                <w:rFonts w:hint="eastAsia"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684" w:type="dxa"/>
            <w:noWrap w:val="0"/>
            <w:vAlign w:val="center"/>
          </w:tcPr>
          <w:p>
            <w:pPr>
              <w:jc w:val="center"/>
              <w:rPr>
                <w:rFonts w:hint="eastAsia" w:ascii="宋体" w:hAnsi="宋体" w:cs="宋体"/>
                <w:color w:val="auto"/>
                <w:sz w:val="24"/>
                <w:highlight w:val="none"/>
              </w:rPr>
            </w:pPr>
          </w:p>
        </w:tc>
        <w:tc>
          <w:tcPr>
            <w:tcW w:w="9257" w:type="dxa"/>
            <w:gridSpan w:val="5"/>
            <w:noWrap w:val="0"/>
            <w:vAlign w:val="center"/>
          </w:tcPr>
          <w:p>
            <w:pPr>
              <w:jc w:val="center"/>
              <w:rPr>
                <w:rFonts w:hint="eastAsia" w:ascii="宋体" w:hAnsi="宋体" w:cs="宋体"/>
                <w:color w:val="auto"/>
                <w:sz w:val="24"/>
                <w:highlight w:val="none"/>
              </w:rPr>
            </w:pPr>
            <w:r>
              <w:rPr>
                <w:rFonts w:hint="eastAsia" w:ascii="宋体" w:hAnsi="宋体" w:cs="宋体"/>
                <w:b/>
                <w:bCs/>
                <w:color w:val="auto"/>
                <w:sz w:val="24"/>
                <w:highlight w:val="none"/>
              </w:rPr>
              <w:t>说明：上述1-</w:t>
            </w:r>
            <w:r>
              <w:rPr>
                <w:rFonts w:hint="eastAsia" w:ascii="宋体" w:hAnsi="宋体" w:cs="宋体"/>
                <w:b/>
                <w:bCs/>
                <w:color w:val="auto"/>
                <w:sz w:val="24"/>
                <w:highlight w:val="none"/>
                <w:lang w:val="en-US" w:eastAsia="zh-CN"/>
              </w:rPr>
              <w:t>8</w:t>
            </w:r>
            <w:r>
              <w:rPr>
                <w:rFonts w:hint="eastAsia" w:ascii="宋体" w:hAnsi="宋体" w:cs="宋体"/>
                <w:b/>
                <w:bCs/>
                <w:color w:val="auto"/>
                <w:sz w:val="24"/>
                <w:highlight w:val="none"/>
              </w:rPr>
              <w:t>项须提供原件查验，否则，其响应文件将被拒绝。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6" w:hRule="atLeast"/>
          <w:jc w:val="center"/>
        </w:trPr>
        <w:tc>
          <w:tcPr>
            <w:tcW w:w="6749" w:type="dxa"/>
            <w:gridSpan w:val="2"/>
            <w:noWrap w:val="0"/>
            <w:vAlign w:val="center"/>
          </w:tcPr>
          <w:p>
            <w:pPr>
              <w:jc w:val="center"/>
              <w:rPr>
                <w:rFonts w:hint="eastAsia" w:ascii="宋体" w:hAnsi="宋体" w:cs="宋体"/>
                <w:color w:val="auto"/>
                <w:spacing w:val="-2"/>
                <w:sz w:val="24"/>
                <w:highlight w:val="none"/>
              </w:rPr>
            </w:pPr>
            <w:r>
              <w:rPr>
                <w:rFonts w:hint="eastAsia" w:ascii="宋体" w:hAnsi="宋体" w:cs="宋体"/>
                <w:color w:val="auto"/>
                <w:spacing w:val="-2"/>
                <w:sz w:val="24"/>
                <w:highlight w:val="none"/>
              </w:rPr>
              <w:t>结论：是否通过评审（通过打√、不通过打×）</w:t>
            </w:r>
          </w:p>
        </w:tc>
        <w:tc>
          <w:tcPr>
            <w:tcW w:w="787" w:type="dxa"/>
            <w:noWrap w:val="0"/>
            <w:vAlign w:val="top"/>
          </w:tcPr>
          <w:p>
            <w:pPr>
              <w:ind w:firstLine="424" w:firstLineChars="180"/>
              <w:rPr>
                <w:rFonts w:hint="eastAsia" w:ascii="宋体" w:hAnsi="宋体" w:cs="宋体"/>
                <w:color w:val="auto"/>
                <w:spacing w:val="-2"/>
                <w:sz w:val="24"/>
                <w:highlight w:val="none"/>
              </w:rPr>
            </w:pPr>
          </w:p>
        </w:tc>
        <w:tc>
          <w:tcPr>
            <w:tcW w:w="817" w:type="dxa"/>
            <w:noWrap w:val="0"/>
            <w:vAlign w:val="top"/>
          </w:tcPr>
          <w:p>
            <w:pPr>
              <w:ind w:firstLine="424" w:firstLineChars="180"/>
              <w:rPr>
                <w:rFonts w:hint="eastAsia" w:ascii="宋体" w:hAnsi="宋体" w:cs="宋体"/>
                <w:color w:val="auto"/>
                <w:spacing w:val="-2"/>
                <w:sz w:val="24"/>
                <w:highlight w:val="none"/>
              </w:rPr>
            </w:pPr>
          </w:p>
        </w:tc>
        <w:tc>
          <w:tcPr>
            <w:tcW w:w="772" w:type="dxa"/>
            <w:noWrap w:val="0"/>
            <w:vAlign w:val="top"/>
          </w:tcPr>
          <w:p>
            <w:pPr>
              <w:ind w:firstLine="424" w:firstLineChars="180"/>
              <w:rPr>
                <w:rFonts w:hint="eastAsia" w:ascii="宋体" w:hAnsi="宋体" w:cs="宋体"/>
                <w:color w:val="auto"/>
                <w:spacing w:val="-2"/>
                <w:sz w:val="24"/>
                <w:highlight w:val="none"/>
              </w:rPr>
            </w:pPr>
          </w:p>
        </w:tc>
        <w:tc>
          <w:tcPr>
            <w:tcW w:w="816" w:type="dxa"/>
            <w:noWrap w:val="0"/>
            <w:vAlign w:val="top"/>
          </w:tcPr>
          <w:p>
            <w:pPr>
              <w:rPr>
                <w:rFonts w:hint="eastAsia" w:ascii="宋体" w:hAnsi="宋体" w:cs="宋体"/>
                <w:color w:val="auto"/>
                <w:sz w:val="24"/>
                <w:highlight w:val="none"/>
              </w:rPr>
            </w:pPr>
          </w:p>
        </w:tc>
      </w:tr>
    </w:tbl>
    <w:p>
      <w:pPr>
        <w:spacing w:line="360" w:lineRule="auto"/>
        <w:ind w:firstLine="480" w:firstLineChars="200"/>
        <w:rPr>
          <w:rFonts w:hint="eastAsia"/>
          <w:color w:val="auto"/>
          <w:sz w:val="24"/>
          <w:highlight w:val="none"/>
        </w:rPr>
      </w:pPr>
      <w:r>
        <w:rPr>
          <w:rFonts w:hint="eastAsia"/>
          <w:color w:val="auto"/>
          <w:sz w:val="24"/>
          <w:highlight w:val="none"/>
        </w:rPr>
        <w:t>响应文件按以上几点全部做到即通过</w:t>
      </w:r>
      <w:r>
        <w:rPr>
          <w:rFonts w:hint="eastAsia"/>
          <w:color w:val="auto"/>
          <w:sz w:val="24"/>
          <w:highlight w:val="none"/>
          <w:lang w:val="en-US" w:eastAsia="zh-CN"/>
        </w:rPr>
        <w:t>资格</w:t>
      </w:r>
      <w:r>
        <w:rPr>
          <w:rFonts w:hint="eastAsia"/>
          <w:color w:val="auto"/>
          <w:sz w:val="24"/>
          <w:highlight w:val="none"/>
        </w:rPr>
        <w:t>评审，否则不予通过，只有通过初步评审的响应文件才能进入</w:t>
      </w:r>
      <w:r>
        <w:rPr>
          <w:rFonts w:hint="eastAsia"/>
          <w:color w:val="auto"/>
          <w:sz w:val="24"/>
          <w:highlight w:val="none"/>
          <w:lang w:val="en-US" w:eastAsia="zh-CN"/>
        </w:rPr>
        <w:t>形式</w:t>
      </w:r>
      <w:r>
        <w:rPr>
          <w:rFonts w:hint="eastAsia"/>
          <w:color w:val="auto"/>
          <w:sz w:val="24"/>
          <w:highlight w:val="none"/>
        </w:rPr>
        <w:t>评审及技术部分评审。</w:t>
      </w:r>
    </w:p>
    <w:p>
      <w:pPr>
        <w:numPr>
          <w:ilvl w:val="0"/>
          <w:numId w:val="0"/>
        </w:numPr>
        <w:tabs>
          <w:tab w:val="left" w:pos="7725"/>
        </w:tabs>
        <w:spacing w:line="360" w:lineRule="auto"/>
        <w:ind w:firstLine="480" w:firstLineChars="200"/>
        <w:rPr>
          <w:rFonts w:hint="eastAsia" w:ascii="宋体" w:hAnsi="宋体" w:eastAsia="宋体" w:cs="宋体"/>
          <w:color w:val="auto"/>
          <w:szCs w:val="24"/>
          <w:highlight w:val="none"/>
        </w:rPr>
      </w:pPr>
      <w:bookmarkStart w:id="92" w:name="_Toc30285_WPSOffice_Level1"/>
      <w:r>
        <w:rPr>
          <w:rFonts w:hint="eastAsia" w:ascii="宋体" w:hAnsi="宋体" w:cs="宋体"/>
          <w:color w:val="auto"/>
          <w:sz w:val="24"/>
          <w:highlight w:val="none"/>
          <w:lang w:val="en-US" w:eastAsia="zh-CN"/>
        </w:rPr>
        <w:t>28、形式</w:t>
      </w:r>
      <w:r>
        <w:rPr>
          <w:rFonts w:hint="eastAsia" w:ascii="宋体" w:hAnsi="宋体" w:cs="宋体"/>
          <w:color w:val="auto"/>
          <w:sz w:val="24"/>
          <w:highlight w:val="none"/>
        </w:rPr>
        <w:t>评审</w:t>
      </w:r>
      <w:bookmarkEnd w:id="92"/>
    </w:p>
    <w:p>
      <w:pPr>
        <w:spacing w:line="46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初步评审标准-形式评审：</w:t>
      </w:r>
    </w:p>
    <w:tbl>
      <w:tblPr>
        <w:tblStyle w:val="22"/>
        <w:tblW w:w="98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4"/>
        <w:gridCol w:w="6421"/>
        <w:gridCol w:w="756"/>
        <w:gridCol w:w="757"/>
        <w:gridCol w:w="756"/>
        <w:gridCol w:w="4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3" w:hRule="atLeast"/>
          <w:jc w:val="center"/>
        </w:trPr>
        <w:tc>
          <w:tcPr>
            <w:tcW w:w="7095" w:type="dxa"/>
            <w:gridSpan w:val="2"/>
            <w:vMerge w:val="restart"/>
            <w:noWrap w:val="0"/>
            <w:vAlign w:val="center"/>
          </w:tcPr>
          <w:p>
            <w:pPr>
              <w:spacing w:line="320" w:lineRule="exact"/>
              <w:ind w:firstLine="2666" w:firstLineChars="1130"/>
              <w:rPr>
                <w:rFonts w:hint="eastAsia" w:ascii="宋体" w:hAnsi="宋体" w:cs="宋体"/>
                <w:color w:val="auto"/>
                <w:spacing w:val="-2"/>
                <w:sz w:val="24"/>
                <w:highlight w:val="none"/>
              </w:rPr>
            </w:pPr>
            <w:r>
              <w:rPr>
                <w:rFonts w:hint="eastAsia" w:ascii="宋体" w:hAnsi="宋体" w:cs="宋体"/>
                <w:color w:val="auto"/>
                <w:spacing w:val="-2"/>
                <w:sz w:val="24"/>
                <w:highlight w:val="none"/>
              </w:rPr>
              <w:t>评审内容</w:t>
            </w:r>
          </w:p>
        </w:tc>
        <w:tc>
          <w:tcPr>
            <w:tcW w:w="2725" w:type="dxa"/>
            <w:gridSpan w:val="4"/>
            <w:noWrap w:val="0"/>
            <w:vAlign w:val="center"/>
          </w:tcPr>
          <w:p>
            <w:pPr>
              <w:spacing w:line="320" w:lineRule="exact"/>
              <w:jc w:val="center"/>
              <w:rPr>
                <w:rFonts w:hint="eastAsia" w:ascii="宋体" w:hAnsi="宋体" w:cs="宋体"/>
                <w:color w:val="auto"/>
                <w:spacing w:val="-2"/>
                <w:sz w:val="24"/>
                <w:highlight w:val="none"/>
              </w:rPr>
            </w:pPr>
            <w:r>
              <w:rPr>
                <w:rFonts w:hint="eastAsia" w:ascii="宋体" w:hAnsi="宋体" w:cs="宋体"/>
                <w:color w:val="auto"/>
                <w:sz w:val="24"/>
                <w:highlight w:val="none"/>
              </w:rPr>
              <w:t>供应商名</w:t>
            </w:r>
            <w:r>
              <w:rPr>
                <w:rFonts w:hint="eastAsia" w:ascii="宋体" w:hAnsi="宋体" w:cs="宋体"/>
                <w:color w:val="auto"/>
                <w:spacing w:val="-2"/>
                <w:sz w:val="24"/>
                <w:highlight w:val="none"/>
              </w:rPr>
              <w:t>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7095" w:type="dxa"/>
            <w:gridSpan w:val="2"/>
            <w:vMerge w:val="continue"/>
            <w:noWrap w:val="0"/>
            <w:vAlign w:val="top"/>
          </w:tcPr>
          <w:p>
            <w:pPr>
              <w:spacing w:line="320" w:lineRule="exact"/>
              <w:ind w:firstLine="424" w:firstLineChars="180"/>
              <w:rPr>
                <w:rFonts w:hint="eastAsia" w:ascii="宋体" w:hAnsi="宋体" w:cs="宋体"/>
                <w:color w:val="auto"/>
                <w:spacing w:val="-2"/>
                <w:sz w:val="24"/>
                <w:highlight w:val="none"/>
              </w:rPr>
            </w:pPr>
          </w:p>
        </w:tc>
        <w:tc>
          <w:tcPr>
            <w:tcW w:w="756" w:type="dxa"/>
            <w:noWrap w:val="0"/>
            <w:vAlign w:val="top"/>
          </w:tcPr>
          <w:p>
            <w:pPr>
              <w:spacing w:line="320" w:lineRule="exact"/>
              <w:jc w:val="center"/>
              <w:rPr>
                <w:rFonts w:hint="eastAsia" w:ascii="宋体" w:hAnsi="宋体" w:cs="宋体"/>
                <w:color w:val="auto"/>
                <w:spacing w:val="-2"/>
                <w:sz w:val="24"/>
                <w:highlight w:val="none"/>
              </w:rPr>
            </w:pPr>
            <w:r>
              <w:rPr>
                <w:rFonts w:hint="eastAsia" w:ascii="宋体" w:hAnsi="宋体" w:cs="宋体"/>
                <w:color w:val="auto"/>
                <w:spacing w:val="-2"/>
                <w:sz w:val="24"/>
                <w:highlight w:val="none"/>
              </w:rPr>
              <w:t>1</w:t>
            </w:r>
          </w:p>
        </w:tc>
        <w:tc>
          <w:tcPr>
            <w:tcW w:w="757" w:type="dxa"/>
            <w:noWrap w:val="0"/>
            <w:vAlign w:val="top"/>
          </w:tcPr>
          <w:p>
            <w:pPr>
              <w:spacing w:line="320" w:lineRule="exact"/>
              <w:jc w:val="center"/>
              <w:rPr>
                <w:rFonts w:hint="eastAsia" w:ascii="宋体" w:hAnsi="宋体" w:cs="宋体"/>
                <w:color w:val="auto"/>
                <w:spacing w:val="-2"/>
                <w:sz w:val="24"/>
                <w:highlight w:val="none"/>
              </w:rPr>
            </w:pPr>
            <w:r>
              <w:rPr>
                <w:rFonts w:hint="eastAsia" w:ascii="宋体" w:hAnsi="宋体" w:cs="宋体"/>
                <w:color w:val="auto"/>
                <w:spacing w:val="-2"/>
                <w:sz w:val="24"/>
                <w:highlight w:val="none"/>
              </w:rPr>
              <w:t>2</w:t>
            </w:r>
          </w:p>
        </w:tc>
        <w:tc>
          <w:tcPr>
            <w:tcW w:w="756" w:type="dxa"/>
            <w:noWrap w:val="0"/>
            <w:vAlign w:val="center"/>
          </w:tcPr>
          <w:p>
            <w:pPr>
              <w:spacing w:line="320" w:lineRule="exact"/>
              <w:jc w:val="center"/>
              <w:rPr>
                <w:rFonts w:hint="eastAsia" w:ascii="宋体" w:hAnsi="宋体" w:cs="宋体"/>
                <w:color w:val="auto"/>
                <w:spacing w:val="-2"/>
                <w:sz w:val="24"/>
                <w:highlight w:val="none"/>
              </w:rPr>
            </w:pPr>
            <w:r>
              <w:rPr>
                <w:rFonts w:hint="eastAsia" w:ascii="宋体" w:hAnsi="宋体" w:cs="宋体"/>
                <w:color w:val="auto"/>
                <w:spacing w:val="-2"/>
                <w:sz w:val="24"/>
                <w:highlight w:val="none"/>
              </w:rPr>
              <w:t>3</w:t>
            </w:r>
          </w:p>
        </w:tc>
        <w:tc>
          <w:tcPr>
            <w:tcW w:w="456" w:type="dxa"/>
            <w:noWrap w:val="0"/>
            <w:vAlign w:val="center"/>
          </w:tcPr>
          <w:p>
            <w:pPr>
              <w:spacing w:line="320" w:lineRule="exact"/>
              <w:jc w:val="center"/>
              <w:rPr>
                <w:rFonts w:hint="eastAsia" w:ascii="宋体" w:hAnsi="宋体" w:cs="宋体"/>
                <w:b/>
                <w:color w:val="auto"/>
                <w:sz w:val="24"/>
                <w:highlight w:val="none"/>
              </w:rPr>
            </w:pPr>
            <w:r>
              <w:rPr>
                <w:rFonts w:hint="eastAsia" w:ascii="宋体" w:hAnsi="宋体" w:cs="宋体"/>
                <w:b/>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674" w:type="dxa"/>
            <w:noWrap w:val="0"/>
            <w:vAlign w:val="center"/>
          </w:tcPr>
          <w:p>
            <w:pPr>
              <w:spacing w:line="320" w:lineRule="exact"/>
              <w:jc w:val="center"/>
              <w:rPr>
                <w:rFonts w:hint="eastAsia" w:ascii="宋体" w:hAnsi="宋体" w:cs="宋体"/>
                <w:color w:val="auto"/>
                <w:sz w:val="24"/>
                <w:highlight w:val="none"/>
              </w:rPr>
            </w:pPr>
            <w:r>
              <w:rPr>
                <w:rFonts w:hint="eastAsia" w:ascii="宋体" w:hAnsi="宋体" w:cs="宋体"/>
                <w:color w:val="auto"/>
                <w:sz w:val="24"/>
                <w:highlight w:val="none"/>
              </w:rPr>
              <w:t>1</w:t>
            </w:r>
          </w:p>
        </w:tc>
        <w:tc>
          <w:tcPr>
            <w:tcW w:w="6421" w:type="dxa"/>
            <w:noWrap w:val="0"/>
            <w:vAlign w:val="center"/>
          </w:tcPr>
          <w:p>
            <w:pPr>
              <w:spacing w:line="320" w:lineRule="exact"/>
              <w:rPr>
                <w:rFonts w:hint="eastAsia" w:ascii="宋体" w:hAnsi="宋体" w:cs="宋体"/>
                <w:color w:val="auto"/>
                <w:spacing w:val="-2"/>
                <w:sz w:val="24"/>
                <w:highlight w:val="none"/>
              </w:rPr>
            </w:pPr>
            <w:r>
              <w:rPr>
                <w:rFonts w:hint="eastAsia" w:ascii="宋体" w:hAnsi="宋体" w:cs="宋体"/>
                <w:color w:val="auto"/>
                <w:spacing w:val="-2"/>
                <w:sz w:val="24"/>
                <w:highlight w:val="none"/>
              </w:rPr>
              <w:t>投标报价高于设定的项目预算金额（工程限额）的；</w:t>
            </w:r>
          </w:p>
        </w:tc>
        <w:tc>
          <w:tcPr>
            <w:tcW w:w="756" w:type="dxa"/>
            <w:noWrap w:val="0"/>
            <w:vAlign w:val="center"/>
          </w:tcPr>
          <w:p>
            <w:pPr>
              <w:spacing w:line="320" w:lineRule="exact"/>
              <w:ind w:firstLine="424" w:firstLineChars="180"/>
              <w:rPr>
                <w:rFonts w:hint="eastAsia" w:ascii="宋体" w:hAnsi="宋体" w:cs="宋体"/>
                <w:color w:val="auto"/>
                <w:spacing w:val="-2"/>
                <w:sz w:val="24"/>
                <w:highlight w:val="none"/>
              </w:rPr>
            </w:pPr>
          </w:p>
        </w:tc>
        <w:tc>
          <w:tcPr>
            <w:tcW w:w="757" w:type="dxa"/>
            <w:noWrap w:val="0"/>
            <w:vAlign w:val="center"/>
          </w:tcPr>
          <w:p>
            <w:pPr>
              <w:spacing w:line="320" w:lineRule="exact"/>
              <w:ind w:firstLine="424" w:firstLineChars="180"/>
              <w:rPr>
                <w:rFonts w:hint="eastAsia" w:ascii="宋体" w:hAnsi="宋体" w:cs="宋体"/>
                <w:color w:val="auto"/>
                <w:spacing w:val="-2"/>
                <w:sz w:val="24"/>
                <w:highlight w:val="none"/>
              </w:rPr>
            </w:pPr>
          </w:p>
        </w:tc>
        <w:tc>
          <w:tcPr>
            <w:tcW w:w="756" w:type="dxa"/>
            <w:noWrap w:val="0"/>
            <w:vAlign w:val="top"/>
          </w:tcPr>
          <w:p>
            <w:pPr>
              <w:spacing w:line="320" w:lineRule="exact"/>
              <w:ind w:firstLine="424" w:firstLineChars="180"/>
              <w:rPr>
                <w:rFonts w:hint="eastAsia" w:ascii="宋体" w:hAnsi="宋体" w:cs="宋体"/>
                <w:color w:val="auto"/>
                <w:spacing w:val="-2"/>
                <w:sz w:val="24"/>
                <w:highlight w:val="none"/>
              </w:rPr>
            </w:pPr>
          </w:p>
        </w:tc>
        <w:tc>
          <w:tcPr>
            <w:tcW w:w="456" w:type="dxa"/>
            <w:noWrap w:val="0"/>
            <w:vAlign w:val="top"/>
          </w:tcPr>
          <w:p>
            <w:pPr>
              <w:spacing w:line="320" w:lineRule="exact"/>
              <w:rPr>
                <w:rFonts w:hint="eastAsia"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674" w:type="dxa"/>
            <w:noWrap w:val="0"/>
            <w:vAlign w:val="center"/>
          </w:tcPr>
          <w:p>
            <w:pPr>
              <w:spacing w:line="320" w:lineRule="exact"/>
              <w:jc w:val="center"/>
              <w:rPr>
                <w:rFonts w:hint="eastAsia" w:ascii="宋体" w:hAnsi="宋体" w:cs="宋体"/>
                <w:color w:val="auto"/>
                <w:sz w:val="24"/>
                <w:highlight w:val="none"/>
              </w:rPr>
            </w:pPr>
            <w:r>
              <w:rPr>
                <w:rFonts w:hint="eastAsia" w:ascii="宋体" w:hAnsi="宋体" w:cs="宋体"/>
                <w:color w:val="auto"/>
                <w:sz w:val="24"/>
                <w:highlight w:val="none"/>
              </w:rPr>
              <w:t>2</w:t>
            </w:r>
          </w:p>
        </w:tc>
        <w:tc>
          <w:tcPr>
            <w:tcW w:w="6421" w:type="dxa"/>
            <w:noWrap w:val="0"/>
            <w:vAlign w:val="center"/>
          </w:tcPr>
          <w:p>
            <w:pPr>
              <w:spacing w:line="320" w:lineRule="exact"/>
              <w:rPr>
                <w:rFonts w:hint="eastAsia" w:ascii="宋体" w:hAnsi="宋体" w:cs="宋体"/>
                <w:color w:val="auto"/>
                <w:spacing w:val="-2"/>
                <w:sz w:val="24"/>
                <w:highlight w:val="none"/>
              </w:rPr>
            </w:pPr>
            <w:r>
              <w:rPr>
                <w:rFonts w:hint="eastAsia" w:ascii="宋体" w:hAnsi="宋体" w:cs="宋体"/>
                <w:color w:val="auto"/>
                <w:spacing w:val="-2"/>
                <w:sz w:val="24"/>
                <w:highlight w:val="none"/>
              </w:rPr>
              <w:t>改变</w:t>
            </w:r>
            <w:r>
              <w:rPr>
                <w:rFonts w:hint="eastAsia"/>
                <w:color w:val="auto"/>
                <w:sz w:val="24"/>
                <w:highlight w:val="none"/>
                <w:lang w:eastAsia="zh-CN"/>
              </w:rPr>
              <w:t>磋商文件</w:t>
            </w:r>
            <w:r>
              <w:rPr>
                <w:rFonts w:hint="eastAsia" w:ascii="宋体" w:hAnsi="宋体" w:cs="宋体"/>
                <w:color w:val="auto"/>
                <w:spacing w:val="-2"/>
                <w:sz w:val="24"/>
                <w:highlight w:val="none"/>
              </w:rPr>
              <w:t>提供的工程量清单中的计量单位、工程量的；</w:t>
            </w:r>
          </w:p>
        </w:tc>
        <w:tc>
          <w:tcPr>
            <w:tcW w:w="756" w:type="dxa"/>
            <w:noWrap w:val="0"/>
            <w:vAlign w:val="center"/>
          </w:tcPr>
          <w:p>
            <w:pPr>
              <w:spacing w:line="320" w:lineRule="exact"/>
              <w:ind w:firstLine="424" w:firstLineChars="180"/>
              <w:rPr>
                <w:rFonts w:hint="eastAsia" w:ascii="宋体" w:hAnsi="宋体" w:cs="宋体"/>
                <w:color w:val="auto"/>
                <w:spacing w:val="-2"/>
                <w:sz w:val="24"/>
                <w:highlight w:val="none"/>
              </w:rPr>
            </w:pPr>
          </w:p>
        </w:tc>
        <w:tc>
          <w:tcPr>
            <w:tcW w:w="757" w:type="dxa"/>
            <w:noWrap w:val="0"/>
            <w:vAlign w:val="center"/>
          </w:tcPr>
          <w:p>
            <w:pPr>
              <w:spacing w:line="320" w:lineRule="exact"/>
              <w:ind w:firstLine="424" w:firstLineChars="180"/>
              <w:rPr>
                <w:rFonts w:hint="eastAsia" w:ascii="宋体" w:hAnsi="宋体" w:cs="宋体"/>
                <w:color w:val="auto"/>
                <w:spacing w:val="-2"/>
                <w:sz w:val="24"/>
                <w:highlight w:val="none"/>
              </w:rPr>
            </w:pPr>
          </w:p>
        </w:tc>
        <w:tc>
          <w:tcPr>
            <w:tcW w:w="756" w:type="dxa"/>
            <w:noWrap w:val="0"/>
            <w:vAlign w:val="top"/>
          </w:tcPr>
          <w:p>
            <w:pPr>
              <w:spacing w:line="320" w:lineRule="exact"/>
              <w:ind w:firstLine="424" w:firstLineChars="180"/>
              <w:rPr>
                <w:rFonts w:hint="eastAsia" w:ascii="宋体" w:hAnsi="宋体" w:cs="宋体"/>
                <w:color w:val="auto"/>
                <w:spacing w:val="-2"/>
                <w:sz w:val="24"/>
                <w:highlight w:val="none"/>
              </w:rPr>
            </w:pPr>
          </w:p>
        </w:tc>
        <w:tc>
          <w:tcPr>
            <w:tcW w:w="456" w:type="dxa"/>
            <w:noWrap w:val="0"/>
            <w:vAlign w:val="top"/>
          </w:tcPr>
          <w:p>
            <w:pPr>
              <w:spacing w:line="320" w:lineRule="exact"/>
              <w:rPr>
                <w:rFonts w:hint="eastAsia"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674" w:type="dxa"/>
            <w:noWrap w:val="0"/>
            <w:vAlign w:val="center"/>
          </w:tcPr>
          <w:p>
            <w:pPr>
              <w:spacing w:line="320" w:lineRule="exact"/>
              <w:jc w:val="center"/>
              <w:rPr>
                <w:rFonts w:hint="eastAsia" w:ascii="宋体" w:hAnsi="宋体" w:cs="宋体"/>
                <w:color w:val="auto"/>
                <w:sz w:val="24"/>
                <w:highlight w:val="none"/>
              </w:rPr>
            </w:pPr>
            <w:r>
              <w:rPr>
                <w:rFonts w:hint="eastAsia" w:ascii="宋体" w:hAnsi="宋体" w:cs="宋体"/>
                <w:color w:val="auto"/>
                <w:sz w:val="24"/>
                <w:highlight w:val="none"/>
              </w:rPr>
              <w:t>3</w:t>
            </w:r>
          </w:p>
        </w:tc>
        <w:tc>
          <w:tcPr>
            <w:tcW w:w="6421" w:type="dxa"/>
            <w:noWrap w:val="0"/>
            <w:vAlign w:val="center"/>
          </w:tcPr>
          <w:p>
            <w:pPr>
              <w:spacing w:line="320" w:lineRule="exact"/>
              <w:rPr>
                <w:rFonts w:hint="eastAsia" w:ascii="宋体" w:hAnsi="宋体" w:cs="宋体"/>
                <w:color w:val="auto"/>
                <w:sz w:val="24"/>
                <w:highlight w:val="none"/>
              </w:rPr>
            </w:pPr>
            <w:r>
              <w:rPr>
                <w:rFonts w:hint="eastAsia" w:ascii="宋体" w:hAnsi="宋体" w:cs="宋体"/>
                <w:color w:val="auto"/>
                <w:sz w:val="24"/>
                <w:highlight w:val="none"/>
              </w:rPr>
              <w:t>供应商对同一招标项目作出两个以上报价未明确效力的；</w:t>
            </w:r>
          </w:p>
        </w:tc>
        <w:tc>
          <w:tcPr>
            <w:tcW w:w="756" w:type="dxa"/>
            <w:noWrap w:val="0"/>
            <w:vAlign w:val="center"/>
          </w:tcPr>
          <w:p>
            <w:pPr>
              <w:spacing w:line="320" w:lineRule="exact"/>
              <w:ind w:firstLine="424" w:firstLineChars="180"/>
              <w:rPr>
                <w:rFonts w:hint="eastAsia" w:ascii="宋体" w:hAnsi="宋体" w:cs="宋体"/>
                <w:color w:val="auto"/>
                <w:spacing w:val="-2"/>
                <w:sz w:val="24"/>
                <w:highlight w:val="none"/>
              </w:rPr>
            </w:pPr>
          </w:p>
        </w:tc>
        <w:tc>
          <w:tcPr>
            <w:tcW w:w="757" w:type="dxa"/>
            <w:noWrap w:val="0"/>
            <w:vAlign w:val="center"/>
          </w:tcPr>
          <w:p>
            <w:pPr>
              <w:spacing w:line="320" w:lineRule="exact"/>
              <w:ind w:firstLine="424" w:firstLineChars="180"/>
              <w:rPr>
                <w:rFonts w:hint="eastAsia" w:ascii="宋体" w:hAnsi="宋体" w:cs="宋体"/>
                <w:color w:val="auto"/>
                <w:spacing w:val="-2"/>
                <w:sz w:val="24"/>
                <w:highlight w:val="none"/>
              </w:rPr>
            </w:pPr>
          </w:p>
        </w:tc>
        <w:tc>
          <w:tcPr>
            <w:tcW w:w="756" w:type="dxa"/>
            <w:noWrap w:val="0"/>
            <w:vAlign w:val="top"/>
          </w:tcPr>
          <w:p>
            <w:pPr>
              <w:spacing w:line="320" w:lineRule="exact"/>
              <w:ind w:firstLine="424" w:firstLineChars="180"/>
              <w:rPr>
                <w:rFonts w:hint="eastAsia" w:ascii="宋体" w:hAnsi="宋体" w:cs="宋体"/>
                <w:color w:val="auto"/>
                <w:spacing w:val="-2"/>
                <w:sz w:val="24"/>
                <w:highlight w:val="none"/>
              </w:rPr>
            </w:pPr>
          </w:p>
        </w:tc>
        <w:tc>
          <w:tcPr>
            <w:tcW w:w="456" w:type="dxa"/>
            <w:noWrap w:val="0"/>
            <w:vAlign w:val="top"/>
          </w:tcPr>
          <w:p>
            <w:pPr>
              <w:spacing w:line="320" w:lineRule="exact"/>
              <w:rPr>
                <w:rFonts w:hint="eastAsia"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74" w:type="dxa"/>
            <w:noWrap w:val="0"/>
            <w:vAlign w:val="center"/>
          </w:tcPr>
          <w:p>
            <w:pPr>
              <w:spacing w:line="320" w:lineRule="exact"/>
              <w:jc w:val="center"/>
              <w:rPr>
                <w:rFonts w:hint="eastAsia" w:ascii="宋体" w:hAnsi="宋体" w:cs="宋体"/>
                <w:color w:val="auto"/>
                <w:sz w:val="24"/>
                <w:highlight w:val="none"/>
              </w:rPr>
            </w:pPr>
            <w:r>
              <w:rPr>
                <w:rFonts w:hint="eastAsia" w:ascii="宋体" w:hAnsi="宋体" w:cs="宋体"/>
                <w:color w:val="auto"/>
                <w:sz w:val="24"/>
                <w:highlight w:val="none"/>
              </w:rPr>
              <w:t>4</w:t>
            </w:r>
          </w:p>
        </w:tc>
        <w:tc>
          <w:tcPr>
            <w:tcW w:w="6421" w:type="dxa"/>
            <w:noWrap w:val="0"/>
            <w:vAlign w:val="center"/>
          </w:tcPr>
          <w:p>
            <w:pPr>
              <w:spacing w:line="320" w:lineRule="exact"/>
              <w:rPr>
                <w:rFonts w:hint="eastAsia" w:ascii="宋体" w:hAnsi="宋体" w:cs="宋体"/>
                <w:color w:val="auto"/>
                <w:spacing w:val="-2"/>
                <w:sz w:val="24"/>
                <w:highlight w:val="none"/>
              </w:rPr>
            </w:pPr>
            <w:r>
              <w:rPr>
                <w:rFonts w:hint="eastAsia" w:ascii="宋体" w:hAnsi="宋体" w:cs="宋体"/>
                <w:color w:val="auto"/>
                <w:spacing w:val="-2"/>
                <w:sz w:val="24"/>
                <w:highlight w:val="none"/>
              </w:rPr>
              <w:t>未按</w:t>
            </w:r>
            <w:r>
              <w:rPr>
                <w:rFonts w:hint="eastAsia"/>
                <w:color w:val="auto"/>
                <w:sz w:val="24"/>
                <w:highlight w:val="none"/>
                <w:lang w:eastAsia="zh-CN"/>
              </w:rPr>
              <w:t>磋商文件</w:t>
            </w:r>
            <w:r>
              <w:rPr>
                <w:rFonts w:hint="eastAsia" w:ascii="宋体" w:hAnsi="宋体" w:cs="宋体"/>
                <w:color w:val="auto"/>
                <w:spacing w:val="-2"/>
                <w:sz w:val="24"/>
                <w:highlight w:val="none"/>
              </w:rPr>
              <w:t>规定的格式填写，内容不全或关键字迹模糊、无法辨认的；</w:t>
            </w:r>
          </w:p>
        </w:tc>
        <w:tc>
          <w:tcPr>
            <w:tcW w:w="756" w:type="dxa"/>
            <w:noWrap w:val="0"/>
            <w:vAlign w:val="center"/>
          </w:tcPr>
          <w:p>
            <w:pPr>
              <w:spacing w:line="320" w:lineRule="exact"/>
              <w:ind w:firstLine="424" w:firstLineChars="180"/>
              <w:rPr>
                <w:rFonts w:hint="eastAsia" w:ascii="宋体" w:hAnsi="宋体" w:cs="宋体"/>
                <w:color w:val="auto"/>
                <w:spacing w:val="-2"/>
                <w:sz w:val="24"/>
                <w:highlight w:val="none"/>
              </w:rPr>
            </w:pPr>
          </w:p>
        </w:tc>
        <w:tc>
          <w:tcPr>
            <w:tcW w:w="757" w:type="dxa"/>
            <w:noWrap w:val="0"/>
            <w:vAlign w:val="center"/>
          </w:tcPr>
          <w:p>
            <w:pPr>
              <w:spacing w:line="320" w:lineRule="exact"/>
              <w:ind w:firstLine="424" w:firstLineChars="180"/>
              <w:rPr>
                <w:rFonts w:hint="eastAsia" w:ascii="宋体" w:hAnsi="宋体" w:cs="宋体"/>
                <w:color w:val="auto"/>
                <w:spacing w:val="-2"/>
                <w:sz w:val="24"/>
                <w:highlight w:val="none"/>
              </w:rPr>
            </w:pPr>
          </w:p>
        </w:tc>
        <w:tc>
          <w:tcPr>
            <w:tcW w:w="756" w:type="dxa"/>
            <w:noWrap w:val="0"/>
            <w:vAlign w:val="top"/>
          </w:tcPr>
          <w:p>
            <w:pPr>
              <w:spacing w:line="320" w:lineRule="exact"/>
              <w:ind w:firstLine="424" w:firstLineChars="180"/>
              <w:rPr>
                <w:rFonts w:hint="eastAsia" w:ascii="宋体" w:hAnsi="宋体" w:cs="宋体"/>
                <w:color w:val="auto"/>
                <w:spacing w:val="-2"/>
                <w:sz w:val="24"/>
                <w:highlight w:val="none"/>
              </w:rPr>
            </w:pPr>
          </w:p>
        </w:tc>
        <w:tc>
          <w:tcPr>
            <w:tcW w:w="456" w:type="dxa"/>
            <w:noWrap w:val="0"/>
            <w:vAlign w:val="top"/>
          </w:tcPr>
          <w:p>
            <w:pPr>
              <w:spacing w:line="320" w:lineRule="exact"/>
              <w:rPr>
                <w:rFonts w:hint="eastAsia"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1" w:hRule="atLeast"/>
          <w:jc w:val="center"/>
        </w:trPr>
        <w:tc>
          <w:tcPr>
            <w:tcW w:w="674" w:type="dxa"/>
            <w:noWrap w:val="0"/>
            <w:vAlign w:val="center"/>
          </w:tcPr>
          <w:p>
            <w:pPr>
              <w:spacing w:line="320" w:lineRule="exact"/>
              <w:jc w:val="center"/>
              <w:rPr>
                <w:rFonts w:hint="eastAsia" w:ascii="宋体" w:hAnsi="宋体" w:cs="宋体"/>
                <w:color w:val="auto"/>
                <w:sz w:val="24"/>
                <w:highlight w:val="none"/>
              </w:rPr>
            </w:pPr>
            <w:r>
              <w:rPr>
                <w:rFonts w:hint="eastAsia" w:ascii="宋体" w:hAnsi="宋体" w:cs="宋体"/>
                <w:color w:val="auto"/>
                <w:sz w:val="24"/>
                <w:highlight w:val="none"/>
              </w:rPr>
              <w:t>5</w:t>
            </w:r>
          </w:p>
        </w:tc>
        <w:tc>
          <w:tcPr>
            <w:tcW w:w="6421" w:type="dxa"/>
            <w:noWrap w:val="0"/>
            <w:vAlign w:val="center"/>
          </w:tcPr>
          <w:p>
            <w:pPr>
              <w:spacing w:line="320" w:lineRule="exact"/>
              <w:rPr>
                <w:rFonts w:hint="eastAsia" w:ascii="宋体" w:hAnsi="宋体" w:cs="宋体"/>
                <w:color w:val="auto"/>
                <w:spacing w:val="-2"/>
                <w:sz w:val="24"/>
                <w:highlight w:val="none"/>
              </w:rPr>
            </w:pPr>
            <w:r>
              <w:rPr>
                <w:rFonts w:hint="eastAsia" w:ascii="宋体" w:hAnsi="宋体" w:cs="宋体"/>
                <w:color w:val="auto"/>
                <w:sz w:val="24"/>
                <w:highlight w:val="none"/>
              </w:rPr>
              <w:t>投标的施工、装修、附属材料设备采购、工程监理完成期限超过</w:t>
            </w:r>
            <w:r>
              <w:rPr>
                <w:rFonts w:hint="eastAsia"/>
                <w:color w:val="auto"/>
                <w:sz w:val="24"/>
                <w:highlight w:val="none"/>
                <w:lang w:eastAsia="zh-CN"/>
              </w:rPr>
              <w:t>磋商文件</w:t>
            </w:r>
            <w:r>
              <w:rPr>
                <w:rFonts w:hint="eastAsia" w:ascii="宋体" w:hAnsi="宋体" w:cs="宋体"/>
                <w:color w:val="auto"/>
                <w:sz w:val="24"/>
                <w:highlight w:val="none"/>
              </w:rPr>
              <w:t>规定期限；</w:t>
            </w:r>
          </w:p>
        </w:tc>
        <w:tc>
          <w:tcPr>
            <w:tcW w:w="756" w:type="dxa"/>
            <w:noWrap w:val="0"/>
            <w:vAlign w:val="center"/>
          </w:tcPr>
          <w:p>
            <w:pPr>
              <w:spacing w:line="320" w:lineRule="exact"/>
              <w:ind w:firstLine="424" w:firstLineChars="180"/>
              <w:rPr>
                <w:rFonts w:hint="eastAsia" w:ascii="宋体" w:hAnsi="宋体" w:cs="宋体"/>
                <w:color w:val="auto"/>
                <w:spacing w:val="-2"/>
                <w:sz w:val="24"/>
                <w:highlight w:val="none"/>
              </w:rPr>
            </w:pPr>
          </w:p>
        </w:tc>
        <w:tc>
          <w:tcPr>
            <w:tcW w:w="757" w:type="dxa"/>
            <w:noWrap w:val="0"/>
            <w:vAlign w:val="center"/>
          </w:tcPr>
          <w:p>
            <w:pPr>
              <w:spacing w:line="320" w:lineRule="exact"/>
              <w:ind w:firstLine="424" w:firstLineChars="180"/>
              <w:rPr>
                <w:rFonts w:hint="eastAsia" w:ascii="宋体" w:hAnsi="宋体" w:cs="宋体"/>
                <w:color w:val="auto"/>
                <w:spacing w:val="-2"/>
                <w:sz w:val="24"/>
                <w:highlight w:val="none"/>
              </w:rPr>
            </w:pPr>
          </w:p>
        </w:tc>
        <w:tc>
          <w:tcPr>
            <w:tcW w:w="756" w:type="dxa"/>
            <w:noWrap w:val="0"/>
            <w:vAlign w:val="top"/>
          </w:tcPr>
          <w:p>
            <w:pPr>
              <w:spacing w:line="320" w:lineRule="exact"/>
              <w:ind w:firstLine="424" w:firstLineChars="180"/>
              <w:rPr>
                <w:rFonts w:hint="eastAsia" w:ascii="宋体" w:hAnsi="宋体" w:cs="宋体"/>
                <w:color w:val="auto"/>
                <w:spacing w:val="-2"/>
                <w:sz w:val="24"/>
                <w:highlight w:val="none"/>
              </w:rPr>
            </w:pPr>
          </w:p>
        </w:tc>
        <w:tc>
          <w:tcPr>
            <w:tcW w:w="456" w:type="dxa"/>
            <w:noWrap w:val="0"/>
            <w:vAlign w:val="top"/>
          </w:tcPr>
          <w:p>
            <w:pPr>
              <w:spacing w:line="320" w:lineRule="exact"/>
              <w:rPr>
                <w:rFonts w:hint="eastAsia"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674" w:type="dxa"/>
            <w:noWrap w:val="0"/>
            <w:vAlign w:val="center"/>
          </w:tcPr>
          <w:p>
            <w:pPr>
              <w:spacing w:line="320" w:lineRule="exact"/>
              <w:jc w:val="center"/>
              <w:rPr>
                <w:rFonts w:hint="eastAsia" w:ascii="宋体" w:hAnsi="宋体" w:cs="宋体"/>
                <w:color w:val="auto"/>
                <w:sz w:val="24"/>
                <w:highlight w:val="none"/>
              </w:rPr>
            </w:pPr>
            <w:r>
              <w:rPr>
                <w:rFonts w:hint="eastAsia" w:ascii="宋体" w:hAnsi="宋体" w:cs="宋体"/>
                <w:color w:val="auto"/>
                <w:sz w:val="24"/>
                <w:highlight w:val="none"/>
              </w:rPr>
              <w:t>6</w:t>
            </w:r>
          </w:p>
        </w:tc>
        <w:tc>
          <w:tcPr>
            <w:tcW w:w="6421" w:type="dxa"/>
            <w:noWrap w:val="0"/>
            <w:vAlign w:val="center"/>
          </w:tcPr>
          <w:p>
            <w:pPr>
              <w:spacing w:line="320" w:lineRule="exact"/>
              <w:rPr>
                <w:rFonts w:hint="eastAsia" w:ascii="宋体" w:hAnsi="宋体" w:cs="宋体"/>
                <w:color w:val="auto"/>
                <w:sz w:val="24"/>
                <w:highlight w:val="none"/>
              </w:rPr>
            </w:pPr>
            <w:r>
              <w:rPr>
                <w:rFonts w:hint="eastAsia" w:ascii="宋体" w:hAnsi="宋体" w:cs="宋体"/>
                <w:color w:val="auto"/>
                <w:sz w:val="24"/>
                <w:highlight w:val="none"/>
              </w:rPr>
              <w:t>供应商名称、组织机构与报名时不符，涉嫌以他人名义投标的；</w:t>
            </w:r>
          </w:p>
        </w:tc>
        <w:tc>
          <w:tcPr>
            <w:tcW w:w="756" w:type="dxa"/>
            <w:noWrap w:val="0"/>
            <w:vAlign w:val="center"/>
          </w:tcPr>
          <w:p>
            <w:pPr>
              <w:spacing w:line="320" w:lineRule="exact"/>
              <w:ind w:firstLine="424" w:firstLineChars="180"/>
              <w:rPr>
                <w:rFonts w:hint="eastAsia" w:ascii="宋体" w:hAnsi="宋体" w:cs="宋体"/>
                <w:color w:val="auto"/>
                <w:spacing w:val="-2"/>
                <w:sz w:val="24"/>
                <w:highlight w:val="none"/>
              </w:rPr>
            </w:pPr>
          </w:p>
        </w:tc>
        <w:tc>
          <w:tcPr>
            <w:tcW w:w="757" w:type="dxa"/>
            <w:noWrap w:val="0"/>
            <w:vAlign w:val="center"/>
          </w:tcPr>
          <w:p>
            <w:pPr>
              <w:spacing w:line="320" w:lineRule="exact"/>
              <w:ind w:firstLine="424" w:firstLineChars="180"/>
              <w:rPr>
                <w:rFonts w:hint="eastAsia" w:ascii="宋体" w:hAnsi="宋体" w:cs="宋体"/>
                <w:color w:val="auto"/>
                <w:spacing w:val="-2"/>
                <w:sz w:val="24"/>
                <w:highlight w:val="none"/>
              </w:rPr>
            </w:pPr>
          </w:p>
        </w:tc>
        <w:tc>
          <w:tcPr>
            <w:tcW w:w="756" w:type="dxa"/>
            <w:noWrap w:val="0"/>
            <w:vAlign w:val="top"/>
          </w:tcPr>
          <w:p>
            <w:pPr>
              <w:spacing w:line="320" w:lineRule="exact"/>
              <w:ind w:firstLine="424" w:firstLineChars="180"/>
              <w:rPr>
                <w:rFonts w:hint="eastAsia" w:ascii="宋体" w:hAnsi="宋体" w:cs="宋体"/>
                <w:color w:val="auto"/>
                <w:spacing w:val="-2"/>
                <w:sz w:val="24"/>
                <w:highlight w:val="none"/>
              </w:rPr>
            </w:pPr>
          </w:p>
        </w:tc>
        <w:tc>
          <w:tcPr>
            <w:tcW w:w="456" w:type="dxa"/>
            <w:noWrap w:val="0"/>
            <w:vAlign w:val="top"/>
          </w:tcPr>
          <w:p>
            <w:pPr>
              <w:spacing w:line="320" w:lineRule="exact"/>
              <w:rPr>
                <w:rFonts w:hint="eastAsia"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674" w:type="dxa"/>
            <w:noWrap w:val="0"/>
            <w:vAlign w:val="center"/>
          </w:tcPr>
          <w:p>
            <w:pPr>
              <w:spacing w:line="320" w:lineRule="exact"/>
              <w:jc w:val="center"/>
              <w:rPr>
                <w:rFonts w:hint="eastAsia" w:ascii="宋体" w:hAnsi="宋体" w:cs="宋体"/>
                <w:color w:val="auto"/>
                <w:sz w:val="24"/>
                <w:highlight w:val="none"/>
              </w:rPr>
            </w:pPr>
            <w:r>
              <w:rPr>
                <w:rFonts w:hint="eastAsia" w:ascii="宋体" w:hAnsi="宋体" w:cs="宋体"/>
                <w:color w:val="auto"/>
                <w:sz w:val="24"/>
                <w:highlight w:val="none"/>
              </w:rPr>
              <w:t>7</w:t>
            </w:r>
          </w:p>
        </w:tc>
        <w:tc>
          <w:tcPr>
            <w:tcW w:w="6421" w:type="dxa"/>
            <w:noWrap w:val="0"/>
            <w:vAlign w:val="center"/>
          </w:tcPr>
          <w:p>
            <w:pPr>
              <w:spacing w:line="320" w:lineRule="exact"/>
              <w:rPr>
                <w:rFonts w:hint="eastAsia" w:ascii="宋体" w:hAnsi="宋体" w:cs="宋体"/>
                <w:color w:val="auto"/>
                <w:sz w:val="24"/>
                <w:highlight w:val="none"/>
              </w:rPr>
            </w:pPr>
            <w:r>
              <w:rPr>
                <w:rFonts w:hint="eastAsia" w:ascii="宋体" w:hAnsi="宋体" w:cs="宋体"/>
                <w:color w:val="auto"/>
                <w:sz w:val="24"/>
                <w:highlight w:val="none"/>
              </w:rPr>
              <w:t>供应商之间或者供应商与采购人串通投标的；</w:t>
            </w:r>
          </w:p>
        </w:tc>
        <w:tc>
          <w:tcPr>
            <w:tcW w:w="756" w:type="dxa"/>
            <w:noWrap w:val="0"/>
            <w:vAlign w:val="center"/>
          </w:tcPr>
          <w:p>
            <w:pPr>
              <w:spacing w:line="320" w:lineRule="exact"/>
              <w:ind w:firstLine="424" w:firstLineChars="180"/>
              <w:rPr>
                <w:rFonts w:hint="eastAsia" w:ascii="宋体" w:hAnsi="宋体" w:cs="宋体"/>
                <w:color w:val="auto"/>
                <w:spacing w:val="-2"/>
                <w:sz w:val="24"/>
                <w:highlight w:val="none"/>
              </w:rPr>
            </w:pPr>
          </w:p>
        </w:tc>
        <w:tc>
          <w:tcPr>
            <w:tcW w:w="757" w:type="dxa"/>
            <w:noWrap w:val="0"/>
            <w:vAlign w:val="center"/>
          </w:tcPr>
          <w:p>
            <w:pPr>
              <w:spacing w:line="320" w:lineRule="exact"/>
              <w:ind w:firstLine="424" w:firstLineChars="180"/>
              <w:rPr>
                <w:rFonts w:hint="eastAsia" w:ascii="宋体" w:hAnsi="宋体" w:cs="宋体"/>
                <w:color w:val="auto"/>
                <w:spacing w:val="-2"/>
                <w:sz w:val="24"/>
                <w:highlight w:val="none"/>
              </w:rPr>
            </w:pPr>
          </w:p>
        </w:tc>
        <w:tc>
          <w:tcPr>
            <w:tcW w:w="756" w:type="dxa"/>
            <w:noWrap w:val="0"/>
            <w:vAlign w:val="top"/>
          </w:tcPr>
          <w:p>
            <w:pPr>
              <w:spacing w:line="320" w:lineRule="exact"/>
              <w:ind w:firstLine="424" w:firstLineChars="180"/>
              <w:rPr>
                <w:rFonts w:hint="eastAsia" w:ascii="宋体" w:hAnsi="宋体" w:cs="宋体"/>
                <w:color w:val="auto"/>
                <w:spacing w:val="-2"/>
                <w:sz w:val="24"/>
                <w:highlight w:val="none"/>
              </w:rPr>
            </w:pPr>
          </w:p>
        </w:tc>
        <w:tc>
          <w:tcPr>
            <w:tcW w:w="456" w:type="dxa"/>
            <w:noWrap w:val="0"/>
            <w:vAlign w:val="top"/>
          </w:tcPr>
          <w:p>
            <w:pPr>
              <w:spacing w:line="320" w:lineRule="exact"/>
              <w:rPr>
                <w:rFonts w:hint="eastAsia"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674" w:type="dxa"/>
            <w:noWrap w:val="0"/>
            <w:vAlign w:val="center"/>
          </w:tcPr>
          <w:p>
            <w:pPr>
              <w:spacing w:line="320" w:lineRule="exact"/>
              <w:jc w:val="center"/>
              <w:rPr>
                <w:rFonts w:hint="eastAsia" w:ascii="宋体" w:hAnsi="宋体" w:cs="宋体"/>
                <w:color w:val="auto"/>
                <w:sz w:val="24"/>
                <w:highlight w:val="none"/>
              </w:rPr>
            </w:pPr>
            <w:r>
              <w:rPr>
                <w:rFonts w:hint="eastAsia" w:ascii="宋体" w:hAnsi="宋体" w:cs="宋体"/>
                <w:color w:val="auto"/>
                <w:sz w:val="24"/>
                <w:highlight w:val="none"/>
              </w:rPr>
              <w:t>8</w:t>
            </w:r>
          </w:p>
        </w:tc>
        <w:tc>
          <w:tcPr>
            <w:tcW w:w="6421" w:type="dxa"/>
            <w:noWrap w:val="0"/>
            <w:vAlign w:val="center"/>
          </w:tcPr>
          <w:p>
            <w:pPr>
              <w:spacing w:line="320" w:lineRule="exact"/>
              <w:rPr>
                <w:rFonts w:hint="eastAsia" w:ascii="宋体" w:hAnsi="宋体" w:cs="宋体"/>
                <w:color w:val="auto"/>
                <w:spacing w:val="-2"/>
                <w:sz w:val="24"/>
                <w:highlight w:val="none"/>
              </w:rPr>
            </w:pPr>
            <w:r>
              <w:rPr>
                <w:rFonts w:hint="eastAsia" w:ascii="宋体" w:hAnsi="宋体" w:cs="宋体"/>
                <w:color w:val="auto"/>
                <w:spacing w:val="-2"/>
                <w:sz w:val="24"/>
                <w:highlight w:val="none"/>
              </w:rPr>
              <w:t>响应文件附有采购人不能接受条件的；</w:t>
            </w:r>
          </w:p>
        </w:tc>
        <w:tc>
          <w:tcPr>
            <w:tcW w:w="756" w:type="dxa"/>
            <w:noWrap w:val="0"/>
            <w:vAlign w:val="center"/>
          </w:tcPr>
          <w:p>
            <w:pPr>
              <w:spacing w:line="320" w:lineRule="exact"/>
              <w:ind w:firstLine="424" w:firstLineChars="180"/>
              <w:rPr>
                <w:rFonts w:hint="eastAsia" w:ascii="宋体" w:hAnsi="宋体" w:cs="宋体"/>
                <w:color w:val="auto"/>
                <w:spacing w:val="-2"/>
                <w:sz w:val="24"/>
                <w:highlight w:val="none"/>
              </w:rPr>
            </w:pPr>
          </w:p>
        </w:tc>
        <w:tc>
          <w:tcPr>
            <w:tcW w:w="757" w:type="dxa"/>
            <w:noWrap w:val="0"/>
            <w:vAlign w:val="center"/>
          </w:tcPr>
          <w:p>
            <w:pPr>
              <w:spacing w:line="320" w:lineRule="exact"/>
              <w:ind w:firstLine="424" w:firstLineChars="180"/>
              <w:rPr>
                <w:rFonts w:hint="eastAsia" w:ascii="宋体" w:hAnsi="宋体" w:cs="宋体"/>
                <w:color w:val="auto"/>
                <w:spacing w:val="-2"/>
                <w:sz w:val="24"/>
                <w:highlight w:val="none"/>
              </w:rPr>
            </w:pPr>
          </w:p>
        </w:tc>
        <w:tc>
          <w:tcPr>
            <w:tcW w:w="756" w:type="dxa"/>
            <w:noWrap w:val="0"/>
            <w:vAlign w:val="top"/>
          </w:tcPr>
          <w:p>
            <w:pPr>
              <w:spacing w:line="320" w:lineRule="exact"/>
              <w:ind w:firstLine="424" w:firstLineChars="180"/>
              <w:rPr>
                <w:rFonts w:hint="eastAsia" w:ascii="宋体" w:hAnsi="宋体" w:cs="宋体"/>
                <w:color w:val="auto"/>
                <w:spacing w:val="-2"/>
                <w:sz w:val="24"/>
                <w:highlight w:val="none"/>
              </w:rPr>
            </w:pPr>
          </w:p>
        </w:tc>
        <w:tc>
          <w:tcPr>
            <w:tcW w:w="456" w:type="dxa"/>
            <w:noWrap w:val="0"/>
            <w:vAlign w:val="top"/>
          </w:tcPr>
          <w:p>
            <w:pPr>
              <w:spacing w:line="320" w:lineRule="exact"/>
              <w:rPr>
                <w:rFonts w:hint="eastAsia"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095" w:type="dxa"/>
            <w:gridSpan w:val="2"/>
            <w:noWrap w:val="0"/>
            <w:vAlign w:val="top"/>
          </w:tcPr>
          <w:p>
            <w:pPr>
              <w:spacing w:line="320" w:lineRule="exact"/>
              <w:ind w:firstLine="424" w:firstLineChars="180"/>
              <w:rPr>
                <w:rFonts w:hint="eastAsia" w:ascii="宋体" w:hAnsi="宋体" w:cs="宋体"/>
                <w:color w:val="auto"/>
                <w:spacing w:val="-2"/>
                <w:sz w:val="24"/>
                <w:highlight w:val="none"/>
              </w:rPr>
            </w:pPr>
            <w:r>
              <w:rPr>
                <w:rFonts w:hint="eastAsia" w:ascii="宋体" w:hAnsi="宋体" w:cs="宋体"/>
                <w:color w:val="auto"/>
                <w:spacing w:val="-2"/>
                <w:sz w:val="24"/>
                <w:highlight w:val="none"/>
              </w:rPr>
              <w:t>结论：是否通过评审（通过打√、不通过打×）</w:t>
            </w:r>
          </w:p>
        </w:tc>
        <w:tc>
          <w:tcPr>
            <w:tcW w:w="756" w:type="dxa"/>
            <w:noWrap w:val="0"/>
            <w:vAlign w:val="top"/>
          </w:tcPr>
          <w:p>
            <w:pPr>
              <w:spacing w:line="320" w:lineRule="exact"/>
              <w:ind w:firstLine="424" w:firstLineChars="180"/>
              <w:rPr>
                <w:rFonts w:hint="eastAsia" w:ascii="宋体" w:hAnsi="宋体" w:cs="宋体"/>
                <w:color w:val="auto"/>
                <w:spacing w:val="-2"/>
                <w:sz w:val="24"/>
                <w:highlight w:val="none"/>
              </w:rPr>
            </w:pPr>
          </w:p>
        </w:tc>
        <w:tc>
          <w:tcPr>
            <w:tcW w:w="757" w:type="dxa"/>
            <w:noWrap w:val="0"/>
            <w:vAlign w:val="top"/>
          </w:tcPr>
          <w:p>
            <w:pPr>
              <w:spacing w:line="320" w:lineRule="exact"/>
              <w:ind w:firstLine="424" w:firstLineChars="180"/>
              <w:rPr>
                <w:rFonts w:hint="eastAsia" w:ascii="宋体" w:hAnsi="宋体" w:cs="宋体"/>
                <w:color w:val="auto"/>
                <w:spacing w:val="-2"/>
                <w:sz w:val="24"/>
                <w:highlight w:val="none"/>
              </w:rPr>
            </w:pPr>
          </w:p>
        </w:tc>
        <w:tc>
          <w:tcPr>
            <w:tcW w:w="756" w:type="dxa"/>
            <w:noWrap w:val="0"/>
            <w:vAlign w:val="top"/>
          </w:tcPr>
          <w:p>
            <w:pPr>
              <w:spacing w:line="320" w:lineRule="exact"/>
              <w:ind w:firstLine="424" w:firstLineChars="180"/>
              <w:rPr>
                <w:rFonts w:hint="eastAsia" w:ascii="宋体" w:hAnsi="宋体" w:cs="宋体"/>
                <w:color w:val="auto"/>
                <w:spacing w:val="-2"/>
                <w:sz w:val="24"/>
                <w:highlight w:val="none"/>
              </w:rPr>
            </w:pPr>
          </w:p>
        </w:tc>
        <w:tc>
          <w:tcPr>
            <w:tcW w:w="456" w:type="dxa"/>
            <w:noWrap w:val="0"/>
            <w:vAlign w:val="top"/>
          </w:tcPr>
          <w:p>
            <w:pPr>
              <w:spacing w:line="320" w:lineRule="exact"/>
              <w:rPr>
                <w:rFonts w:hint="eastAsia" w:ascii="宋体" w:hAnsi="宋体" w:cs="宋体"/>
                <w:color w:val="auto"/>
                <w:sz w:val="24"/>
                <w:highlight w:val="none"/>
              </w:rPr>
            </w:pPr>
          </w:p>
        </w:tc>
      </w:tr>
    </w:tbl>
    <w:p>
      <w:pPr>
        <w:spacing w:line="460" w:lineRule="exact"/>
        <w:ind w:firstLine="240" w:firstLineChars="100"/>
        <w:rPr>
          <w:rFonts w:hint="eastAsia" w:ascii="宋体" w:hAnsi="宋体" w:cs="宋体"/>
          <w:color w:val="auto"/>
          <w:kern w:val="0"/>
          <w:sz w:val="24"/>
          <w:highlight w:val="none"/>
        </w:rPr>
      </w:pPr>
      <w:r>
        <w:rPr>
          <w:rFonts w:hint="eastAsia" w:ascii="宋体" w:hAnsi="宋体" w:cs="宋体"/>
          <w:color w:val="auto"/>
          <w:kern w:val="0"/>
          <w:sz w:val="24"/>
          <w:highlight w:val="none"/>
        </w:rPr>
        <w:t>注：</w:t>
      </w:r>
      <w:r>
        <w:rPr>
          <w:rFonts w:hint="eastAsia" w:ascii="宋体" w:hAnsi="宋体" w:cs="宋体"/>
          <w:color w:val="auto"/>
          <w:spacing w:val="-2"/>
          <w:sz w:val="24"/>
          <w:highlight w:val="none"/>
        </w:rPr>
        <w:t>是否通过评审（通过打√、不通过打×）并</w:t>
      </w:r>
      <w:r>
        <w:rPr>
          <w:rFonts w:hint="eastAsia" w:ascii="宋体" w:hAnsi="宋体" w:cs="宋体"/>
          <w:color w:val="auto"/>
          <w:kern w:val="0"/>
          <w:sz w:val="24"/>
          <w:highlight w:val="none"/>
        </w:rPr>
        <w:t>在结论栏中填写“合格”或“不合格”。</w:t>
      </w:r>
      <w:r>
        <w:rPr>
          <w:rFonts w:hint="eastAsia"/>
          <w:color w:val="auto"/>
          <w:sz w:val="24"/>
          <w:highlight w:val="none"/>
        </w:rPr>
        <w:t>响应文件按以上几点全部做到即通过</w:t>
      </w:r>
      <w:r>
        <w:rPr>
          <w:rFonts w:hint="eastAsia"/>
          <w:color w:val="auto"/>
          <w:sz w:val="24"/>
          <w:highlight w:val="none"/>
          <w:lang w:val="en-US" w:eastAsia="zh-CN"/>
        </w:rPr>
        <w:t>形式</w:t>
      </w:r>
      <w:r>
        <w:rPr>
          <w:rFonts w:hint="eastAsia"/>
          <w:color w:val="auto"/>
          <w:sz w:val="24"/>
          <w:highlight w:val="none"/>
        </w:rPr>
        <w:t>评审，否则不予通过，只有通过</w:t>
      </w:r>
      <w:r>
        <w:rPr>
          <w:rFonts w:hint="eastAsia"/>
          <w:color w:val="auto"/>
          <w:sz w:val="24"/>
          <w:highlight w:val="none"/>
          <w:lang w:val="en-US" w:eastAsia="zh-CN"/>
        </w:rPr>
        <w:t>形式</w:t>
      </w:r>
      <w:r>
        <w:rPr>
          <w:rFonts w:hint="eastAsia"/>
          <w:color w:val="auto"/>
          <w:sz w:val="24"/>
          <w:highlight w:val="none"/>
        </w:rPr>
        <w:t>评审的响应文件才能进入技术部分评审。</w:t>
      </w:r>
    </w:p>
    <w:p>
      <w:pPr>
        <w:pStyle w:val="12"/>
        <w:spacing w:line="360" w:lineRule="auto"/>
        <w:ind w:firstLine="480" w:firstLineChars="200"/>
        <w:rPr>
          <w:rFonts w:hint="eastAsia" w:ascii="Times New Roman" w:hAnsi="Times New Roman"/>
          <w:color w:val="auto"/>
          <w:sz w:val="24"/>
          <w:highlight w:val="none"/>
        </w:rPr>
      </w:pPr>
      <w:bookmarkStart w:id="93" w:name="_Toc6838_WPSOffice_Level1"/>
      <w:r>
        <w:rPr>
          <w:rFonts w:hint="eastAsia" w:hAnsi="宋体"/>
          <w:color w:val="auto"/>
          <w:sz w:val="24"/>
          <w:highlight w:val="none"/>
        </w:rPr>
        <w:t>30、</w:t>
      </w:r>
      <w:r>
        <w:rPr>
          <w:rFonts w:hint="eastAsia" w:ascii="Times New Roman" w:hAnsi="Times New Roman"/>
          <w:color w:val="auto"/>
          <w:sz w:val="24"/>
          <w:highlight w:val="none"/>
        </w:rPr>
        <w:t>最终报价</w:t>
      </w:r>
      <w:bookmarkEnd w:id="93"/>
    </w:p>
    <w:p>
      <w:pPr>
        <w:pStyle w:val="12"/>
        <w:spacing w:line="360" w:lineRule="auto"/>
        <w:ind w:firstLine="480" w:firstLineChars="200"/>
        <w:rPr>
          <w:rFonts w:hint="eastAsia" w:hAnsi="宋体" w:cs="宋体"/>
          <w:color w:val="auto"/>
          <w:sz w:val="24"/>
          <w:highlight w:val="none"/>
        </w:rPr>
      </w:pPr>
      <w:r>
        <w:rPr>
          <w:rFonts w:hint="eastAsia" w:hAnsi="宋体"/>
          <w:color w:val="auto"/>
          <w:sz w:val="24"/>
          <w:highlight w:val="none"/>
        </w:rPr>
        <w:t>30.1</w:t>
      </w:r>
      <w:r>
        <w:rPr>
          <w:rFonts w:hint="eastAsia" w:ascii="Times New Roman" w:hAnsi="Times New Roman"/>
          <w:color w:val="auto"/>
          <w:sz w:val="24"/>
          <w:highlight w:val="none"/>
          <w:lang w:eastAsia="zh-CN"/>
        </w:rPr>
        <w:t>磋商</w:t>
      </w:r>
      <w:r>
        <w:rPr>
          <w:rFonts w:hint="eastAsia" w:ascii="Times New Roman" w:hAnsi="Times New Roman"/>
          <w:color w:val="auto"/>
          <w:sz w:val="24"/>
          <w:highlight w:val="none"/>
        </w:rPr>
        <w:t>小组审查完全部</w:t>
      </w:r>
      <w:r>
        <w:rPr>
          <w:rFonts w:hint="eastAsia" w:hAnsi="宋体"/>
          <w:bCs/>
          <w:color w:val="auto"/>
          <w:sz w:val="24"/>
          <w:szCs w:val="24"/>
          <w:highlight w:val="none"/>
        </w:rPr>
        <w:t>响应文件</w:t>
      </w:r>
      <w:r>
        <w:rPr>
          <w:rFonts w:hint="eastAsia" w:ascii="Times New Roman" w:hAnsi="Times New Roman"/>
          <w:color w:val="auto"/>
          <w:sz w:val="24"/>
          <w:highlight w:val="none"/>
        </w:rPr>
        <w:t>后，</w:t>
      </w:r>
      <w:r>
        <w:rPr>
          <w:rFonts w:hint="eastAsia" w:hAnsi="宋体" w:cs="宋体"/>
          <w:color w:val="auto"/>
          <w:sz w:val="24"/>
          <w:highlight w:val="none"/>
        </w:rPr>
        <w:t>供应商可根据</w:t>
      </w:r>
      <w:r>
        <w:rPr>
          <w:rFonts w:hint="eastAsia" w:hAnsi="宋体" w:cs="宋体"/>
          <w:color w:val="auto"/>
          <w:sz w:val="24"/>
          <w:highlight w:val="none"/>
          <w:lang w:eastAsia="zh-CN"/>
        </w:rPr>
        <w:t>磋商</w:t>
      </w:r>
      <w:r>
        <w:rPr>
          <w:rFonts w:hint="eastAsia" w:hAnsi="宋体" w:cs="宋体"/>
          <w:color w:val="auto"/>
          <w:sz w:val="24"/>
          <w:highlight w:val="none"/>
        </w:rPr>
        <w:t>情况，进行第二次报价（根据情况进行多轮报价），该报价为</w:t>
      </w:r>
      <w:r>
        <w:rPr>
          <w:rFonts w:hint="eastAsia" w:hAnsi="宋体" w:cs="宋体"/>
          <w:color w:val="auto"/>
          <w:sz w:val="24"/>
          <w:highlight w:val="none"/>
          <w:lang w:eastAsia="zh-CN"/>
        </w:rPr>
        <w:t>磋商</w:t>
      </w:r>
      <w:r>
        <w:rPr>
          <w:rFonts w:hint="eastAsia" w:hAnsi="宋体" w:cs="宋体"/>
          <w:color w:val="auto"/>
          <w:sz w:val="24"/>
          <w:highlight w:val="none"/>
        </w:rPr>
        <w:t>的最终报价。供应商认为没有进行第二次报价的必要时，也可以不进行第二次报价。</w:t>
      </w:r>
    </w:p>
    <w:p>
      <w:pPr>
        <w:pStyle w:val="12"/>
        <w:spacing w:line="360" w:lineRule="auto"/>
        <w:ind w:firstLine="480" w:firstLineChars="200"/>
        <w:rPr>
          <w:rFonts w:hint="eastAsia" w:hAnsi="宋体" w:cs="宋体"/>
          <w:color w:val="auto"/>
          <w:sz w:val="24"/>
          <w:highlight w:val="none"/>
        </w:rPr>
      </w:pPr>
      <w:r>
        <w:rPr>
          <w:rFonts w:hint="eastAsia" w:hAnsi="宋体" w:cs="宋体"/>
          <w:color w:val="auto"/>
          <w:sz w:val="24"/>
          <w:highlight w:val="none"/>
        </w:rPr>
        <w:t>30.2 第二次报价采取密封的形式提交。格式响应本</w:t>
      </w:r>
      <w:r>
        <w:rPr>
          <w:rFonts w:hint="eastAsia" w:hAnsi="宋体" w:cs="宋体"/>
          <w:color w:val="auto"/>
          <w:sz w:val="24"/>
          <w:highlight w:val="none"/>
          <w:lang w:eastAsia="zh-CN"/>
        </w:rPr>
        <w:t>磋商文件</w:t>
      </w:r>
      <w:r>
        <w:rPr>
          <w:rFonts w:hint="eastAsia" w:hAnsi="宋体" w:cs="宋体"/>
          <w:color w:val="auto"/>
          <w:sz w:val="24"/>
          <w:highlight w:val="none"/>
        </w:rPr>
        <w:t>“响应报价表”，以密封的形式送达</w:t>
      </w:r>
      <w:r>
        <w:rPr>
          <w:rFonts w:hint="eastAsia" w:hAnsi="宋体" w:cs="宋体"/>
          <w:color w:val="auto"/>
          <w:sz w:val="24"/>
          <w:highlight w:val="none"/>
          <w:lang w:eastAsia="zh-CN"/>
        </w:rPr>
        <w:t>磋商</w:t>
      </w:r>
      <w:r>
        <w:rPr>
          <w:rFonts w:hint="eastAsia" w:hAnsi="宋体" w:cs="宋体"/>
          <w:color w:val="auto"/>
          <w:sz w:val="24"/>
          <w:highlight w:val="none"/>
        </w:rPr>
        <w:t>现场。所有供应商的二次报价收集齐全后，二次报价不进行公开唱标，采购人将在监标人员的现场监督下，统一启封并唱出二次报价。</w:t>
      </w:r>
    </w:p>
    <w:p>
      <w:pPr>
        <w:pStyle w:val="12"/>
        <w:spacing w:line="360" w:lineRule="auto"/>
        <w:ind w:firstLine="480" w:firstLineChars="200"/>
        <w:rPr>
          <w:rFonts w:hint="eastAsia" w:hAnsi="宋体" w:cs="宋体"/>
          <w:color w:val="auto"/>
          <w:sz w:val="24"/>
          <w:highlight w:val="none"/>
        </w:rPr>
      </w:pPr>
      <w:r>
        <w:rPr>
          <w:rFonts w:hint="eastAsia" w:hAnsi="宋体" w:cs="宋体"/>
          <w:color w:val="auto"/>
          <w:sz w:val="24"/>
          <w:highlight w:val="none"/>
        </w:rPr>
        <w:t>30.3 修正错误的原则如下：大写金额与小写金额不一致的，以大写金额为准；总价金额与按单价汇总金额不一致的，以单价金额计算结果为准；单价金额小数点有明显错位的，以总价为准，并修改单价；对不同文字文本</w:t>
      </w:r>
      <w:r>
        <w:rPr>
          <w:rFonts w:hint="eastAsia" w:hAnsi="宋体" w:cs="宋体"/>
          <w:color w:val="auto"/>
          <w:sz w:val="24"/>
          <w:highlight w:val="none"/>
          <w:lang w:eastAsia="zh-CN"/>
        </w:rPr>
        <w:t>磋商文件</w:t>
      </w:r>
      <w:r>
        <w:rPr>
          <w:rFonts w:hint="eastAsia" w:hAnsi="宋体" w:cs="宋体"/>
          <w:color w:val="auto"/>
          <w:sz w:val="24"/>
          <w:highlight w:val="none"/>
        </w:rPr>
        <w:t>的解释发生异议的，以中文文本为准。按上述原则调整后的价格为评标价，对供应商具有约束力。如果供应商不接受修正后的价格，则其报价将被拒绝，其</w:t>
      </w:r>
      <w:r>
        <w:rPr>
          <w:rFonts w:hint="eastAsia" w:hAnsi="宋体" w:cs="宋体"/>
          <w:color w:val="auto"/>
          <w:sz w:val="24"/>
          <w:highlight w:val="none"/>
          <w:lang w:eastAsia="zh-CN"/>
        </w:rPr>
        <w:t>磋商</w:t>
      </w:r>
      <w:r>
        <w:rPr>
          <w:rFonts w:hint="eastAsia" w:hAnsi="宋体" w:cs="宋体"/>
          <w:color w:val="auto"/>
          <w:sz w:val="24"/>
          <w:highlight w:val="none"/>
        </w:rPr>
        <w:t>保证金将被没收。</w:t>
      </w:r>
    </w:p>
    <w:p>
      <w:pPr>
        <w:pStyle w:val="5"/>
        <w:rPr>
          <w:rFonts w:hint="eastAsia" w:ascii="Arial" w:hAnsi="Arial" w:cs="Arial"/>
          <w:bCs/>
          <w:color w:val="auto"/>
          <w:sz w:val="24"/>
          <w:szCs w:val="22"/>
          <w:highlight w:val="none"/>
          <w:lang w:val="en-US" w:eastAsia="zh-CN"/>
        </w:rPr>
      </w:pPr>
    </w:p>
    <w:p>
      <w:pPr>
        <w:pStyle w:val="5"/>
        <w:rPr>
          <w:rFonts w:hint="eastAsia" w:ascii="Arial" w:hAnsi="Arial" w:cs="Arial"/>
          <w:bCs/>
          <w:color w:val="auto"/>
          <w:sz w:val="24"/>
          <w:szCs w:val="22"/>
          <w:highlight w:val="none"/>
        </w:rPr>
      </w:pPr>
      <w:r>
        <w:rPr>
          <w:rFonts w:hint="eastAsia" w:ascii="Arial" w:hAnsi="Arial" w:cs="Arial"/>
          <w:bCs/>
          <w:color w:val="auto"/>
          <w:sz w:val="24"/>
          <w:szCs w:val="22"/>
          <w:highlight w:val="none"/>
          <w:lang w:val="en-US" w:eastAsia="zh-CN"/>
        </w:rPr>
        <w:t>第二步：</w:t>
      </w:r>
      <w:r>
        <w:rPr>
          <w:rFonts w:hint="eastAsia" w:ascii="Arial" w:hAnsi="Arial" w:cs="Arial"/>
          <w:bCs/>
          <w:color w:val="auto"/>
          <w:sz w:val="24"/>
          <w:szCs w:val="22"/>
          <w:highlight w:val="none"/>
        </w:rPr>
        <w:t>综合评分法进行打分评比</w:t>
      </w:r>
    </w:p>
    <w:p>
      <w:pPr>
        <w:pStyle w:val="5"/>
        <w:rPr>
          <w:rFonts w:hint="eastAsia" w:ascii="Arial" w:hAnsi="Arial" w:eastAsia="宋体" w:cs="Arial"/>
          <w:bCs/>
          <w:color w:val="auto"/>
          <w:sz w:val="24"/>
          <w:szCs w:val="22"/>
          <w:highlight w:val="none"/>
          <w:lang w:val="en-US" w:eastAsia="zh-CN"/>
        </w:rPr>
      </w:pPr>
      <w:r>
        <w:rPr>
          <w:rFonts w:hint="eastAsia" w:ascii="Arial" w:hAnsi="Arial" w:cs="Arial"/>
          <w:bCs/>
          <w:color w:val="auto"/>
          <w:sz w:val="24"/>
          <w:szCs w:val="22"/>
          <w:highlight w:val="none"/>
          <w:lang w:val="en-US" w:eastAsia="zh-CN"/>
        </w:rPr>
        <w:t>详细评审标准</w:t>
      </w:r>
    </w:p>
    <w:tbl>
      <w:tblPr>
        <w:tblStyle w:val="22"/>
        <w:tblW w:w="10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641"/>
        <w:gridCol w:w="866"/>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526"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仿宋"/>
                <w:color w:val="auto"/>
                <w:szCs w:val="21"/>
                <w:highlight w:val="none"/>
              </w:rPr>
            </w:pPr>
            <w:r>
              <w:rPr>
                <w:rFonts w:hint="eastAsia" w:ascii="宋体" w:hAnsi="宋体" w:cs="仿宋"/>
                <w:color w:val="auto"/>
                <w:szCs w:val="21"/>
                <w:highlight w:val="none"/>
              </w:rPr>
              <w:t>项目</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仿宋"/>
                <w:color w:val="auto"/>
                <w:szCs w:val="21"/>
                <w:highlight w:val="none"/>
              </w:rPr>
            </w:pPr>
            <w:r>
              <w:rPr>
                <w:rFonts w:hint="eastAsia" w:ascii="宋体" w:hAnsi="宋体" w:cs="仿宋"/>
                <w:color w:val="auto"/>
                <w:szCs w:val="21"/>
                <w:highlight w:val="none"/>
              </w:rPr>
              <w:t>分值</w:t>
            </w:r>
          </w:p>
        </w:tc>
        <w:tc>
          <w:tcPr>
            <w:tcW w:w="671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仿宋"/>
                <w:color w:val="auto"/>
                <w:szCs w:val="21"/>
                <w:highlight w:val="none"/>
              </w:rPr>
            </w:pPr>
            <w:r>
              <w:rPr>
                <w:rFonts w:hint="eastAsia" w:ascii="宋体" w:hAnsi="宋体" w:cs="仿宋"/>
                <w:color w:val="auto"/>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88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仿宋"/>
                <w:color w:val="auto"/>
                <w:szCs w:val="21"/>
                <w:highlight w:val="none"/>
              </w:rPr>
            </w:pPr>
            <w:r>
              <w:rPr>
                <w:rFonts w:hint="eastAsia" w:ascii="宋体" w:hAnsi="宋体" w:cs="仿宋"/>
                <w:color w:val="auto"/>
                <w:szCs w:val="21"/>
                <w:highlight w:val="none"/>
              </w:rPr>
              <w:t>经济标（30分）</w:t>
            </w:r>
          </w:p>
        </w:tc>
        <w:tc>
          <w:tcPr>
            <w:tcW w:w="164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仿宋"/>
                <w:color w:val="auto"/>
                <w:szCs w:val="21"/>
                <w:highlight w:val="none"/>
              </w:rPr>
            </w:pPr>
            <w:r>
              <w:rPr>
                <w:rFonts w:hint="eastAsia" w:ascii="宋体" w:hAnsi="宋体" w:cs="仿宋"/>
                <w:color w:val="auto"/>
                <w:szCs w:val="21"/>
                <w:highlight w:val="none"/>
              </w:rPr>
              <w:t>报价</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仿宋"/>
                <w:color w:val="auto"/>
                <w:szCs w:val="21"/>
                <w:highlight w:val="none"/>
              </w:rPr>
            </w:pPr>
            <w:r>
              <w:rPr>
                <w:rFonts w:hint="eastAsia" w:ascii="宋体" w:hAnsi="宋体" w:cs="仿宋"/>
                <w:color w:val="auto"/>
                <w:szCs w:val="21"/>
                <w:highlight w:val="none"/>
              </w:rPr>
              <w:t>0</w:t>
            </w:r>
            <w:r>
              <w:rPr>
                <w:rFonts w:hint="eastAsia" w:ascii="宋体" w:hAnsi="宋体" w:cs="仿宋"/>
                <w:color w:val="auto"/>
                <w:szCs w:val="21"/>
                <w:highlight w:val="none"/>
                <w:lang w:val="en-US" w:eastAsia="zh-CN"/>
              </w:rPr>
              <w:t>-</w:t>
            </w:r>
            <w:r>
              <w:rPr>
                <w:rFonts w:hint="eastAsia" w:ascii="宋体" w:hAnsi="宋体" w:cs="仿宋"/>
                <w:color w:val="auto"/>
                <w:szCs w:val="21"/>
                <w:highlight w:val="none"/>
              </w:rPr>
              <w:t>30</w:t>
            </w:r>
          </w:p>
        </w:tc>
        <w:tc>
          <w:tcPr>
            <w:tcW w:w="6713" w:type="dxa"/>
            <w:noWrap w:val="0"/>
            <w:vAlign w:val="center"/>
          </w:tcPr>
          <w:p>
            <w:pPr>
              <w:rPr>
                <w:rFonts w:hint="eastAsia"/>
                <w:color w:val="auto"/>
                <w:highlight w:val="none"/>
              </w:rPr>
            </w:pPr>
            <w:r>
              <w:rPr>
                <w:rFonts w:hint="eastAsia"/>
                <w:color w:val="auto"/>
                <w:highlight w:val="none"/>
              </w:rPr>
              <w:t>综合评分法中的价格分统一采用低价优先法计算，即满足磋商文件要求且最后报价最低的供应商的价格为磋商基准价，其价格分为满分。其他供应商的价格分统一按照下列公式计算：</w:t>
            </w:r>
          </w:p>
          <w:p>
            <w:pPr>
              <w:rPr>
                <w:rFonts w:hint="eastAsia"/>
                <w:color w:val="auto"/>
                <w:highlight w:val="none"/>
              </w:rPr>
            </w:pPr>
            <w:r>
              <w:rPr>
                <w:rFonts w:hint="eastAsia"/>
                <w:color w:val="auto"/>
                <w:highlight w:val="none"/>
              </w:rPr>
              <w:t>磋商报价得分=（磋商基准价/最后磋商报价）×价格权值×100</w:t>
            </w:r>
          </w:p>
          <w:p>
            <w:pPr>
              <w:rPr>
                <w:color w:val="auto"/>
                <w:highlight w:val="none"/>
              </w:rPr>
            </w:pPr>
            <w:r>
              <w:rPr>
                <w:rFonts w:hint="eastAsia"/>
                <w:color w:val="auto"/>
                <w:highlight w:val="none"/>
              </w:rPr>
              <w:t>项目评审过程中，不得去掉最后报价中的最高报价和最低报价。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85"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仿宋"/>
                <w:color w:val="auto"/>
                <w:szCs w:val="21"/>
                <w:highlight w:val="none"/>
              </w:rPr>
            </w:pPr>
            <w:r>
              <w:rPr>
                <w:rFonts w:hint="eastAsia" w:ascii="宋体" w:hAnsi="宋体" w:cs="仿宋"/>
                <w:color w:val="auto"/>
                <w:szCs w:val="21"/>
                <w:highlight w:val="none"/>
              </w:rPr>
              <w:t>商务标（40分）</w:t>
            </w:r>
          </w:p>
        </w:tc>
        <w:tc>
          <w:tcPr>
            <w:tcW w:w="164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仿宋"/>
                <w:color w:val="auto"/>
                <w:szCs w:val="21"/>
                <w:highlight w:val="none"/>
              </w:rPr>
            </w:pPr>
            <w:r>
              <w:rPr>
                <w:rFonts w:hint="eastAsia" w:ascii="宋体" w:hAnsi="宋体" w:cs="仿宋"/>
                <w:color w:val="auto"/>
                <w:szCs w:val="21"/>
                <w:highlight w:val="none"/>
              </w:rPr>
              <w:t>企业信誉</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仿宋"/>
                <w:color w:val="auto"/>
                <w:szCs w:val="21"/>
                <w:highlight w:val="none"/>
                <w:lang w:val="en-US" w:eastAsia="zh-CN"/>
              </w:rPr>
            </w:pPr>
            <w:r>
              <w:rPr>
                <w:rFonts w:hint="eastAsia" w:ascii="宋体" w:hAnsi="宋体" w:cs="仿宋"/>
                <w:color w:val="auto"/>
                <w:szCs w:val="21"/>
                <w:highlight w:val="none"/>
              </w:rPr>
              <w:t>0</w:t>
            </w:r>
            <w:r>
              <w:rPr>
                <w:rFonts w:hint="eastAsia" w:ascii="宋体" w:hAnsi="宋体" w:cs="仿宋"/>
                <w:color w:val="auto"/>
                <w:szCs w:val="21"/>
                <w:highlight w:val="none"/>
                <w:lang w:val="en-US" w:eastAsia="zh-CN"/>
              </w:rPr>
              <w:t>-8</w:t>
            </w:r>
          </w:p>
        </w:tc>
        <w:tc>
          <w:tcPr>
            <w:tcW w:w="6713" w:type="dxa"/>
            <w:noWrap w:val="0"/>
            <w:vAlign w:val="center"/>
          </w:tcPr>
          <w:p>
            <w:pPr>
              <w:rPr>
                <w:rFonts w:hint="eastAsia"/>
                <w:color w:val="auto"/>
                <w:highlight w:val="none"/>
              </w:rPr>
            </w:pPr>
            <w:r>
              <w:rPr>
                <w:rFonts w:hint="eastAsia"/>
                <w:color w:val="auto"/>
                <w:highlight w:val="none"/>
              </w:rPr>
              <w:t>依据供应商“信用能力”如履约能力、银行守信、政策法规执行等方面的记录和体现及相关售后服务酌情给分。好得</w:t>
            </w:r>
            <w:r>
              <w:rPr>
                <w:rFonts w:hint="eastAsia"/>
                <w:color w:val="auto"/>
                <w:highlight w:val="none"/>
                <w:lang w:val="en-US" w:eastAsia="zh-CN"/>
              </w:rPr>
              <w:t>8</w:t>
            </w:r>
            <w:r>
              <w:rPr>
                <w:rFonts w:hint="eastAsia"/>
                <w:color w:val="auto"/>
                <w:highlight w:val="none"/>
              </w:rPr>
              <w:t>分；一般得</w:t>
            </w:r>
            <w:r>
              <w:rPr>
                <w:rFonts w:hint="eastAsia"/>
                <w:color w:val="auto"/>
                <w:highlight w:val="none"/>
                <w:lang w:val="en-US" w:eastAsia="zh-CN"/>
              </w:rPr>
              <w:t>5</w:t>
            </w:r>
            <w:r>
              <w:rPr>
                <w:rFonts w:hint="eastAsia"/>
                <w:color w:val="auto"/>
                <w:highlight w:val="none"/>
              </w:rPr>
              <w:t>分，差得0分；</w:t>
            </w:r>
            <w:r>
              <w:rPr>
                <w:rFonts w:hint="eastAsia"/>
                <w:color w:val="auto"/>
                <w:highlight w:val="none"/>
                <w:lang w:val="en-US" w:eastAsia="zh-CN"/>
              </w:rPr>
              <w:t>提供</w:t>
            </w:r>
            <w:r>
              <w:rPr>
                <w:rFonts w:hint="eastAsia"/>
                <w:color w:val="auto"/>
                <w:highlight w:val="none"/>
              </w:rPr>
              <w:t>信用中国”网站无违法违规行为的查询纪录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8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仿宋"/>
                <w:color w:val="auto"/>
                <w:szCs w:val="21"/>
                <w:highlight w:val="none"/>
              </w:rPr>
            </w:pPr>
          </w:p>
        </w:tc>
        <w:tc>
          <w:tcPr>
            <w:tcW w:w="164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仿宋"/>
                <w:color w:val="auto"/>
                <w:szCs w:val="21"/>
                <w:highlight w:val="none"/>
              </w:rPr>
            </w:pPr>
            <w:r>
              <w:rPr>
                <w:rFonts w:hint="eastAsia" w:ascii="宋体" w:hAnsi="宋体" w:cs="仿宋"/>
                <w:color w:val="auto"/>
                <w:szCs w:val="21"/>
                <w:highlight w:val="none"/>
              </w:rPr>
              <w:t>标函质量</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仿宋"/>
                <w:color w:val="auto"/>
                <w:szCs w:val="21"/>
                <w:highlight w:val="none"/>
                <w:lang w:eastAsia="zh-CN"/>
              </w:rPr>
            </w:pPr>
            <w:r>
              <w:rPr>
                <w:rFonts w:hint="eastAsia" w:ascii="宋体" w:hAnsi="宋体" w:cs="仿宋"/>
                <w:color w:val="auto"/>
                <w:szCs w:val="21"/>
                <w:highlight w:val="none"/>
                <w:lang w:val="en-US" w:eastAsia="zh-CN"/>
              </w:rPr>
              <w:t>0-2</w:t>
            </w:r>
          </w:p>
        </w:tc>
        <w:tc>
          <w:tcPr>
            <w:tcW w:w="6713" w:type="dxa"/>
            <w:noWrap w:val="0"/>
            <w:vAlign w:val="center"/>
          </w:tcPr>
          <w:p>
            <w:pPr>
              <w:rPr>
                <w:rFonts w:hint="eastAsia"/>
                <w:color w:val="auto"/>
                <w:highlight w:val="none"/>
              </w:rPr>
            </w:pPr>
            <w:r>
              <w:rPr>
                <w:rFonts w:hint="eastAsia"/>
                <w:color w:val="auto"/>
                <w:highlight w:val="none"/>
              </w:rPr>
              <w:t>标书内容完备、版面整洁、目录详细、字体清晰、页码准确、无错别字等酌情给分。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88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仿宋"/>
                <w:color w:val="auto"/>
                <w:szCs w:val="21"/>
                <w:highlight w:val="none"/>
              </w:rPr>
            </w:pPr>
          </w:p>
        </w:tc>
        <w:tc>
          <w:tcPr>
            <w:tcW w:w="164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仿宋"/>
                <w:color w:val="auto"/>
                <w:szCs w:val="21"/>
                <w:highlight w:val="none"/>
              </w:rPr>
            </w:pPr>
            <w:r>
              <w:rPr>
                <w:rFonts w:hint="eastAsia" w:ascii="宋体" w:hAnsi="宋体" w:eastAsia="宋体" w:cs="宋体"/>
                <w:color w:val="auto"/>
                <w:szCs w:val="18"/>
                <w:highlight w:val="none"/>
                <w:lang w:eastAsia="zh-CN"/>
              </w:rPr>
              <w:t>项目负责人</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仿宋"/>
                <w:color w:val="auto"/>
                <w:szCs w:val="21"/>
                <w:highlight w:val="none"/>
                <w:lang w:val="en-US" w:eastAsia="zh-CN"/>
              </w:rPr>
            </w:pPr>
            <w:r>
              <w:rPr>
                <w:rFonts w:hint="eastAsia" w:ascii="宋体" w:hAnsi="宋体" w:cs="仿宋"/>
                <w:color w:val="auto"/>
                <w:szCs w:val="21"/>
                <w:highlight w:val="none"/>
              </w:rPr>
              <w:t>0-</w:t>
            </w:r>
            <w:r>
              <w:rPr>
                <w:rFonts w:hint="eastAsia" w:ascii="宋体" w:hAnsi="宋体" w:cs="仿宋"/>
                <w:color w:val="auto"/>
                <w:szCs w:val="21"/>
                <w:highlight w:val="none"/>
                <w:lang w:val="en-US" w:eastAsia="zh-CN"/>
              </w:rPr>
              <w:t>10</w:t>
            </w:r>
          </w:p>
        </w:tc>
        <w:tc>
          <w:tcPr>
            <w:tcW w:w="6713" w:type="dxa"/>
            <w:noWrap w:val="0"/>
            <w:vAlign w:val="center"/>
          </w:tcPr>
          <w:p>
            <w:pPr>
              <w:rPr>
                <w:rFonts w:hint="eastAsia"/>
                <w:color w:val="auto"/>
                <w:highlight w:val="none"/>
                <w:lang w:eastAsia="zh-CN"/>
              </w:rPr>
            </w:pPr>
            <w:r>
              <w:rPr>
                <w:rFonts w:hint="eastAsia"/>
                <w:color w:val="auto"/>
                <w:highlight w:val="none"/>
              </w:rPr>
              <w:t>项目负责人注册建造师等级证书、职称证书复印件，证件齐全得</w:t>
            </w:r>
            <w:r>
              <w:rPr>
                <w:rFonts w:hint="eastAsia"/>
                <w:color w:val="auto"/>
                <w:highlight w:val="none"/>
                <w:lang w:val="en-US" w:eastAsia="zh-CN"/>
              </w:rPr>
              <w:t>4</w:t>
            </w:r>
            <w:r>
              <w:rPr>
                <w:rFonts w:hint="eastAsia"/>
                <w:color w:val="auto"/>
                <w:highlight w:val="none"/>
              </w:rPr>
              <w:t>分，不全酌情扣分</w:t>
            </w:r>
            <w:r>
              <w:rPr>
                <w:rFonts w:hint="eastAsia"/>
                <w:color w:val="auto"/>
                <w:highlight w:val="none"/>
                <w:lang w:eastAsia="zh-CN"/>
              </w:rPr>
              <w:t>，</w:t>
            </w:r>
            <w:r>
              <w:rPr>
                <w:rFonts w:hint="eastAsia"/>
                <w:color w:val="auto"/>
                <w:highlight w:val="none"/>
              </w:rPr>
              <w:t>近两年内</w:t>
            </w:r>
            <w:r>
              <w:rPr>
                <w:rFonts w:hint="eastAsia"/>
                <w:color w:val="auto"/>
                <w:highlight w:val="none"/>
                <w:lang w:val="en-US" w:eastAsia="zh-CN"/>
              </w:rPr>
              <w:t>项目负责人类似</w:t>
            </w:r>
            <w:r>
              <w:rPr>
                <w:rFonts w:hint="eastAsia"/>
                <w:color w:val="auto"/>
                <w:highlight w:val="none"/>
              </w:rPr>
              <w:t>工程业绩（提供中标通知书、施工合同及反馈意见表），每提供一个业绩为</w:t>
            </w:r>
            <w:r>
              <w:rPr>
                <w:rFonts w:hint="eastAsia"/>
                <w:color w:val="auto"/>
                <w:highlight w:val="none"/>
                <w:lang w:val="en-US" w:eastAsia="zh-CN"/>
              </w:rPr>
              <w:t>2</w:t>
            </w:r>
            <w:r>
              <w:rPr>
                <w:rFonts w:hint="eastAsia"/>
                <w:color w:val="auto"/>
                <w:highlight w:val="none"/>
              </w:rPr>
              <w:t>分，满分</w:t>
            </w:r>
            <w:r>
              <w:rPr>
                <w:rFonts w:hint="eastAsia"/>
                <w:color w:val="auto"/>
                <w:highlight w:val="none"/>
                <w:lang w:val="en-US" w:eastAsia="zh-CN"/>
              </w:rPr>
              <w:t>6</w:t>
            </w:r>
            <w:r>
              <w:rPr>
                <w:rFonts w:hint="eastAsia"/>
                <w:color w:val="auto"/>
                <w:highlight w:val="none"/>
              </w:rPr>
              <w:t>分</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8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仿宋"/>
                <w:color w:val="auto"/>
                <w:szCs w:val="21"/>
                <w:highlight w:val="none"/>
              </w:rPr>
            </w:pPr>
          </w:p>
        </w:tc>
        <w:tc>
          <w:tcPr>
            <w:tcW w:w="164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仿宋"/>
                <w:color w:val="auto"/>
                <w:szCs w:val="21"/>
                <w:highlight w:val="none"/>
              </w:rPr>
            </w:pPr>
            <w:r>
              <w:rPr>
                <w:rFonts w:hint="eastAsia" w:ascii="宋体" w:hAnsi="宋体" w:cs="仿宋"/>
                <w:color w:val="auto"/>
                <w:szCs w:val="21"/>
                <w:highlight w:val="none"/>
              </w:rPr>
              <w:t>相关业绩</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仿宋"/>
                <w:color w:val="auto"/>
                <w:szCs w:val="21"/>
                <w:highlight w:val="none"/>
                <w:lang w:val="en-US" w:eastAsia="zh-CN"/>
              </w:rPr>
            </w:pPr>
            <w:r>
              <w:rPr>
                <w:rFonts w:hint="eastAsia" w:ascii="宋体" w:hAnsi="宋体" w:cs="仿宋"/>
                <w:color w:val="auto"/>
                <w:szCs w:val="21"/>
                <w:highlight w:val="none"/>
              </w:rPr>
              <w:t>0-</w:t>
            </w:r>
            <w:r>
              <w:rPr>
                <w:rFonts w:hint="eastAsia" w:ascii="宋体" w:hAnsi="宋体" w:cs="仿宋"/>
                <w:color w:val="auto"/>
                <w:szCs w:val="21"/>
                <w:highlight w:val="none"/>
                <w:lang w:val="en-US" w:eastAsia="zh-CN"/>
              </w:rPr>
              <w:t>10</w:t>
            </w:r>
          </w:p>
        </w:tc>
        <w:tc>
          <w:tcPr>
            <w:tcW w:w="6713" w:type="dxa"/>
            <w:noWrap w:val="0"/>
            <w:vAlign w:val="center"/>
          </w:tcPr>
          <w:p>
            <w:pPr>
              <w:rPr>
                <w:rFonts w:hint="eastAsia"/>
                <w:color w:val="auto"/>
                <w:highlight w:val="none"/>
              </w:rPr>
            </w:pPr>
            <w:r>
              <w:rPr>
                <w:rFonts w:hint="eastAsia"/>
                <w:color w:val="auto"/>
                <w:highlight w:val="none"/>
              </w:rPr>
              <w:t>近两年内</w:t>
            </w:r>
            <w:r>
              <w:rPr>
                <w:rFonts w:hint="eastAsia"/>
                <w:color w:val="auto"/>
                <w:highlight w:val="none"/>
                <w:lang w:val="en-US" w:eastAsia="zh-CN"/>
              </w:rPr>
              <w:t>类似</w:t>
            </w:r>
            <w:r>
              <w:rPr>
                <w:rFonts w:hint="eastAsia"/>
                <w:color w:val="auto"/>
                <w:highlight w:val="none"/>
              </w:rPr>
              <w:t>工程业绩（提供中标通知书、施工合同及反馈意见表），每提供一个业绩为</w:t>
            </w:r>
            <w:r>
              <w:rPr>
                <w:rFonts w:hint="eastAsia"/>
                <w:color w:val="auto"/>
                <w:highlight w:val="none"/>
                <w:lang w:val="en-US" w:eastAsia="zh-CN"/>
              </w:rPr>
              <w:t>2</w:t>
            </w:r>
            <w:r>
              <w:rPr>
                <w:rFonts w:hint="eastAsia"/>
                <w:color w:val="auto"/>
                <w:highlight w:val="none"/>
              </w:rPr>
              <w:t>分，满分</w:t>
            </w:r>
            <w:r>
              <w:rPr>
                <w:rFonts w:hint="eastAsia"/>
                <w:color w:val="auto"/>
                <w:highlight w:val="none"/>
                <w:lang w:val="en-US" w:eastAsia="zh-CN"/>
              </w:rPr>
              <w:t>10</w:t>
            </w:r>
            <w:r>
              <w:rPr>
                <w:rFonts w:hint="eastAsia"/>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8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仿宋"/>
                <w:color w:val="auto"/>
                <w:szCs w:val="21"/>
                <w:highlight w:val="none"/>
              </w:rPr>
            </w:pPr>
          </w:p>
        </w:tc>
        <w:tc>
          <w:tcPr>
            <w:tcW w:w="1641" w:type="dxa"/>
            <w:noWrap w:val="0"/>
            <w:vAlign w:val="center"/>
          </w:tcPr>
          <w:p>
            <w:pPr>
              <w:pStyle w:val="17"/>
              <w:keepNext w:val="0"/>
              <w:keepLines w:val="0"/>
              <w:pageBreakBefore w:val="0"/>
              <w:kinsoku/>
              <w:wordWrap/>
              <w:overflowPunct/>
              <w:topLinePunct w:val="0"/>
              <w:autoSpaceDE/>
              <w:autoSpaceDN/>
              <w:bidi w:val="0"/>
              <w:adjustRightInd/>
              <w:snapToGrid/>
              <w:spacing w:line="300" w:lineRule="exact"/>
              <w:ind w:left="420" w:hanging="420"/>
              <w:rPr>
                <w:rFonts w:ascii="宋体" w:hAnsi="宋体" w:cs="宋体"/>
                <w:color w:val="auto"/>
                <w:sz w:val="21"/>
                <w:szCs w:val="21"/>
                <w:highlight w:val="none"/>
              </w:rPr>
            </w:pPr>
            <w:r>
              <w:rPr>
                <w:rFonts w:hint="eastAsia" w:ascii="宋体" w:hAnsi="宋体" w:cs="仿宋"/>
                <w:b w:val="0"/>
                <w:bCs w:val="0"/>
                <w:color w:val="auto"/>
                <w:sz w:val="21"/>
                <w:szCs w:val="21"/>
                <w:highlight w:val="none"/>
              </w:rPr>
              <w:t>人员资质和机构设置</w:t>
            </w:r>
          </w:p>
        </w:tc>
        <w:tc>
          <w:tcPr>
            <w:tcW w:w="866" w:type="dxa"/>
            <w:noWrap w:val="0"/>
            <w:vAlign w:val="center"/>
          </w:tcPr>
          <w:p>
            <w:pPr>
              <w:pStyle w:val="17"/>
              <w:keepNext w:val="0"/>
              <w:keepLines w:val="0"/>
              <w:pageBreakBefore w:val="0"/>
              <w:kinsoku/>
              <w:wordWrap/>
              <w:overflowPunct/>
              <w:topLinePunct w:val="0"/>
              <w:autoSpaceDE/>
              <w:autoSpaceDN/>
              <w:bidi w:val="0"/>
              <w:adjustRightInd/>
              <w:snapToGrid/>
              <w:spacing w:line="300" w:lineRule="exact"/>
              <w:ind w:left="420" w:hanging="420"/>
              <w:jc w:val="center"/>
              <w:rPr>
                <w:rFonts w:hint="eastAsia" w:ascii="宋体" w:hAnsi="宋体" w:eastAsia="宋体" w:cs="宋体"/>
                <w:color w:val="auto"/>
                <w:sz w:val="21"/>
                <w:szCs w:val="21"/>
                <w:highlight w:val="none"/>
                <w:lang w:eastAsia="zh-CN"/>
              </w:rPr>
            </w:pPr>
            <w:r>
              <w:rPr>
                <w:rFonts w:hint="eastAsia" w:ascii="宋体" w:hAnsi="宋体" w:cs="仿宋"/>
                <w:b w:val="0"/>
                <w:bCs w:val="0"/>
                <w:color w:val="auto"/>
                <w:sz w:val="21"/>
                <w:szCs w:val="21"/>
                <w:highlight w:val="none"/>
              </w:rPr>
              <w:t>0-</w:t>
            </w:r>
            <w:r>
              <w:rPr>
                <w:rFonts w:hint="eastAsia" w:ascii="宋体" w:hAnsi="宋体" w:cs="仿宋"/>
                <w:b w:val="0"/>
                <w:bCs w:val="0"/>
                <w:color w:val="auto"/>
                <w:sz w:val="21"/>
                <w:szCs w:val="21"/>
                <w:highlight w:val="none"/>
                <w:lang w:val="en-US" w:eastAsia="zh-CN"/>
              </w:rPr>
              <w:t>5</w:t>
            </w:r>
          </w:p>
        </w:tc>
        <w:tc>
          <w:tcPr>
            <w:tcW w:w="6713" w:type="dxa"/>
            <w:noWrap w:val="0"/>
            <w:vAlign w:val="center"/>
          </w:tcPr>
          <w:p>
            <w:pPr>
              <w:rPr>
                <w:rFonts w:hint="eastAsia"/>
                <w:color w:val="auto"/>
                <w:highlight w:val="none"/>
              </w:rPr>
            </w:pPr>
            <w:r>
              <w:rPr>
                <w:rFonts w:hint="eastAsia"/>
                <w:color w:val="auto"/>
                <w:highlight w:val="none"/>
              </w:rPr>
              <w:t>根据供应商提供的针对本项目的机构设置以及人员配置情况进行综合比较评分：优得5分，良得3分，一般得1分。本项总分5分。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88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仿宋"/>
                <w:color w:val="auto"/>
                <w:szCs w:val="21"/>
                <w:highlight w:val="none"/>
              </w:rPr>
            </w:pPr>
          </w:p>
        </w:tc>
        <w:tc>
          <w:tcPr>
            <w:tcW w:w="164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仿宋"/>
                <w:color w:val="auto"/>
                <w:szCs w:val="21"/>
                <w:highlight w:val="none"/>
              </w:rPr>
            </w:pPr>
            <w:r>
              <w:rPr>
                <w:rFonts w:hint="eastAsia" w:ascii="宋体" w:hAnsi="宋体" w:eastAsia="宋体" w:cs="仿宋"/>
                <w:b w:val="0"/>
                <w:bCs w:val="0"/>
                <w:color w:val="auto"/>
                <w:kern w:val="2"/>
                <w:sz w:val="21"/>
                <w:szCs w:val="21"/>
                <w:highlight w:val="none"/>
                <w:lang w:val="en-US" w:eastAsia="zh-CN" w:bidi="ar-SA"/>
              </w:rPr>
              <w:t>财务状况</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宋体" w:hAnsi="宋体" w:cs="仿宋"/>
                <w:color w:val="auto"/>
                <w:szCs w:val="21"/>
                <w:highlight w:val="none"/>
                <w:lang w:val="en-US"/>
              </w:rPr>
            </w:pPr>
            <w:r>
              <w:rPr>
                <w:rFonts w:hint="eastAsia" w:ascii="宋体" w:hAnsi="宋体" w:eastAsia="宋体" w:cs="仿宋"/>
                <w:b w:val="0"/>
                <w:bCs w:val="0"/>
                <w:color w:val="auto"/>
                <w:kern w:val="2"/>
                <w:sz w:val="21"/>
                <w:szCs w:val="21"/>
                <w:highlight w:val="none"/>
                <w:lang w:val="en-US" w:eastAsia="zh-CN" w:bidi="ar-SA"/>
              </w:rPr>
              <w:t>0-</w:t>
            </w:r>
            <w:r>
              <w:rPr>
                <w:rFonts w:hint="eastAsia" w:ascii="宋体" w:hAnsi="宋体" w:cs="仿宋"/>
                <w:b w:val="0"/>
                <w:bCs w:val="0"/>
                <w:color w:val="auto"/>
                <w:kern w:val="2"/>
                <w:sz w:val="21"/>
                <w:szCs w:val="21"/>
                <w:highlight w:val="none"/>
                <w:lang w:val="en-US" w:eastAsia="zh-CN" w:bidi="ar-SA"/>
              </w:rPr>
              <w:t>5</w:t>
            </w:r>
          </w:p>
        </w:tc>
        <w:tc>
          <w:tcPr>
            <w:tcW w:w="6713" w:type="dxa"/>
            <w:noWrap w:val="0"/>
            <w:vAlign w:val="center"/>
          </w:tcPr>
          <w:p>
            <w:pPr>
              <w:rPr>
                <w:rFonts w:hint="eastAsia"/>
                <w:color w:val="auto"/>
                <w:highlight w:val="none"/>
              </w:rPr>
            </w:pPr>
            <w:r>
              <w:rPr>
                <w:rFonts w:hint="eastAsia"/>
                <w:color w:val="auto"/>
                <w:highlight w:val="none"/>
              </w:rPr>
              <w:t>供应商需提供201</w:t>
            </w:r>
            <w:r>
              <w:rPr>
                <w:rFonts w:hint="eastAsia"/>
                <w:color w:val="auto"/>
                <w:highlight w:val="none"/>
                <w:lang w:val="en-US" w:eastAsia="zh-CN"/>
              </w:rPr>
              <w:t>9</w:t>
            </w:r>
            <w:r>
              <w:rPr>
                <w:rFonts w:hint="eastAsia"/>
                <w:color w:val="auto"/>
                <w:highlight w:val="none"/>
              </w:rPr>
              <w:t>年度、</w:t>
            </w:r>
            <w:r>
              <w:rPr>
                <w:rFonts w:hint="eastAsia"/>
                <w:color w:val="auto"/>
                <w:highlight w:val="none"/>
                <w:lang w:val="en-US" w:eastAsia="zh-CN"/>
              </w:rPr>
              <w:t>2020</w:t>
            </w:r>
            <w:r>
              <w:rPr>
                <w:rFonts w:hint="eastAsia"/>
                <w:color w:val="auto"/>
                <w:highlight w:val="none"/>
              </w:rPr>
              <w:t>年度经会计师事务所审计的财务报告，两年均盈利的，得</w:t>
            </w:r>
            <w:r>
              <w:rPr>
                <w:rFonts w:hint="eastAsia"/>
                <w:color w:val="auto"/>
                <w:highlight w:val="none"/>
                <w:lang w:val="en-US" w:eastAsia="zh-CN"/>
              </w:rPr>
              <w:t>5</w:t>
            </w:r>
            <w:r>
              <w:rPr>
                <w:rFonts w:hint="eastAsia"/>
                <w:color w:val="auto"/>
                <w:highlight w:val="none"/>
              </w:rPr>
              <w:t>分，一年盈利的，得</w:t>
            </w:r>
            <w:r>
              <w:rPr>
                <w:rFonts w:hint="eastAsia"/>
                <w:color w:val="auto"/>
                <w:highlight w:val="none"/>
                <w:lang w:val="en-US" w:eastAsia="zh-CN"/>
              </w:rPr>
              <w:t>3</w:t>
            </w:r>
            <w:r>
              <w:rPr>
                <w:rFonts w:hint="eastAsia"/>
                <w:color w:val="auto"/>
                <w:highlight w:val="none"/>
              </w:rPr>
              <w:t>分，无盈利不得分。（提供经会计师事务所审计的财务审计报告复印件并加盖供应商公章，不提供不得分）；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85"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cs="仿宋"/>
                <w:color w:val="auto"/>
                <w:szCs w:val="21"/>
                <w:highlight w:val="none"/>
              </w:rPr>
            </w:pPr>
            <w:r>
              <w:rPr>
                <w:rFonts w:hint="eastAsia" w:ascii="宋体" w:hAnsi="宋体" w:cs="仿宋"/>
                <w:color w:val="auto"/>
                <w:szCs w:val="21"/>
                <w:highlight w:val="none"/>
              </w:rPr>
              <w:t>技术标（30分）</w:t>
            </w:r>
          </w:p>
          <w:p>
            <w:pPr>
              <w:keepNext w:val="0"/>
              <w:keepLines w:val="0"/>
              <w:pageBreakBefore w:val="0"/>
              <w:kinsoku/>
              <w:wordWrap/>
              <w:overflowPunct/>
              <w:topLinePunct w:val="0"/>
              <w:autoSpaceDE/>
              <w:autoSpaceDN/>
              <w:bidi w:val="0"/>
              <w:adjustRightInd/>
              <w:snapToGrid/>
              <w:spacing w:line="300" w:lineRule="exact"/>
              <w:jc w:val="center"/>
              <w:rPr>
                <w:color w:val="auto"/>
                <w:highlight w:val="none"/>
              </w:rPr>
            </w:pPr>
          </w:p>
          <w:p>
            <w:pPr>
              <w:pStyle w:val="5"/>
              <w:keepNext w:val="0"/>
              <w:keepLines w:val="0"/>
              <w:pageBreakBefore w:val="0"/>
              <w:kinsoku/>
              <w:wordWrap/>
              <w:overflowPunct/>
              <w:topLinePunct w:val="0"/>
              <w:autoSpaceDE/>
              <w:autoSpaceDN/>
              <w:bidi w:val="0"/>
              <w:adjustRightInd/>
              <w:snapToGrid/>
              <w:spacing w:line="300" w:lineRule="exact"/>
              <w:rPr>
                <w:color w:val="auto"/>
                <w:highlight w:val="none"/>
              </w:rPr>
            </w:pPr>
          </w:p>
        </w:tc>
        <w:tc>
          <w:tcPr>
            <w:tcW w:w="164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cs="仿宋"/>
                <w:color w:val="auto"/>
                <w:szCs w:val="21"/>
                <w:highlight w:val="none"/>
              </w:rPr>
            </w:pPr>
            <w:r>
              <w:rPr>
                <w:rFonts w:hint="eastAsia" w:ascii="宋体" w:hAnsi="宋体" w:cs="仿宋"/>
                <w:color w:val="auto"/>
                <w:szCs w:val="21"/>
                <w:highlight w:val="none"/>
              </w:rPr>
              <w:t>全面性</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仿宋"/>
                <w:color w:val="auto"/>
                <w:szCs w:val="21"/>
                <w:highlight w:val="none"/>
                <w:lang w:val="en-US" w:eastAsia="zh-CN"/>
              </w:rPr>
            </w:pPr>
            <w:r>
              <w:rPr>
                <w:rFonts w:hint="eastAsia" w:ascii="宋体" w:hAnsi="宋体" w:cs="仿宋"/>
                <w:color w:val="auto"/>
                <w:szCs w:val="21"/>
                <w:highlight w:val="none"/>
                <w:lang w:val="en-US" w:eastAsia="zh-CN"/>
              </w:rPr>
              <w:t>0-8</w:t>
            </w:r>
          </w:p>
        </w:tc>
        <w:tc>
          <w:tcPr>
            <w:tcW w:w="6713"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ascii="宋体" w:hAnsi="宋体" w:cs="仿宋"/>
                <w:color w:val="auto"/>
                <w:szCs w:val="21"/>
                <w:highlight w:val="none"/>
              </w:rPr>
            </w:pPr>
            <w:r>
              <w:rPr>
                <w:rFonts w:hint="eastAsia" w:ascii="宋体" w:hAnsi="宋体" w:cs="仿宋"/>
                <w:color w:val="auto"/>
                <w:szCs w:val="21"/>
                <w:highlight w:val="none"/>
              </w:rPr>
              <w:t>施工方法先进</w:t>
            </w:r>
            <w:r>
              <w:rPr>
                <w:rFonts w:hint="eastAsia" w:ascii="宋体" w:hAnsi="宋体" w:cs="仿宋"/>
                <w:color w:val="auto"/>
                <w:szCs w:val="21"/>
                <w:highlight w:val="none"/>
                <w:lang w:eastAsia="zh-CN"/>
              </w:rPr>
              <w:t>，</w:t>
            </w:r>
            <w:r>
              <w:rPr>
                <w:rFonts w:hint="eastAsia" w:ascii="宋体" w:hAnsi="宋体" w:cs="仿宋"/>
                <w:color w:val="auto"/>
                <w:szCs w:val="21"/>
                <w:highlight w:val="none"/>
              </w:rPr>
              <w:t>施工设备、劳动力计划合理</w:t>
            </w:r>
            <w:r>
              <w:rPr>
                <w:rFonts w:hint="eastAsia" w:ascii="宋体" w:hAnsi="宋体" w:cs="仿宋"/>
                <w:color w:val="auto"/>
                <w:szCs w:val="21"/>
                <w:highlight w:val="none"/>
                <w:lang w:eastAsia="zh-CN"/>
              </w:rPr>
              <w:t>，</w:t>
            </w:r>
            <w:r>
              <w:rPr>
                <w:rFonts w:hint="eastAsia" w:ascii="宋体" w:hAnsi="宋体" w:cs="仿宋"/>
                <w:color w:val="auto"/>
                <w:szCs w:val="21"/>
                <w:highlight w:val="none"/>
              </w:rPr>
              <w:t>确保工程质量、工期、安全措施得力</w:t>
            </w:r>
            <w:r>
              <w:rPr>
                <w:rFonts w:hint="eastAsia" w:ascii="宋体" w:hAnsi="宋体" w:cs="仿宋"/>
                <w:color w:val="auto"/>
                <w:szCs w:val="21"/>
                <w:highlight w:val="none"/>
                <w:lang w:eastAsia="zh-CN"/>
              </w:rPr>
              <w:t>，</w:t>
            </w:r>
            <w:r>
              <w:rPr>
                <w:rFonts w:hint="eastAsia" w:ascii="宋体" w:hAnsi="宋体" w:cs="仿宋"/>
                <w:color w:val="auto"/>
                <w:szCs w:val="21"/>
                <w:highlight w:val="none"/>
              </w:rPr>
              <w:t>施工总进度计划合理得</w:t>
            </w:r>
            <w:r>
              <w:rPr>
                <w:rFonts w:hint="eastAsia" w:ascii="宋体" w:hAnsi="宋体" w:cs="仿宋"/>
                <w:color w:val="auto"/>
                <w:szCs w:val="21"/>
                <w:highlight w:val="none"/>
                <w:lang w:eastAsia="zh-CN"/>
              </w:rPr>
              <w:t>，</w:t>
            </w:r>
            <w:r>
              <w:rPr>
                <w:rFonts w:hint="eastAsia" w:ascii="宋体" w:hAnsi="宋体" w:cs="仿宋"/>
                <w:color w:val="auto"/>
                <w:szCs w:val="21"/>
                <w:highlight w:val="none"/>
              </w:rPr>
              <w:t>平面布置合理</w:t>
            </w:r>
            <w:r>
              <w:rPr>
                <w:rFonts w:hint="eastAsia" w:ascii="宋体" w:hAnsi="宋体" w:cs="仿宋"/>
                <w:color w:val="auto"/>
                <w:szCs w:val="21"/>
                <w:highlight w:val="none"/>
                <w:lang w:eastAsia="zh-CN"/>
              </w:rPr>
              <w:t>，</w:t>
            </w:r>
            <w:r>
              <w:rPr>
                <w:rFonts w:hint="eastAsia" w:ascii="宋体" w:hAnsi="宋体" w:cs="仿宋"/>
                <w:color w:val="auto"/>
                <w:szCs w:val="21"/>
                <w:highlight w:val="none"/>
              </w:rPr>
              <w:t>好得</w:t>
            </w:r>
            <w:r>
              <w:rPr>
                <w:rFonts w:hint="eastAsia" w:ascii="宋体" w:hAnsi="宋体" w:cs="仿宋"/>
                <w:color w:val="auto"/>
                <w:szCs w:val="21"/>
                <w:highlight w:val="none"/>
                <w:lang w:val="en-US" w:eastAsia="zh-CN"/>
              </w:rPr>
              <w:t>8</w:t>
            </w:r>
            <w:r>
              <w:rPr>
                <w:rFonts w:hint="eastAsia" w:ascii="宋体" w:hAnsi="宋体" w:cs="仿宋"/>
                <w:color w:val="auto"/>
                <w:szCs w:val="21"/>
                <w:highlight w:val="none"/>
              </w:rPr>
              <w:t>分；一般得</w:t>
            </w:r>
            <w:r>
              <w:rPr>
                <w:rFonts w:hint="eastAsia" w:ascii="宋体" w:hAnsi="宋体" w:cs="仿宋"/>
                <w:color w:val="auto"/>
                <w:szCs w:val="21"/>
                <w:highlight w:val="none"/>
                <w:lang w:val="en-US" w:eastAsia="zh-CN"/>
              </w:rPr>
              <w:t>5</w:t>
            </w:r>
            <w:r>
              <w:rPr>
                <w:rFonts w:hint="eastAsia" w:ascii="宋体" w:hAnsi="宋体" w:cs="仿宋"/>
                <w:color w:val="auto"/>
                <w:szCs w:val="21"/>
                <w:highlight w:val="none"/>
              </w:rPr>
              <w:t>分；较差得3分；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8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cs="仿宋"/>
                <w:color w:val="auto"/>
                <w:szCs w:val="21"/>
                <w:highlight w:val="none"/>
              </w:rPr>
            </w:pPr>
          </w:p>
        </w:tc>
        <w:tc>
          <w:tcPr>
            <w:tcW w:w="164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cs="仿宋"/>
                <w:color w:val="auto"/>
                <w:szCs w:val="21"/>
                <w:highlight w:val="none"/>
              </w:rPr>
            </w:pPr>
            <w:r>
              <w:rPr>
                <w:rFonts w:hint="eastAsia" w:ascii="宋体" w:hAnsi="宋体" w:cs="仿宋"/>
                <w:color w:val="auto"/>
                <w:szCs w:val="21"/>
                <w:highlight w:val="none"/>
              </w:rPr>
              <w:t>可行性</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仿宋"/>
                <w:color w:val="auto"/>
                <w:szCs w:val="21"/>
                <w:highlight w:val="none"/>
                <w:lang w:val="en-US" w:eastAsia="zh-CN"/>
              </w:rPr>
            </w:pPr>
            <w:r>
              <w:rPr>
                <w:rFonts w:hint="eastAsia" w:ascii="宋体" w:hAnsi="宋体" w:cs="仿宋"/>
                <w:color w:val="auto"/>
                <w:szCs w:val="21"/>
                <w:highlight w:val="none"/>
                <w:lang w:val="en-US" w:eastAsia="zh-CN"/>
              </w:rPr>
              <w:t>0-8</w:t>
            </w:r>
          </w:p>
        </w:tc>
        <w:tc>
          <w:tcPr>
            <w:tcW w:w="6713"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cs="仿宋"/>
                <w:color w:val="auto"/>
                <w:szCs w:val="21"/>
                <w:highlight w:val="none"/>
              </w:rPr>
            </w:pPr>
            <w:r>
              <w:rPr>
                <w:rFonts w:hint="eastAsia" w:ascii="宋体" w:hAnsi="宋体" w:cs="仿宋"/>
                <w:color w:val="auto"/>
                <w:szCs w:val="21"/>
                <w:highlight w:val="none"/>
              </w:rPr>
              <w:t>涉及主要内容齐全措施计划详</w:t>
            </w:r>
            <w:r>
              <w:rPr>
                <w:rFonts w:hint="eastAsia" w:ascii="宋体" w:hAnsi="宋体" w:cs="仿宋"/>
                <w:color w:val="auto"/>
                <w:szCs w:val="21"/>
                <w:highlight w:val="none"/>
                <w:lang w:eastAsia="zh-CN"/>
              </w:rPr>
              <w:t>、</w:t>
            </w:r>
            <w:r>
              <w:rPr>
                <w:rFonts w:hint="eastAsia" w:ascii="宋体" w:hAnsi="宋体" w:cs="仿宋"/>
                <w:color w:val="auto"/>
                <w:szCs w:val="21"/>
                <w:highlight w:val="none"/>
              </w:rPr>
              <w:t>流水段的划分合理</w:t>
            </w:r>
            <w:r>
              <w:rPr>
                <w:rFonts w:hint="eastAsia" w:ascii="宋体" w:hAnsi="宋体" w:cs="仿宋"/>
                <w:color w:val="auto"/>
                <w:szCs w:val="21"/>
                <w:highlight w:val="none"/>
                <w:lang w:eastAsia="zh-CN"/>
              </w:rPr>
              <w:t>、</w:t>
            </w:r>
            <w:r>
              <w:rPr>
                <w:rFonts w:hint="eastAsia" w:ascii="宋体" w:hAnsi="宋体" w:cs="仿宋"/>
                <w:color w:val="auto"/>
                <w:szCs w:val="21"/>
                <w:highlight w:val="none"/>
              </w:rPr>
              <w:t>流水作业的合理性</w:t>
            </w:r>
            <w:r>
              <w:rPr>
                <w:rFonts w:hint="eastAsia" w:ascii="宋体" w:hAnsi="宋体" w:cs="仿宋"/>
                <w:color w:val="auto"/>
                <w:szCs w:val="21"/>
                <w:highlight w:val="none"/>
                <w:lang w:eastAsia="zh-CN"/>
              </w:rPr>
              <w:t>、</w:t>
            </w:r>
            <w:r>
              <w:rPr>
                <w:rFonts w:hint="eastAsia" w:ascii="宋体" w:hAnsi="宋体" w:cs="仿宋"/>
                <w:color w:val="auto"/>
                <w:szCs w:val="21"/>
                <w:highlight w:val="none"/>
              </w:rPr>
              <w:t>各项交叉作业切合实际</w:t>
            </w:r>
            <w:r>
              <w:rPr>
                <w:rFonts w:hint="eastAsia" w:ascii="宋体" w:hAnsi="宋体" w:cs="仿宋"/>
                <w:color w:val="auto"/>
                <w:szCs w:val="21"/>
                <w:highlight w:val="none"/>
                <w:lang w:eastAsia="zh-CN"/>
              </w:rPr>
              <w:t>、</w:t>
            </w:r>
            <w:r>
              <w:rPr>
                <w:rFonts w:hint="eastAsia" w:ascii="宋体" w:hAnsi="宋体" w:cs="仿宋"/>
                <w:color w:val="auto"/>
                <w:szCs w:val="21"/>
                <w:highlight w:val="none"/>
              </w:rPr>
              <w:t>机具合理可行得</w:t>
            </w:r>
            <w:r>
              <w:rPr>
                <w:rFonts w:hint="eastAsia" w:ascii="宋体" w:hAnsi="宋体" w:cs="仿宋"/>
                <w:color w:val="auto"/>
                <w:szCs w:val="21"/>
                <w:highlight w:val="none"/>
                <w:lang w:val="en-US" w:eastAsia="zh-CN"/>
              </w:rPr>
              <w:t>8</w:t>
            </w:r>
            <w:r>
              <w:rPr>
                <w:rFonts w:hint="eastAsia" w:ascii="宋体" w:hAnsi="宋体" w:cs="仿宋"/>
                <w:color w:val="auto"/>
                <w:szCs w:val="21"/>
                <w:highlight w:val="none"/>
              </w:rPr>
              <w:t>分，否则酌情扣分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85" w:type="dxa"/>
            <w:vMerge w:val="continue"/>
            <w:noWrap w:val="0"/>
            <w:vAlign w:val="center"/>
          </w:tcPr>
          <w:p>
            <w:pPr>
              <w:pStyle w:val="5"/>
              <w:keepNext w:val="0"/>
              <w:keepLines w:val="0"/>
              <w:pageBreakBefore w:val="0"/>
              <w:kinsoku/>
              <w:wordWrap/>
              <w:overflowPunct/>
              <w:topLinePunct w:val="0"/>
              <w:autoSpaceDE/>
              <w:autoSpaceDN/>
              <w:bidi w:val="0"/>
              <w:adjustRightInd/>
              <w:snapToGrid/>
              <w:spacing w:line="300" w:lineRule="exact"/>
              <w:rPr>
                <w:color w:val="auto"/>
                <w:highlight w:val="none"/>
              </w:rPr>
            </w:pPr>
          </w:p>
        </w:tc>
        <w:tc>
          <w:tcPr>
            <w:tcW w:w="164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cs="仿宋"/>
                <w:color w:val="auto"/>
                <w:szCs w:val="21"/>
                <w:highlight w:val="none"/>
              </w:rPr>
            </w:pPr>
            <w:r>
              <w:rPr>
                <w:rFonts w:hint="eastAsia" w:ascii="宋体" w:hAnsi="宋体" w:cs="仿宋"/>
                <w:color w:val="auto"/>
                <w:szCs w:val="21"/>
                <w:highlight w:val="none"/>
              </w:rPr>
              <w:t>针对性</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仿宋"/>
                <w:color w:val="auto"/>
                <w:szCs w:val="21"/>
                <w:highlight w:val="none"/>
                <w:lang w:val="en-US" w:eastAsia="zh-CN"/>
              </w:rPr>
            </w:pPr>
            <w:r>
              <w:rPr>
                <w:rFonts w:hint="eastAsia" w:ascii="宋体" w:hAnsi="宋体" w:cs="仿宋"/>
                <w:color w:val="auto"/>
                <w:szCs w:val="21"/>
                <w:highlight w:val="none"/>
                <w:lang w:val="en-US" w:eastAsia="zh-CN"/>
              </w:rPr>
              <w:t>0-8</w:t>
            </w:r>
          </w:p>
        </w:tc>
        <w:tc>
          <w:tcPr>
            <w:tcW w:w="6713"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仿宋"/>
                <w:color w:val="auto"/>
                <w:szCs w:val="21"/>
                <w:highlight w:val="none"/>
                <w:lang w:eastAsia="zh-CN"/>
              </w:rPr>
            </w:pPr>
            <w:r>
              <w:rPr>
                <w:rFonts w:hint="eastAsia" w:ascii="宋体" w:hAnsi="宋体" w:cs="仿宋"/>
                <w:color w:val="auto"/>
                <w:szCs w:val="21"/>
                <w:highlight w:val="none"/>
              </w:rPr>
              <w:t>涉及重点内容突出</w:t>
            </w:r>
            <w:r>
              <w:rPr>
                <w:rFonts w:hint="eastAsia" w:ascii="宋体" w:hAnsi="宋体" w:cs="仿宋"/>
                <w:color w:val="auto"/>
                <w:szCs w:val="21"/>
                <w:highlight w:val="none"/>
                <w:lang w:eastAsia="zh-CN"/>
              </w:rPr>
              <w:t>、</w:t>
            </w:r>
            <w:r>
              <w:rPr>
                <w:rFonts w:hint="eastAsia" w:ascii="宋体" w:hAnsi="宋体" w:cs="仿宋"/>
                <w:color w:val="auto"/>
                <w:szCs w:val="21"/>
                <w:highlight w:val="none"/>
              </w:rPr>
              <w:t>工程项目的质保体系健全</w:t>
            </w:r>
            <w:r>
              <w:rPr>
                <w:rFonts w:hint="eastAsia" w:ascii="宋体" w:hAnsi="宋体" w:cs="仿宋"/>
                <w:color w:val="auto"/>
                <w:szCs w:val="21"/>
                <w:highlight w:val="none"/>
                <w:lang w:eastAsia="zh-CN"/>
              </w:rPr>
              <w:t>、</w:t>
            </w:r>
            <w:r>
              <w:rPr>
                <w:rFonts w:hint="eastAsia" w:ascii="宋体" w:hAnsi="宋体" w:cs="仿宋"/>
                <w:color w:val="auto"/>
                <w:szCs w:val="21"/>
                <w:highlight w:val="none"/>
              </w:rPr>
              <w:t>安保体系健全有效</w:t>
            </w:r>
            <w:r>
              <w:rPr>
                <w:rFonts w:hint="eastAsia" w:ascii="宋体" w:hAnsi="宋体" w:cs="仿宋"/>
                <w:color w:val="auto"/>
                <w:szCs w:val="21"/>
                <w:highlight w:val="none"/>
                <w:lang w:eastAsia="zh-CN"/>
              </w:rPr>
              <w:t>、</w:t>
            </w:r>
            <w:r>
              <w:rPr>
                <w:rFonts w:hint="eastAsia" w:ascii="宋体" w:hAnsi="宋体" w:cs="仿宋"/>
                <w:color w:val="auto"/>
                <w:szCs w:val="21"/>
                <w:highlight w:val="none"/>
              </w:rPr>
              <w:t>创优措施切实可行</w:t>
            </w:r>
            <w:r>
              <w:rPr>
                <w:rFonts w:hint="eastAsia" w:ascii="宋体" w:hAnsi="宋体" w:cs="仿宋"/>
                <w:color w:val="auto"/>
                <w:szCs w:val="21"/>
                <w:highlight w:val="none"/>
                <w:lang w:eastAsia="zh-CN"/>
              </w:rPr>
              <w:t>、</w:t>
            </w:r>
            <w:r>
              <w:rPr>
                <w:rFonts w:hint="eastAsia" w:ascii="宋体" w:hAnsi="宋体" w:cs="仿宋"/>
                <w:color w:val="auto"/>
                <w:szCs w:val="21"/>
                <w:highlight w:val="none"/>
              </w:rPr>
              <w:t>工程的安全措施</w:t>
            </w:r>
            <w:r>
              <w:rPr>
                <w:rFonts w:hint="eastAsia" w:ascii="宋体" w:hAnsi="宋体" w:cs="仿宋"/>
                <w:color w:val="auto"/>
                <w:szCs w:val="21"/>
                <w:highlight w:val="none"/>
                <w:lang w:eastAsia="zh-CN"/>
              </w:rPr>
              <w:t>、</w:t>
            </w:r>
            <w:r>
              <w:rPr>
                <w:rFonts w:hint="eastAsia" w:ascii="宋体" w:hAnsi="宋体" w:cs="仿宋"/>
                <w:color w:val="auto"/>
                <w:szCs w:val="21"/>
                <w:highlight w:val="none"/>
              </w:rPr>
              <w:t>文明施工措施得力得</w:t>
            </w:r>
            <w:r>
              <w:rPr>
                <w:rFonts w:hint="eastAsia" w:ascii="宋体" w:hAnsi="宋体" w:cs="仿宋"/>
                <w:color w:val="auto"/>
                <w:szCs w:val="21"/>
                <w:highlight w:val="none"/>
                <w:lang w:val="en-US" w:eastAsia="zh-CN"/>
              </w:rPr>
              <w:t>8</w:t>
            </w:r>
            <w:r>
              <w:rPr>
                <w:rFonts w:hint="eastAsia" w:ascii="宋体" w:hAnsi="宋体" w:cs="仿宋"/>
                <w:color w:val="auto"/>
                <w:szCs w:val="21"/>
                <w:highlight w:val="none"/>
              </w:rPr>
              <w:t>分，否则酌情扣分</w:t>
            </w:r>
            <w:r>
              <w:rPr>
                <w:rFonts w:hint="eastAsia" w:ascii="宋体" w:hAnsi="宋体" w:cs="仿宋"/>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885" w:type="dxa"/>
            <w:vMerge w:val="continue"/>
            <w:noWrap w:val="0"/>
            <w:vAlign w:val="center"/>
          </w:tcPr>
          <w:p>
            <w:pPr>
              <w:pStyle w:val="5"/>
              <w:keepNext w:val="0"/>
              <w:keepLines w:val="0"/>
              <w:pageBreakBefore w:val="0"/>
              <w:kinsoku/>
              <w:wordWrap/>
              <w:overflowPunct/>
              <w:topLinePunct w:val="0"/>
              <w:autoSpaceDE/>
              <w:autoSpaceDN/>
              <w:bidi w:val="0"/>
              <w:adjustRightInd/>
              <w:snapToGrid/>
              <w:spacing w:line="300" w:lineRule="exact"/>
              <w:rPr>
                <w:color w:val="auto"/>
                <w:highlight w:val="none"/>
              </w:rPr>
            </w:pPr>
          </w:p>
        </w:tc>
        <w:tc>
          <w:tcPr>
            <w:tcW w:w="1641" w:type="dxa"/>
            <w:noWrap w:val="0"/>
            <w:vAlign w:val="center"/>
          </w:tcPr>
          <w:p>
            <w:pPr>
              <w:pStyle w:val="34"/>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宋体" w:hAnsi="宋体" w:eastAsia="宋体" w:cs="仿宋"/>
                <w:color w:val="auto"/>
                <w:kern w:val="2"/>
                <w:sz w:val="21"/>
                <w:szCs w:val="21"/>
                <w:highlight w:val="none"/>
                <w:lang w:val="en-US" w:eastAsia="zh-CN" w:bidi="ar-SA"/>
              </w:rPr>
            </w:pPr>
            <w:r>
              <w:rPr>
                <w:rFonts w:hint="eastAsia" w:ascii="宋体" w:hAnsi="宋体" w:eastAsia="宋体" w:cs="仿宋"/>
                <w:color w:val="auto"/>
                <w:kern w:val="2"/>
                <w:sz w:val="21"/>
                <w:szCs w:val="21"/>
                <w:highlight w:val="none"/>
                <w:lang w:val="en-US" w:eastAsia="zh-CN" w:bidi="ar-SA"/>
              </w:rPr>
              <w:t>先进性</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仿宋"/>
                <w:color w:val="auto"/>
                <w:szCs w:val="21"/>
                <w:highlight w:val="none"/>
                <w:lang w:val="en-US" w:eastAsia="zh-CN"/>
              </w:rPr>
            </w:pPr>
            <w:r>
              <w:rPr>
                <w:rFonts w:hint="eastAsia" w:ascii="宋体" w:hAnsi="宋体" w:cs="仿宋"/>
                <w:color w:val="auto"/>
                <w:szCs w:val="21"/>
                <w:highlight w:val="none"/>
                <w:lang w:val="en-US" w:eastAsia="zh-CN"/>
              </w:rPr>
              <w:t>0-2</w:t>
            </w:r>
          </w:p>
        </w:tc>
        <w:tc>
          <w:tcPr>
            <w:tcW w:w="6713"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仿宋"/>
                <w:color w:val="auto"/>
                <w:szCs w:val="21"/>
                <w:highlight w:val="none"/>
                <w:lang w:eastAsia="zh-CN"/>
              </w:rPr>
            </w:pPr>
            <w:r>
              <w:rPr>
                <w:rFonts w:hint="eastAsia" w:ascii="宋体" w:hAnsi="宋体" w:cs="仿宋"/>
                <w:color w:val="auto"/>
                <w:szCs w:val="21"/>
                <w:highlight w:val="none"/>
              </w:rPr>
              <w:t>采用新工艺、新技术、新设备</w:t>
            </w:r>
            <w:r>
              <w:rPr>
                <w:rFonts w:hint="eastAsia" w:ascii="宋体" w:hAnsi="宋体" w:cs="仿宋"/>
                <w:color w:val="auto"/>
                <w:szCs w:val="21"/>
                <w:highlight w:val="none"/>
                <w:lang w:eastAsia="zh-CN"/>
              </w:rPr>
              <w:t>，</w:t>
            </w:r>
            <w:r>
              <w:rPr>
                <w:rFonts w:hint="eastAsia" w:ascii="宋体" w:hAnsi="宋体" w:cs="仿宋"/>
                <w:color w:val="auto"/>
                <w:szCs w:val="21"/>
                <w:highlight w:val="none"/>
              </w:rPr>
              <w:t>在确保工程质量前提下，有降低成本、缩短工期、减轻劳动强度提高进度提案者</w:t>
            </w:r>
            <w:r>
              <w:rPr>
                <w:rFonts w:hint="eastAsia" w:ascii="宋体" w:hAnsi="宋体" w:cs="仿宋"/>
                <w:color w:val="auto"/>
                <w:szCs w:val="21"/>
                <w:highlight w:val="none"/>
                <w:lang w:eastAsia="zh-CN"/>
              </w:rPr>
              <w:t>，</w:t>
            </w:r>
            <w:r>
              <w:rPr>
                <w:rFonts w:hint="eastAsia" w:ascii="宋体" w:hAnsi="宋体" w:cs="仿宋"/>
                <w:color w:val="auto"/>
                <w:szCs w:val="21"/>
                <w:highlight w:val="none"/>
              </w:rPr>
              <w:t>执行国家强制性条文得</w:t>
            </w:r>
            <w:r>
              <w:rPr>
                <w:rFonts w:hint="eastAsia" w:ascii="宋体" w:hAnsi="宋体" w:cs="仿宋"/>
                <w:color w:val="auto"/>
                <w:szCs w:val="21"/>
                <w:highlight w:val="none"/>
                <w:lang w:val="en-US" w:eastAsia="zh-CN"/>
              </w:rPr>
              <w:t>2</w:t>
            </w:r>
            <w:r>
              <w:rPr>
                <w:rFonts w:hint="eastAsia" w:ascii="宋体" w:hAnsi="宋体" w:cs="仿宋"/>
                <w:color w:val="auto"/>
                <w:szCs w:val="21"/>
                <w:highlight w:val="none"/>
              </w:rPr>
              <w:t>分否则酌情扣分</w:t>
            </w:r>
            <w:r>
              <w:rPr>
                <w:rFonts w:hint="eastAsia" w:ascii="宋体" w:hAnsi="宋体" w:cs="仿宋"/>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85" w:type="dxa"/>
            <w:vMerge w:val="continue"/>
            <w:noWrap w:val="0"/>
            <w:vAlign w:val="center"/>
          </w:tcPr>
          <w:p>
            <w:pPr>
              <w:pStyle w:val="5"/>
              <w:keepNext w:val="0"/>
              <w:keepLines w:val="0"/>
              <w:pageBreakBefore w:val="0"/>
              <w:kinsoku/>
              <w:wordWrap/>
              <w:overflowPunct/>
              <w:topLinePunct w:val="0"/>
              <w:autoSpaceDE/>
              <w:autoSpaceDN/>
              <w:bidi w:val="0"/>
              <w:adjustRightInd/>
              <w:snapToGrid/>
              <w:spacing w:line="300" w:lineRule="exact"/>
              <w:rPr>
                <w:color w:val="auto"/>
                <w:highlight w:val="none"/>
              </w:rPr>
            </w:pPr>
          </w:p>
        </w:tc>
        <w:tc>
          <w:tcPr>
            <w:tcW w:w="164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仿宋"/>
                <w:color w:val="auto"/>
                <w:kern w:val="2"/>
                <w:sz w:val="21"/>
                <w:szCs w:val="21"/>
                <w:highlight w:val="none"/>
                <w:lang w:val="en-US" w:eastAsia="zh-CN" w:bidi="ar-SA"/>
              </w:rPr>
            </w:pPr>
            <w:r>
              <w:rPr>
                <w:rFonts w:hint="eastAsia" w:ascii="宋体" w:hAnsi="宋体" w:eastAsia="宋体" w:cs="仿宋"/>
                <w:color w:val="auto"/>
                <w:kern w:val="2"/>
                <w:sz w:val="21"/>
                <w:szCs w:val="21"/>
                <w:highlight w:val="none"/>
                <w:lang w:val="en-US" w:eastAsia="zh-CN" w:bidi="ar-SA"/>
              </w:rPr>
              <w:t>强制性</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仿宋"/>
                <w:color w:val="auto"/>
                <w:szCs w:val="21"/>
                <w:highlight w:val="none"/>
                <w:lang w:val="en-US" w:eastAsia="zh-CN"/>
              </w:rPr>
            </w:pPr>
            <w:r>
              <w:rPr>
                <w:rFonts w:hint="eastAsia" w:ascii="宋体" w:hAnsi="宋体" w:cs="仿宋"/>
                <w:color w:val="auto"/>
                <w:szCs w:val="21"/>
                <w:highlight w:val="none"/>
                <w:lang w:val="en-US" w:eastAsia="zh-CN"/>
              </w:rPr>
              <w:t>0-2</w:t>
            </w:r>
          </w:p>
        </w:tc>
        <w:tc>
          <w:tcPr>
            <w:tcW w:w="6713"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仿宋"/>
                <w:color w:val="auto"/>
                <w:szCs w:val="21"/>
                <w:highlight w:val="none"/>
                <w:lang w:eastAsia="zh-CN"/>
              </w:rPr>
            </w:pPr>
            <w:r>
              <w:rPr>
                <w:rFonts w:hint="eastAsia" w:ascii="宋体" w:hAnsi="宋体" w:cs="仿宋"/>
                <w:color w:val="auto"/>
                <w:szCs w:val="21"/>
                <w:highlight w:val="none"/>
              </w:rPr>
              <w:t>制定了质量通病的防治措施、措施</w:t>
            </w:r>
            <w:r>
              <w:rPr>
                <w:rFonts w:hint="eastAsia" w:ascii="宋体" w:hAnsi="宋体" w:cs="仿宋"/>
                <w:color w:val="auto"/>
                <w:szCs w:val="21"/>
                <w:highlight w:val="none"/>
                <w:lang w:eastAsia="zh-CN"/>
              </w:rPr>
              <w:t>，</w:t>
            </w:r>
            <w:r>
              <w:rPr>
                <w:rFonts w:hint="eastAsia" w:ascii="宋体" w:hAnsi="宋体" w:cs="仿宋"/>
                <w:color w:val="auto"/>
                <w:szCs w:val="21"/>
                <w:highlight w:val="none"/>
              </w:rPr>
              <w:t>执行国家强制性条文、有切实可行的保证措施得</w:t>
            </w:r>
            <w:r>
              <w:rPr>
                <w:rFonts w:hint="eastAsia" w:ascii="宋体" w:hAnsi="宋体" w:cs="仿宋"/>
                <w:color w:val="auto"/>
                <w:szCs w:val="21"/>
                <w:highlight w:val="none"/>
                <w:lang w:val="en-US" w:eastAsia="zh-CN"/>
              </w:rPr>
              <w:t>2</w:t>
            </w:r>
            <w:r>
              <w:rPr>
                <w:rFonts w:hint="eastAsia" w:ascii="宋体" w:hAnsi="宋体" w:cs="仿宋"/>
                <w:color w:val="auto"/>
                <w:szCs w:val="21"/>
                <w:highlight w:val="none"/>
              </w:rPr>
              <w:t>分，否则酌情扣分</w:t>
            </w:r>
            <w:r>
              <w:rPr>
                <w:rFonts w:hint="eastAsia" w:ascii="宋体" w:hAnsi="宋体" w:cs="仿宋"/>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8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仿宋"/>
                <w:color w:val="auto"/>
                <w:szCs w:val="21"/>
                <w:highlight w:val="none"/>
              </w:rPr>
            </w:pPr>
          </w:p>
        </w:tc>
        <w:tc>
          <w:tcPr>
            <w:tcW w:w="164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仿宋"/>
                <w:color w:val="auto"/>
                <w:kern w:val="2"/>
                <w:sz w:val="21"/>
                <w:szCs w:val="21"/>
                <w:highlight w:val="none"/>
                <w:lang w:val="en-US" w:eastAsia="zh-CN" w:bidi="ar-SA"/>
              </w:rPr>
            </w:pPr>
            <w:r>
              <w:rPr>
                <w:rFonts w:hint="eastAsia" w:ascii="宋体" w:hAnsi="宋体" w:eastAsia="宋体" w:cs="仿宋"/>
                <w:color w:val="auto"/>
                <w:kern w:val="2"/>
                <w:sz w:val="21"/>
                <w:szCs w:val="21"/>
                <w:highlight w:val="none"/>
                <w:lang w:val="en-US" w:eastAsia="zh-CN" w:bidi="ar-SA"/>
              </w:rPr>
              <w:t>承诺</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仿宋"/>
                <w:color w:val="auto"/>
                <w:szCs w:val="21"/>
                <w:highlight w:val="none"/>
                <w:lang w:val="en-US" w:eastAsia="zh-CN"/>
              </w:rPr>
            </w:pPr>
            <w:r>
              <w:rPr>
                <w:rFonts w:hint="eastAsia" w:ascii="宋体" w:hAnsi="宋体" w:cs="仿宋"/>
                <w:color w:val="auto"/>
                <w:szCs w:val="21"/>
                <w:highlight w:val="none"/>
                <w:lang w:val="en-US" w:eastAsia="zh-CN"/>
              </w:rPr>
              <w:t>0-2</w:t>
            </w:r>
          </w:p>
        </w:tc>
        <w:tc>
          <w:tcPr>
            <w:tcW w:w="6713"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仿宋"/>
                <w:color w:val="auto"/>
                <w:szCs w:val="21"/>
                <w:highlight w:val="none"/>
                <w:lang w:eastAsia="zh-CN"/>
              </w:rPr>
            </w:pPr>
            <w:r>
              <w:rPr>
                <w:rFonts w:hint="eastAsia" w:ascii="宋体" w:hAnsi="宋体" w:cs="仿宋"/>
                <w:color w:val="auto"/>
                <w:szCs w:val="21"/>
                <w:highlight w:val="none"/>
              </w:rPr>
              <w:t>保修有承诺、有违约经济处罚且措施可行</w:t>
            </w:r>
            <w:r>
              <w:rPr>
                <w:rFonts w:hint="eastAsia" w:ascii="宋体" w:hAnsi="宋体" w:cs="仿宋"/>
                <w:color w:val="auto"/>
                <w:szCs w:val="21"/>
                <w:highlight w:val="none"/>
                <w:lang w:eastAsia="zh-CN"/>
              </w:rPr>
              <w:t>，</w:t>
            </w:r>
            <w:r>
              <w:rPr>
                <w:rFonts w:hint="eastAsia" w:ascii="宋体" w:hAnsi="宋体" w:cs="仿宋"/>
                <w:color w:val="auto"/>
                <w:szCs w:val="21"/>
                <w:highlight w:val="none"/>
              </w:rPr>
              <w:t>承诺达到优质质量标准、并有切实可行质量保证措施得</w:t>
            </w:r>
            <w:r>
              <w:rPr>
                <w:rFonts w:hint="eastAsia" w:ascii="宋体" w:hAnsi="宋体" w:cs="仿宋"/>
                <w:color w:val="auto"/>
                <w:szCs w:val="21"/>
                <w:highlight w:val="none"/>
                <w:lang w:val="en-US" w:eastAsia="zh-CN"/>
              </w:rPr>
              <w:t>2</w:t>
            </w:r>
            <w:r>
              <w:rPr>
                <w:rFonts w:hint="eastAsia" w:ascii="宋体" w:hAnsi="宋体" w:cs="仿宋"/>
                <w:color w:val="auto"/>
                <w:szCs w:val="21"/>
                <w:highlight w:val="none"/>
              </w:rPr>
              <w:t>分，否则酌情扣分；达不到有违约经济处罚的得1分，否则不得分</w:t>
            </w:r>
            <w:r>
              <w:rPr>
                <w:rFonts w:hint="eastAsia" w:ascii="宋体" w:hAnsi="宋体" w:cs="仿宋"/>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526"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仿宋"/>
                <w:color w:val="auto"/>
                <w:szCs w:val="21"/>
                <w:highlight w:val="none"/>
              </w:rPr>
            </w:pPr>
            <w:r>
              <w:rPr>
                <w:rFonts w:hint="eastAsia" w:ascii="宋体" w:hAnsi="宋体" w:cs="仿宋"/>
                <w:color w:val="auto"/>
                <w:szCs w:val="21"/>
                <w:highlight w:val="none"/>
              </w:rPr>
              <w:t>合计</w:t>
            </w:r>
          </w:p>
        </w:tc>
        <w:tc>
          <w:tcPr>
            <w:tcW w:w="7579"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rPr>
                <w:rFonts w:ascii="宋体" w:hAnsi="宋体"/>
                <w:color w:val="auto"/>
                <w:szCs w:val="21"/>
                <w:highlight w:val="none"/>
              </w:rPr>
            </w:pPr>
            <w:r>
              <w:rPr>
                <w:rFonts w:hint="eastAsia" w:ascii="宋体" w:hAnsi="宋体"/>
                <w:color w:val="auto"/>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105"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rPr>
                <w:rFonts w:ascii="宋体" w:hAnsi="宋体" w:cs="仿宋"/>
                <w:color w:val="auto"/>
                <w:szCs w:val="21"/>
                <w:highlight w:val="none"/>
              </w:rPr>
            </w:pPr>
            <w:r>
              <w:rPr>
                <w:rFonts w:hint="eastAsia" w:ascii="宋体" w:hAnsi="宋体" w:cs="仿宋"/>
                <w:color w:val="auto"/>
                <w:szCs w:val="21"/>
                <w:highlight w:val="none"/>
              </w:rPr>
              <w:t>注: 分项得分汇总后,取所有评标委员会成员打分之和的平均值为最终得分。</w:t>
            </w:r>
          </w:p>
        </w:tc>
      </w:tr>
    </w:tbl>
    <w:p>
      <w:pPr>
        <w:spacing w:line="400" w:lineRule="atLeast"/>
        <w:rPr>
          <w:rFonts w:hint="eastAsia" w:ascii="Arial" w:hAnsi="Arial" w:cs="Arial"/>
          <w:bCs/>
          <w:color w:val="auto"/>
          <w:sz w:val="24"/>
          <w:highlight w:val="none"/>
        </w:rPr>
      </w:pPr>
    </w:p>
    <w:p>
      <w:pPr>
        <w:spacing w:line="400" w:lineRule="atLeast"/>
        <w:rPr>
          <w:rFonts w:hint="eastAsia" w:ascii="宋体" w:hAnsi="宋体" w:cs="宋体"/>
          <w:b/>
          <w:bCs w:val="0"/>
          <w:color w:val="auto"/>
          <w:sz w:val="24"/>
          <w:szCs w:val="22"/>
          <w:highlight w:val="none"/>
        </w:rPr>
      </w:pPr>
      <w:r>
        <w:rPr>
          <w:rFonts w:hint="eastAsia" w:ascii="宋体" w:hAnsi="宋体" w:cs="宋体"/>
          <w:bCs/>
          <w:color w:val="auto"/>
          <w:sz w:val="24"/>
          <w:szCs w:val="22"/>
          <w:highlight w:val="none"/>
          <w:lang w:val="en-US" w:eastAsia="zh-CN"/>
        </w:rPr>
        <w:t>30</w:t>
      </w:r>
      <w:r>
        <w:rPr>
          <w:rFonts w:hint="eastAsia" w:ascii="宋体" w:hAnsi="宋体" w:cs="宋体"/>
          <w:bCs/>
          <w:color w:val="auto"/>
          <w:sz w:val="24"/>
          <w:szCs w:val="22"/>
          <w:highlight w:val="none"/>
        </w:rPr>
        <w:t>.4</w:t>
      </w:r>
      <w:r>
        <w:rPr>
          <w:rFonts w:hint="eastAsia" w:ascii="宋体" w:hAnsi="宋体" w:cs="宋体"/>
          <w:b/>
          <w:bCs w:val="0"/>
          <w:color w:val="auto"/>
          <w:sz w:val="24"/>
          <w:szCs w:val="22"/>
          <w:highlight w:val="none"/>
        </w:rPr>
        <w:t>根据《政府采购促进中小企业发展暂行办法》（财库[2011]181号）、《财政部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和《三部门联合发布关于促进残疾人就业政府采购政策的通知》（财库〔2017〕141号）的规定，对满足价格扣除条件且在投标文件中提交了《投标人企业类型声明函》或省级以上监狱管理局、戒毒管理局（含新疆生产建设兵团）出具的属于监狱企业的证明文件的投标人，其投标报价扣除6%后参与评审。</w:t>
      </w:r>
    </w:p>
    <w:p>
      <w:pPr>
        <w:spacing w:line="400" w:lineRule="atLeast"/>
        <w:rPr>
          <w:rFonts w:hint="eastAsia" w:ascii="宋体" w:hAnsi="宋体" w:cs="宋体"/>
          <w:bCs/>
          <w:color w:val="auto"/>
          <w:sz w:val="24"/>
          <w:szCs w:val="22"/>
          <w:highlight w:val="none"/>
        </w:rPr>
      </w:pPr>
      <w:r>
        <w:rPr>
          <w:rFonts w:hint="eastAsia" w:ascii="宋体" w:hAnsi="宋体" w:cs="宋体"/>
          <w:bCs/>
          <w:color w:val="auto"/>
          <w:sz w:val="24"/>
          <w:szCs w:val="22"/>
          <w:highlight w:val="none"/>
          <w:lang w:val="en-US" w:eastAsia="zh-CN"/>
        </w:rPr>
        <w:t>30.5</w:t>
      </w:r>
      <w:r>
        <w:rPr>
          <w:rFonts w:hint="eastAsia" w:ascii="宋体" w:hAnsi="宋体" w:cs="宋体"/>
          <w:bCs/>
          <w:color w:val="auto"/>
          <w:sz w:val="24"/>
          <w:szCs w:val="22"/>
          <w:highlight w:val="none"/>
        </w:rPr>
        <w:t>磋商小组应当根据综合评分情况，按照评审得分由高到低顺序推荐3名以上成交候选供应商，并编写评审报告。符合《政府采购竞争性磋商采购方式管理暂行办法》（财库[2014]214号）中第二十一条第三款情形的，可以推荐2家成交候选供应商。评审得分相同的，按照最后报价由低到高的顺序推荐。评审得分且最后报价相同的，按照技术指标优劣顺序推荐。</w:t>
      </w:r>
    </w:p>
    <w:p>
      <w:pPr>
        <w:spacing w:line="400" w:lineRule="atLeast"/>
        <w:rPr>
          <w:rFonts w:hint="eastAsia" w:ascii="宋体" w:hAnsi="宋体" w:cs="宋体"/>
          <w:bCs/>
          <w:color w:val="auto"/>
          <w:sz w:val="24"/>
          <w:szCs w:val="22"/>
          <w:highlight w:val="none"/>
        </w:rPr>
      </w:pPr>
      <w:r>
        <w:rPr>
          <w:rFonts w:hint="eastAsia" w:ascii="宋体" w:hAnsi="宋体" w:cs="宋体"/>
          <w:bCs/>
          <w:color w:val="auto"/>
          <w:sz w:val="24"/>
          <w:szCs w:val="22"/>
          <w:highlight w:val="none"/>
          <w:lang w:val="en-US" w:eastAsia="zh-CN"/>
        </w:rPr>
        <w:t>30</w:t>
      </w:r>
      <w:r>
        <w:rPr>
          <w:rFonts w:hint="eastAsia" w:ascii="宋体" w:hAnsi="宋体" w:cs="宋体"/>
          <w:bCs/>
          <w:color w:val="auto"/>
          <w:sz w:val="24"/>
          <w:szCs w:val="22"/>
          <w:highlight w:val="none"/>
        </w:rPr>
        <w:t>.</w:t>
      </w:r>
      <w:r>
        <w:rPr>
          <w:rFonts w:hint="eastAsia" w:ascii="宋体" w:hAnsi="宋体" w:cs="宋体"/>
          <w:bCs/>
          <w:color w:val="auto"/>
          <w:sz w:val="24"/>
          <w:szCs w:val="22"/>
          <w:highlight w:val="none"/>
          <w:lang w:val="en-US" w:eastAsia="zh-CN"/>
        </w:rPr>
        <w:t>6</w:t>
      </w:r>
      <w:r>
        <w:rPr>
          <w:rFonts w:hint="eastAsia" w:ascii="宋体" w:hAnsi="宋体" w:cs="宋体"/>
          <w:bCs/>
          <w:color w:val="auto"/>
          <w:sz w:val="24"/>
          <w:szCs w:val="22"/>
          <w:highlight w:val="none"/>
        </w:rPr>
        <w:t>采购人根据磋商小组推荐的成交候选供应商名单，根据相关法律法规的规定确定最终成交商。如果排名第一的成交候选供应商的实际情况与其磋商资料不相符，将取消其成交资格，由排名第二的成交候选供应商递补，以此类推。</w:t>
      </w:r>
    </w:p>
    <w:p>
      <w:pPr>
        <w:spacing w:line="400" w:lineRule="atLeast"/>
        <w:rPr>
          <w:rFonts w:hint="eastAsia" w:ascii="宋体" w:hAnsi="宋体" w:cs="宋体"/>
          <w:bCs/>
          <w:color w:val="auto"/>
          <w:sz w:val="24"/>
          <w:szCs w:val="22"/>
          <w:highlight w:val="none"/>
        </w:rPr>
      </w:pPr>
      <w:r>
        <w:rPr>
          <w:rFonts w:hint="eastAsia" w:ascii="宋体" w:hAnsi="宋体" w:cs="宋体"/>
          <w:bCs/>
          <w:color w:val="auto"/>
          <w:sz w:val="24"/>
          <w:szCs w:val="22"/>
          <w:highlight w:val="none"/>
          <w:lang w:val="en-US" w:eastAsia="zh-CN"/>
        </w:rPr>
        <w:t>31</w:t>
      </w:r>
      <w:r>
        <w:rPr>
          <w:rFonts w:hint="eastAsia" w:ascii="宋体" w:hAnsi="宋体" w:cs="宋体"/>
          <w:bCs/>
          <w:color w:val="auto"/>
          <w:sz w:val="24"/>
          <w:szCs w:val="22"/>
          <w:highlight w:val="none"/>
        </w:rPr>
        <w:t>．磋商过程的保密性</w:t>
      </w:r>
    </w:p>
    <w:p>
      <w:pPr>
        <w:spacing w:line="400" w:lineRule="atLeast"/>
        <w:rPr>
          <w:rFonts w:hint="eastAsia" w:ascii="宋体" w:hAnsi="宋体" w:cs="宋体"/>
          <w:bCs/>
          <w:color w:val="auto"/>
          <w:sz w:val="24"/>
          <w:szCs w:val="22"/>
          <w:highlight w:val="none"/>
        </w:rPr>
      </w:pPr>
      <w:r>
        <w:rPr>
          <w:rFonts w:hint="eastAsia" w:ascii="宋体" w:hAnsi="宋体" w:cs="宋体"/>
          <w:bCs/>
          <w:color w:val="auto"/>
          <w:sz w:val="24"/>
          <w:szCs w:val="22"/>
          <w:highlight w:val="none"/>
          <w:lang w:val="en-US" w:eastAsia="zh-CN"/>
        </w:rPr>
        <w:t>31</w:t>
      </w:r>
      <w:r>
        <w:rPr>
          <w:rFonts w:hint="eastAsia" w:ascii="宋体" w:hAnsi="宋体" w:cs="宋体"/>
          <w:bCs/>
          <w:color w:val="auto"/>
          <w:sz w:val="24"/>
          <w:szCs w:val="22"/>
          <w:highlight w:val="none"/>
        </w:rPr>
        <w:t>.1 磋商后，直到授予合同为止，凡是属于审查、澄清、评价和比较的有关资料以及授予成交方的建议等磋商小组成员或参与磋商的有关工作人员均不得向供应商或其他无关的人员透露，违者给予警告、取消担任磋商小组成员的资格，不得再参加任何项目的磋商。</w:t>
      </w:r>
    </w:p>
    <w:p>
      <w:pPr>
        <w:spacing w:line="400" w:lineRule="atLeast"/>
        <w:rPr>
          <w:rFonts w:hint="eastAsia"/>
          <w:b/>
          <w:bCs/>
          <w:color w:val="auto"/>
          <w:sz w:val="28"/>
          <w:highlight w:val="none"/>
          <w:lang w:val="en-US" w:eastAsia="zh-CN"/>
        </w:rPr>
      </w:pPr>
      <w:r>
        <w:rPr>
          <w:rFonts w:hint="eastAsia" w:ascii="宋体" w:hAnsi="宋体" w:cs="宋体"/>
          <w:bCs/>
          <w:color w:val="auto"/>
          <w:sz w:val="24"/>
          <w:szCs w:val="22"/>
          <w:highlight w:val="none"/>
          <w:lang w:val="en-US" w:eastAsia="zh-CN"/>
        </w:rPr>
        <w:t>31</w:t>
      </w:r>
      <w:r>
        <w:rPr>
          <w:rFonts w:hint="eastAsia" w:ascii="宋体" w:hAnsi="宋体" w:cs="宋体"/>
          <w:bCs/>
          <w:color w:val="auto"/>
          <w:sz w:val="24"/>
          <w:szCs w:val="22"/>
          <w:highlight w:val="none"/>
        </w:rPr>
        <w:t>.2 供应</w:t>
      </w:r>
      <w:r>
        <w:rPr>
          <w:rFonts w:ascii="Arial" w:hAnsi="Arial" w:cs="Arial"/>
          <w:color w:val="auto"/>
          <w:sz w:val="24"/>
          <w:highlight w:val="none"/>
        </w:rPr>
        <w:t>商在</w:t>
      </w:r>
      <w:r>
        <w:rPr>
          <w:rFonts w:hint="eastAsia" w:ascii="Arial" w:hAnsi="Arial" w:cs="Arial"/>
          <w:color w:val="auto"/>
          <w:sz w:val="24"/>
          <w:highlight w:val="none"/>
        </w:rPr>
        <w:t>磋商</w:t>
      </w:r>
      <w:r>
        <w:rPr>
          <w:rFonts w:ascii="Arial" w:hAnsi="Arial" w:cs="Arial"/>
          <w:color w:val="auto"/>
          <w:sz w:val="24"/>
          <w:highlight w:val="none"/>
        </w:rPr>
        <w:t>过程中，所进行的力图影响</w:t>
      </w:r>
      <w:r>
        <w:rPr>
          <w:rFonts w:hint="eastAsia" w:ascii="Arial" w:hAnsi="Arial" w:cs="Arial"/>
          <w:color w:val="auto"/>
          <w:sz w:val="24"/>
          <w:highlight w:val="none"/>
        </w:rPr>
        <w:t>磋商</w:t>
      </w:r>
      <w:r>
        <w:rPr>
          <w:rFonts w:ascii="Arial" w:hAnsi="Arial" w:cs="Arial"/>
          <w:color w:val="auto"/>
          <w:sz w:val="24"/>
          <w:highlight w:val="none"/>
        </w:rPr>
        <w:t>结果的</w:t>
      </w:r>
      <w:r>
        <w:rPr>
          <w:rFonts w:hint="eastAsia" w:ascii="Arial" w:hAnsi="Arial" w:cs="Arial"/>
          <w:color w:val="auto"/>
          <w:sz w:val="24"/>
          <w:highlight w:val="none"/>
        </w:rPr>
        <w:t>，</w:t>
      </w:r>
      <w:r>
        <w:rPr>
          <w:rFonts w:ascii="Arial" w:hAnsi="Arial" w:cs="Arial"/>
          <w:color w:val="auto"/>
          <w:sz w:val="24"/>
          <w:highlight w:val="none"/>
        </w:rPr>
        <w:t>不符合《政府采购法》及本次</w:t>
      </w:r>
      <w:r>
        <w:rPr>
          <w:rFonts w:hint="eastAsia" w:ascii="Arial" w:hAnsi="Arial" w:cs="Arial"/>
          <w:color w:val="auto"/>
          <w:sz w:val="24"/>
          <w:highlight w:val="none"/>
        </w:rPr>
        <w:t>磋商</w:t>
      </w:r>
      <w:r>
        <w:rPr>
          <w:rFonts w:ascii="Arial" w:hAnsi="Arial" w:cs="Arial"/>
          <w:color w:val="auto"/>
          <w:sz w:val="24"/>
          <w:highlight w:val="none"/>
        </w:rPr>
        <w:t>中有关规定的活动，将被取消其</w:t>
      </w:r>
      <w:r>
        <w:rPr>
          <w:rFonts w:hint="eastAsia" w:ascii="Arial" w:hAnsi="Arial" w:cs="Arial"/>
          <w:color w:val="auto"/>
          <w:sz w:val="24"/>
          <w:highlight w:val="none"/>
        </w:rPr>
        <w:t>磋商</w:t>
      </w:r>
      <w:r>
        <w:rPr>
          <w:rFonts w:ascii="Arial" w:hAnsi="Arial" w:cs="Arial"/>
          <w:color w:val="auto"/>
          <w:sz w:val="24"/>
          <w:highlight w:val="none"/>
        </w:rPr>
        <w:t>资格。</w:t>
      </w:r>
      <w:bookmarkStart w:id="94" w:name="_Toc527642959"/>
      <w:bookmarkStart w:id="95" w:name="_Toc298240411"/>
      <w:bookmarkStart w:id="96" w:name="_Toc349573127"/>
      <w:bookmarkStart w:id="97" w:name="_Toc267301288"/>
      <w:bookmarkStart w:id="98" w:name="_Toc349637926"/>
    </w:p>
    <w:p>
      <w:pPr>
        <w:spacing w:line="360" w:lineRule="auto"/>
        <w:jc w:val="center"/>
        <w:rPr>
          <w:rFonts w:hint="eastAsia"/>
          <w:b/>
          <w:bCs/>
          <w:color w:val="auto"/>
          <w:sz w:val="28"/>
          <w:highlight w:val="none"/>
        </w:rPr>
      </w:pPr>
      <w:r>
        <w:rPr>
          <w:rFonts w:hint="eastAsia"/>
          <w:b/>
          <w:bCs/>
          <w:color w:val="auto"/>
          <w:sz w:val="28"/>
          <w:highlight w:val="none"/>
          <w:lang w:val="en-US" w:eastAsia="zh-CN"/>
        </w:rPr>
        <w:t>六</w:t>
      </w:r>
      <w:r>
        <w:rPr>
          <w:rFonts w:hint="eastAsia"/>
          <w:b/>
          <w:bCs/>
          <w:color w:val="auto"/>
          <w:sz w:val="28"/>
          <w:highlight w:val="none"/>
        </w:rPr>
        <w:t>、合同的授予</w:t>
      </w:r>
      <w:bookmarkStart w:id="99" w:name="_Toc53713404"/>
    </w:p>
    <w:p>
      <w:pPr>
        <w:spacing w:line="360" w:lineRule="auto"/>
        <w:ind w:firstLine="480" w:firstLineChars="200"/>
        <w:rPr>
          <w:rFonts w:hint="eastAsia"/>
          <w:color w:val="auto"/>
          <w:sz w:val="24"/>
          <w:highlight w:val="none"/>
        </w:rPr>
      </w:pPr>
      <w:bookmarkStart w:id="100" w:name="_Toc8521_WPSOffice_Level1"/>
      <w:r>
        <w:rPr>
          <w:rFonts w:hint="eastAsia" w:ascii="宋体" w:hAnsi="宋体"/>
          <w:color w:val="auto"/>
          <w:sz w:val="24"/>
          <w:highlight w:val="none"/>
          <w:lang w:val="en-US" w:eastAsia="zh-CN"/>
        </w:rPr>
        <w:t>32</w:t>
      </w:r>
      <w:r>
        <w:rPr>
          <w:rFonts w:ascii="宋体" w:hAnsi="宋体"/>
          <w:color w:val="auto"/>
          <w:sz w:val="24"/>
          <w:highlight w:val="none"/>
        </w:rPr>
        <w:t>、</w:t>
      </w:r>
      <w:r>
        <w:rPr>
          <w:color w:val="auto"/>
          <w:sz w:val="24"/>
          <w:highlight w:val="none"/>
        </w:rPr>
        <w:t>合同授予标准</w:t>
      </w:r>
      <w:bookmarkEnd w:id="99"/>
      <w:bookmarkEnd w:id="100"/>
    </w:p>
    <w:p>
      <w:pPr>
        <w:spacing w:line="360" w:lineRule="auto"/>
        <w:ind w:firstLine="480" w:firstLineChars="200"/>
        <w:rPr>
          <w:rFonts w:hint="eastAsia"/>
          <w:color w:val="auto"/>
          <w:sz w:val="24"/>
          <w:highlight w:val="none"/>
          <w:lang w:eastAsia="zh-CN"/>
        </w:rPr>
      </w:pPr>
      <w:r>
        <w:rPr>
          <w:rFonts w:hint="eastAsia" w:ascii="宋体" w:hAnsi="宋体"/>
          <w:color w:val="auto"/>
          <w:sz w:val="24"/>
          <w:highlight w:val="none"/>
        </w:rPr>
        <w:t>32.1</w:t>
      </w:r>
      <w:r>
        <w:rPr>
          <w:color w:val="auto"/>
          <w:sz w:val="24"/>
          <w:highlight w:val="none"/>
        </w:rPr>
        <w:t>本工程的施工合同将授予</w:t>
      </w:r>
      <w:r>
        <w:rPr>
          <w:rFonts w:hint="eastAsia" w:ascii="宋体" w:hAnsi="宋体" w:cs="宋体"/>
          <w:b w:val="0"/>
          <w:bCs w:val="0"/>
          <w:color w:val="auto"/>
          <w:sz w:val="24"/>
          <w:highlight w:val="none"/>
          <w:u w:val="none"/>
        </w:rPr>
        <w:t>质量和服务均能满足</w:t>
      </w:r>
      <w:r>
        <w:rPr>
          <w:rFonts w:hint="eastAsia" w:ascii="宋体" w:hAnsi="宋体" w:cs="宋体"/>
          <w:b w:val="0"/>
          <w:bCs w:val="0"/>
          <w:color w:val="auto"/>
          <w:sz w:val="24"/>
          <w:highlight w:val="none"/>
          <w:u w:val="none"/>
          <w:lang w:eastAsia="zh-CN"/>
        </w:rPr>
        <w:t>磋商文件</w:t>
      </w:r>
      <w:r>
        <w:rPr>
          <w:rFonts w:hint="eastAsia" w:ascii="宋体" w:hAnsi="宋体" w:cs="宋体"/>
          <w:b w:val="0"/>
          <w:bCs w:val="0"/>
          <w:color w:val="auto"/>
          <w:sz w:val="24"/>
          <w:highlight w:val="none"/>
          <w:u w:val="none"/>
        </w:rPr>
        <w:t>实质性响应要求且最后报价最低的供应商</w:t>
      </w:r>
      <w:r>
        <w:rPr>
          <w:color w:val="auto"/>
          <w:sz w:val="24"/>
          <w:highlight w:val="none"/>
        </w:rPr>
        <w:t>。</w:t>
      </w:r>
      <w:r>
        <w:rPr>
          <w:rFonts w:hint="eastAsia"/>
          <w:color w:val="auto"/>
          <w:sz w:val="24"/>
          <w:highlight w:val="none"/>
        </w:rPr>
        <w:t>排名第一的成交候选人放弃中标、因不可抗力不能履行合同</w:t>
      </w:r>
      <w:r>
        <w:rPr>
          <w:rFonts w:hint="eastAsia"/>
          <w:color w:val="auto"/>
          <w:sz w:val="24"/>
          <w:highlight w:val="none"/>
          <w:lang w:eastAsia="zh-CN"/>
        </w:rPr>
        <w:t>、不</w:t>
      </w:r>
      <w:r>
        <w:rPr>
          <w:rFonts w:hint="eastAsia"/>
          <w:color w:val="auto"/>
          <w:sz w:val="24"/>
          <w:highlight w:val="none"/>
        </w:rPr>
        <w:t>按规定提交履约保证金，</w:t>
      </w:r>
      <w:r>
        <w:rPr>
          <w:rFonts w:hint="eastAsia"/>
          <w:color w:val="auto"/>
          <w:sz w:val="24"/>
          <w:highlight w:val="none"/>
          <w:lang w:eastAsia="zh-CN"/>
        </w:rPr>
        <w:t>或者被查实存在影响成交结果的违法行为等情形，不符合成交条件的，采购人可以按照磋商小组提出的成交候选人名单排序依次确定其他成交候选人为成交供应商，也可以重新开展采购活动。</w:t>
      </w:r>
    </w:p>
    <w:p>
      <w:pPr>
        <w:spacing w:line="360" w:lineRule="auto"/>
        <w:ind w:firstLine="480" w:firstLineChars="200"/>
        <w:rPr>
          <w:color w:val="auto"/>
          <w:sz w:val="24"/>
          <w:highlight w:val="none"/>
        </w:rPr>
      </w:pPr>
      <w:bookmarkStart w:id="101" w:name="_Toc53713406"/>
      <w:bookmarkStart w:id="102" w:name="_Toc15487_WPSOffice_Level1"/>
      <w:r>
        <w:rPr>
          <w:rFonts w:hint="eastAsia" w:ascii="宋体" w:hAnsi="宋体"/>
          <w:color w:val="auto"/>
          <w:sz w:val="24"/>
          <w:highlight w:val="none"/>
        </w:rPr>
        <w:t>33</w:t>
      </w:r>
      <w:r>
        <w:rPr>
          <w:color w:val="auto"/>
          <w:sz w:val="24"/>
          <w:highlight w:val="none"/>
        </w:rPr>
        <w:t>、</w:t>
      </w:r>
      <w:bookmarkEnd w:id="101"/>
      <w:r>
        <w:rPr>
          <w:rFonts w:hint="eastAsia"/>
          <w:color w:val="auto"/>
          <w:sz w:val="24"/>
          <w:highlight w:val="none"/>
        </w:rPr>
        <w:t>成交通知书</w:t>
      </w:r>
      <w:bookmarkEnd w:id="102"/>
    </w:p>
    <w:p>
      <w:pPr>
        <w:spacing w:line="360" w:lineRule="auto"/>
        <w:ind w:firstLine="500"/>
        <w:rPr>
          <w:rFonts w:hint="eastAsia"/>
          <w:color w:val="auto"/>
          <w:sz w:val="24"/>
          <w:highlight w:val="none"/>
        </w:rPr>
      </w:pPr>
      <w:r>
        <w:rPr>
          <w:rFonts w:hint="eastAsia" w:ascii="宋体" w:hAnsi="宋体"/>
          <w:color w:val="auto"/>
          <w:sz w:val="24"/>
          <w:highlight w:val="none"/>
        </w:rPr>
        <w:t>33.1</w:t>
      </w:r>
      <w:r>
        <w:rPr>
          <w:rFonts w:hint="eastAsia"/>
          <w:color w:val="auto"/>
          <w:sz w:val="24"/>
          <w:highlight w:val="none"/>
          <w:lang w:eastAsia="zh-CN"/>
        </w:rPr>
        <w:t>磋商</w:t>
      </w:r>
      <w:r>
        <w:rPr>
          <w:rFonts w:hint="eastAsia"/>
          <w:color w:val="auto"/>
          <w:sz w:val="24"/>
          <w:highlight w:val="none"/>
        </w:rPr>
        <w:t>工作结束后，项目采购人将</w:t>
      </w:r>
      <w:r>
        <w:rPr>
          <w:rFonts w:hint="eastAsia"/>
          <w:color w:val="auto"/>
          <w:sz w:val="24"/>
          <w:highlight w:val="none"/>
          <w:lang w:eastAsia="zh-CN"/>
        </w:rPr>
        <w:t>磋商</w:t>
      </w:r>
      <w:r>
        <w:rPr>
          <w:rFonts w:hint="eastAsia"/>
          <w:color w:val="auto"/>
          <w:sz w:val="24"/>
          <w:highlight w:val="none"/>
        </w:rPr>
        <w:t>结果予以公示，公示期满即按规定确定中标人，向其发出</w:t>
      </w:r>
      <w:bookmarkStart w:id="103" w:name="_Toc53713407"/>
      <w:r>
        <w:rPr>
          <w:rFonts w:hint="eastAsia"/>
          <w:color w:val="auto"/>
          <w:sz w:val="24"/>
          <w:highlight w:val="none"/>
        </w:rPr>
        <w:t>成交通知书。</w:t>
      </w:r>
    </w:p>
    <w:p>
      <w:pPr>
        <w:tabs>
          <w:tab w:val="left" w:pos="3255"/>
        </w:tabs>
        <w:spacing w:line="360" w:lineRule="auto"/>
        <w:ind w:firstLine="500"/>
        <w:rPr>
          <w:color w:val="auto"/>
          <w:sz w:val="24"/>
          <w:highlight w:val="none"/>
        </w:rPr>
      </w:pPr>
      <w:bookmarkStart w:id="104" w:name="_Toc22025_WPSOffice_Level1"/>
      <w:r>
        <w:rPr>
          <w:rFonts w:hint="eastAsia" w:ascii="宋体" w:hAnsi="宋体"/>
          <w:color w:val="auto"/>
          <w:sz w:val="24"/>
          <w:highlight w:val="none"/>
        </w:rPr>
        <w:t>34</w:t>
      </w:r>
      <w:r>
        <w:rPr>
          <w:color w:val="auto"/>
          <w:sz w:val="24"/>
          <w:highlight w:val="none"/>
        </w:rPr>
        <w:t>、合同协议书的签订</w:t>
      </w:r>
      <w:bookmarkEnd w:id="103"/>
      <w:bookmarkEnd w:id="104"/>
      <w:r>
        <w:rPr>
          <w:color w:val="auto"/>
          <w:sz w:val="24"/>
          <w:highlight w:val="none"/>
        </w:rPr>
        <w:tab/>
      </w:r>
    </w:p>
    <w:p>
      <w:pPr>
        <w:autoSpaceDE w:val="0"/>
        <w:autoSpaceDN w:val="0"/>
        <w:adjustRightInd w:val="0"/>
        <w:spacing w:line="360" w:lineRule="auto"/>
        <w:ind w:firstLine="498"/>
        <w:rPr>
          <w:rFonts w:hint="eastAsia"/>
          <w:color w:val="auto"/>
          <w:sz w:val="24"/>
          <w:highlight w:val="none"/>
        </w:rPr>
      </w:pPr>
      <w:r>
        <w:rPr>
          <w:rFonts w:hint="eastAsia" w:ascii="宋体" w:hAnsi="宋体"/>
          <w:color w:val="auto"/>
          <w:sz w:val="24"/>
          <w:highlight w:val="none"/>
        </w:rPr>
        <w:t>34.1</w:t>
      </w:r>
      <w:r>
        <w:rPr>
          <w:rFonts w:hint="eastAsia"/>
          <w:color w:val="auto"/>
          <w:sz w:val="24"/>
          <w:highlight w:val="none"/>
        </w:rPr>
        <w:t>成交通知书对项目采购人和中标人具有法律效力,非因法定事由不得变更。</w:t>
      </w:r>
    </w:p>
    <w:p>
      <w:pPr>
        <w:autoSpaceDE w:val="0"/>
        <w:autoSpaceDN w:val="0"/>
        <w:adjustRightInd w:val="0"/>
        <w:spacing w:line="360" w:lineRule="auto"/>
        <w:ind w:firstLine="498"/>
        <w:rPr>
          <w:color w:val="auto"/>
          <w:sz w:val="24"/>
          <w:highlight w:val="none"/>
        </w:rPr>
      </w:pPr>
      <w:r>
        <w:rPr>
          <w:rFonts w:hint="eastAsia" w:ascii="宋体" w:hAnsi="宋体"/>
          <w:color w:val="auto"/>
          <w:sz w:val="24"/>
          <w:highlight w:val="none"/>
        </w:rPr>
        <w:t xml:space="preserve">34.2 </w:t>
      </w:r>
      <w:r>
        <w:rPr>
          <w:rFonts w:hint="eastAsia"/>
          <w:color w:val="auto"/>
          <w:sz w:val="24"/>
          <w:highlight w:val="none"/>
        </w:rPr>
        <w:t>采购人与中标人将于成交通知书发出之日起七日内，按照</w:t>
      </w:r>
      <w:r>
        <w:rPr>
          <w:rFonts w:hint="eastAsia"/>
          <w:color w:val="auto"/>
          <w:sz w:val="24"/>
          <w:highlight w:val="none"/>
          <w:lang w:eastAsia="zh-CN"/>
        </w:rPr>
        <w:t>磋商</w:t>
      </w:r>
      <w:r>
        <w:rPr>
          <w:rFonts w:hint="eastAsia"/>
          <w:color w:val="auto"/>
          <w:sz w:val="24"/>
          <w:highlight w:val="none"/>
        </w:rPr>
        <w:t>文件和中标人的</w:t>
      </w:r>
      <w:r>
        <w:rPr>
          <w:rFonts w:hint="eastAsia"/>
          <w:color w:val="auto"/>
          <w:sz w:val="24"/>
          <w:highlight w:val="none"/>
          <w:lang w:eastAsia="zh-CN"/>
        </w:rPr>
        <w:t>磋商</w:t>
      </w:r>
      <w:r>
        <w:rPr>
          <w:rFonts w:hint="eastAsia"/>
          <w:color w:val="auto"/>
          <w:sz w:val="24"/>
          <w:highlight w:val="none"/>
        </w:rPr>
        <w:t>文件订立书面工程施工合同，双方不得再行订立背离合同实质性内容的其他协议。</w:t>
      </w:r>
    </w:p>
    <w:p>
      <w:pPr>
        <w:autoSpaceDE w:val="0"/>
        <w:autoSpaceDN w:val="0"/>
        <w:adjustRightInd w:val="0"/>
        <w:spacing w:line="360" w:lineRule="auto"/>
        <w:ind w:firstLine="480" w:firstLineChars="200"/>
        <w:rPr>
          <w:color w:val="auto"/>
          <w:sz w:val="24"/>
          <w:highlight w:val="none"/>
        </w:rPr>
      </w:pPr>
      <w:r>
        <w:rPr>
          <w:rFonts w:hint="eastAsia" w:ascii="宋体" w:hAnsi="宋体"/>
          <w:color w:val="auto"/>
          <w:sz w:val="24"/>
          <w:highlight w:val="none"/>
        </w:rPr>
        <w:t xml:space="preserve">34.3 </w:t>
      </w:r>
      <w:r>
        <w:rPr>
          <w:rFonts w:hint="eastAsia"/>
          <w:color w:val="auto"/>
          <w:sz w:val="24"/>
          <w:highlight w:val="none"/>
        </w:rPr>
        <w:t xml:space="preserve">采购人不按规定期限确定中标人的，或者成交通知书发出后，改变中标结果的，无正当理由不与中标人签订合同的，或者在签订合同时向中标人提出附加条件或者更改合同实质性内容的，有关行政监督部门给予警告，责令改正，根据情节可处三万元以下的罚款；造成中标人损失的，并应当赔偿损失。 </w:t>
      </w:r>
    </w:p>
    <w:p>
      <w:pPr>
        <w:autoSpaceDE w:val="0"/>
        <w:autoSpaceDN w:val="0"/>
        <w:adjustRightInd w:val="0"/>
        <w:spacing w:line="360" w:lineRule="auto"/>
        <w:ind w:firstLine="498"/>
        <w:rPr>
          <w:rFonts w:hint="eastAsia"/>
          <w:color w:val="auto"/>
          <w:sz w:val="24"/>
          <w:highlight w:val="none"/>
        </w:rPr>
      </w:pPr>
      <w:r>
        <w:rPr>
          <w:rFonts w:hint="eastAsia" w:ascii="宋体" w:hAnsi="宋体"/>
          <w:color w:val="auto"/>
          <w:sz w:val="24"/>
          <w:highlight w:val="none"/>
        </w:rPr>
        <w:t xml:space="preserve">34.4 </w:t>
      </w:r>
      <w:r>
        <w:rPr>
          <w:rFonts w:hint="eastAsia"/>
          <w:color w:val="auto"/>
          <w:sz w:val="24"/>
          <w:highlight w:val="none"/>
        </w:rPr>
        <w:t>成交通知书发出后，中标人放弃中标项目的，无正当理由不与采购人签订合同的，在签订合同时向采购人提出附加条件或者更改合同实质性内容的，采购人可没收其</w:t>
      </w:r>
      <w:r>
        <w:rPr>
          <w:rFonts w:hint="eastAsia"/>
          <w:color w:val="auto"/>
          <w:sz w:val="24"/>
          <w:highlight w:val="none"/>
          <w:lang w:eastAsia="zh-CN"/>
        </w:rPr>
        <w:t>磋商</w:t>
      </w:r>
      <w:r>
        <w:rPr>
          <w:rFonts w:hint="eastAsia"/>
          <w:color w:val="auto"/>
          <w:sz w:val="24"/>
          <w:highlight w:val="none"/>
        </w:rPr>
        <w:t>保证金。</w:t>
      </w:r>
    </w:p>
    <w:p>
      <w:pPr>
        <w:spacing w:line="360" w:lineRule="auto"/>
        <w:ind w:firstLine="500"/>
        <w:rPr>
          <w:rFonts w:hint="eastAsia"/>
          <w:color w:val="auto"/>
          <w:lang w:eastAsia="zh-CN"/>
        </w:rPr>
      </w:pPr>
      <w:r>
        <w:rPr>
          <w:rFonts w:hint="eastAsia" w:ascii="宋体" w:hAnsi="宋体"/>
          <w:color w:val="auto"/>
          <w:sz w:val="24"/>
          <w:highlight w:val="none"/>
        </w:rPr>
        <w:t>34.5</w:t>
      </w:r>
      <w:r>
        <w:rPr>
          <w:rFonts w:hint="eastAsia"/>
          <w:color w:val="auto"/>
          <w:sz w:val="24"/>
          <w:highlight w:val="none"/>
        </w:rPr>
        <w:t>中标人应当按照合同约定履行义务，完成中标项目施工，不得将中标项目施工转让（转包）给他人。</w:t>
      </w:r>
      <w:bookmarkStart w:id="105" w:name="_Toc117475496"/>
      <w:bookmarkStart w:id="106" w:name="_Toc22366_WPSOffice_Level1"/>
    </w:p>
    <w:p>
      <w:pPr>
        <w:numPr>
          <w:ilvl w:val="0"/>
          <w:numId w:val="0"/>
        </w:numPr>
        <w:tabs>
          <w:tab w:val="left" w:pos="3366"/>
          <w:tab w:val="left" w:pos="4700"/>
          <w:tab w:val="center" w:pos="5661"/>
        </w:tabs>
        <w:spacing w:line="360" w:lineRule="auto"/>
        <w:ind w:leftChars="0"/>
        <w:jc w:val="center"/>
        <w:rPr>
          <w:rFonts w:hint="eastAsia"/>
          <w:color w:val="auto"/>
          <w:highlight w:val="none"/>
        </w:rPr>
      </w:pPr>
      <w:r>
        <w:rPr>
          <w:rFonts w:hint="eastAsia"/>
          <w:b/>
          <w:color w:val="auto"/>
          <w:sz w:val="36"/>
          <w:szCs w:val="36"/>
          <w:highlight w:val="none"/>
          <w:lang w:eastAsia="zh-CN"/>
        </w:rPr>
        <w:t>第二章</w:t>
      </w:r>
      <w:r>
        <w:rPr>
          <w:rFonts w:hint="eastAsia"/>
          <w:b/>
          <w:color w:val="auto"/>
          <w:sz w:val="36"/>
          <w:szCs w:val="36"/>
          <w:highlight w:val="none"/>
          <w:lang w:val="en-US" w:eastAsia="zh-CN"/>
        </w:rPr>
        <w:t xml:space="preserve">  </w:t>
      </w:r>
      <w:r>
        <w:rPr>
          <w:rFonts w:hint="eastAsia"/>
          <w:b/>
          <w:color w:val="auto"/>
          <w:sz w:val="36"/>
          <w:szCs w:val="36"/>
          <w:highlight w:val="none"/>
        </w:rPr>
        <w:t>合</w:t>
      </w:r>
      <w:r>
        <w:rPr>
          <w:b/>
          <w:color w:val="auto"/>
          <w:sz w:val="36"/>
          <w:szCs w:val="36"/>
          <w:highlight w:val="none"/>
        </w:rPr>
        <w:t xml:space="preserve"> </w:t>
      </w:r>
      <w:r>
        <w:rPr>
          <w:rFonts w:hint="eastAsia"/>
          <w:b/>
          <w:color w:val="auto"/>
          <w:sz w:val="36"/>
          <w:szCs w:val="36"/>
          <w:highlight w:val="none"/>
        </w:rPr>
        <w:t>同</w:t>
      </w:r>
      <w:r>
        <w:rPr>
          <w:b/>
          <w:color w:val="auto"/>
          <w:sz w:val="36"/>
          <w:szCs w:val="36"/>
          <w:highlight w:val="none"/>
        </w:rPr>
        <w:t xml:space="preserve"> </w:t>
      </w:r>
      <w:r>
        <w:rPr>
          <w:rFonts w:hint="eastAsia"/>
          <w:b/>
          <w:color w:val="auto"/>
          <w:sz w:val="36"/>
          <w:szCs w:val="36"/>
          <w:highlight w:val="none"/>
        </w:rPr>
        <w:t>条</w:t>
      </w:r>
      <w:r>
        <w:rPr>
          <w:b/>
          <w:color w:val="auto"/>
          <w:sz w:val="36"/>
          <w:szCs w:val="36"/>
          <w:highlight w:val="none"/>
        </w:rPr>
        <w:t xml:space="preserve"> </w:t>
      </w:r>
      <w:r>
        <w:rPr>
          <w:rFonts w:hint="eastAsia"/>
          <w:b/>
          <w:color w:val="auto"/>
          <w:sz w:val="36"/>
          <w:szCs w:val="36"/>
          <w:highlight w:val="none"/>
        </w:rPr>
        <w:t>款</w:t>
      </w:r>
      <w:bookmarkEnd w:id="105"/>
      <w:bookmarkEnd w:id="106"/>
    </w:p>
    <w:p>
      <w:pPr>
        <w:spacing w:line="400" w:lineRule="exact"/>
        <w:jc w:val="center"/>
        <w:rPr>
          <w:rFonts w:hint="eastAsia" w:ascii="宋体" w:hAnsi="宋体" w:cs="宋体"/>
          <w:color w:val="auto"/>
          <w:sz w:val="24"/>
          <w:highlight w:val="none"/>
        </w:rPr>
      </w:pPr>
      <w:bookmarkStart w:id="107" w:name="_Toc351203652"/>
      <w:r>
        <w:rPr>
          <w:rFonts w:hint="eastAsia" w:ascii="宋体" w:hAnsi="宋体" w:cs="宋体"/>
          <w:b/>
          <w:color w:val="auto"/>
          <w:sz w:val="24"/>
          <w:highlight w:val="none"/>
        </w:rPr>
        <w:t>第一部分    合同协议书</w:t>
      </w:r>
    </w:p>
    <w:p>
      <w:pPr>
        <w:spacing w:line="400" w:lineRule="exact"/>
        <w:jc w:val="center"/>
        <w:rPr>
          <w:rFonts w:hint="eastAsia" w:ascii="宋体" w:hAnsi="宋体" w:cs="宋体"/>
          <w:b/>
          <w:color w:val="auto"/>
          <w:szCs w:val="21"/>
          <w:highlight w:val="none"/>
        </w:rPr>
      </w:pPr>
      <w:r>
        <w:rPr>
          <w:rFonts w:hint="eastAsia" w:ascii="宋体" w:hAnsi="宋体" w:cs="宋体"/>
          <w:color w:val="auto"/>
          <w:szCs w:val="21"/>
          <w:highlight w:val="none"/>
        </w:rPr>
        <w:t xml:space="preserve">                                          </w:t>
      </w:r>
    </w:p>
    <w:p>
      <w:pPr>
        <w:spacing w:line="460" w:lineRule="exact"/>
        <w:rPr>
          <w:rFonts w:hint="eastAsia" w:ascii="宋体" w:hAnsi="宋体" w:cs="宋体"/>
          <w:b/>
          <w:color w:val="auto"/>
          <w:szCs w:val="21"/>
          <w:highlight w:val="none"/>
          <w:u w:val="single"/>
        </w:rPr>
      </w:pPr>
      <w:r>
        <w:rPr>
          <w:rFonts w:hint="eastAsia" w:ascii="宋体" w:hAnsi="宋体" w:cs="宋体"/>
          <w:b/>
          <w:color w:val="auto"/>
          <w:szCs w:val="21"/>
          <w:highlight w:val="none"/>
        </w:rPr>
        <w:t>发包人（全称）：</w:t>
      </w:r>
      <w:r>
        <w:rPr>
          <w:rFonts w:hint="eastAsia" w:ascii="宋体" w:hAnsi="宋体" w:cs="宋体"/>
          <w:b/>
          <w:color w:val="auto"/>
          <w:szCs w:val="21"/>
          <w:highlight w:val="none"/>
          <w:u w:val="single"/>
        </w:rPr>
        <w:t>                       </w:t>
      </w:r>
    </w:p>
    <w:p>
      <w:pPr>
        <w:spacing w:line="460" w:lineRule="exact"/>
        <w:rPr>
          <w:rFonts w:hint="eastAsia" w:ascii="宋体" w:hAnsi="宋体" w:cs="宋体"/>
          <w:b/>
          <w:color w:val="auto"/>
          <w:szCs w:val="21"/>
          <w:highlight w:val="none"/>
          <w:u w:val="single"/>
        </w:rPr>
      </w:pPr>
      <w:r>
        <w:rPr>
          <w:rFonts w:hint="eastAsia" w:ascii="宋体" w:hAnsi="宋体" w:cs="宋体"/>
          <w:b/>
          <w:color w:val="auto"/>
          <w:szCs w:val="21"/>
          <w:highlight w:val="none"/>
        </w:rPr>
        <w:t>承包人（全称）：</w:t>
      </w:r>
      <w:r>
        <w:rPr>
          <w:rFonts w:hint="eastAsia" w:ascii="宋体" w:hAnsi="宋体" w:cs="宋体"/>
          <w:b/>
          <w:color w:val="auto"/>
          <w:szCs w:val="21"/>
          <w:highlight w:val="none"/>
          <w:u w:val="single"/>
        </w:rPr>
        <w:t>                       </w:t>
      </w:r>
    </w:p>
    <w:p>
      <w:pPr>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根据《中华人民共和国合同法》、《中华人民共和国建筑法》及有关法律规定，遵循平等、自愿、公平和诚实信用的原则，双方就</w:t>
      </w:r>
    </w:p>
    <w:p>
      <w:pPr>
        <w:spacing w:line="460" w:lineRule="exact"/>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工程施工及有关事项协商一致，共同达成如下协议：</w:t>
      </w:r>
    </w:p>
    <w:p>
      <w:pPr>
        <w:keepNext/>
        <w:keepLines/>
        <w:spacing w:line="460" w:lineRule="exact"/>
        <w:outlineLvl w:val="3"/>
        <w:rPr>
          <w:rFonts w:hint="eastAsia" w:ascii="宋体" w:hAnsi="宋体" w:cs="宋体"/>
          <w:b/>
          <w:color w:val="auto"/>
          <w:szCs w:val="21"/>
          <w:highlight w:val="none"/>
        </w:rPr>
      </w:pPr>
      <w:r>
        <w:rPr>
          <w:rFonts w:hint="eastAsia" w:ascii="宋体" w:hAnsi="宋体" w:cs="宋体"/>
          <w:b/>
          <w:color w:val="auto"/>
          <w:szCs w:val="21"/>
          <w:highlight w:val="none"/>
        </w:rPr>
        <w:t xml:space="preserve">   </w:t>
      </w:r>
      <w:r>
        <w:rPr>
          <w:rFonts w:hint="eastAsia" w:ascii="宋体" w:hAnsi="宋体" w:cs="宋体"/>
          <w:bCs/>
          <w:color w:val="auto"/>
          <w:szCs w:val="21"/>
          <w:highlight w:val="none"/>
        </w:rPr>
        <w:t xml:space="preserve"> 一、工程概况</w:t>
      </w:r>
    </w:p>
    <w:p>
      <w:pPr>
        <w:spacing w:line="460" w:lineRule="exact"/>
        <w:ind w:firstLine="411" w:firstLineChars="196"/>
        <w:rPr>
          <w:rFonts w:hint="eastAsia" w:ascii="宋体" w:hAnsi="宋体" w:cs="宋体"/>
          <w:color w:val="auto"/>
          <w:szCs w:val="21"/>
          <w:highlight w:val="none"/>
          <w:u w:val="single"/>
        </w:rPr>
      </w:pPr>
      <w:r>
        <w:rPr>
          <w:rFonts w:hint="eastAsia" w:ascii="宋体" w:hAnsi="宋体" w:cs="宋体"/>
          <w:bCs/>
          <w:color w:val="auto"/>
          <w:szCs w:val="21"/>
          <w:highlight w:val="none"/>
        </w:rPr>
        <w:t>1.工程名称</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6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2.工程地点：</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6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3.工程立项批准文号：</w:t>
      </w:r>
      <w:r>
        <w:rPr>
          <w:rFonts w:hint="eastAsia" w:ascii="宋体" w:hAnsi="宋体" w:cs="宋体"/>
          <w:color w:val="auto"/>
          <w:szCs w:val="21"/>
          <w:highlight w:val="none"/>
          <w:u w:val="single"/>
        </w:rPr>
        <w:t xml:space="preserve">       </w:t>
      </w:r>
      <w:r>
        <w:rPr>
          <w:rFonts w:hint="eastAsia" w:ascii="宋体" w:hAnsi="宋体" w:cs="宋体"/>
          <w:bCs/>
          <w:color w:val="auto"/>
          <w:szCs w:val="21"/>
          <w:highlight w:val="none"/>
        </w:rPr>
        <w:t>。</w:t>
      </w:r>
    </w:p>
    <w:p>
      <w:pPr>
        <w:spacing w:line="46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4.资金来源：</w:t>
      </w:r>
      <w:r>
        <w:rPr>
          <w:rFonts w:hint="eastAsia" w:ascii="宋体" w:hAnsi="宋体" w:cs="宋体"/>
          <w:color w:val="auto"/>
          <w:szCs w:val="21"/>
          <w:highlight w:val="none"/>
          <w:u w:val="single"/>
        </w:rPr>
        <w:t xml:space="preserve">       </w:t>
      </w:r>
      <w:r>
        <w:rPr>
          <w:rFonts w:hint="eastAsia" w:ascii="宋体" w:hAnsi="宋体" w:cs="宋体"/>
          <w:bCs/>
          <w:color w:val="auto"/>
          <w:szCs w:val="21"/>
          <w:highlight w:val="none"/>
        </w:rPr>
        <w:t>。</w:t>
      </w:r>
    </w:p>
    <w:p>
      <w:pPr>
        <w:spacing w:line="46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5.工程内容：</w:t>
      </w:r>
      <w:r>
        <w:rPr>
          <w:rFonts w:hint="eastAsia" w:ascii="宋体" w:hAnsi="宋体" w:cs="宋体"/>
          <w:color w:val="auto"/>
          <w:szCs w:val="21"/>
          <w:highlight w:val="none"/>
          <w:u w:val="single"/>
        </w:rPr>
        <w:t xml:space="preserve">       </w:t>
      </w:r>
      <w:r>
        <w:rPr>
          <w:rFonts w:hint="eastAsia" w:ascii="宋体" w:hAnsi="宋体" w:cs="宋体"/>
          <w:bCs/>
          <w:color w:val="auto"/>
          <w:szCs w:val="21"/>
          <w:highlight w:val="none"/>
        </w:rPr>
        <w:t>。</w:t>
      </w:r>
    </w:p>
    <w:p>
      <w:pPr>
        <w:spacing w:line="460" w:lineRule="exact"/>
        <w:ind w:firstLine="411" w:firstLineChars="196"/>
        <w:rPr>
          <w:rFonts w:hint="eastAsia" w:ascii="宋体" w:hAnsi="宋体" w:cs="宋体"/>
          <w:bCs/>
          <w:color w:val="auto"/>
          <w:szCs w:val="21"/>
          <w:highlight w:val="none"/>
        </w:rPr>
      </w:pPr>
      <w:r>
        <w:rPr>
          <w:rFonts w:hint="eastAsia" w:ascii="宋体" w:hAnsi="宋体" w:cs="宋体"/>
          <w:color w:val="auto"/>
          <w:szCs w:val="21"/>
          <w:highlight w:val="none"/>
        </w:rPr>
        <w:t>群体工程应附《承包人承揽工程项目一览表》（附件1）。</w:t>
      </w:r>
    </w:p>
    <w:p>
      <w:pPr>
        <w:spacing w:line="46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6.工程承包范围：</w:t>
      </w:r>
    </w:p>
    <w:p>
      <w:pPr>
        <w:spacing w:line="460" w:lineRule="exact"/>
        <w:ind w:firstLine="405" w:firstLineChars="193"/>
        <w:rPr>
          <w:rFonts w:hint="eastAsia" w:ascii="宋体" w:hAnsi="宋体" w:cs="宋体"/>
          <w:color w:val="auto"/>
          <w:szCs w:val="21"/>
          <w:highlight w:val="none"/>
        </w:rPr>
      </w:pPr>
      <w:r>
        <w:rPr>
          <w:rFonts w:hint="eastAsia" w:ascii="宋体" w:hAnsi="宋体" w:cs="宋体"/>
          <w:color w:val="auto"/>
          <w:szCs w:val="21"/>
          <w:highlight w:val="none"/>
          <w:u w:val="single"/>
        </w:rPr>
        <w:t>   </w:t>
      </w:r>
    </w:p>
    <w:p>
      <w:pPr>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keepNext/>
        <w:keepLines/>
        <w:spacing w:line="460" w:lineRule="exact"/>
        <w:outlineLvl w:val="3"/>
        <w:rPr>
          <w:rFonts w:hint="eastAsia" w:ascii="宋体" w:hAnsi="宋体" w:cs="宋体"/>
          <w:bCs/>
          <w:color w:val="auto"/>
          <w:szCs w:val="21"/>
          <w:highlight w:val="none"/>
        </w:rPr>
      </w:pPr>
      <w:r>
        <w:rPr>
          <w:rFonts w:hint="eastAsia" w:ascii="宋体" w:hAnsi="宋体" w:cs="宋体"/>
          <w:bCs/>
          <w:color w:val="auto"/>
          <w:szCs w:val="21"/>
          <w:highlight w:val="none"/>
        </w:rPr>
        <w:t xml:space="preserve">   二、合同工期</w:t>
      </w:r>
    </w:p>
    <w:p>
      <w:pPr>
        <w:spacing w:line="460" w:lineRule="exact"/>
        <w:ind w:firstLine="459"/>
        <w:rPr>
          <w:rFonts w:hint="eastAsia" w:ascii="宋体" w:hAnsi="宋体" w:cs="宋体"/>
          <w:color w:val="auto"/>
          <w:szCs w:val="21"/>
          <w:highlight w:val="none"/>
        </w:rPr>
      </w:pPr>
      <w:r>
        <w:rPr>
          <w:rFonts w:hint="eastAsia" w:ascii="宋体" w:hAnsi="宋体" w:cs="宋体"/>
          <w:color w:val="auto"/>
          <w:szCs w:val="21"/>
          <w:highlight w:val="none"/>
        </w:rPr>
        <w:t>计划开工日期：</w:t>
      </w:r>
      <w:r>
        <w:rPr>
          <w:rFonts w:hint="eastAsia" w:ascii="宋体" w:hAnsi="宋体" w:cs="宋体"/>
          <w:color w:val="auto"/>
          <w:szCs w:val="21"/>
          <w:highlight w:val="none"/>
          <w:u w:val="single"/>
        </w:rPr>
        <w:t>    </w:t>
      </w:r>
      <w:r>
        <w:rPr>
          <w:rFonts w:hint="eastAsia" w:ascii="宋体" w:hAnsi="宋体" w:cs="宋体"/>
          <w:color w:val="auto"/>
          <w:szCs w:val="21"/>
          <w:highlight w:val="none"/>
        </w:rPr>
        <w:t>年</w:t>
      </w:r>
      <w:r>
        <w:rPr>
          <w:rFonts w:hint="eastAsia" w:ascii="宋体" w:hAnsi="宋体" w:cs="宋体"/>
          <w:color w:val="auto"/>
          <w:szCs w:val="21"/>
          <w:highlight w:val="none"/>
          <w:u w:val="single"/>
        </w:rPr>
        <w:t>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460" w:lineRule="exact"/>
        <w:ind w:firstLine="459"/>
        <w:rPr>
          <w:rFonts w:hint="eastAsia" w:ascii="宋体" w:hAnsi="宋体" w:cs="宋体"/>
          <w:color w:val="auto"/>
          <w:szCs w:val="21"/>
          <w:highlight w:val="none"/>
        </w:rPr>
      </w:pPr>
      <w:r>
        <w:rPr>
          <w:rFonts w:hint="eastAsia" w:ascii="宋体" w:hAnsi="宋体" w:cs="宋体"/>
          <w:color w:val="auto"/>
          <w:szCs w:val="21"/>
          <w:highlight w:val="none"/>
        </w:rPr>
        <w:t>计划竣工日期：</w:t>
      </w:r>
      <w:r>
        <w:rPr>
          <w:rFonts w:hint="eastAsia" w:ascii="宋体" w:hAnsi="宋体" w:cs="宋体"/>
          <w:color w:val="auto"/>
          <w:szCs w:val="21"/>
          <w:highlight w:val="none"/>
          <w:u w:val="single"/>
        </w:rPr>
        <w:t>    </w:t>
      </w:r>
      <w:r>
        <w:rPr>
          <w:rFonts w:hint="eastAsia" w:ascii="宋体" w:hAnsi="宋体" w:cs="宋体"/>
          <w:color w:val="auto"/>
          <w:szCs w:val="21"/>
          <w:highlight w:val="none"/>
        </w:rPr>
        <w:t>年</w:t>
      </w:r>
      <w:r>
        <w:rPr>
          <w:rFonts w:hint="eastAsia" w:ascii="宋体" w:hAnsi="宋体" w:cs="宋体"/>
          <w:color w:val="auto"/>
          <w:szCs w:val="21"/>
          <w:highlight w:val="none"/>
          <w:u w:val="single"/>
        </w:rPr>
        <w:t> </w:t>
      </w:r>
      <w:r>
        <w:rPr>
          <w:rFonts w:hint="eastAsia" w:ascii="宋体" w:hAnsi="宋体" w:cs="宋体"/>
          <w:color w:val="auto"/>
          <w:szCs w:val="21"/>
          <w:highlight w:val="none"/>
        </w:rPr>
        <w:t>月</w:t>
      </w:r>
      <w:r>
        <w:rPr>
          <w:rFonts w:hint="eastAsia" w:ascii="宋体" w:hAnsi="宋体" w:cs="宋体"/>
          <w:color w:val="auto"/>
          <w:szCs w:val="21"/>
          <w:highlight w:val="none"/>
          <w:u w:val="single"/>
        </w:rPr>
        <w:t>  </w:t>
      </w:r>
      <w:r>
        <w:rPr>
          <w:rFonts w:hint="eastAsia" w:ascii="宋体" w:hAnsi="宋体" w:cs="宋体"/>
          <w:color w:val="auto"/>
          <w:szCs w:val="21"/>
          <w:highlight w:val="none"/>
        </w:rPr>
        <w:t>日。</w:t>
      </w:r>
    </w:p>
    <w:p>
      <w:pPr>
        <w:spacing w:line="460" w:lineRule="exact"/>
        <w:ind w:firstLine="459"/>
        <w:rPr>
          <w:rFonts w:hint="eastAsia" w:ascii="宋体" w:hAnsi="宋体" w:cs="宋体"/>
          <w:color w:val="auto"/>
          <w:szCs w:val="21"/>
          <w:highlight w:val="none"/>
        </w:rPr>
      </w:pPr>
      <w:r>
        <w:rPr>
          <w:rFonts w:hint="eastAsia" w:ascii="宋体" w:hAnsi="宋体" w:cs="宋体"/>
          <w:color w:val="auto"/>
          <w:szCs w:val="21"/>
          <w:highlight w:val="none"/>
        </w:rPr>
        <w:t>工期总日历天数：</w:t>
      </w:r>
      <w:r>
        <w:rPr>
          <w:rFonts w:hint="eastAsia" w:ascii="宋体" w:hAnsi="宋体" w:cs="宋体"/>
          <w:color w:val="auto"/>
          <w:szCs w:val="21"/>
          <w:highlight w:val="none"/>
          <w:u w:val="single"/>
        </w:rPr>
        <w:t>  </w:t>
      </w:r>
      <w:r>
        <w:rPr>
          <w:rFonts w:hint="eastAsia" w:ascii="宋体" w:hAnsi="宋体" w:cs="宋体"/>
          <w:color w:val="auto"/>
          <w:szCs w:val="21"/>
          <w:highlight w:val="none"/>
        </w:rPr>
        <w:t>天。工期总日历天数与根据前述计划开竣工日期计算的工期天数不一致的，以工期总日历天数为准。</w:t>
      </w:r>
    </w:p>
    <w:p>
      <w:pPr>
        <w:keepNext/>
        <w:keepLines/>
        <w:spacing w:line="460" w:lineRule="exact"/>
        <w:outlineLvl w:val="3"/>
        <w:rPr>
          <w:rFonts w:hint="eastAsia" w:ascii="宋体" w:hAnsi="宋体" w:cs="宋体"/>
          <w:b/>
          <w:color w:val="auto"/>
          <w:szCs w:val="21"/>
          <w:highlight w:val="none"/>
        </w:rPr>
      </w:pPr>
      <w:r>
        <w:rPr>
          <w:rFonts w:hint="eastAsia" w:ascii="宋体" w:hAnsi="宋体" w:cs="宋体"/>
          <w:b/>
          <w:color w:val="auto"/>
          <w:szCs w:val="21"/>
          <w:highlight w:val="none"/>
        </w:rPr>
        <w:t xml:space="preserve">    </w:t>
      </w:r>
      <w:r>
        <w:rPr>
          <w:rFonts w:hint="eastAsia" w:ascii="宋体" w:hAnsi="宋体" w:cs="宋体"/>
          <w:bCs/>
          <w:color w:val="auto"/>
          <w:szCs w:val="21"/>
          <w:highlight w:val="none"/>
        </w:rPr>
        <w:t>三、质量标准</w:t>
      </w:r>
    </w:p>
    <w:p>
      <w:pPr>
        <w:spacing w:line="460" w:lineRule="exact"/>
        <w:ind w:firstLine="459"/>
        <w:rPr>
          <w:rFonts w:hint="eastAsia" w:ascii="宋体" w:hAnsi="宋体" w:cs="宋体"/>
          <w:color w:val="auto"/>
          <w:szCs w:val="21"/>
          <w:highlight w:val="none"/>
        </w:rPr>
      </w:pPr>
      <w:r>
        <w:rPr>
          <w:rFonts w:hint="eastAsia" w:ascii="宋体" w:hAnsi="宋体" w:cs="宋体"/>
          <w:color w:val="auto"/>
          <w:szCs w:val="21"/>
          <w:highlight w:val="none"/>
        </w:rPr>
        <w:t>工程质量符合</w:t>
      </w:r>
      <w:r>
        <w:rPr>
          <w:rFonts w:hint="eastAsia" w:ascii="宋体" w:hAnsi="宋体" w:cs="宋体"/>
          <w:color w:val="auto"/>
          <w:szCs w:val="21"/>
          <w:highlight w:val="none"/>
          <w:u w:val="single"/>
        </w:rPr>
        <w:t></w:t>
      </w:r>
      <w:r>
        <w:rPr>
          <w:rFonts w:hint="eastAsia" w:ascii="宋体" w:hAnsi="宋体" w:cs="宋体"/>
          <w:color w:val="auto"/>
          <w:szCs w:val="21"/>
          <w:highlight w:val="none"/>
        </w:rPr>
        <w:t>标准。</w:t>
      </w:r>
    </w:p>
    <w:p>
      <w:pPr>
        <w:keepNext/>
        <w:keepLines/>
        <w:spacing w:line="460" w:lineRule="exact"/>
        <w:outlineLvl w:val="3"/>
        <w:rPr>
          <w:rFonts w:hint="eastAsia" w:ascii="宋体" w:hAnsi="宋体" w:cs="宋体"/>
          <w:b/>
          <w:color w:val="auto"/>
          <w:szCs w:val="21"/>
          <w:highlight w:val="none"/>
        </w:rPr>
      </w:pPr>
      <w:r>
        <w:rPr>
          <w:rFonts w:hint="eastAsia" w:ascii="宋体" w:hAnsi="宋体" w:cs="宋体"/>
          <w:b/>
          <w:color w:val="auto"/>
          <w:szCs w:val="21"/>
          <w:highlight w:val="none"/>
        </w:rPr>
        <w:t xml:space="preserve">   </w:t>
      </w:r>
      <w:r>
        <w:rPr>
          <w:rFonts w:hint="eastAsia" w:ascii="宋体" w:hAnsi="宋体" w:cs="宋体"/>
          <w:bCs/>
          <w:color w:val="auto"/>
          <w:szCs w:val="21"/>
          <w:highlight w:val="none"/>
        </w:rPr>
        <w:t xml:space="preserve"> 四、签约合同价与合同价格形式</w:t>
      </w:r>
      <w:r>
        <w:rPr>
          <w:rFonts w:hint="eastAsia" w:ascii="宋体" w:hAnsi="宋体" w:cs="宋体"/>
          <w:bCs/>
          <w:color w:val="auto"/>
          <w:szCs w:val="21"/>
          <w:highlight w:val="none"/>
        </w:rPr>
        <w:tab/>
      </w:r>
    </w:p>
    <w:p>
      <w:pPr>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1.签约合同价为：</w:t>
      </w:r>
    </w:p>
    <w:p>
      <w:pPr>
        <w:spacing w:line="460" w:lineRule="exact"/>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其中：</w:t>
      </w:r>
    </w:p>
    <w:p>
      <w:pPr>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（1）安全文明施工费：</w:t>
      </w:r>
    </w:p>
    <w:p>
      <w:pPr>
        <w:spacing w:line="460" w:lineRule="exact"/>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（2）材料和工程设备暂估价金额：</w:t>
      </w:r>
    </w:p>
    <w:p>
      <w:pPr>
        <w:spacing w:line="460" w:lineRule="exact"/>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（3）专业工程暂估价金额：</w:t>
      </w:r>
    </w:p>
    <w:p>
      <w:pPr>
        <w:spacing w:line="460" w:lineRule="exact"/>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（4）暂列金额：</w:t>
      </w:r>
    </w:p>
    <w:p>
      <w:pPr>
        <w:spacing w:line="460" w:lineRule="exact"/>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2.合同价格形式：</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keepNext/>
        <w:keepLines/>
        <w:spacing w:line="460" w:lineRule="exact"/>
        <w:outlineLvl w:val="3"/>
        <w:rPr>
          <w:rFonts w:hint="eastAsia" w:ascii="宋体" w:hAnsi="宋体" w:cs="宋体"/>
          <w:bCs/>
          <w:color w:val="auto"/>
          <w:szCs w:val="21"/>
          <w:highlight w:val="none"/>
        </w:rPr>
      </w:pPr>
      <w:r>
        <w:rPr>
          <w:rFonts w:hint="eastAsia" w:ascii="宋体" w:hAnsi="宋体" w:cs="宋体"/>
          <w:b/>
          <w:color w:val="auto"/>
          <w:szCs w:val="21"/>
          <w:highlight w:val="none"/>
        </w:rPr>
        <w:t xml:space="preserve">   </w:t>
      </w:r>
      <w:r>
        <w:rPr>
          <w:rFonts w:hint="eastAsia" w:ascii="宋体" w:hAnsi="宋体" w:cs="宋体"/>
          <w:bCs/>
          <w:color w:val="auto"/>
          <w:szCs w:val="21"/>
          <w:highlight w:val="none"/>
        </w:rPr>
        <w:t xml:space="preserve"> 五、项目负责人</w:t>
      </w:r>
    </w:p>
    <w:p>
      <w:pPr>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承包人项目负责人：</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keepNext/>
        <w:keepLines/>
        <w:spacing w:line="460" w:lineRule="exact"/>
        <w:outlineLvl w:val="3"/>
        <w:rPr>
          <w:rFonts w:hint="eastAsia" w:ascii="宋体" w:hAnsi="宋体" w:cs="宋体"/>
          <w:b/>
          <w:color w:val="auto"/>
          <w:szCs w:val="21"/>
          <w:highlight w:val="none"/>
        </w:rPr>
      </w:pPr>
      <w:r>
        <w:rPr>
          <w:rFonts w:hint="eastAsia" w:ascii="宋体" w:hAnsi="宋体" w:cs="宋体"/>
          <w:b/>
          <w:color w:val="auto"/>
          <w:szCs w:val="21"/>
          <w:highlight w:val="none"/>
        </w:rPr>
        <w:t xml:space="preserve">   </w:t>
      </w:r>
      <w:r>
        <w:rPr>
          <w:rFonts w:hint="eastAsia" w:ascii="宋体" w:hAnsi="宋体" w:cs="宋体"/>
          <w:bCs/>
          <w:color w:val="auto"/>
          <w:szCs w:val="21"/>
          <w:highlight w:val="none"/>
        </w:rPr>
        <w:t xml:space="preserve"> 六、合同文件构成</w:t>
      </w:r>
    </w:p>
    <w:p>
      <w:pPr>
        <w:spacing w:line="46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本协议书与下列文件一起构成合同文件：</w:t>
      </w:r>
    </w:p>
    <w:p>
      <w:pPr>
        <w:autoSpaceDE w:val="0"/>
        <w:autoSpaceDN w:val="0"/>
        <w:adjustRightInd w:val="0"/>
        <w:spacing w:line="4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（1）中标通知书（如果有）；</w:t>
      </w:r>
    </w:p>
    <w:p>
      <w:pPr>
        <w:autoSpaceDE w:val="0"/>
        <w:autoSpaceDN w:val="0"/>
        <w:adjustRightInd w:val="0"/>
        <w:spacing w:line="4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（2）投标函及其附录（如果有）； </w:t>
      </w:r>
    </w:p>
    <w:p>
      <w:pPr>
        <w:autoSpaceDE w:val="0"/>
        <w:autoSpaceDN w:val="0"/>
        <w:adjustRightInd w:val="0"/>
        <w:spacing w:line="4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（3）专用合同条款及其附件；</w:t>
      </w:r>
    </w:p>
    <w:p>
      <w:pPr>
        <w:autoSpaceDE w:val="0"/>
        <w:autoSpaceDN w:val="0"/>
        <w:adjustRightInd w:val="0"/>
        <w:spacing w:line="4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（4）通用合同条款；</w:t>
      </w:r>
    </w:p>
    <w:p>
      <w:pPr>
        <w:autoSpaceDE w:val="0"/>
        <w:autoSpaceDN w:val="0"/>
        <w:adjustRightInd w:val="0"/>
        <w:spacing w:line="4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（5）技术标准和要求；</w:t>
      </w:r>
    </w:p>
    <w:p>
      <w:pPr>
        <w:autoSpaceDE w:val="0"/>
        <w:autoSpaceDN w:val="0"/>
        <w:adjustRightInd w:val="0"/>
        <w:spacing w:line="4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（6）图纸；</w:t>
      </w:r>
    </w:p>
    <w:p>
      <w:pPr>
        <w:autoSpaceDE w:val="0"/>
        <w:autoSpaceDN w:val="0"/>
        <w:adjustRightInd w:val="0"/>
        <w:spacing w:line="4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（7）已标价工程量清单或预算书；</w:t>
      </w:r>
    </w:p>
    <w:p>
      <w:pPr>
        <w:autoSpaceDE w:val="0"/>
        <w:autoSpaceDN w:val="0"/>
        <w:adjustRightInd w:val="0"/>
        <w:spacing w:line="4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（8）其他合同文件。</w:t>
      </w:r>
    </w:p>
    <w:p>
      <w:pPr>
        <w:autoSpaceDE w:val="0"/>
        <w:autoSpaceDN w:val="0"/>
        <w:adjustRightInd w:val="0"/>
        <w:spacing w:line="4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在合同订立及履行过程中形成的与合同有关的文件均构成合同文件组成部分。</w:t>
      </w:r>
    </w:p>
    <w:p>
      <w:pPr>
        <w:autoSpaceDE w:val="0"/>
        <w:autoSpaceDN w:val="0"/>
        <w:adjustRightInd w:val="0"/>
        <w:spacing w:line="4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keepNext/>
        <w:keepLines/>
        <w:spacing w:line="460" w:lineRule="exact"/>
        <w:outlineLvl w:val="3"/>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Cs/>
          <w:color w:val="auto"/>
          <w:szCs w:val="21"/>
          <w:highlight w:val="none"/>
        </w:rPr>
        <w:t xml:space="preserve"> 七、承诺</w:t>
      </w:r>
    </w:p>
    <w:p>
      <w:pPr>
        <w:spacing w:line="46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1.发包人承诺按照法律规定履行项目审批手续、筹集工程建设资金并按照合同约定的期限和方式支付合同价款。</w:t>
      </w:r>
    </w:p>
    <w:p>
      <w:pPr>
        <w:spacing w:line="46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2.承包人承诺按照法律规定及合同约定组织完成工程施工，确保工程质量和安全，不进行转包及违法分包，并在缺陷责任期及保修期内承担相应的工程维修责任。</w:t>
      </w:r>
    </w:p>
    <w:p>
      <w:pPr>
        <w:spacing w:line="46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3.发包人和承包人通过招投标形式签订合同的，双方理解并承诺不再就同一工程另行签订与合同实质性内容相背离的协议。</w:t>
      </w:r>
    </w:p>
    <w:p>
      <w:pPr>
        <w:keepNext/>
        <w:keepLines/>
        <w:spacing w:line="460" w:lineRule="exact"/>
        <w:outlineLvl w:val="3"/>
        <w:rPr>
          <w:rFonts w:hint="eastAsia" w:ascii="宋体" w:hAnsi="宋体" w:cs="宋体"/>
          <w:bCs/>
          <w:color w:val="auto"/>
          <w:szCs w:val="21"/>
          <w:highlight w:val="none"/>
        </w:rPr>
      </w:pPr>
      <w:r>
        <w:rPr>
          <w:rFonts w:hint="eastAsia" w:ascii="宋体" w:hAnsi="宋体" w:cs="宋体"/>
          <w:b/>
          <w:color w:val="auto"/>
          <w:szCs w:val="21"/>
          <w:highlight w:val="none"/>
        </w:rPr>
        <w:t xml:space="preserve">    </w:t>
      </w:r>
      <w:r>
        <w:rPr>
          <w:rFonts w:hint="eastAsia" w:ascii="宋体" w:hAnsi="宋体" w:cs="宋体"/>
          <w:bCs/>
          <w:color w:val="auto"/>
          <w:szCs w:val="21"/>
          <w:highlight w:val="none"/>
        </w:rPr>
        <w:t>八、词语含义</w:t>
      </w:r>
    </w:p>
    <w:p>
      <w:pPr>
        <w:spacing w:line="46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本协议书中词语含义与第二部分通用合同条款中赋予的含义相同。</w:t>
      </w:r>
    </w:p>
    <w:p>
      <w:pPr>
        <w:keepNext/>
        <w:keepLines/>
        <w:spacing w:line="460" w:lineRule="exact"/>
        <w:outlineLvl w:val="3"/>
        <w:rPr>
          <w:rFonts w:hint="eastAsia" w:ascii="宋体" w:hAnsi="宋体" w:cs="宋体"/>
          <w:b/>
          <w:color w:val="auto"/>
          <w:szCs w:val="21"/>
          <w:highlight w:val="none"/>
        </w:rPr>
      </w:pPr>
      <w:r>
        <w:rPr>
          <w:rFonts w:hint="eastAsia" w:ascii="宋体" w:hAnsi="宋体" w:cs="宋体"/>
          <w:b/>
          <w:color w:val="auto"/>
          <w:szCs w:val="21"/>
          <w:highlight w:val="none"/>
        </w:rPr>
        <w:t xml:space="preserve">  </w:t>
      </w:r>
      <w:r>
        <w:rPr>
          <w:rFonts w:hint="eastAsia" w:ascii="宋体" w:hAnsi="宋体" w:cs="宋体"/>
          <w:bCs/>
          <w:color w:val="auto"/>
          <w:szCs w:val="21"/>
          <w:highlight w:val="none"/>
        </w:rPr>
        <w:t xml:space="preserve">  九、签订时间</w:t>
      </w:r>
    </w:p>
    <w:p>
      <w:pPr>
        <w:spacing w:line="46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本合同于</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年</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月</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日签订。</w:t>
      </w:r>
    </w:p>
    <w:p>
      <w:pPr>
        <w:keepNext/>
        <w:keepLines/>
        <w:spacing w:line="460" w:lineRule="exact"/>
        <w:outlineLvl w:val="3"/>
        <w:rPr>
          <w:rFonts w:hint="eastAsia" w:ascii="宋体" w:hAnsi="宋体" w:cs="宋体"/>
          <w:b/>
          <w:color w:val="auto"/>
          <w:szCs w:val="21"/>
          <w:highlight w:val="none"/>
        </w:rPr>
      </w:pPr>
      <w:r>
        <w:rPr>
          <w:rFonts w:hint="eastAsia" w:ascii="宋体" w:hAnsi="宋体" w:cs="宋体"/>
          <w:b/>
          <w:color w:val="auto"/>
          <w:szCs w:val="21"/>
          <w:highlight w:val="none"/>
        </w:rPr>
        <w:t xml:space="preserve">    </w:t>
      </w:r>
      <w:r>
        <w:rPr>
          <w:rFonts w:hint="eastAsia" w:ascii="宋体" w:hAnsi="宋体" w:cs="宋体"/>
          <w:bCs/>
          <w:color w:val="auto"/>
          <w:szCs w:val="21"/>
          <w:highlight w:val="none"/>
        </w:rPr>
        <w:t>十、签订地点</w:t>
      </w:r>
    </w:p>
    <w:p>
      <w:pPr>
        <w:spacing w:line="46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本合同在</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签订。</w:t>
      </w:r>
    </w:p>
    <w:p>
      <w:pPr>
        <w:keepNext/>
        <w:keepLines/>
        <w:spacing w:line="460" w:lineRule="exact"/>
        <w:outlineLvl w:val="3"/>
        <w:rPr>
          <w:rFonts w:hint="eastAsia" w:ascii="宋体" w:hAnsi="宋体" w:cs="宋体"/>
          <w:b/>
          <w:color w:val="auto"/>
          <w:szCs w:val="21"/>
          <w:highlight w:val="none"/>
        </w:rPr>
      </w:pPr>
      <w:r>
        <w:rPr>
          <w:rFonts w:hint="eastAsia" w:ascii="宋体" w:hAnsi="宋体" w:cs="宋体"/>
          <w:b/>
          <w:color w:val="auto"/>
          <w:szCs w:val="21"/>
          <w:highlight w:val="none"/>
        </w:rPr>
        <w:t xml:space="preserve">    </w:t>
      </w:r>
      <w:r>
        <w:rPr>
          <w:rFonts w:hint="eastAsia" w:ascii="宋体" w:hAnsi="宋体" w:cs="宋体"/>
          <w:bCs/>
          <w:color w:val="auto"/>
          <w:szCs w:val="21"/>
          <w:highlight w:val="none"/>
        </w:rPr>
        <w:t>十一、补充协议</w:t>
      </w:r>
    </w:p>
    <w:p>
      <w:pPr>
        <w:spacing w:line="460" w:lineRule="exact"/>
        <w:ind w:firstLine="420" w:firstLineChars="200"/>
        <w:rPr>
          <w:rFonts w:hint="eastAsia" w:ascii="宋体" w:hAnsi="宋体" w:cs="宋体"/>
          <w:b/>
          <w:bCs/>
          <w:color w:val="auto"/>
          <w:szCs w:val="21"/>
          <w:highlight w:val="none"/>
        </w:rPr>
      </w:pPr>
      <w:r>
        <w:rPr>
          <w:rFonts w:hint="eastAsia" w:ascii="宋体" w:hAnsi="宋体" w:cs="宋体"/>
          <w:bCs/>
          <w:color w:val="auto"/>
          <w:szCs w:val="21"/>
          <w:highlight w:val="none"/>
        </w:rPr>
        <w:t>合同未尽事宜，合同当事人另行签订补充协议，补充协议是合同的组成部分。</w:t>
      </w:r>
    </w:p>
    <w:p>
      <w:pPr>
        <w:keepNext/>
        <w:keepLines/>
        <w:spacing w:line="460" w:lineRule="exact"/>
        <w:outlineLvl w:val="3"/>
        <w:rPr>
          <w:rFonts w:hint="eastAsia" w:ascii="宋体" w:hAnsi="宋体" w:cs="宋体"/>
          <w:b/>
          <w:color w:val="auto"/>
          <w:szCs w:val="21"/>
          <w:highlight w:val="none"/>
        </w:rPr>
      </w:pPr>
      <w:r>
        <w:rPr>
          <w:rFonts w:hint="eastAsia" w:ascii="宋体" w:hAnsi="宋体" w:cs="宋体"/>
          <w:b/>
          <w:color w:val="auto"/>
          <w:szCs w:val="21"/>
          <w:highlight w:val="none"/>
        </w:rPr>
        <w:t xml:space="preserve">    </w:t>
      </w:r>
      <w:r>
        <w:rPr>
          <w:rFonts w:hint="eastAsia" w:ascii="宋体" w:hAnsi="宋体" w:cs="宋体"/>
          <w:bCs/>
          <w:color w:val="auto"/>
          <w:szCs w:val="21"/>
          <w:highlight w:val="none"/>
        </w:rPr>
        <w:t>十二、合同生效</w:t>
      </w:r>
    </w:p>
    <w:p>
      <w:pPr>
        <w:spacing w:line="46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本合同自</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生效。</w:t>
      </w:r>
    </w:p>
    <w:p>
      <w:pPr>
        <w:keepNext/>
        <w:keepLines/>
        <w:spacing w:line="460" w:lineRule="exact"/>
        <w:outlineLvl w:val="3"/>
        <w:rPr>
          <w:rFonts w:hint="eastAsia" w:ascii="宋体" w:hAnsi="宋体" w:cs="宋体"/>
          <w:b/>
          <w:color w:val="auto"/>
          <w:szCs w:val="21"/>
          <w:highlight w:val="none"/>
        </w:rPr>
      </w:pPr>
      <w:r>
        <w:rPr>
          <w:rFonts w:hint="eastAsia" w:ascii="宋体" w:hAnsi="宋体" w:cs="宋体"/>
          <w:b/>
          <w:color w:val="auto"/>
          <w:szCs w:val="21"/>
          <w:highlight w:val="none"/>
        </w:rPr>
        <w:t xml:space="preserve">    </w:t>
      </w:r>
      <w:r>
        <w:rPr>
          <w:rFonts w:hint="eastAsia" w:ascii="宋体" w:hAnsi="宋体" w:cs="宋体"/>
          <w:bCs/>
          <w:color w:val="auto"/>
          <w:szCs w:val="21"/>
          <w:highlight w:val="none"/>
        </w:rPr>
        <w:t>十三、合同份数</w:t>
      </w:r>
    </w:p>
    <w:p>
      <w:pPr>
        <w:spacing w:line="46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本合同一式</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份，均具有同等法律效力，发包人执</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份，承包人执</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份。</w:t>
      </w:r>
    </w:p>
    <w:p>
      <w:pPr>
        <w:spacing w:line="460" w:lineRule="exact"/>
        <w:rPr>
          <w:rFonts w:hint="eastAsia" w:ascii="宋体" w:hAnsi="宋体" w:cs="宋体"/>
          <w:bCs/>
          <w:color w:val="auto"/>
          <w:szCs w:val="21"/>
          <w:highlight w:val="none"/>
        </w:rPr>
      </w:pPr>
    </w:p>
    <w:p>
      <w:pPr>
        <w:spacing w:line="460" w:lineRule="exact"/>
        <w:rPr>
          <w:rFonts w:hint="eastAsia" w:ascii="宋体" w:hAnsi="宋体" w:cs="宋体"/>
          <w:color w:val="auto"/>
          <w:szCs w:val="21"/>
          <w:highlight w:val="none"/>
        </w:rPr>
      </w:pPr>
      <w:r>
        <w:rPr>
          <w:rFonts w:hint="eastAsia" w:ascii="宋体" w:hAnsi="宋体" w:cs="宋体"/>
          <w:color w:val="auto"/>
          <w:szCs w:val="21"/>
          <w:highlight w:val="none"/>
        </w:rPr>
        <w:t>发包人：  (公章)             承包人：  (公章)</w:t>
      </w:r>
    </w:p>
    <w:p>
      <w:pPr>
        <w:spacing w:line="460" w:lineRule="exact"/>
        <w:rPr>
          <w:rFonts w:hint="eastAsia" w:ascii="宋体" w:hAnsi="宋体" w:cs="宋体"/>
          <w:color w:val="auto"/>
          <w:szCs w:val="21"/>
          <w:highlight w:val="none"/>
          <w:u w:val="single"/>
        </w:rPr>
      </w:pPr>
      <w:r>
        <w:rPr>
          <w:rFonts w:hint="eastAsia" w:ascii="宋体" w:hAnsi="宋体" w:cs="宋体"/>
          <w:color w:val="auto"/>
          <w:szCs w:val="21"/>
          <w:highlight w:val="none"/>
        </w:rPr>
        <w:t xml:space="preserve">                                 </w:t>
      </w:r>
    </w:p>
    <w:p>
      <w:pPr>
        <w:spacing w:line="460" w:lineRule="exact"/>
        <w:rPr>
          <w:rFonts w:hint="eastAsia" w:ascii="宋体" w:hAnsi="宋体" w:cs="宋体"/>
          <w:color w:val="auto"/>
          <w:szCs w:val="21"/>
          <w:highlight w:val="none"/>
        </w:rPr>
      </w:pPr>
      <w:r>
        <w:rPr>
          <w:rFonts w:hint="eastAsia" w:ascii="宋体" w:hAnsi="宋体" w:cs="宋体"/>
          <w:color w:val="auto"/>
          <w:szCs w:val="21"/>
          <w:highlight w:val="none"/>
        </w:rPr>
        <w:t>法定代表人或其委托代理人：  法定代表人或其委托代理人：</w:t>
      </w:r>
    </w:p>
    <w:p>
      <w:pPr>
        <w:spacing w:line="460" w:lineRule="exact"/>
        <w:rPr>
          <w:rFonts w:hint="eastAsia" w:ascii="宋体" w:hAnsi="宋体" w:cs="宋体"/>
          <w:color w:val="auto"/>
          <w:szCs w:val="21"/>
          <w:highlight w:val="none"/>
        </w:rPr>
      </w:pPr>
      <w:r>
        <w:rPr>
          <w:rFonts w:hint="eastAsia" w:ascii="宋体" w:hAnsi="宋体" w:cs="宋体"/>
          <w:color w:val="auto"/>
          <w:szCs w:val="21"/>
          <w:highlight w:val="none"/>
        </w:rPr>
        <w:t>（签字）                    （签字）</w:t>
      </w:r>
    </w:p>
    <w:p>
      <w:pPr>
        <w:tabs>
          <w:tab w:val="left" w:pos="4410"/>
        </w:tabs>
        <w:spacing w:line="460" w:lineRule="exact"/>
        <w:rPr>
          <w:rFonts w:hint="eastAsia" w:ascii="宋体" w:hAnsi="宋体" w:cs="宋体"/>
          <w:color w:val="auto"/>
          <w:szCs w:val="21"/>
          <w:highlight w:val="none"/>
        </w:rPr>
      </w:pPr>
      <w:r>
        <w:rPr>
          <w:rFonts w:hint="eastAsia" w:ascii="宋体" w:hAnsi="宋体" w:cs="宋体"/>
          <w:color w:val="auto"/>
          <w:szCs w:val="21"/>
          <w:highlight w:val="none"/>
        </w:rPr>
        <w:t>组织机构代码：</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 xml:space="preserve">  组织机构代码：</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 xml:space="preserve"> </w:t>
      </w:r>
    </w:p>
    <w:p>
      <w:pPr>
        <w:spacing w:line="460" w:lineRule="exact"/>
        <w:rPr>
          <w:rFonts w:hint="eastAsia"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 xml:space="preserve">  地  址：</w:t>
      </w:r>
      <w:r>
        <w:rPr>
          <w:rFonts w:hint="eastAsia" w:ascii="宋体" w:hAnsi="宋体" w:cs="宋体"/>
          <w:color w:val="auto"/>
          <w:szCs w:val="21"/>
          <w:highlight w:val="none"/>
          <w:u w:val="single"/>
        </w:rPr>
        <w:t xml:space="preserve">        </w:t>
      </w:r>
    </w:p>
    <w:p>
      <w:pPr>
        <w:spacing w:line="460" w:lineRule="exact"/>
        <w:rPr>
          <w:rFonts w:hint="eastAsia" w:ascii="宋体" w:hAnsi="宋体" w:cs="宋体"/>
          <w:color w:val="auto"/>
          <w:szCs w:val="21"/>
          <w:highlight w:val="none"/>
        </w:rPr>
      </w:pPr>
      <w:r>
        <w:rPr>
          <w:rFonts w:hint="eastAsia" w:ascii="宋体" w:hAnsi="宋体" w:cs="宋体"/>
          <w:color w:val="auto"/>
          <w:szCs w:val="21"/>
          <w:highlight w:val="none"/>
        </w:rPr>
        <w:t>邮政编码：</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 xml:space="preserve">  邮政编码：</w:t>
      </w:r>
      <w:r>
        <w:rPr>
          <w:rFonts w:hint="eastAsia" w:ascii="宋体" w:hAnsi="宋体" w:cs="宋体"/>
          <w:color w:val="auto"/>
          <w:szCs w:val="21"/>
          <w:highlight w:val="none"/>
          <w:u w:val="single"/>
        </w:rPr>
        <w:t xml:space="preserve">   </w:t>
      </w:r>
    </w:p>
    <w:p>
      <w:pPr>
        <w:spacing w:line="460" w:lineRule="exact"/>
        <w:rPr>
          <w:rFonts w:hint="eastAsia"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 xml:space="preserve">  法定代表人：</w:t>
      </w:r>
      <w:r>
        <w:rPr>
          <w:rFonts w:hint="eastAsia" w:ascii="宋体" w:hAnsi="宋体" w:cs="宋体"/>
          <w:color w:val="auto"/>
          <w:szCs w:val="21"/>
          <w:highlight w:val="none"/>
          <w:u w:val="single"/>
        </w:rPr>
        <w:t xml:space="preserve">              </w:t>
      </w:r>
    </w:p>
    <w:p>
      <w:pPr>
        <w:spacing w:line="460" w:lineRule="exact"/>
        <w:rPr>
          <w:rFonts w:hint="eastAsia" w:ascii="宋体" w:hAnsi="宋体" w:cs="宋体"/>
          <w:color w:val="auto"/>
          <w:szCs w:val="21"/>
          <w:highlight w:val="none"/>
        </w:rPr>
      </w:pPr>
      <w:r>
        <w:rPr>
          <w:rFonts w:hint="eastAsia" w:ascii="宋体" w:hAnsi="宋体" w:cs="宋体"/>
          <w:color w:val="auto"/>
          <w:szCs w:val="21"/>
          <w:highlight w:val="none"/>
        </w:rPr>
        <w:t>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委托代理人：</w:t>
      </w:r>
      <w:r>
        <w:rPr>
          <w:rFonts w:hint="eastAsia" w:ascii="宋体" w:hAnsi="宋体" w:cs="宋体"/>
          <w:color w:val="auto"/>
          <w:szCs w:val="21"/>
          <w:highlight w:val="none"/>
          <w:u w:val="single"/>
        </w:rPr>
        <w:t xml:space="preserve">              </w:t>
      </w:r>
    </w:p>
    <w:p>
      <w:pPr>
        <w:spacing w:line="460" w:lineRule="exact"/>
        <w:rPr>
          <w:rFonts w:hint="eastAsia" w:ascii="宋体" w:hAnsi="宋体" w:cs="宋体"/>
          <w:color w:val="auto"/>
          <w:szCs w:val="21"/>
          <w:highlight w:val="none"/>
        </w:rPr>
      </w:pPr>
      <w:r>
        <w:rPr>
          <w:rFonts w:hint="eastAsia" w:ascii="宋体" w:hAnsi="宋体" w:cs="宋体"/>
          <w:color w:val="auto"/>
          <w:szCs w:val="21"/>
          <w:highlight w:val="none"/>
        </w:rPr>
        <w:t>电  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电  话：</w:t>
      </w:r>
      <w:r>
        <w:rPr>
          <w:rFonts w:hint="eastAsia" w:ascii="宋体" w:hAnsi="宋体" w:cs="宋体"/>
          <w:color w:val="auto"/>
          <w:szCs w:val="21"/>
          <w:highlight w:val="none"/>
          <w:u w:val="single"/>
        </w:rPr>
        <w:t xml:space="preserve">      </w:t>
      </w:r>
    </w:p>
    <w:p>
      <w:pPr>
        <w:spacing w:line="460" w:lineRule="exact"/>
        <w:rPr>
          <w:rFonts w:hint="eastAsia" w:ascii="宋体" w:hAnsi="宋体" w:cs="宋体"/>
          <w:color w:val="auto"/>
          <w:szCs w:val="21"/>
          <w:highlight w:val="none"/>
        </w:rPr>
      </w:pPr>
      <w:r>
        <w:rPr>
          <w:rFonts w:hint="eastAsia" w:ascii="宋体" w:hAnsi="宋体" w:cs="宋体"/>
          <w:color w:val="auto"/>
          <w:szCs w:val="21"/>
          <w:highlight w:val="none"/>
        </w:rPr>
        <w:t>传  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传  真：</w:t>
      </w:r>
      <w:r>
        <w:rPr>
          <w:rFonts w:hint="eastAsia" w:ascii="宋体" w:hAnsi="宋体" w:cs="宋体"/>
          <w:color w:val="auto"/>
          <w:szCs w:val="21"/>
          <w:highlight w:val="none"/>
          <w:u w:val="single"/>
        </w:rPr>
        <w:t xml:space="preserve">      </w:t>
      </w:r>
    </w:p>
    <w:p>
      <w:pPr>
        <w:spacing w:line="460" w:lineRule="exact"/>
        <w:rPr>
          <w:rFonts w:hint="eastAsia"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电子信箱：</w:t>
      </w:r>
      <w:r>
        <w:rPr>
          <w:rFonts w:hint="eastAsia" w:ascii="宋体" w:hAnsi="宋体" w:cs="宋体"/>
          <w:color w:val="auto"/>
          <w:szCs w:val="21"/>
          <w:highlight w:val="none"/>
          <w:u w:val="single"/>
        </w:rPr>
        <w:t xml:space="preserve">    </w:t>
      </w:r>
    </w:p>
    <w:p>
      <w:pPr>
        <w:spacing w:line="460" w:lineRule="exact"/>
        <w:rPr>
          <w:rFonts w:hint="eastAsia" w:ascii="宋体" w:hAnsi="宋体" w:cs="宋体"/>
          <w:color w:val="auto"/>
          <w:szCs w:val="21"/>
          <w:highlight w:val="none"/>
        </w:rPr>
      </w:pPr>
      <w:r>
        <w:rPr>
          <w:rFonts w:hint="eastAsia" w:ascii="宋体" w:hAnsi="宋体" w:cs="宋体"/>
          <w:color w:val="auto"/>
          <w:szCs w:val="21"/>
          <w:highlight w:val="none"/>
        </w:rPr>
        <w:t>开户银行：</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开户银行：</w:t>
      </w:r>
      <w:r>
        <w:rPr>
          <w:rFonts w:hint="eastAsia" w:ascii="宋体" w:hAnsi="宋体" w:cs="宋体"/>
          <w:color w:val="auto"/>
          <w:szCs w:val="21"/>
          <w:highlight w:val="none"/>
          <w:u w:val="single"/>
        </w:rPr>
        <w:t xml:space="preserve">    </w:t>
      </w:r>
    </w:p>
    <w:p>
      <w:pPr>
        <w:rPr>
          <w:rFonts w:hint="eastAsia" w:ascii="宋体" w:hAnsi="宋体" w:cs="宋体"/>
          <w:color w:val="auto"/>
          <w:szCs w:val="21"/>
          <w:highlight w:val="none"/>
          <w:u w:val="single"/>
        </w:rPr>
      </w:pPr>
      <w:r>
        <w:rPr>
          <w:rFonts w:hint="eastAsia" w:ascii="宋体" w:hAnsi="宋体" w:cs="宋体"/>
          <w:color w:val="auto"/>
          <w:szCs w:val="21"/>
          <w:highlight w:val="none"/>
        </w:rPr>
        <w:t>账  号：</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 xml:space="preserve">   账  号：</w:t>
      </w:r>
      <w:r>
        <w:rPr>
          <w:rFonts w:hint="eastAsia" w:ascii="宋体" w:hAnsi="宋体" w:cs="宋体"/>
          <w:color w:val="auto"/>
          <w:szCs w:val="21"/>
          <w:highlight w:val="none"/>
          <w:u w:val="single"/>
        </w:rPr>
        <w:t xml:space="preserve">     </w:t>
      </w:r>
    </w:p>
    <w:p>
      <w:pPr>
        <w:rPr>
          <w:rFonts w:hint="eastAsia" w:ascii="宋体" w:hAnsi="宋体" w:cs="宋体"/>
          <w:color w:val="auto"/>
          <w:highlight w:val="none"/>
        </w:rPr>
      </w:pPr>
    </w:p>
    <w:p>
      <w:pPr>
        <w:rPr>
          <w:rFonts w:hint="eastAsia" w:ascii="宋体" w:hAnsi="宋体" w:cs="宋体"/>
          <w:color w:val="auto"/>
          <w:highlight w:val="none"/>
        </w:rPr>
      </w:pPr>
    </w:p>
    <w:p>
      <w:pPr>
        <w:keepNext/>
        <w:keepLines/>
        <w:spacing w:line="420" w:lineRule="exact"/>
        <w:jc w:val="center"/>
        <w:outlineLvl w:val="1"/>
        <w:rPr>
          <w:rFonts w:hint="eastAsia" w:ascii="宋体" w:hAnsi="宋体" w:cs="宋体"/>
          <w:b/>
          <w:color w:val="auto"/>
          <w:sz w:val="24"/>
          <w:highlight w:val="none"/>
        </w:rPr>
      </w:pPr>
      <w:r>
        <w:rPr>
          <w:rFonts w:hint="eastAsia" w:ascii="宋体" w:hAnsi="宋体" w:cs="宋体"/>
          <w:b/>
          <w:color w:val="auto"/>
          <w:sz w:val="24"/>
          <w:highlight w:val="none"/>
        </w:rPr>
        <w:t>第二部分  通用合同条款</w:t>
      </w:r>
    </w:p>
    <w:p>
      <w:pPr>
        <w:spacing w:line="420" w:lineRule="exact"/>
        <w:jc w:val="center"/>
        <w:rPr>
          <w:rFonts w:hint="eastAsia" w:ascii="宋体" w:hAnsi="宋体" w:cs="宋体"/>
          <w:color w:val="auto"/>
          <w:sz w:val="30"/>
          <w:szCs w:val="30"/>
          <w:highlight w:val="none"/>
        </w:rPr>
      </w:pPr>
    </w:p>
    <w:p>
      <w:pPr>
        <w:spacing w:line="4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通用合同条款直接引用住房城乡建设部、国家工商行政管理总局“关于印发建设工程施工合同（示范文本）的通知”（建市【2013】56号）中《建设工程施工合同》（GF-2013-0201）第二部分“通用合同条款”。</w:t>
      </w:r>
    </w:p>
    <w:p>
      <w:pPr>
        <w:keepNext/>
        <w:keepLines/>
        <w:spacing w:line="420" w:lineRule="exact"/>
        <w:jc w:val="center"/>
        <w:outlineLvl w:val="1"/>
        <w:rPr>
          <w:rFonts w:hint="eastAsia" w:ascii="宋体" w:hAnsi="宋体" w:cs="宋体"/>
          <w:color w:val="auto"/>
          <w:szCs w:val="21"/>
          <w:highlight w:val="none"/>
        </w:rPr>
      </w:pPr>
      <w:r>
        <w:rPr>
          <w:rFonts w:hint="eastAsia" w:ascii="宋体" w:hAnsi="宋体" w:cs="宋体"/>
          <w:b/>
          <w:color w:val="auto"/>
          <w:sz w:val="24"/>
          <w:highlight w:val="none"/>
        </w:rPr>
        <w:t>第三部分  专用合同条款</w:t>
      </w:r>
    </w:p>
    <w:p>
      <w:pPr>
        <w:keepNext/>
        <w:keepLines/>
        <w:spacing w:before="120" w:after="120" w:line="460" w:lineRule="exact"/>
        <w:outlineLvl w:val="3"/>
        <w:rPr>
          <w:rFonts w:ascii="宋体" w:hAnsi="宋体"/>
          <w:bCs/>
          <w:color w:val="auto"/>
          <w:szCs w:val="21"/>
          <w:highlight w:val="none"/>
        </w:rPr>
      </w:pPr>
      <w:r>
        <w:rPr>
          <w:rFonts w:ascii="宋体" w:hAnsi="宋体"/>
          <w:bCs/>
          <w:color w:val="auto"/>
          <w:szCs w:val="21"/>
          <w:highlight w:val="none"/>
        </w:rPr>
        <w:t>1. 一般约定</w:t>
      </w:r>
    </w:p>
    <w:p>
      <w:pPr>
        <w:spacing w:after="120" w:line="460" w:lineRule="exact"/>
        <w:rPr>
          <w:rFonts w:ascii="宋体" w:hAnsi="宋体"/>
          <w:color w:val="auto"/>
          <w:szCs w:val="21"/>
          <w:highlight w:val="none"/>
        </w:rPr>
      </w:pPr>
      <w:r>
        <w:rPr>
          <w:rFonts w:ascii="宋体" w:hAnsi="宋体"/>
          <w:color w:val="auto"/>
          <w:szCs w:val="21"/>
          <w:highlight w:val="none"/>
        </w:rPr>
        <w:t>1.1 词语定义</w:t>
      </w:r>
    </w:p>
    <w:p>
      <w:pPr>
        <w:spacing w:line="460" w:lineRule="exact"/>
        <w:rPr>
          <w:rFonts w:ascii="宋体" w:hAnsi="宋体"/>
          <w:color w:val="auto"/>
          <w:kern w:val="0"/>
          <w:szCs w:val="21"/>
          <w:highlight w:val="none"/>
        </w:rPr>
      </w:pPr>
      <w:r>
        <w:rPr>
          <w:rFonts w:ascii="宋体" w:hAnsi="宋体"/>
          <w:color w:val="auto"/>
          <w:kern w:val="0"/>
          <w:szCs w:val="21"/>
          <w:highlight w:val="none"/>
        </w:rPr>
        <w:t>1.1.1合同</w:t>
      </w:r>
    </w:p>
    <w:p>
      <w:pPr>
        <w:spacing w:line="460" w:lineRule="exact"/>
        <w:rPr>
          <w:rFonts w:ascii="宋体" w:hAnsi="宋体"/>
          <w:color w:val="auto"/>
          <w:kern w:val="0"/>
          <w:szCs w:val="21"/>
          <w:highlight w:val="none"/>
        </w:rPr>
      </w:pPr>
      <w:r>
        <w:rPr>
          <w:rFonts w:ascii="宋体" w:hAnsi="宋体"/>
          <w:color w:val="auto"/>
          <w:kern w:val="0"/>
          <w:szCs w:val="21"/>
          <w:highlight w:val="none"/>
        </w:rPr>
        <w:t>1.1.1.10其他合同文件包括：</w:t>
      </w:r>
      <w:r>
        <w:rPr>
          <w:rFonts w:hint="eastAsia" w:ascii="宋体" w:hAnsi="宋体"/>
          <w:color w:val="auto"/>
          <w:kern w:val="0"/>
          <w:szCs w:val="21"/>
          <w:highlight w:val="none"/>
          <w:u w:val="single"/>
        </w:rPr>
        <w:t>履行合同过程中双方书面确认的对合同内容有实质性影响的会议纪要、签证、设计变更等资料。</w:t>
      </w:r>
    </w:p>
    <w:p>
      <w:pPr>
        <w:spacing w:line="460" w:lineRule="exact"/>
        <w:rPr>
          <w:rFonts w:ascii="宋体" w:hAnsi="宋体"/>
          <w:color w:val="auto"/>
          <w:szCs w:val="21"/>
          <w:highlight w:val="none"/>
        </w:rPr>
      </w:pPr>
      <w:r>
        <w:rPr>
          <w:rFonts w:ascii="宋体" w:hAnsi="宋体"/>
          <w:color w:val="auto"/>
          <w:szCs w:val="21"/>
          <w:highlight w:val="none"/>
        </w:rPr>
        <w:t>1.1.2 合同当事人及其他相关方</w:t>
      </w:r>
    </w:p>
    <w:p>
      <w:pPr>
        <w:spacing w:line="460" w:lineRule="exact"/>
        <w:rPr>
          <w:rFonts w:ascii="宋体" w:hAnsi="宋体"/>
          <w:color w:val="auto"/>
          <w:szCs w:val="21"/>
          <w:highlight w:val="none"/>
        </w:rPr>
      </w:pPr>
      <w:r>
        <w:rPr>
          <w:rFonts w:ascii="宋体" w:hAnsi="宋体"/>
          <w:color w:val="auto"/>
          <w:szCs w:val="21"/>
          <w:highlight w:val="none"/>
        </w:rPr>
        <w:t>1.1.2.4监理人：</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名    称：</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资质类别和等级：</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联系电话：</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电子信箱：</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通信地址：</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60" w:lineRule="exact"/>
        <w:rPr>
          <w:rFonts w:ascii="宋体" w:hAnsi="宋体"/>
          <w:color w:val="auto"/>
          <w:szCs w:val="21"/>
          <w:highlight w:val="none"/>
        </w:rPr>
      </w:pPr>
      <w:r>
        <w:rPr>
          <w:rFonts w:ascii="宋体" w:hAnsi="宋体"/>
          <w:color w:val="auto"/>
          <w:szCs w:val="21"/>
          <w:highlight w:val="none"/>
        </w:rPr>
        <w:t>1.1.2.5 设计人：</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名    称：</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资质类别和等级：</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联系电话：</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电子信箱：</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rPr>
          <w:rFonts w:hint="eastAsia" w:ascii="宋体" w:hAnsi="宋体"/>
          <w:color w:val="auto"/>
          <w:szCs w:val="21"/>
          <w:highlight w:val="none"/>
        </w:rPr>
      </w:pPr>
      <w:r>
        <w:rPr>
          <w:rFonts w:ascii="宋体" w:hAnsi="宋体"/>
          <w:color w:val="auto"/>
          <w:szCs w:val="21"/>
          <w:highlight w:val="none"/>
        </w:rPr>
        <w:t>通信地址：</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60" w:lineRule="exact"/>
        <w:rPr>
          <w:rFonts w:ascii="宋体" w:hAnsi="宋体"/>
          <w:color w:val="auto"/>
          <w:szCs w:val="21"/>
          <w:highlight w:val="none"/>
        </w:rPr>
      </w:pPr>
      <w:r>
        <w:rPr>
          <w:rFonts w:ascii="宋体" w:hAnsi="宋体"/>
          <w:color w:val="auto"/>
          <w:szCs w:val="21"/>
          <w:highlight w:val="none"/>
        </w:rPr>
        <w:t>1.1.3 工程和设备</w:t>
      </w:r>
    </w:p>
    <w:p>
      <w:pPr>
        <w:spacing w:line="460" w:lineRule="exact"/>
        <w:rPr>
          <w:rFonts w:ascii="宋体" w:hAnsi="宋体"/>
          <w:color w:val="auto"/>
          <w:szCs w:val="21"/>
          <w:highlight w:val="none"/>
          <w:u w:val="single"/>
        </w:rPr>
      </w:pPr>
      <w:r>
        <w:rPr>
          <w:rFonts w:ascii="宋体" w:hAnsi="宋体"/>
          <w:color w:val="auto"/>
          <w:szCs w:val="21"/>
          <w:highlight w:val="none"/>
        </w:rPr>
        <w:t>1.1.3.7 作为施工现场组成部分的其他场所包括：</w:t>
      </w:r>
      <w:r>
        <w:rPr>
          <w:rFonts w:hint="eastAsia" w:ascii="宋体" w:hAnsi="宋体"/>
          <w:color w:val="auto"/>
          <w:szCs w:val="21"/>
          <w:highlight w:val="none"/>
          <w:u w:val="single"/>
        </w:rPr>
        <w:t xml:space="preserve">  符合通用条款规定的发包方提供的施工场地</w:t>
      </w:r>
      <w:r>
        <w:rPr>
          <w:rFonts w:ascii="宋体" w:hAnsi="宋体"/>
          <w:color w:val="auto"/>
          <w:szCs w:val="21"/>
          <w:highlight w:val="none"/>
          <w:u w:val="single"/>
        </w:rPr>
        <w:t></w:t>
      </w:r>
      <w:r>
        <w:rPr>
          <w:rFonts w:ascii="宋体" w:hAnsi="宋体"/>
          <w:color w:val="auto"/>
          <w:szCs w:val="21"/>
          <w:highlight w:val="none"/>
        </w:rPr>
        <w:t>。</w:t>
      </w:r>
    </w:p>
    <w:p>
      <w:pPr>
        <w:spacing w:line="460" w:lineRule="exact"/>
        <w:jc w:val="left"/>
        <w:rPr>
          <w:rFonts w:ascii="宋体" w:hAnsi="宋体"/>
          <w:color w:val="auto"/>
          <w:kern w:val="0"/>
          <w:szCs w:val="21"/>
          <w:highlight w:val="none"/>
        </w:rPr>
      </w:pPr>
      <w:r>
        <w:rPr>
          <w:rFonts w:ascii="宋体" w:hAnsi="宋体"/>
          <w:color w:val="auto"/>
          <w:kern w:val="0"/>
          <w:szCs w:val="21"/>
          <w:highlight w:val="none"/>
        </w:rPr>
        <w:t>1.1.3.9 永久占地包括：</w:t>
      </w:r>
      <w:r>
        <w:rPr>
          <w:rFonts w:ascii="宋体" w:hAnsi="宋体"/>
          <w:color w:val="auto"/>
          <w:szCs w:val="21"/>
          <w:highlight w:val="none"/>
          <w:u w:val="single"/>
        </w:rPr>
        <w:t xml:space="preserve"> 依据设计图纸确定 </w:t>
      </w:r>
      <w:r>
        <w:rPr>
          <w:rFonts w:ascii="宋体" w:hAnsi="宋体"/>
          <w:color w:val="auto"/>
          <w:kern w:val="0"/>
          <w:szCs w:val="21"/>
          <w:highlight w:val="none"/>
        </w:rPr>
        <w:t>。</w:t>
      </w:r>
    </w:p>
    <w:p>
      <w:pPr>
        <w:spacing w:line="460" w:lineRule="exact"/>
        <w:jc w:val="left"/>
        <w:rPr>
          <w:rFonts w:ascii="宋体" w:hAnsi="宋体"/>
          <w:color w:val="auto"/>
          <w:szCs w:val="21"/>
          <w:highlight w:val="none"/>
        </w:rPr>
      </w:pPr>
      <w:r>
        <w:rPr>
          <w:rFonts w:ascii="宋体" w:hAnsi="宋体"/>
          <w:color w:val="auto"/>
          <w:kern w:val="0"/>
          <w:szCs w:val="21"/>
          <w:highlight w:val="none"/>
        </w:rPr>
        <w:t>1.1.3.10 临时占地包括：</w:t>
      </w:r>
      <w:r>
        <w:rPr>
          <w:rFonts w:ascii="宋体" w:hAnsi="宋体"/>
          <w:color w:val="auto"/>
          <w:szCs w:val="21"/>
          <w:highlight w:val="none"/>
          <w:u w:val="single"/>
        </w:rPr>
        <w:t xml:space="preserve"> 双方在合同履行过程中确定  </w:t>
      </w:r>
      <w:r>
        <w:rPr>
          <w:rFonts w:ascii="宋体" w:hAnsi="宋体"/>
          <w:color w:val="auto"/>
          <w:kern w:val="0"/>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 xml:space="preserve">1.3法律 </w:t>
      </w:r>
    </w:p>
    <w:p>
      <w:pPr>
        <w:autoSpaceDE w:val="0"/>
        <w:autoSpaceDN w:val="0"/>
        <w:adjustRightInd w:val="0"/>
        <w:spacing w:line="460" w:lineRule="exact"/>
        <w:ind w:left="596" w:leftChars="284"/>
        <w:jc w:val="left"/>
        <w:rPr>
          <w:rFonts w:ascii="宋体" w:hAnsi="宋体"/>
          <w:color w:val="auto"/>
          <w:szCs w:val="21"/>
          <w:highlight w:val="none"/>
          <w:u w:val="single"/>
        </w:rPr>
      </w:pPr>
      <w:r>
        <w:rPr>
          <w:rFonts w:ascii="宋体" w:hAnsi="宋体"/>
          <w:color w:val="auto"/>
          <w:szCs w:val="21"/>
          <w:highlight w:val="none"/>
        </w:rPr>
        <w:t>适用于合同的其他规范性文件：</w:t>
      </w:r>
      <w:r>
        <w:rPr>
          <w:rFonts w:ascii="宋体" w:hAnsi="宋体"/>
          <w:color w:val="auto"/>
          <w:szCs w:val="21"/>
          <w:highlight w:val="none"/>
          <w:u w:val="single"/>
        </w:rPr>
        <w:t></w:t>
      </w:r>
      <w:r>
        <w:rPr>
          <w:rFonts w:hint="eastAsia" w:ascii="宋体" w:hAnsi="宋体"/>
          <w:color w:val="auto"/>
          <w:szCs w:val="21"/>
          <w:highlight w:val="none"/>
          <w:u w:val="single"/>
        </w:rPr>
        <w:t>执行通用条款第1.3条</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1.4 标准和规范</w:t>
      </w:r>
    </w:p>
    <w:p>
      <w:pPr>
        <w:spacing w:line="460" w:lineRule="exact"/>
        <w:rPr>
          <w:rFonts w:ascii="宋体" w:hAnsi="宋体"/>
          <w:color w:val="auto"/>
          <w:szCs w:val="21"/>
          <w:highlight w:val="none"/>
        </w:rPr>
      </w:pPr>
      <w:r>
        <w:rPr>
          <w:rFonts w:ascii="宋体" w:hAnsi="宋体"/>
          <w:color w:val="auto"/>
          <w:szCs w:val="21"/>
          <w:highlight w:val="none"/>
        </w:rPr>
        <w:t>1.4.1适用于工程的标准规范包括：</w:t>
      </w:r>
      <w:r>
        <w:rPr>
          <w:rFonts w:ascii="宋体" w:hAnsi="宋体"/>
          <w:color w:val="auto"/>
          <w:szCs w:val="21"/>
          <w:highlight w:val="none"/>
          <w:u w:val="single"/>
        </w:rPr>
        <w:t></w:t>
      </w:r>
      <w:r>
        <w:rPr>
          <w:rFonts w:hint="eastAsia" w:ascii="宋体" w:hAnsi="宋体"/>
          <w:color w:val="auto"/>
          <w:szCs w:val="21"/>
          <w:highlight w:val="none"/>
          <w:u w:val="single"/>
        </w:rPr>
        <w:t>执行通用条款第1.4条</w:t>
      </w:r>
      <w:r>
        <w:rPr>
          <w:rFonts w:ascii="宋体" w:hAnsi="宋体"/>
          <w:color w:val="auto"/>
          <w:szCs w:val="21"/>
          <w:highlight w:val="none"/>
          <w:u w:val="single"/>
        </w:rPr>
        <w:t></w:t>
      </w:r>
      <w:r>
        <w:rPr>
          <w:rFonts w:ascii="宋体" w:hAnsi="宋体"/>
          <w:color w:val="auto"/>
          <w:szCs w:val="21"/>
          <w:highlight w:val="none"/>
        </w:rPr>
        <w:t xml:space="preserve"> 。</w:t>
      </w:r>
    </w:p>
    <w:p>
      <w:pPr>
        <w:spacing w:line="460" w:lineRule="exact"/>
        <w:rPr>
          <w:rFonts w:ascii="宋体" w:hAnsi="宋体"/>
          <w:color w:val="auto"/>
          <w:kern w:val="0"/>
          <w:szCs w:val="21"/>
          <w:highlight w:val="none"/>
          <w:u w:val="single"/>
        </w:rPr>
      </w:pPr>
      <w:r>
        <w:rPr>
          <w:rFonts w:ascii="宋体" w:hAnsi="宋体"/>
          <w:color w:val="auto"/>
          <w:kern w:val="0"/>
          <w:szCs w:val="21"/>
          <w:highlight w:val="none"/>
        </w:rPr>
        <w:t>1.4.2 发包人提供国外标准、规范的名称：</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60" w:lineRule="exact"/>
        <w:ind w:firstLine="420" w:firstLineChars="200"/>
        <w:rPr>
          <w:rFonts w:ascii="宋体" w:hAnsi="宋体"/>
          <w:color w:val="auto"/>
          <w:kern w:val="0"/>
          <w:szCs w:val="21"/>
          <w:highlight w:val="none"/>
        </w:rPr>
      </w:pPr>
      <w:r>
        <w:rPr>
          <w:rFonts w:ascii="宋体" w:hAnsi="宋体"/>
          <w:color w:val="auto"/>
          <w:kern w:val="0"/>
          <w:szCs w:val="21"/>
          <w:highlight w:val="none"/>
        </w:rPr>
        <w:t>发包人提供国外标准、规范的份数：</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kern w:val="0"/>
          <w:szCs w:val="21"/>
          <w:highlight w:val="none"/>
        </w:rPr>
        <w:t>发包人提供国外标准、规范的名称：</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60" w:lineRule="exact"/>
        <w:rPr>
          <w:rFonts w:ascii="宋体" w:hAnsi="宋体"/>
          <w:color w:val="auto"/>
          <w:szCs w:val="21"/>
          <w:highlight w:val="none"/>
        </w:rPr>
      </w:pPr>
      <w:r>
        <w:rPr>
          <w:rFonts w:ascii="宋体" w:hAnsi="宋体"/>
          <w:color w:val="auto"/>
          <w:szCs w:val="21"/>
          <w:highlight w:val="none"/>
        </w:rPr>
        <w:t>1.4.3发包人对工程的技术标准和功能要求的特殊要求：</w:t>
      </w:r>
      <w:r>
        <w:rPr>
          <w:rFonts w:ascii="宋体" w:hAnsi="宋体"/>
          <w:color w:val="auto"/>
          <w:szCs w:val="21"/>
          <w:highlight w:val="none"/>
          <w:u w:val="single"/>
        </w:rPr>
        <w:t></w:t>
      </w:r>
      <w:r>
        <w:rPr>
          <w:rFonts w:hint="eastAsia" w:ascii="宋体" w:hAnsi="宋体"/>
          <w:color w:val="auto"/>
          <w:szCs w:val="21"/>
          <w:highlight w:val="none"/>
          <w:u w:val="single"/>
        </w:rPr>
        <w:t>/</w:t>
      </w:r>
      <w:r>
        <w:rPr>
          <w:rFonts w:ascii="宋体" w:hAnsi="宋体"/>
          <w:color w:val="auto"/>
          <w:szCs w:val="21"/>
          <w:highlight w:val="none"/>
          <w:u w:val="single"/>
        </w:rPr>
        <w:t> 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1.5 合同文件的优先顺序</w:t>
      </w:r>
    </w:p>
    <w:p>
      <w:pPr>
        <w:spacing w:line="460" w:lineRule="exact"/>
        <w:ind w:firstLine="420" w:firstLineChars="200"/>
        <w:rPr>
          <w:rFonts w:hint="eastAsia" w:ascii="宋体" w:hAnsi="宋体"/>
          <w:color w:val="auto"/>
          <w:szCs w:val="21"/>
          <w:highlight w:val="none"/>
        </w:rPr>
      </w:pPr>
      <w:r>
        <w:rPr>
          <w:rFonts w:ascii="宋体" w:hAnsi="宋体"/>
          <w:color w:val="auto"/>
          <w:szCs w:val="21"/>
          <w:highlight w:val="none"/>
        </w:rPr>
        <w:t>合同文件组成及优先顺序为：</w:t>
      </w:r>
      <w:r>
        <w:rPr>
          <w:rFonts w:hint="eastAsia" w:ascii="宋体" w:hAnsi="宋体"/>
          <w:color w:val="auto"/>
          <w:szCs w:val="21"/>
          <w:highlight w:val="none"/>
          <w:u w:val="single"/>
        </w:rPr>
        <w:t>执行通用条款第1.5条</w:t>
      </w:r>
    </w:p>
    <w:p>
      <w:pPr>
        <w:spacing w:after="120" w:line="460" w:lineRule="exact"/>
        <w:rPr>
          <w:rFonts w:ascii="宋体" w:hAnsi="宋体"/>
          <w:color w:val="auto"/>
          <w:szCs w:val="21"/>
          <w:highlight w:val="none"/>
        </w:rPr>
      </w:pPr>
      <w:r>
        <w:rPr>
          <w:rFonts w:ascii="宋体" w:hAnsi="宋体"/>
          <w:color w:val="auto"/>
          <w:szCs w:val="21"/>
          <w:highlight w:val="none"/>
        </w:rPr>
        <w:t>1.6 图纸和承包人文件</w:t>
      </w:r>
      <w:r>
        <w:rPr>
          <w:rFonts w:ascii="宋体" w:hAnsi="宋体"/>
          <w:color w:val="auto"/>
          <w:szCs w:val="21"/>
          <w:highlight w:val="none"/>
        </w:rPr>
        <w:tab/>
      </w:r>
    </w:p>
    <w:p>
      <w:pPr>
        <w:spacing w:line="460" w:lineRule="exact"/>
        <w:rPr>
          <w:rFonts w:ascii="宋体" w:hAnsi="宋体"/>
          <w:color w:val="auto"/>
          <w:szCs w:val="21"/>
          <w:highlight w:val="none"/>
        </w:rPr>
      </w:pPr>
      <w:r>
        <w:rPr>
          <w:rFonts w:ascii="宋体" w:hAnsi="宋体"/>
          <w:color w:val="auto"/>
          <w:szCs w:val="21"/>
          <w:highlight w:val="none"/>
        </w:rPr>
        <w:t>1.6.1 图纸的提供</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发包人向承包人提供图纸的期限：</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zh-CN"/>
        </w:rPr>
        <w:t>进场时提供施工图</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发包人向承包人提供图纸的数量：</w:t>
      </w:r>
      <w:r>
        <w:rPr>
          <w:rFonts w:ascii="宋体" w:hAnsi="宋体"/>
          <w:color w:val="auto"/>
          <w:szCs w:val="21"/>
          <w:highlight w:val="none"/>
          <w:u w:val="single"/>
        </w:rPr>
        <w:t></w:t>
      </w:r>
      <w:r>
        <w:rPr>
          <w:rFonts w:hint="eastAsia" w:ascii="宋体" w:hAnsi="宋体"/>
          <w:color w:val="auto"/>
          <w:szCs w:val="21"/>
          <w:highlight w:val="none"/>
          <w:u w:val="single"/>
        </w:rPr>
        <w:t xml:space="preserve">  2套（包括竣工图）      </w:t>
      </w:r>
      <w:r>
        <w:rPr>
          <w:rFonts w:ascii="宋体" w:hAnsi="宋体"/>
          <w:color w:val="auto"/>
          <w:szCs w:val="21"/>
          <w:highlight w:val="none"/>
          <w:u w:val="single"/>
        </w:rPr>
        <w:t></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发包人向承包人提供图纸的内容：</w:t>
      </w:r>
      <w:r>
        <w:rPr>
          <w:rFonts w:ascii="宋体" w:hAnsi="宋体"/>
          <w:color w:val="auto"/>
          <w:szCs w:val="21"/>
          <w:highlight w:val="none"/>
          <w:u w:val="single"/>
        </w:rPr>
        <w:t></w:t>
      </w:r>
      <w:r>
        <w:rPr>
          <w:rFonts w:hint="eastAsia" w:ascii="宋体" w:hAnsi="宋体"/>
          <w:color w:val="auto"/>
          <w:szCs w:val="21"/>
          <w:highlight w:val="none"/>
          <w:u w:val="single"/>
        </w:rPr>
        <w:t xml:space="preserve">      施工图         </w:t>
      </w:r>
      <w:r>
        <w:rPr>
          <w:rFonts w:ascii="宋体" w:hAnsi="宋体"/>
          <w:color w:val="auto"/>
          <w:szCs w:val="21"/>
          <w:highlight w:val="none"/>
          <w:u w:val="single"/>
        </w:rPr>
        <w:t></w:t>
      </w:r>
      <w:r>
        <w:rPr>
          <w:rFonts w:ascii="宋体" w:hAnsi="宋体"/>
          <w:color w:val="auto"/>
          <w:szCs w:val="21"/>
          <w:highlight w:val="none"/>
        </w:rPr>
        <w:t>。</w:t>
      </w:r>
    </w:p>
    <w:p>
      <w:pPr>
        <w:spacing w:line="460" w:lineRule="exact"/>
        <w:rPr>
          <w:rFonts w:ascii="宋体" w:hAnsi="宋体"/>
          <w:color w:val="auto"/>
          <w:szCs w:val="21"/>
          <w:highlight w:val="none"/>
        </w:rPr>
      </w:pPr>
      <w:r>
        <w:rPr>
          <w:rFonts w:ascii="宋体" w:hAnsi="宋体"/>
          <w:color w:val="auto"/>
          <w:szCs w:val="21"/>
          <w:highlight w:val="none"/>
        </w:rPr>
        <w:t>1.6.4 承包人文件</w:t>
      </w:r>
    </w:p>
    <w:p>
      <w:pPr>
        <w:spacing w:line="460" w:lineRule="exact"/>
        <w:ind w:firstLine="420" w:firstLineChars="200"/>
        <w:jc w:val="left"/>
        <w:rPr>
          <w:rFonts w:ascii="宋体" w:hAnsi="宋体"/>
          <w:color w:val="auto"/>
          <w:szCs w:val="21"/>
          <w:highlight w:val="none"/>
          <w:u w:val="single"/>
        </w:rPr>
      </w:pPr>
      <w:r>
        <w:rPr>
          <w:rFonts w:ascii="宋体" w:hAnsi="宋体"/>
          <w:color w:val="auto"/>
          <w:szCs w:val="21"/>
          <w:highlight w:val="none"/>
        </w:rPr>
        <w:t>需要由承包人提供的文件，包括：</w:t>
      </w:r>
      <w:r>
        <w:rPr>
          <w:rFonts w:ascii="宋体" w:hAnsi="宋体"/>
          <w:color w:val="auto"/>
          <w:szCs w:val="21"/>
          <w:highlight w:val="none"/>
          <w:u w:val="single"/>
        </w:rPr>
        <w:t></w:t>
      </w:r>
      <w:r>
        <w:rPr>
          <w:rFonts w:hint="eastAsia" w:ascii="宋体" w:hAnsi="宋体"/>
          <w:color w:val="auto"/>
          <w:szCs w:val="21"/>
          <w:highlight w:val="none"/>
          <w:u w:val="single"/>
        </w:rPr>
        <w:t xml:space="preserve">施工组织设计、企业资质、安全生产许可证、主要管理人员从业资格证及特种作业人员上岗证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承包人提供的文件的期限为：</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合同签订后7天内提交     </w:t>
      </w:r>
      <w:r>
        <w:rPr>
          <w:rFonts w:ascii="宋体" w:hAnsi="宋体"/>
          <w:color w:val="auto"/>
          <w:szCs w:val="21"/>
          <w:highlight w:val="none"/>
          <w:u w:val="single"/>
        </w:rPr>
        <w:t></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承包人提供的文件的数量为：</w:t>
      </w:r>
      <w:r>
        <w:rPr>
          <w:rFonts w:ascii="宋体" w:hAnsi="宋体"/>
          <w:color w:val="auto"/>
          <w:szCs w:val="21"/>
          <w:highlight w:val="none"/>
          <w:u w:val="single"/>
        </w:rPr>
        <w:t></w:t>
      </w:r>
      <w:r>
        <w:rPr>
          <w:rFonts w:hint="eastAsia" w:ascii="宋体" w:hAnsi="宋体"/>
          <w:color w:val="auto"/>
          <w:szCs w:val="21"/>
          <w:highlight w:val="none"/>
          <w:u w:val="single"/>
        </w:rPr>
        <w:t xml:space="preserve">        壹套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承包人提供的文件的形式为：</w:t>
      </w:r>
      <w:r>
        <w:rPr>
          <w:rFonts w:ascii="宋体" w:hAnsi="宋体"/>
          <w:color w:val="auto"/>
          <w:szCs w:val="21"/>
          <w:highlight w:val="none"/>
          <w:u w:val="single"/>
        </w:rPr>
        <w:t></w:t>
      </w:r>
      <w:r>
        <w:rPr>
          <w:rFonts w:hint="eastAsia" w:ascii="宋体" w:hAnsi="宋体"/>
          <w:color w:val="auto"/>
          <w:szCs w:val="21"/>
          <w:highlight w:val="none"/>
          <w:u w:val="single"/>
        </w:rPr>
        <w:t xml:space="preserve">  加盖公章纸质版和电子   </w:t>
      </w:r>
      <w:r>
        <w:rPr>
          <w:rFonts w:ascii="宋体" w:hAnsi="宋体"/>
          <w:color w:val="auto"/>
          <w:szCs w:val="21"/>
          <w:highlight w:val="none"/>
          <w:u w:val="single"/>
        </w:rPr>
        <w:t></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发包人</w:t>
      </w:r>
      <w:r>
        <w:rPr>
          <w:rFonts w:hint="eastAsia" w:ascii="宋体" w:hAnsi="宋体"/>
          <w:color w:val="auto"/>
          <w:szCs w:val="21"/>
          <w:highlight w:val="none"/>
        </w:rPr>
        <w:t>审批</w:t>
      </w:r>
      <w:r>
        <w:rPr>
          <w:rFonts w:ascii="宋体" w:hAnsi="宋体"/>
          <w:color w:val="auto"/>
          <w:szCs w:val="21"/>
          <w:highlight w:val="none"/>
        </w:rPr>
        <w:t>承包人文件的期限：</w:t>
      </w:r>
      <w:r>
        <w:rPr>
          <w:rFonts w:ascii="宋体" w:hAnsi="宋体"/>
          <w:color w:val="auto"/>
          <w:szCs w:val="21"/>
          <w:highlight w:val="none"/>
          <w:u w:val="single"/>
        </w:rPr>
        <w:t></w:t>
      </w:r>
      <w:r>
        <w:rPr>
          <w:rFonts w:hint="eastAsia" w:ascii="宋体" w:hAnsi="宋体"/>
          <w:color w:val="auto"/>
          <w:szCs w:val="21"/>
          <w:highlight w:val="none"/>
          <w:u w:val="single"/>
        </w:rPr>
        <w:t xml:space="preserve"> 收到文件后7日内        </w:t>
      </w:r>
      <w:r>
        <w:rPr>
          <w:rFonts w:ascii="宋体" w:hAnsi="宋体"/>
          <w:color w:val="auto"/>
          <w:szCs w:val="21"/>
          <w:highlight w:val="none"/>
          <w:u w:val="single"/>
        </w:rPr>
        <w:t></w:t>
      </w:r>
      <w:r>
        <w:rPr>
          <w:rFonts w:ascii="宋体" w:hAnsi="宋体"/>
          <w:color w:val="auto"/>
          <w:szCs w:val="21"/>
          <w:highlight w:val="none"/>
        </w:rPr>
        <w:t>。</w:t>
      </w:r>
    </w:p>
    <w:p>
      <w:pPr>
        <w:spacing w:line="460" w:lineRule="exact"/>
        <w:rPr>
          <w:rFonts w:ascii="宋体" w:hAnsi="宋体"/>
          <w:color w:val="auto"/>
          <w:szCs w:val="21"/>
          <w:highlight w:val="none"/>
        </w:rPr>
      </w:pPr>
      <w:r>
        <w:rPr>
          <w:rFonts w:ascii="宋体" w:hAnsi="宋体"/>
          <w:color w:val="auto"/>
          <w:szCs w:val="21"/>
          <w:highlight w:val="none"/>
        </w:rPr>
        <w:t>1.6.5 现场图纸准备</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关于现场图纸准备的约定：</w:t>
      </w:r>
      <w:r>
        <w:rPr>
          <w:rFonts w:ascii="宋体" w:hAnsi="宋体"/>
          <w:color w:val="auto"/>
          <w:szCs w:val="21"/>
          <w:highlight w:val="none"/>
          <w:u w:val="single"/>
        </w:rPr>
        <w:t></w:t>
      </w:r>
      <w:r>
        <w:rPr>
          <w:rFonts w:hint="eastAsia" w:ascii="宋体" w:hAnsi="宋体"/>
          <w:color w:val="auto"/>
          <w:szCs w:val="21"/>
          <w:highlight w:val="none"/>
          <w:u w:val="single"/>
        </w:rPr>
        <w:t xml:space="preserve">   执行通用条款                  </w:t>
      </w:r>
      <w:r>
        <w:rPr>
          <w:rFonts w:ascii="宋体" w:hAnsi="宋体"/>
          <w:color w:val="auto"/>
          <w:szCs w:val="21"/>
          <w:highlight w:val="none"/>
          <w:u w:val="single"/>
        </w:rPr>
        <w:t></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1.7 联络</w:t>
      </w:r>
    </w:p>
    <w:p>
      <w:pPr>
        <w:spacing w:line="460" w:lineRule="exact"/>
        <w:rPr>
          <w:rFonts w:hint="eastAsia" w:ascii="宋体" w:hAnsi="宋体"/>
          <w:color w:val="auto"/>
          <w:kern w:val="0"/>
          <w:szCs w:val="21"/>
          <w:highlight w:val="none"/>
        </w:rPr>
      </w:pPr>
      <w:r>
        <w:rPr>
          <w:rFonts w:ascii="宋体" w:hAnsi="宋体"/>
          <w:color w:val="auto"/>
          <w:kern w:val="0"/>
          <w:szCs w:val="21"/>
          <w:highlight w:val="none"/>
        </w:rPr>
        <w:t>1.7.1发包人和承包人应当在</w:t>
      </w:r>
      <w:r>
        <w:rPr>
          <w:rFonts w:ascii="宋体" w:hAnsi="宋体"/>
          <w:color w:val="auto"/>
          <w:szCs w:val="21"/>
          <w:highlight w:val="none"/>
          <w:u w:val="single"/>
        </w:rPr>
        <w:t></w:t>
      </w:r>
      <w:r>
        <w:rPr>
          <w:rFonts w:hint="eastAsia" w:ascii="宋体" w:hAnsi="宋体"/>
          <w:color w:val="auto"/>
          <w:szCs w:val="21"/>
          <w:highlight w:val="none"/>
          <w:u w:val="single"/>
        </w:rPr>
        <w:t>7</w:t>
      </w:r>
      <w:r>
        <w:rPr>
          <w:rFonts w:ascii="宋体" w:hAnsi="宋体"/>
          <w:color w:val="auto"/>
          <w:szCs w:val="21"/>
          <w:highlight w:val="none"/>
          <w:u w:val="single"/>
        </w:rPr>
        <w:t xml:space="preserve"> </w:t>
      </w:r>
      <w:r>
        <w:rPr>
          <w:rFonts w:ascii="宋体" w:hAnsi="宋体"/>
          <w:color w:val="auto"/>
          <w:kern w:val="0"/>
          <w:szCs w:val="21"/>
          <w:highlight w:val="none"/>
        </w:rPr>
        <w:t>天内将与合同有关的通知、批准、证明、证书、指示、指令、要求、请求、同意、意见、确定和决定等书面函件送达对方当事人</w:t>
      </w:r>
      <w:r>
        <w:rPr>
          <w:rFonts w:hint="eastAsia" w:ascii="宋体" w:hAnsi="宋体"/>
          <w:color w:val="auto"/>
          <w:kern w:val="0"/>
          <w:szCs w:val="21"/>
          <w:highlight w:val="none"/>
        </w:rPr>
        <w:t>。</w:t>
      </w:r>
    </w:p>
    <w:p>
      <w:pPr>
        <w:spacing w:line="460" w:lineRule="exact"/>
        <w:rPr>
          <w:rFonts w:ascii="宋体" w:hAnsi="宋体"/>
          <w:color w:val="auto"/>
          <w:kern w:val="0"/>
          <w:szCs w:val="21"/>
          <w:highlight w:val="none"/>
        </w:rPr>
      </w:pPr>
      <w:r>
        <w:rPr>
          <w:rFonts w:ascii="宋体" w:hAnsi="宋体"/>
          <w:color w:val="auto"/>
          <w:kern w:val="0"/>
          <w:szCs w:val="21"/>
          <w:highlight w:val="none"/>
        </w:rPr>
        <w:t>1.7.2 发包人接收文件的地点：</w:t>
      </w:r>
      <w:r>
        <w:rPr>
          <w:rFonts w:ascii="宋体" w:hAnsi="宋体"/>
          <w:color w:val="auto"/>
          <w:szCs w:val="21"/>
          <w:highlight w:val="none"/>
          <w:u w:val="single"/>
        </w:rPr>
        <w:t></w:t>
      </w:r>
      <w:r>
        <w:rPr>
          <w:rFonts w:hint="eastAsia" w:ascii="宋体" w:hAnsi="宋体"/>
          <w:color w:val="auto"/>
          <w:szCs w:val="21"/>
          <w:highlight w:val="none"/>
          <w:u w:val="single"/>
        </w:rPr>
        <w:t xml:space="preserve">            项目所在地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kern w:val="0"/>
          <w:szCs w:val="21"/>
          <w:highlight w:val="none"/>
        </w:rPr>
        <w:t>；</w:t>
      </w:r>
    </w:p>
    <w:p>
      <w:pPr>
        <w:spacing w:line="460" w:lineRule="exact"/>
        <w:ind w:firstLine="420" w:firstLineChars="200"/>
        <w:rPr>
          <w:rFonts w:hint="eastAsia" w:ascii="宋体" w:hAnsi="宋体"/>
          <w:color w:val="auto"/>
          <w:kern w:val="0"/>
          <w:szCs w:val="21"/>
          <w:highlight w:val="none"/>
        </w:rPr>
      </w:pPr>
      <w:r>
        <w:rPr>
          <w:rFonts w:ascii="宋体" w:hAnsi="宋体"/>
          <w:color w:val="auto"/>
          <w:kern w:val="0"/>
          <w:szCs w:val="21"/>
          <w:highlight w:val="none"/>
        </w:rPr>
        <w:t>发包人指定的接收人为：</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发包方工程施工现场负责人      </w:t>
      </w:r>
      <w:r>
        <w:rPr>
          <w:rFonts w:hint="eastAsia" w:ascii="宋体" w:hAnsi="宋体"/>
          <w:color w:val="auto"/>
          <w:kern w:val="0"/>
          <w:szCs w:val="21"/>
          <w:highlight w:val="none"/>
        </w:rPr>
        <w:t>；</w:t>
      </w:r>
    </w:p>
    <w:p>
      <w:pPr>
        <w:spacing w:line="460" w:lineRule="exact"/>
        <w:ind w:firstLine="420" w:firstLineChars="200"/>
        <w:rPr>
          <w:rFonts w:ascii="宋体" w:hAnsi="宋体"/>
          <w:color w:val="auto"/>
          <w:kern w:val="0"/>
          <w:szCs w:val="21"/>
          <w:highlight w:val="none"/>
        </w:rPr>
      </w:pPr>
      <w:r>
        <w:rPr>
          <w:rFonts w:ascii="宋体" w:hAnsi="宋体"/>
          <w:color w:val="auto"/>
          <w:kern w:val="0"/>
          <w:szCs w:val="21"/>
          <w:highlight w:val="none"/>
        </w:rPr>
        <w:t>承包人接收文件的地点：</w:t>
      </w:r>
      <w:r>
        <w:rPr>
          <w:rFonts w:ascii="宋体" w:hAnsi="宋体"/>
          <w:color w:val="auto"/>
          <w:szCs w:val="21"/>
          <w:highlight w:val="none"/>
          <w:u w:val="single"/>
        </w:rPr>
        <w:t></w:t>
      </w:r>
      <w:r>
        <w:rPr>
          <w:rFonts w:hint="eastAsia" w:ascii="宋体" w:hAnsi="宋体"/>
          <w:color w:val="auto"/>
          <w:szCs w:val="21"/>
          <w:highlight w:val="none"/>
          <w:u w:val="single"/>
        </w:rPr>
        <w:t xml:space="preserve">              项目所在地            </w:t>
      </w:r>
      <w:r>
        <w:rPr>
          <w:rFonts w:ascii="宋体" w:hAnsi="宋体"/>
          <w:color w:val="auto"/>
          <w:szCs w:val="21"/>
          <w:highlight w:val="none"/>
          <w:u w:val="single"/>
        </w:rPr>
        <w:t></w:t>
      </w:r>
      <w:r>
        <w:rPr>
          <w:rFonts w:ascii="宋体" w:hAnsi="宋体"/>
          <w:color w:val="auto"/>
          <w:kern w:val="0"/>
          <w:szCs w:val="21"/>
          <w:highlight w:val="none"/>
        </w:rPr>
        <w:t>；</w:t>
      </w:r>
    </w:p>
    <w:p>
      <w:pPr>
        <w:spacing w:line="460" w:lineRule="exact"/>
        <w:ind w:firstLine="420" w:firstLineChars="200"/>
        <w:rPr>
          <w:rFonts w:ascii="宋体" w:hAnsi="宋体"/>
          <w:color w:val="auto"/>
          <w:kern w:val="0"/>
          <w:szCs w:val="21"/>
          <w:highlight w:val="none"/>
        </w:rPr>
      </w:pPr>
      <w:r>
        <w:rPr>
          <w:rFonts w:ascii="宋体" w:hAnsi="宋体"/>
          <w:color w:val="auto"/>
          <w:kern w:val="0"/>
          <w:szCs w:val="21"/>
          <w:highlight w:val="none"/>
        </w:rPr>
        <w:t>承包人指定的接收人为：</w:t>
      </w:r>
      <w:r>
        <w:rPr>
          <w:rFonts w:ascii="宋体" w:hAnsi="宋体"/>
          <w:color w:val="auto"/>
          <w:szCs w:val="21"/>
          <w:highlight w:val="none"/>
          <w:u w:val="single"/>
        </w:rPr>
        <w:t></w:t>
      </w:r>
      <w:r>
        <w:rPr>
          <w:rFonts w:hint="eastAsia" w:ascii="宋体" w:hAnsi="宋体"/>
          <w:color w:val="auto"/>
          <w:szCs w:val="21"/>
          <w:highlight w:val="none"/>
          <w:u w:val="single"/>
        </w:rPr>
        <w:t xml:space="preserve">             承包方项目经理        </w:t>
      </w:r>
      <w:r>
        <w:rPr>
          <w:rFonts w:ascii="宋体" w:hAnsi="宋体"/>
          <w:color w:val="auto"/>
          <w:szCs w:val="21"/>
          <w:highlight w:val="none"/>
          <w:u w:val="single"/>
        </w:rPr>
        <w:t></w:t>
      </w:r>
      <w:r>
        <w:rPr>
          <w:rFonts w:ascii="宋体" w:hAnsi="宋体"/>
          <w:color w:val="auto"/>
          <w:kern w:val="0"/>
          <w:szCs w:val="21"/>
          <w:highlight w:val="none"/>
        </w:rPr>
        <w:t>。</w:t>
      </w:r>
    </w:p>
    <w:p>
      <w:pPr>
        <w:spacing w:line="460" w:lineRule="exact"/>
        <w:ind w:firstLine="420" w:firstLineChars="200"/>
        <w:rPr>
          <w:rFonts w:ascii="宋体" w:hAnsi="宋体"/>
          <w:color w:val="auto"/>
          <w:kern w:val="0"/>
          <w:szCs w:val="21"/>
          <w:highlight w:val="none"/>
        </w:rPr>
      </w:pPr>
      <w:r>
        <w:rPr>
          <w:rFonts w:ascii="宋体" w:hAnsi="宋体"/>
          <w:color w:val="auto"/>
          <w:kern w:val="0"/>
          <w:szCs w:val="21"/>
          <w:highlight w:val="none"/>
        </w:rPr>
        <w:t>监理人接收文件的地点：</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项目所在地           </w:t>
      </w:r>
      <w:r>
        <w:rPr>
          <w:rFonts w:ascii="宋体" w:hAnsi="宋体"/>
          <w:color w:val="auto"/>
          <w:szCs w:val="21"/>
          <w:highlight w:val="none"/>
          <w:u w:val="single"/>
        </w:rPr>
        <w:t></w:t>
      </w:r>
      <w:r>
        <w:rPr>
          <w:rFonts w:ascii="宋体" w:hAnsi="宋体"/>
          <w:color w:val="auto"/>
          <w:kern w:val="0"/>
          <w:szCs w:val="21"/>
          <w:highlight w:val="none"/>
        </w:rPr>
        <w:t>；</w:t>
      </w:r>
    </w:p>
    <w:p>
      <w:pPr>
        <w:spacing w:line="460" w:lineRule="exact"/>
        <w:ind w:firstLine="420" w:firstLineChars="200"/>
        <w:rPr>
          <w:rFonts w:ascii="宋体" w:hAnsi="宋体"/>
          <w:color w:val="auto"/>
          <w:kern w:val="0"/>
          <w:szCs w:val="21"/>
          <w:highlight w:val="none"/>
        </w:rPr>
      </w:pPr>
      <w:r>
        <w:rPr>
          <w:rFonts w:ascii="宋体" w:hAnsi="宋体"/>
          <w:color w:val="auto"/>
          <w:kern w:val="0"/>
          <w:szCs w:val="21"/>
          <w:highlight w:val="none"/>
        </w:rPr>
        <w:t>监理人指定的接收人为：</w:t>
      </w:r>
      <w:r>
        <w:rPr>
          <w:rFonts w:ascii="宋体" w:hAnsi="宋体"/>
          <w:color w:val="auto"/>
          <w:szCs w:val="21"/>
          <w:highlight w:val="none"/>
          <w:u w:val="single"/>
        </w:rPr>
        <w:t></w:t>
      </w:r>
      <w:r>
        <w:rPr>
          <w:rFonts w:hint="eastAsia" w:ascii="宋体" w:hAnsi="宋体"/>
          <w:color w:val="auto"/>
          <w:szCs w:val="21"/>
          <w:highlight w:val="none"/>
          <w:u w:val="single"/>
        </w:rPr>
        <w:t xml:space="preserve">             监理工程师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kern w:val="0"/>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1.10 交通运输</w:t>
      </w:r>
    </w:p>
    <w:p>
      <w:pPr>
        <w:spacing w:line="460" w:lineRule="exact"/>
        <w:rPr>
          <w:rFonts w:ascii="宋体" w:hAnsi="宋体"/>
          <w:color w:val="auto"/>
          <w:szCs w:val="21"/>
          <w:highlight w:val="none"/>
        </w:rPr>
      </w:pPr>
      <w:r>
        <w:rPr>
          <w:rFonts w:ascii="宋体" w:hAnsi="宋体"/>
          <w:color w:val="auto"/>
          <w:szCs w:val="21"/>
          <w:highlight w:val="none"/>
        </w:rPr>
        <w:t>1.10.1 出入现场的权利</w:t>
      </w:r>
    </w:p>
    <w:p>
      <w:pPr>
        <w:spacing w:line="460" w:lineRule="exact"/>
        <w:ind w:firstLine="359" w:firstLineChars="171"/>
        <w:rPr>
          <w:rFonts w:ascii="宋体" w:hAnsi="宋体"/>
          <w:color w:val="auto"/>
          <w:szCs w:val="21"/>
          <w:highlight w:val="none"/>
          <w:u w:val="single"/>
        </w:rPr>
      </w:pPr>
      <w:r>
        <w:rPr>
          <w:rFonts w:ascii="宋体" w:hAnsi="宋体"/>
          <w:color w:val="auto"/>
          <w:szCs w:val="21"/>
          <w:highlight w:val="none"/>
        </w:rPr>
        <w:t>关于出入现场的权利的约定：</w:t>
      </w:r>
      <w:r>
        <w:rPr>
          <w:rFonts w:hint="eastAsia" w:ascii="宋体" w:hAnsi="宋体"/>
          <w:color w:val="auto"/>
          <w:szCs w:val="21"/>
          <w:highlight w:val="none"/>
          <w:u w:val="single"/>
        </w:rPr>
        <w:t>执行通用条款1.10.1。</w:t>
      </w:r>
    </w:p>
    <w:p>
      <w:pPr>
        <w:spacing w:line="460" w:lineRule="exact"/>
        <w:jc w:val="left"/>
        <w:rPr>
          <w:rFonts w:ascii="宋体" w:hAnsi="宋体"/>
          <w:color w:val="auto"/>
          <w:szCs w:val="21"/>
          <w:highlight w:val="none"/>
        </w:rPr>
      </w:pPr>
      <w:r>
        <w:rPr>
          <w:rFonts w:ascii="宋体" w:hAnsi="宋体"/>
          <w:color w:val="auto"/>
          <w:szCs w:val="21"/>
          <w:highlight w:val="none"/>
        </w:rPr>
        <w:t>1.10.3 场内交通</w:t>
      </w:r>
    </w:p>
    <w:p>
      <w:pPr>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关于场外交通和场内交通的边界的约定：</w:t>
      </w:r>
      <w:r>
        <w:rPr>
          <w:rFonts w:ascii="宋体" w:hAnsi="宋体"/>
          <w:color w:val="auto"/>
          <w:szCs w:val="21"/>
          <w:highlight w:val="none"/>
          <w:u w:val="single"/>
        </w:rPr>
        <w:t></w:t>
      </w:r>
      <w:r>
        <w:rPr>
          <w:rFonts w:hint="eastAsia" w:ascii="宋体" w:hAnsi="宋体"/>
          <w:color w:val="auto"/>
          <w:szCs w:val="21"/>
          <w:highlight w:val="none"/>
          <w:u w:val="single"/>
        </w:rPr>
        <w:t>施工现场大门为界。</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关于发包人向承包人免费提供满足工程施工需要的场内道路和交通设施的约定：</w:t>
      </w:r>
      <w:r>
        <w:rPr>
          <w:rFonts w:ascii="宋体" w:hAnsi="宋体"/>
          <w:color w:val="auto"/>
          <w:szCs w:val="21"/>
          <w:highlight w:val="none"/>
          <w:u w:val="single"/>
        </w:rPr>
        <w:t></w:t>
      </w:r>
      <w:r>
        <w:rPr>
          <w:rFonts w:hint="eastAsia" w:ascii="宋体" w:hAnsi="宋体"/>
          <w:color w:val="auto"/>
          <w:szCs w:val="21"/>
          <w:highlight w:val="none"/>
          <w:u w:val="single"/>
        </w:rPr>
        <w:t>双方另行确定</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rPr>
        <w:t xml:space="preserve">。  </w:t>
      </w:r>
    </w:p>
    <w:p>
      <w:pPr>
        <w:spacing w:line="460" w:lineRule="exact"/>
        <w:jc w:val="left"/>
        <w:rPr>
          <w:rFonts w:ascii="宋体" w:hAnsi="宋体"/>
          <w:color w:val="auto"/>
          <w:szCs w:val="21"/>
          <w:highlight w:val="none"/>
        </w:rPr>
      </w:pPr>
      <w:r>
        <w:rPr>
          <w:rFonts w:ascii="宋体" w:hAnsi="宋体"/>
          <w:color w:val="auto"/>
          <w:szCs w:val="21"/>
          <w:highlight w:val="none"/>
        </w:rPr>
        <w:t>1.10.4超大件和超重件的运输</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运输超大件或超重件所需的道路和桥梁临时加固改造费用和其他有关费用由</w:t>
      </w:r>
      <w:r>
        <w:rPr>
          <w:rFonts w:ascii="宋体" w:hAnsi="宋体"/>
          <w:color w:val="auto"/>
          <w:szCs w:val="21"/>
          <w:highlight w:val="none"/>
          <w:u w:val="single"/>
        </w:rPr>
        <w:t xml:space="preserve">  </w:t>
      </w:r>
      <w:r>
        <w:rPr>
          <w:rFonts w:hint="eastAsia" w:ascii="宋体" w:hAnsi="宋体"/>
          <w:color w:val="auto"/>
          <w:szCs w:val="21"/>
          <w:highlight w:val="none"/>
          <w:u w:val="single"/>
        </w:rPr>
        <w:t>承包人</w:t>
      </w:r>
      <w:r>
        <w:rPr>
          <w:rFonts w:ascii="宋体" w:hAnsi="宋体"/>
          <w:color w:val="auto"/>
          <w:szCs w:val="21"/>
          <w:highlight w:val="none"/>
          <w:u w:val="single"/>
        </w:rPr>
        <w:t xml:space="preserve"> </w:t>
      </w:r>
      <w:r>
        <w:rPr>
          <w:rFonts w:ascii="宋体" w:hAnsi="宋体"/>
          <w:color w:val="auto"/>
          <w:szCs w:val="21"/>
          <w:highlight w:val="none"/>
        </w:rPr>
        <w:t>承担。</w:t>
      </w:r>
    </w:p>
    <w:p>
      <w:pPr>
        <w:spacing w:after="120" w:line="460" w:lineRule="exact"/>
        <w:rPr>
          <w:rFonts w:ascii="宋体" w:hAnsi="宋体"/>
          <w:color w:val="auto"/>
          <w:szCs w:val="21"/>
          <w:highlight w:val="none"/>
        </w:rPr>
      </w:pPr>
      <w:r>
        <w:rPr>
          <w:rFonts w:ascii="宋体" w:hAnsi="宋体"/>
          <w:color w:val="auto"/>
          <w:szCs w:val="21"/>
          <w:highlight w:val="none"/>
        </w:rPr>
        <w:t>1.11 知识产权</w:t>
      </w:r>
    </w:p>
    <w:p>
      <w:pPr>
        <w:spacing w:line="460" w:lineRule="exact"/>
        <w:rPr>
          <w:rFonts w:ascii="宋体" w:hAnsi="宋体"/>
          <w:color w:val="auto"/>
          <w:szCs w:val="21"/>
          <w:highlight w:val="none"/>
          <w:u w:val="single"/>
        </w:rPr>
      </w:pPr>
      <w:r>
        <w:rPr>
          <w:rFonts w:ascii="宋体" w:hAnsi="宋体"/>
          <w:color w:val="auto"/>
          <w:szCs w:val="21"/>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color w:val="auto"/>
          <w:szCs w:val="21"/>
          <w:highlight w:val="none"/>
          <w:u w:val="single"/>
        </w:rPr>
        <w:t xml:space="preserve">  执行通用条款1.11条       </w:t>
      </w:r>
      <w:r>
        <w:rPr>
          <w:rFonts w:ascii="宋体" w:hAnsi="宋体"/>
          <w:color w:val="auto"/>
          <w:szCs w:val="21"/>
          <w:highlight w:val="none"/>
        </w:rPr>
        <w:t>。</w:t>
      </w:r>
    </w:p>
    <w:p>
      <w:pPr>
        <w:spacing w:line="460" w:lineRule="exact"/>
        <w:ind w:left="596" w:leftChars="284"/>
        <w:rPr>
          <w:rFonts w:ascii="宋体" w:hAnsi="宋体"/>
          <w:color w:val="auto"/>
          <w:szCs w:val="21"/>
          <w:highlight w:val="none"/>
        </w:rPr>
      </w:pPr>
      <w:r>
        <w:rPr>
          <w:rFonts w:ascii="宋体" w:hAnsi="宋体"/>
          <w:color w:val="auto"/>
          <w:szCs w:val="21"/>
          <w:highlight w:val="none"/>
        </w:rPr>
        <w:t>关于发包人提供的上述文件的使用限制的要求：</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执行通用条款1.11条</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rPr>
          <w:rFonts w:ascii="宋体" w:hAnsi="宋体"/>
          <w:color w:val="auto"/>
          <w:szCs w:val="21"/>
          <w:highlight w:val="none"/>
        </w:rPr>
      </w:pPr>
      <w:r>
        <w:rPr>
          <w:rFonts w:ascii="宋体" w:hAnsi="宋体"/>
          <w:color w:val="auto"/>
          <w:szCs w:val="21"/>
          <w:highlight w:val="none"/>
        </w:rPr>
        <w:t>1.11.2 关于承包人为实施工程所编制文件的著作权的归属：</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执行通用条款1.11条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u w:val="single"/>
        </w:rPr>
      </w:pPr>
      <w:r>
        <w:rPr>
          <w:rFonts w:ascii="宋体" w:hAnsi="宋体"/>
          <w:color w:val="auto"/>
          <w:szCs w:val="21"/>
          <w:highlight w:val="none"/>
        </w:rPr>
        <w:t>关于承包人提供的上述文件的使用限制的要求：</w:t>
      </w:r>
      <w:r>
        <w:rPr>
          <w:rFonts w:ascii="宋体" w:hAnsi="宋体"/>
          <w:color w:val="auto"/>
          <w:szCs w:val="21"/>
          <w:highlight w:val="none"/>
          <w:u w:val="single"/>
        </w:rPr>
        <w:t></w:t>
      </w:r>
      <w:r>
        <w:rPr>
          <w:rFonts w:hint="eastAsia" w:ascii="宋体" w:hAnsi="宋体"/>
          <w:color w:val="auto"/>
          <w:szCs w:val="21"/>
          <w:highlight w:val="none"/>
          <w:u w:val="single"/>
        </w:rPr>
        <w:t xml:space="preserve">执行通用条款1.11条   </w:t>
      </w:r>
      <w:r>
        <w:rPr>
          <w:rFonts w:ascii="宋体" w:hAnsi="宋体"/>
          <w:color w:val="auto"/>
          <w:szCs w:val="21"/>
          <w:highlight w:val="none"/>
        </w:rPr>
        <w:t>。</w:t>
      </w:r>
    </w:p>
    <w:p>
      <w:pPr>
        <w:spacing w:line="460" w:lineRule="exact"/>
        <w:rPr>
          <w:rFonts w:ascii="宋体" w:hAnsi="宋体"/>
          <w:color w:val="auto"/>
          <w:kern w:val="0"/>
          <w:szCs w:val="21"/>
          <w:highlight w:val="none"/>
        </w:rPr>
      </w:pPr>
      <w:r>
        <w:rPr>
          <w:rFonts w:ascii="宋体" w:hAnsi="宋体"/>
          <w:color w:val="auto"/>
          <w:szCs w:val="21"/>
          <w:highlight w:val="none"/>
        </w:rPr>
        <w:t>1.11.4 承包人在施工过程中所采用的专利、专有技术、技术秘密的使用费的承担方式：</w:t>
      </w:r>
      <w:r>
        <w:rPr>
          <w:rFonts w:ascii="宋体" w:hAnsi="宋体"/>
          <w:color w:val="auto"/>
          <w:szCs w:val="21"/>
          <w:highlight w:val="none"/>
          <w:u w:val="single"/>
        </w:rPr>
        <w:t></w:t>
      </w:r>
      <w:r>
        <w:rPr>
          <w:rFonts w:hint="eastAsia" w:ascii="宋体" w:hAnsi="宋体"/>
          <w:color w:val="auto"/>
          <w:szCs w:val="21"/>
          <w:highlight w:val="none"/>
          <w:u w:val="single"/>
        </w:rPr>
        <w:t xml:space="preserve">由承包人承担 </w:t>
      </w:r>
      <w:r>
        <w:rPr>
          <w:rFonts w:ascii="宋体" w:hAnsi="宋体"/>
          <w:color w:val="auto"/>
          <w:szCs w:val="21"/>
          <w:highlight w:val="none"/>
          <w:u w:val="single"/>
        </w:rPr>
        <w:t xml:space="preserve">  </w:t>
      </w:r>
      <w:r>
        <w:rPr>
          <w:rFonts w:ascii="宋体" w:hAnsi="宋体"/>
          <w:color w:val="auto"/>
          <w:kern w:val="0"/>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1.13工程量清单错误的修正</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出现工程量清单错误时，是否调整合同价格：</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color w:val="auto"/>
          <w:highlight w:val="none"/>
          <w:u w:val="single"/>
        </w:rPr>
        <w:t>是</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kern w:val="0"/>
          <w:szCs w:val="21"/>
          <w:highlight w:val="none"/>
        </w:rPr>
        <w:t>。</w:t>
      </w:r>
    </w:p>
    <w:p>
      <w:pPr>
        <w:spacing w:line="460" w:lineRule="exact"/>
        <w:ind w:firstLine="420" w:firstLineChars="200"/>
        <w:rPr>
          <w:rFonts w:ascii="宋体" w:hAnsi="宋体"/>
          <w:color w:val="auto"/>
          <w:szCs w:val="21"/>
          <w:highlight w:val="none"/>
          <w:u w:val="single"/>
        </w:rPr>
      </w:pPr>
      <w:r>
        <w:rPr>
          <w:rFonts w:ascii="宋体" w:hAnsi="宋体"/>
          <w:color w:val="auto"/>
          <w:szCs w:val="21"/>
          <w:highlight w:val="none"/>
        </w:rPr>
        <w:t>允许调整合同价格的工程量偏差范围</w:t>
      </w:r>
      <w:r>
        <w:rPr>
          <w:rFonts w:hint="eastAsia" w:ascii="宋体" w:hAnsi="宋体"/>
          <w:color w:val="auto"/>
          <w:szCs w:val="21"/>
          <w:highlight w:val="none"/>
        </w:rPr>
        <w:t>：</w:t>
      </w:r>
      <w:r>
        <w:rPr>
          <w:rFonts w:hint="eastAsia" w:ascii="宋体" w:hAnsi="宋体"/>
          <w:color w:val="auto"/>
          <w:szCs w:val="21"/>
          <w:highlight w:val="none"/>
          <w:u w:val="single"/>
        </w:rPr>
        <w:t xml:space="preserve">工程量清单存在缺项、漏项的或与实际工程量不相符的   </w:t>
      </w:r>
      <w:r>
        <w:rPr>
          <w:rFonts w:ascii="宋体" w:hAnsi="宋体"/>
          <w:color w:val="auto"/>
          <w:kern w:val="0"/>
          <w:szCs w:val="21"/>
          <w:highlight w:val="none"/>
        </w:rPr>
        <w:t>。</w:t>
      </w:r>
    </w:p>
    <w:p>
      <w:pPr>
        <w:keepNext/>
        <w:keepLines/>
        <w:spacing w:before="120" w:after="120" w:line="460" w:lineRule="exact"/>
        <w:outlineLvl w:val="3"/>
        <w:rPr>
          <w:rFonts w:ascii="宋体" w:hAnsi="宋体"/>
          <w:bCs/>
          <w:color w:val="auto"/>
          <w:szCs w:val="21"/>
          <w:highlight w:val="none"/>
        </w:rPr>
      </w:pPr>
      <w:r>
        <w:rPr>
          <w:rFonts w:ascii="宋体" w:hAnsi="宋体"/>
          <w:bCs/>
          <w:color w:val="auto"/>
          <w:szCs w:val="21"/>
          <w:highlight w:val="none"/>
        </w:rPr>
        <w:t>2. 发包人</w:t>
      </w:r>
    </w:p>
    <w:p>
      <w:pPr>
        <w:spacing w:after="120" w:line="460" w:lineRule="exact"/>
        <w:rPr>
          <w:rFonts w:ascii="宋体" w:hAnsi="宋体"/>
          <w:color w:val="auto"/>
          <w:szCs w:val="21"/>
          <w:highlight w:val="none"/>
        </w:rPr>
      </w:pPr>
      <w:r>
        <w:rPr>
          <w:rFonts w:ascii="宋体" w:hAnsi="宋体"/>
          <w:color w:val="auto"/>
          <w:szCs w:val="21"/>
          <w:highlight w:val="none"/>
        </w:rPr>
        <w:t>2.2 发包人代表</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发包人代表：</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姓    名：</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身份证号：</w:t>
      </w:r>
      <w:r>
        <w:rPr>
          <w:rFonts w:ascii="宋体" w:hAnsi="宋体"/>
          <w:color w:val="auto"/>
          <w:szCs w:val="21"/>
          <w:highlight w:val="none"/>
          <w:u w:val="single"/>
        </w:rPr>
        <w:t xml:space="preserve"> 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职    务：</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联系电话：</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电子信箱：</w:t>
      </w:r>
      <w:r>
        <w:rPr>
          <w:rFonts w:ascii="宋体" w:hAnsi="宋体"/>
          <w:color w:val="auto"/>
          <w:szCs w:val="21"/>
          <w:highlight w:val="none"/>
          <w:u w:val="single"/>
        </w:rPr>
        <w:t>   </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通信地址：</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u w:val="single"/>
        </w:rPr>
      </w:pPr>
      <w:r>
        <w:rPr>
          <w:rFonts w:ascii="宋体" w:hAnsi="宋体"/>
          <w:color w:val="auto"/>
          <w:szCs w:val="21"/>
          <w:highlight w:val="none"/>
        </w:rPr>
        <w:t>发包人对发包人代表的授权范围如下：</w:t>
      </w:r>
      <w:r>
        <w:rPr>
          <w:rFonts w:ascii="宋体" w:hAnsi="宋体"/>
          <w:color w:val="auto"/>
          <w:szCs w:val="21"/>
          <w:highlight w:val="none"/>
          <w:u w:val="single"/>
        </w:rPr>
        <w:t></w:t>
      </w:r>
      <w:r>
        <w:rPr>
          <w:rFonts w:hint="eastAsia" w:ascii="宋体" w:hAnsi="宋体"/>
          <w:color w:val="auto"/>
          <w:szCs w:val="21"/>
          <w:highlight w:val="none"/>
          <w:u w:val="single"/>
        </w:rPr>
        <w:t xml:space="preserve">督促指导监理工程师行使职权，协调施工现场各方面的关系，协调工程质量、进度和安全文明施工中存在的问题，解决有关设计和技术签证，办理、签认现场经济技术签证，负责组织召开现场工程施工协调会，审核工程进度报表，审核工程预付款、进度款和结算款，组织现场工程的竣工验收、审核工程竣工资料。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2.4 施工现场、施工条件和基础资料的提供</w:t>
      </w:r>
    </w:p>
    <w:p>
      <w:pPr>
        <w:spacing w:line="460" w:lineRule="exact"/>
        <w:rPr>
          <w:rFonts w:ascii="宋体" w:hAnsi="宋体"/>
          <w:color w:val="auto"/>
          <w:szCs w:val="21"/>
          <w:highlight w:val="none"/>
        </w:rPr>
      </w:pPr>
      <w:r>
        <w:rPr>
          <w:rFonts w:ascii="宋体" w:hAnsi="宋体"/>
          <w:color w:val="auto"/>
          <w:szCs w:val="21"/>
          <w:highlight w:val="none"/>
        </w:rPr>
        <w:t>2.4.1 提供施工现场</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关于发包人移交施工现场的期限要求：</w:t>
      </w:r>
      <w:r>
        <w:rPr>
          <w:rFonts w:ascii="宋体" w:hAnsi="宋体"/>
          <w:color w:val="auto"/>
          <w:szCs w:val="21"/>
          <w:highlight w:val="none"/>
          <w:u w:val="single"/>
        </w:rPr>
        <w:t></w:t>
      </w:r>
      <w:r>
        <w:rPr>
          <w:rFonts w:hint="eastAsia" w:ascii="宋体" w:hAnsi="宋体"/>
          <w:color w:val="auto"/>
          <w:szCs w:val="21"/>
          <w:highlight w:val="none"/>
          <w:u w:val="single"/>
        </w:rPr>
        <w:t xml:space="preserve">部分施工场地于合同签订后7日内完成，满足部分工程开工条件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rPr>
          <w:rFonts w:ascii="宋体" w:hAnsi="宋体"/>
          <w:color w:val="auto"/>
          <w:szCs w:val="21"/>
          <w:highlight w:val="none"/>
        </w:rPr>
      </w:pPr>
      <w:r>
        <w:rPr>
          <w:rFonts w:ascii="宋体" w:hAnsi="宋体"/>
          <w:color w:val="auto"/>
          <w:szCs w:val="21"/>
          <w:highlight w:val="none"/>
        </w:rPr>
        <w:t>2.4.2 提供施工条件</w:t>
      </w:r>
    </w:p>
    <w:p>
      <w:pPr>
        <w:spacing w:line="460" w:lineRule="exact"/>
        <w:ind w:firstLine="420" w:firstLineChars="200"/>
        <w:rPr>
          <w:rFonts w:ascii="宋体" w:hAnsi="宋体"/>
          <w:color w:val="auto"/>
          <w:szCs w:val="21"/>
          <w:highlight w:val="none"/>
          <w:u w:val="single"/>
        </w:rPr>
      </w:pPr>
      <w:r>
        <w:rPr>
          <w:rFonts w:ascii="宋体" w:hAnsi="宋体"/>
          <w:color w:val="auto"/>
          <w:szCs w:val="21"/>
          <w:highlight w:val="none"/>
        </w:rPr>
        <w:t>关于发包人应负责提供施工</w:t>
      </w:r>
      <w:r>
        <w:rPr>
          <w:rFonts w:hint="eastAsia" w:ascii="宋体" w:hAnsi="宋体"/>
          <w:color w:val="auto"/>
          <w:szCs w:val="21"/>
          <w:highlight w:val="none"/>
        </w:rPr>
        <w:t>所需要的条件，</w:t>
      </w:r>
      <w:r>
        <w:rPr>
          <w:rFonts w:ascii="宋体" w:hAnsi="宋体"/>
          <w:color w:val="auto"/>
          <w:szCs w:val="21"/>
          <w:highlight w:val="none"/>
        </w:rPr>
        <w:t>包括：</w:t>
      </w:r>
      <w:r>
        <w:rPr>
          <w:rFonts w:hint="eastAsia" w:ascii="宋体" w:hAnsi="宋体"/>
          <w:color w:val="auto"/>
          <w:szCs w:val="21"/>
          <w:highlight w:val="none"/>
          <w:u w:val="single"/>
        </w:rPr>
        <w:t>向承包人提供的施工场地应做到“三通一平”，施工用水、施工用电由发包方指定接点，并安装相应的计量设备，接点至施工现场段管道/管线、计量设备由承包人自行解决，水、电使用费用由承包人承担。</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2.5 资金来源证明及支付担保</w:t>
      </w:r>
      <w:r>
        <w:rPr>
          <w:rFonts w:hint="eastAsia" w:ascii="宋体" w:hAnsi="宋体"/>
          <w:color w:val="auto"/>
          <w:szCs w:val="21"/>
          <w:highlight w:val="none"/>
        </w:rPr>
        <w:t xml:space="preserve"> </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发包人提供资金来源证明的期限要求：</w:t>
      </w:r>
      <w:r>
        <w:rPr>
          <w:rFonts w:ascii="宋体" w:hAnsi="宋体"/>
          <w:color w:val="auto"/>
          <w:szCs w:val="21"/>
          <w:highlight w:val="none"/>
          <w:u w:val="single"/>
        </w:rPr>
        <w:t xml:space="preserve">  </w:t>
      </w:r>
      <w:r>
        <w:rPr>
          <w:rFonts w:hint="eastAsia" w:ascii="宋体" w:hAnsi="宋体"/>
          <w:color w:val="auto"/>
          <w:szCs w:val="21"/>
          <w:highlight w:val="none"/>
          <w:u w:val="singl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发包人是否提供支付担保：</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u w:val="single"/>
        </w:rPr>
      </w:pPr>
      <w:r>
        <w:rPr>
          <w:rFonts w:ascii="宋体" w:hAnsi="宋体"/>
          <w:color w:val="auto"/>
          <w:szCs w:val="21"/>
          <w:highlight w:val="none"/>
        </w:rPr>
        <w:t>发包人提供支付担保的形式：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keepNext/>
        <w:keepLines/>
        <w:spacing w:before="120" w:after="120" w:line="460" w:lineRule="exact"/>
        <w:outlineLvl w:val="3"/>
        <w:rPr>
          <w:rFonts w:ascii="宋体" w:hAnsi="宋体"/>
          <w:bCs/>
          <w:color w:val="auto"/>
          <w:szCs w:val="21"/>
          <w:highlight w:val="none"/>
        </w:rPr>
      </w:pPr>
      <w:r>
        <w:rPr>
          <w:rFonts w:ascii="宋体" w:hAnsi="宋体"/>
          <w:bCs/>
          <w:color w:val="auto"/>
          <w:szCs w:val="21"/>
          <w:highlight w:val="none"/>
        </w:rPr>
        <w:t>3. 承包人</w:t>
      </w:r>
    </w:p>
    <w:p>
      <w:pPr>
        <w:spacing w:after="120" w:line="460" w:lineRule="exact"/>
        <w:rPr>
          <w:rFonts w:ascii="宋体" w:hAnsi="宋体"/>
          <w:color w:val="auto"/>
          <w:szCs w:val="21"/>
          <w:highlight w:val="none"/>
        </w:rPr>
      </w:pPr>
      <w:r>
        <w:rPr>
          <w:rFonts w:ascii="宋体" w:hAnsi="宋体"/>
          <w:color w:val="auto"/>
          <w:szCs w:val="21"/>
          <w:highlight w:val="none"/>
        </w:rPr>
        <w:t>3.1 承包人的一般义务</w:t>
      </w:r>
    </w:p>
    <w:p>
      <w:pPr>
        <w:spacing w:line="460" w:lineRule="exact"/>
        <w:ind w:firstLine="420" w:firstLineChars="200"/>
        <w:jc w:val="left"/>
        <w:rPr>
          <w:rFonts w:ascii="宋体" w:hAnsi="宋体"/>
          <w:color w:val="auto"/>
          <w:szCs w:val="21"/>
          <w:highlight w:val="none"/>
          <w:u w:val="single"/>
        </w:rPr>
      </w:pPr>
      <w:r>
        <w:rPr>
          <w:rFonts w:ascii="宋体" w:hAnsi="宋体"/>
          <w:color w:val="auto"/>
          <w:kern w:val="0"/>
          <w:szCs w:val="21"/>
          <w:highlight w:val="none"/>
        </w:rPr>
        <w:t>（5）</w:t>
      </w:r>
      <w:r>
        <w:rPr>
          <w:rFonts w:ascii="宋体" w:hAnsi="宋体"/>
          <w:color w:val="auto"/>
          <w:szCs w:val="21"/>
          <w:highlight w:val="none"/>
        </w:rPr>
        <w:t>承包人提交的竣工资料的内容：</w:t>
      </w:r>
      <w:r>
        <w:rPr>
          <w:rFonts w:hint="eastAsia" w:ascii="宋体" w:hAnsi="宋体"/>
          <w:color w:val="auto"/>
          <w:szCs w:val="21"/>
          <w:highlight w:val="none"/>
          <w:u w:val="single"/>
        </w:rPr>
        <w:t>按照法律规定和合同约定编制竣工资料，完成竣工资料的立卷及归档，并按专用条款约定向发包人提交完整竣工图纸及相关竣工资料</w:t>
      </w:r>
      <w:r>
        <w:rPr>
          <w:rFonts w:ascii="宋体" w:hAnsi="宋体"/>
          <w:color w:val="auto"/>
          <w:szCs w:val="21"/>
          <w:highlight w:val="none"/>
          <w:u w:val="single"/>
        </w:rPr>
        <w:t xml:space="preserve">    </w:t>
      </w:r>
      <w:r>
        <w:rPr>
          <w:rFonts w:ascii="宋体" w:hAnsi="宋体"/>
          <w:color w:val="auto"/>
          <w:szCs w:val="21"/>
          <w:highlight w:val="none"/>
        </w:rPr>
        <w:t xml:space="preserve"> 。</w:t>
      </w:r>
    </w:p>
    <w:p>
      <w:pPr>
        <w:spacing w:line="460" w:lineRule="exact"/>
        <w:ind w:firstLine="525" w:firstLineChars="250"/>
        <w:jc w:val="left"/>
        <w:rPr>
          <w:rFonts w:ascii="宋体" w:hAnsi="宋体"/>
          <w:color w:val="auto"/>
          <w:szCs w:val="21"/>
          <w:highlight w:val="none"/>
        </w:rPr>
      </w:pPr>
      <w:r>
        <w:rPr>
          <w:rFonts w:ascii="宋体" w:hAnsi="宋体"/>
          <w:color w:val="auto"/>
          <w:szCs w:val="21"/>
          <w:highlight w:val="none"/>
        </w:rPr>
        <w:t>承包人需要提交的竣工资料套数：</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纸质版资料壹套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left="638" w:leftChars="304"/>
        <w:jc w:val="left"/>
        <w:rPr>
          <w:rFonts w:ascii="宋体" w:hAnsi="宋体"/>
          <w:color w:val="auto"/>
          <w:szCs w:val="21"/>
          <w:highlight w:val="none"/>
        </w:rPr>
      </w:pPr>
      <w:r>
        <w:rPr>
          <w:rFonts w:ascii="宋体" w:hAnsi="宋体"/>
          <w:color w:val="auto"/>
          <w:szCs w:val="21"/>
          <w:highlight w:val="none"/>
        </w:rPr>
        <w:t>承包人提交的竣工资料的费用承担：</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由承包人承担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left="638" w:leftChars="304"/>
        <w:jc w:val="left"/>
        <w:rPr>
          <w:rFonts w:ascii="宋体" w:hAnsi="宋体"/>
          <w:color w:val="auto"/>
          <w:szCs w:val="21"/>
          <w:highlight w:val="none"/>
        </w:rPr>
      </w:pPr>
      <w:r>
        <w:rPr>
          <w:rFonts w:ascii="宋体" w:hAnsi="宋体"/>
          <w:color w:val="auto"/>
          <w:szCs w:val="21"/>
          <w:highlight w:val="none"/>
        </w:rPr>
        <w:t>承包人提交的竣工资料移交时间：</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工程竣工验收合格后1个月内</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525" w:firstLineChars="250"/>
        <w:jc w:val="left"/>
        <w:rPr>
          <w:rFonts w:hint="eastAsia" w:ascii="宋体" w:hAnsi="宋体"/>
          <w:color w:val="auto"/>
          <w:szCs w:val="21"/>
          <w:highlight w:val="none"/>
        </w:rPr>
      </w:pPr>
      <w:r>
        <w:rPr>
          <w:rFonts w:ascii="宋体" w:hAnsi="宋体"/>
          <w:color w:val="auto"/>
          <w:szCs w:val="21"/>
          <w:highlight w:val="none"/>
        </w:rPr>
        <w:t>承包人提交的竣工资料形式要求：</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按有关要求胶装纸质资料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kern w:val="0"/>
          <w:szCs w:val="21"/>
          <w:highlight w:val="none"/>
        </w:rPr>
        <w:t>（6）承包人应履行的其他义务：</w:t>
      </w:r>
      <w:r>
        <w:rPr>
          <w:rFonts w:ascii="宋体" w:hAnsi="宋体"/>
          <w:color w:val="auto"/>
          <w:szCs w:val="21"/>
          <w:highlight w:val="none"/>
          <w:u w:val="single"/>
        </w:rPr>
        <w:t></w:t>
      </w:r>
      <w:r>
        <w:rPr>
          <w:rFonts w:hint="eastAsia" w:ascii="宋体" w:hAnsi="宋体"/>
          <w:color w:val="auto"/>
          <w:szCs w:val="21"/>
          <w:highlight w:val="none"/>
          <w:u w:val="single"/>
        </w:rPr>
        <w:t xml:space="preserve">承包人应按发包人的指令，完成发包人要求的对工程内容的任何增加和减少；由于图纸问题和发包人（包括监理）不正确的指令，承包人应积极主动的联系发包人，有口头或书面告知的义务，否则造成工程质量、安全、进度损失的，不能免除承包人责任；承包人应按照政府相关规定，建立健全雇员工资发放和劳动保障制度。如因雇员的工资发放和劳动保障制度不健全而引发纠纷，影响发包人的，发包人有权解除合同，并要求承包人退场；承包人进入现场施工，要做好现场安全文明施工及已有成品保护工作，现场运输材料、堆放材料等造成路面的污染，承包人应该有专人负责跟踪打扫，施工现场及生活垃圾应及时清理；承包人应负责提供完成合同所需的劳务、材料、施工设备、工程设备和其他物品，并按合同约定负责临时设施的设计、建造、运行、维护、管理和拆除  </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3.2 项目负责人</w:t>
      </w:r>
    </w:p>
    <w:p>
      <w:pPr>
        <w:spacing w:line="460" w:lineRule="exact"/>
        <w:rPr>
          <w:rFonts w:ascii="宋体" w:hAnsi="宋体"/>
          <w:color w:val="auto"/>
          <w:szCs w:val="21"/>
          <w:highlight w:val="none"/>
        </w:rPr>
      </w:pPr>
      <w:r>
        <w:rPr>
          <w:rFonts w:ascii="宋体" w:hAnsi="宋体"/>
          <w:color w:val="auto"/>
          <w:kern w:val="0"/>
          <w:szCs w:val="21"/>
          <w:highlight w:val="none"/>
        </w:rPr>
        <w:t xml:space="preserve">3.2.1 </w:t>
      </w:r>
      <w:r>
        <w:rPr>
          <w:rFonts w:ascii="宋体" w:hAnsi="宋体"/>
          <w:color w:val="auto"/>
          <w:szCs w:val="21"/>
          <w:highlight w:val="none"/>
        </w:rPr>
        <w:t>项目负责人：</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姓    名：</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身份证号：</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建造师执业资格等级：</w:t>
      </w:r>
      <w:r>
        <w:rPr>
          <w:rFonts w:ascii="宋体" w:hAnsi="宋体"/>
          <w:color w:val="auto"/>
          <w:szCs w:val="21"/>
          <w:highlight w:val="none"/>
          <w:u w:val="single"/>
        </w:rPr>
        <w:t>  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建造师注册证书号：</w:t>
      </w:r>
      <w:r>
        <w:rPr>
          <w:rFonts w:ascii="宋体" w:hAnsi="宋体"/>
          <w:color w:val="auto"/>
          <w:szCs w:val="21"/>
          <w:highlight w:val="none"/>
          <w:u w:val="single"/>
        </w:rPr>
        <w:t>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建造师执业印章号：</w:t>
      </w:r>
      <w:r>
        <w:rPr>
          <w:rFonts w:ascii="宋体" w:hAnsi="宋体"/>
          <w:color w:val="auto"/>
          <w:szCs w:val="21"/>
          <w:highlight w:val="none"/>
          <w:u w:val="single"/>
        </w:rPr>
        <w:t>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安全生产考核合格证书号：</w:t>
      </w:r>
      <w:r>
        <w:rPr>
          <w:rFonts w:ascii="宋体" w:hAnsi="宋体"/>
          <w:color w:val="auto"/>
          <w:szCs w:val="21"/>
          <w:highlight w:val="none"/>
          <w:u w:val="single"/>
        </w:rPr>
        <w:t>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联系电话：</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电子信箱：</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通信地址：</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承包人对项目负责人的授权范围如下：</w:t>
      </w:r>
      <w:r>
        <w:rPr>
          <w:rFonts w:ascii="宋体" w:hAnsi="宋体"/>
          <w:color w:val="auto"/>
          <w:szCs w:val="21"/>
          <w:highlight w:val="none"/>
          <w:u w:val="single"/>
        </w:rPr>
        <w:t></w:t>
      </w:r>
      <w:r>
        <w:rPr>
          <w:rFonts w:hint="eastAsia" w:ascii="宋体" w:hAnsi="宋体"/>
          <w:color w:val="auto"/>
          <w:szCs w:val="21"/>
          <w:highlight w:val="none"/>
          <w:u w:val="single"/>
        </w:rPr>
        <w:t xml:space="preserve">全权负责该项目的整体建设施工、安全、工程资料及工程款拨付、签证与工程进度控制等各项管理工作  </w:t>
      </w:r>
      <w:r>
        <w:rPr>
          <w:rFonts w:ascii="宋体" w:hAnsi="宋体"/>
          <w:color w:val="auto"/>
          <w:szCs w:val="21"/>
          <w:highlight w:val="none"/>
        </w:rPr>
        <w:t>。</w:t>
      </w:r>
    </w:p>
    <w:p>
      <w:pPr>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关于项目负责人每月在施工现场的时间要求：</w:t>
      </w:r>
      <w:r>
        <w:rPr>
          <w:rFonts w:ascii="宋体" w:hAnsi="宋体"/>
          <w:color w:val="auto"/>
          <w:szCs w:val="21"/>
          <w:highlight w:val="none"/>
          <w:u w:val="single"/>
        </w:rPr>
        <w:t xml:space="preserve">     </w:t>
      </w:r>
      <w:r>
        <w:rPr>
          <w:rFonts w:hint="eastAsia" w:ascii="宋体" w:hAnsi="宋体"/>
          <w:color w:val="auto"/>
          <w:szCs w:val="21"/>
          <w:highlight w:val="none"/>
          <w:u w:val="single"/>
        </w:rPr>
        <w:t>开工之日起到竣工结束，在正常施工工程中，项目经理每周至少5日，每天至少8小时在现场组织施工</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rPr>
          <w:rFonts w:ascii="宋体" w:hAnsi="宋体"/>
          <w:color w:val="auto"/>
          <w:kern w:val="0"/>
          <w:szCs w:val="21"/>
          <w:highlight w:val="none"/>
        </w:rPr>
      </w:pPr>
      <w:r>
        <w:rPr>
          <w:rFonts w:ascii="宋体" w:hAnsi="宋体"/>
          <w:color w:val="auto"/>
          <w:kern w:val="0"/>
          <w:szCs w:val="21"/>
          <w:highlight w:val="none"/>
        </w:rPr>
        <w:t>承包人未提交劳动合同，以及没有为项目负责人缴纳社会保险证明的违约责任：</w:t>
      </w:r>
      <w:r>
        <w:rPr>
          <w:rFonts w:ascii="宋体" w:hAnsi="宋体"/>
          <w:color w:val="auto"/>
          <w:szCs w:val="21"/>
          <w:highlight w:val="none"/>
          <w:u w:val="single"/>
        </w:rPr>
        <w:t xml:space="preserve">  </w:t>
      </w:r>
      <w:r>
        <w:rPr>
          <w:rFonts w:hint="eastAsia" w:ascii="宋体" w:hAnsi="宋体"/>
          <w:color w:val="auto"/>
          <w:szCs w:val="21"/>
          <w:highlight w:val="none"/>
          <w:u w:val="single"/>
        </w:rPr>
        <w:t>承包人承担5000元的违约金，责令限期提交劳动合同并补缴社会保险</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u w:val="single"/>
        </w:rPr>
      </w:pPr>
      <w:r>
        <w:rPr>
          <w:rFonts w:ascii="宋体" w:hAnsi="宋体"/>
          <w:color w:val="auto"/>
          <w:kern w:val="0"/>
          <w:szCs w:val="21"/>
          <w:highlight w:val="none"/>
        </w:rPr>
        <w:t>项目负责人未经批准，擅自离开施工现场的违约责任：</w:t>
      </w:r>
      <w:r>
        <w:rPr>
          <w:rFonts w:hint="eastAsia" w:ascii="宋体" w:hAnsi="宋体"/>
          <w:color w:val="auto"/>
          <w:szCs w:val="21"/>
          <w:highlight w:val="none"/>
          <w:u w:val="single"/>
        </w:rPr>
        <w:t>发包人有权要求承包人承担1000元/次的违约金，经发包人同意除外</w:t>
      </w:r>
      <w:r>
        <w:rPr>
          <w:rFonts w:ascii="宋体" w:hAnsi="宋体"/>
          <w:color w:val="auto"/>
          <w:szCs w:val="21"/>
          <w:highlight w:val="none"/>
        </w:rPr>
        <w:t>。</w:t>
      </w:r>
    </w:p>
    <w:p>
      <w:pPr>
        <w:spacing w:line="460" w:lineRule="exact"/>
        <w:rPr>
          <w:rFonts w:ascii="宋体" w:hAnsi="宋体"/>
          <w:color w:val="auto"/>
          <w:szCs w:val="21"/>
          <w:highlight w:val="none"/>
        </w:rPr>
      </w:pPr>
      <w:r>
        <w:rPr>
          <w:rFonts w:ascii="宋体" w:hAnsi="宋体"/>
          <w:color w:val="auto"/>
          <w:szCs w:val="21"/>
          <w:highlight w:val="none"/>
        </w:rPr>
        <w:t>3.2.3 承包人擅自更换项目负责人的违约责任：</w:t>
      </w:r>
      <w:r>
        <w:rPr>
          <w:rFonts w:hint="eastAsia" w:ascii="宋体" w:hAnsi="宋体"/>
          <w:color w:val="auto"/>
          <w:szCs w:val="21"/>
          <w:highlight w:val="none"/>
          <w:u w:val="single"/>
        </w:rPr>
        <w:t>发包人有权要求承包人承担30000元的违约金，由此产生的一切损失及后果由承包人承担</w:t>
      </w:r>
      <w:r>
        <w:rPr>
          <w:rFonts w:ascii="宋体" w:hAnsi="宋体"/>
          <w:color w:val="auto"/>
          <w:szCs w:val="21"/>
          <w:highlight w:val="none"/>
        </w:rPr>
        <w:t>。</w:t>
      </w:r>
    </w:p>
    <w:p>
      <w:pPr>
        <w:spacing w:line="460" w:lineRule="exact"/>
        <w:rPr>
          <w:rFonts w:ascii="宋体" w:hAnsi="宋体"/>
          <w:color w:val="auto"/>
          <w:szCs w:val="21"/>
          <w:highlight w:val="none"/>
        </w:rPr>
      </w:pPr>
      <w:r>
        <w:rPr>
          <w:rFonts w:ascii="宋体" w:hAnsi="宋体"/>
          <w:color w:val="auto"/>
          <w:szCs w:val="21"/>
          <w:highlight w:val="none"/>
        </w:rPr>
        <w:t>3.2.4 承包人无正当理由拒绝更换项目负责人的违约责任：</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发包人有权要求承包人承担30000元违约金，由此产生的一切损失及后果由承包人承担 </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3.3 承包人人员</w:t>
      </w:r>
    </w:p>
    <w:p>
      <w:pPr>
        <w:spacing w:line="460" w:lineRule="exact"/>
        <w:rPr>
          <w:rFonts w:ascii="宋体" w:hAnsi="宋体"/>
          <w:color w:val="auto"/>
          <w:szCs w:val="21"/>
          <w:highlight w:val="none"/>
        </w:rPr>
      </w:pPr>
      <w:r>
        <w:rPr>
          <w:rFonts w:ascii="宋体" w:hAnsi="宋体"/>
          <w:color w:val="auto"/>
          <w:szCs w:val="21"/>
          <w:highlight w:val="none"/>
        </w:rPr>
        <w:t>3.3.1 承包人提交项目管理机构及施工现场管理人员安排报告的期限：</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工程开工前2天   </w:t>
      </w:r>
      <w:r>
        <w:rPr>
          <w:rFonts w:ascii="宋体" w:hAnsi="宋体"/>
          <w:color w:val="auto"/>
          <w:szCs w:val="21"/>
          <w:highlight w:val="none"/>
        </w:rPr>
        <w:t>。</w:t>
      </w:r>
    </w:p>
    <w:p>
      <w:pPr>
        <w:spacing w:line="460" w:lineRule="exact"/>
        <w:rPr>
          <w:rFonts w:ascii="宋体" w:hAnsi="宋体"/>
          <w:color w:val="auto"/>
          <w:szCs w:val="21"/>
          <w:highlight w:val="none"/>
        </w:rPr>
      </w:pPr>
      <w:r>
        <w:rPr>
          <w:rFonts w:ascii="宋体" w:hAnsi="宋体"/>
          <w:color w:val="auto"/>
          <w:szCs w:val="21"/>
          <w:highlight w:val="none"/>
        </w:rPr>
        <w:t>3.3.3 承包人无正当理由拒绝撤换主要施工管理人员的违约责任：</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发包人有权要求承包人承担30000元违约金，由此产生的一切损失及后果由承包人负责，且经发包人警告仍不改正的，发包人可终止与承包人的施工合同</w:t>
      </w:r>
      <w:r>
        <w:rPr>
          <w:rFonts w:ascii="宋体" w:hAnsi="宋体"/>
          <w:color w:val="auto"/>
          <w:szCs w:val="21"/>
          <w:highlight w:val="none"/>
        </w:rPr>
        <w:t>。</w:t>
      </w:r>
    </w:p>
    <w:p>
      <w:pPr>
        <w:spacing w:line="460" w:lineRule="exact"/>
        <w:rPr>
          <w:rFonts w:ascii="宋体" w:hAnsi="宋体"/>
          <w:color w:val="auto"/>
          <w:szCs w:val="21"/>
          <w:highlight w:val="none"/>
          <w:u w:val="single"/>
        </w:rPr>
      </w:pPr>
      <w:r>
        <w:rPr>
          <w:rFonts w:ascii="宋体" w:hAnsi="宋体"/>
          <w:color w:val="auto"/>
          <w:szCs w:val="21"/>
          <w:highlight w:val="none"/>
        </w:rPr>
        <w:t>3.3.4 承包人主要施工管理人员离开施工现场的批准要求：</w:t>
      </w:r>
      <w:r>
        <w:rPr>
          <w:rFonts w:ascii="宋体" w:hAnsi="宋体"/>
          <w:color w:val="auto"/>
          <w:szCs w:val="21"/>
          <w:highlight w:val="none"/>
          <w:u w:val="single"/>
        </w:rPr>
        <w:t></w:t>
      </w:r>
      <w:r>
        <w:rPr>
          <w:rFonts w:hint="eastAsia" w:ascii="宋体" w:hAnsi="宋体"/>
          <w:color w:val="auto"/>
          <w:szCs w:val="21"/>
          <w:highlight w:val="none"/>
          <w:u w:val="single"/>
        </w:rPr>
        <w:t>由总监理工程师批准，发包人认可后方可离开</w:t>
      </w:r>
      <w:r>
        <w:rPr>
          <w:rFonts w:ascii="宋体" w:hAnsi="宋体"/>
          <w:color w:val="auto"/>
          <w:szCs w:val="21"/>
          <w:highlight w:val="none"/>
        </w:rPr>
        <w:t>。</w:t>
      </w:r>
    </w:p>
    <w:p>
      <w:pPr>
        <w:spacing w:line="460" w:lineRule="exact"/>
        <w:rPr>
          <w:rFonts w:ascii="宋体" w:hAnsi="宋体"/>
          <w:color w:val="auto"/>
          <w:szCs w:val="21"/>
          <w:highlight w:val="none"/>
        </w:rPr>
      </w:pPr>
      <w:r>
        <w:rPr>
          <w:rFonts w:ascii="宋体" w:hAnsi="宋体"/>
          <w:color w:val="auto"/>
          <w:szCs w:val="21"/>
          <w:highlight w:val="none"/>
        </w:rPr>
        <w:t>3.3.5承包人擅自更换主要施工管理人员的违约责任：</w:t>
      </w:r>
      <w:r>
        <w:rPr>
          <w:rFonts w:ascii="宋体" w:hAnsi="宋体"/>
          <w:color w:val="auto"/>
          <w:szCs w:val="21"/>
          <w:highlight w:val="none"/>
          <w:u w:val="single"/>
        </w:rPr>
        <w:t xml:space="preserve">  </w:t>
      </w:r>
      <w:r>
        <w:rPr>
          <w:rFonts w:hint="eastAsia" w:ascii="宋体" w:hAnsi="宋体"/>
          <w:color w:val="auto"/>
          <w:szCs w:val="21"/>
          <w:highlight w:val="none"/>
          <w:u w:val="single"/>
        </w:rPr>
        <w:t>处以3万元罚款，承包人承担上述违约给发包人造成的一切损失</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承包人主要施工管理人员擅自离开施工现场的违约责任：</w:t>
      </w:r>
      <w:r>
        <w:rPr>
          <w:rFonts w:hint="eastAsia" w:ascii="宋体" w:hAnsi="宋体"/>
          <w:color w:val="auto"/>
          <w:szCs w:val="21"/>
          <w:highlight w:val="none"/>
          <w:u w:val="single"/>
        </w:rPr>
        <w:t>处以1万元罚款，承包人承担上述违约给发包人造成的一切损失</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3.5 分包</w:t>
      </w:r>
    </w:p>
    <w:p>
      <w:pPr>
        <w:spacing w:line="460" w:lineRule="exact"/>
        <w:rPr>
          <w:rFonts w:ascii="宋体" w:hAnsi="宋体"/>
          <w:color w:val="auto"/>
          <w:szCs w:val="21"/>
          <w:highlight w:val="none"/>
        </w:rPr>
      </w:pPr>
      <w:r>
        <w:rPr>
          <w:rFonts w:ascii="宋体" w:hAnsi="宋体"/>
          <w:color w:val="auto"/>
          <w:szCs w:val="21"/>
          <w:highlight w:val="none"/>
        </w:rPr>
        <w:t>3.5.1 分包的一般约定</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禁止分包的工程包括：</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本工程不得分包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u w:val="single"/>
        </w:rPr>
      </w:pPr>
      <w:r>
        <w:rPr>
          <w:rFonts w:ascii="宋体" w:hAnsi="宋体"/>
          <w:color w:val="auto"/>
          <w:szCs w:val="21"/>
          <w:highlight w:val="none"/>
        </w:rPr>
        <w:t>主体结构、关键性工作的范围：</w:t>
      </w:r>
      <w:r>
        <w:rPr>
          <w:rFonts w:ascii="宋体" w:hAnsi="宋体"/>
          <w:color w:val="auto"/>
          <w:szCs w:val="21"/>
          <w:highlight w:val="none"/>
          <w:u w:val="single"/>
        </w:rPr>
        <w:t></w:t>
      </w:r>
      <w:r>
        <w:rPr>
          <w:rFonts w:hint="eastAsia" w:ascii="宋体" w:hAnsi="宋体"/>
          <w:color w:val="auto"/>
          <w:szCs w:val="21"/>
          <w:highlight w:val="none"/>
          <w:u w:val="single"/>
        </w:rPr>
        <w:t xml:space="preserve">           /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60" w:lineRule="exact"/>
        <w:rPr>
          <w:rFonts w:ascii="宋体" w:hAnsi="宋体"/>
          <w:color w:val="auto"/>
          <w:szCs w:val="21"/>
          <w:highlight w:val="none"/>
        </w:rPr>
      </w:pPr>
      <w:r>
        <w:rPr>
          <w:rFonts w:ascii="宋体" w:hAnsi="宋体"/>
          <w:color w:val="auto"/>
          <w:szCs w:val="21"/>
          <w:highlight w:val="none"/>
        </w:rPr>
        <w:t>3.5.2分包的确定</w:t>
      </w:r>
    </w:p>
    <w:p>
      <w:pPr>
        <w:spacing w:line="460" w:lineRule="exact"/>
        <w:ind w:firstLine="420" w:firstLineChars="200"/>
        <w:rPr>
          <w:rFonts w:ascii="宋体" w:hAnsi="宋体"/>
          <w:color w:val="auto"/>
          <w:szCs w:val="21"/>
          <w:highlight w:val="none"/>
          <w:u w:val="single"/>
        </w:rPr>
      </w:pPr>
      <w:r>
        <w:rPr>
          <w:rFonts w:ascii="宋体" w:hAnsi="宋体"/>
          <w:color w:val="auto"/>
          <w:szCs w:val="21"/>
          <w:highlight w:val="none"/>
        </w:rPr>
        <w:t>允许分包的专业工程包括：</w:t>
      </w:r>
      <w:r>
        <w:rPr>
          <w:rFonts w:hint="eastAsia" w:ascii="宋体" w:hAnsi="宋体"/>
          <w:color w:val="auto"/>
          <w:szCs w:val="21"/>
          <w:highlight w:val="none"/>
          <w:u w:val="single"/>
        </w:rPr>
        <w:t xml:space="preserve">             /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其他关于分包的约定：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rPr>
          <w:rFonts w:ascii="宋体" w:hAnsi="宋体"/>
          <w:color w:val="auto"/>
          <w:szCs w:val="21"/>
          <w:highlight w:val="none"/>
        </w:rPr>
      </w:pPr>
      <w:r>
        <w:rPr>
          <w:rFonts w:ascii="宋体" w:hAnsi="宋体"/>
          <w:color w:val="auto"/>
          <w:szCs w:val="21"/>
          <w:highlight w:val="none"/>
        </w:rPr>
        <w:t>3.5.4 分包合同价款</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关于分包合同价款支付的约定：</w:t>
      </w:r>
      <w:r>
        <w:rPr>
          <w:rFonts w:hint="eastAsia" w:ascii="宋体" w:hAnsi="宋体"/>
          <w:color w:val="auto"/>
          <w:szCs w:val="21"/>
          <w:highlight w:val="none"/>
          <w:u w:val="single"/>
        </w:rPr>
        <w:t xml:space="preserve">         /                  </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3.6 工程照管与成品、半成品保护</w:t>
      </w:r>
    </w:p>
    <w:p>
      <w:pPr>
        <w:spacing w:before="120" w:after="120" w:line="460" w:lineRule="exact"/>
        <w:ind w:firstLine="420" w:firstLineChars="200"/>
        <w:rPr>
          <w:rFonts w:ascii="宋体" w:hAnsi="宋体"/>
          <w:color w:val="auto"/>
          <w:kern w:val="0"/>
          <w:szCs w:val="21"/>
          <w:highlight w:val="none"/>
          <w:u w:val="single"/>
        </w:rPr>
      </w:pPr>
      <w:r>
        <w:rPr>
          <w:rFonts w:ascii="宋体" w:hAnsi="宋体"/>
          <w:color w:val="auto"/>
          <w:kern w:val="0"/>
          <w:szCs w:val="21"/>
          <w:highlight w:val="none"/>
        </w:rPr>
        <w:t>承包人负责照管工程及工程相关的材料、工程设备的起始时间：</w:t>
      </w:r>
      <w:r>
        <w:rPr>
          <w:rFonts w:hint="eastAsia" w:ascii="宋体" w:hAnsi="宋体"/>
          <w:color w:val="auto"/>
          <w:kern w:val="0"/>
          <w:szCs w:val="21"/>
          <w:highlight w:val="none"/>
          <w:u w:val="single"/>
        </w:rPr>
        <w:t>工程开工至工程整体竣工验收后</w:t>
      </w:r>
      <w:r>
        <w:rPr>
          <w:rFonts w:ascii="宋体" w:hAnsi="宋体"/>
          <w:color w:val="auto"/>
          <w:kern w:val="0"/>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3.7 履约担保</w:t>
      </w:r>
    </w:p>
    <w:p>
      <w:pPr>
        <w:spacing w:line="4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承包人是否提供履约担保：</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提供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承包人提供履约担保的形式</w:t>
      </w:r>
      <w:r>
        <w:rPr>
          <w:rFonts w:hint="eastAsia" w:ascii="宋体" w:hAnsi="宋体"/>
          <w:color w:val="auto"/>
          <w:szCs w:val="21"/>
          <w:highlight w:val="none"/>
        </w:rPr>
        <w:t>、金额及期限的</w:t>
      </w:r>
      <w:r>
        <w:rPr>
          <w:rFonts w:ascii="宋体" w:hAnsi="宋体"/>
          <w:color w:val="auto"/>
          <w:szCs w:val="21"/>
          <w:highlight w:val="none"/>
        </w:rPr>
        <w:t>：</w:t>
      </w:r>
      <w:r>
        <w:rPr>
          <w:rFonts w:hint="eastAsia" w:ascii="宋体" w:hAnsi="宋体"/>
          <w:color w:val="auto"/>
          <w:szCs w:val="21"/>
          <w:highlight w:val="none"/>
          <w:u w:val="single"/>
        </w:rPr>
        <w:t>提供合同价款10%作为履约保证金，以银行保函或现金形式提供，工程完工验收合格后履行手续退还</w:t>
      </w:r>
      <w:r>
        <w:rPr>
          <w:rFonts w:ascii="宋体" w:hAnsi="宋体"/>
          <w:color w:val="auto"/>
          <w:szCs w:val="21"/>
          <w:highlight w:val="none"/>
          <w:u w:val="single"/>
        </w:rPr>
        <w:t xml:space="preserve">  </w:t>
      </w:r>
      <w:r>
        <w:rPr>
          <w:rFonts w:ascii="宋体" w:hAnsi="宋体"/>
          <w:color w:val="auto"/>
          <w:szCs w:val="21"/>
          <w:highlight w:val="none"/>
        </w:rPr>
        <w:t>。</w:t>
      </w:r>
    </w:p>
    <w:p>
      <w:pPr>
        <w:keepNext/>
        <w:keepLines/>
        <w:spacing w:before="120" w:after="120" w:line="460" w:lineRule="exact"/>
        <w:outlineLvl w:val="3"/>
        <w:rPr>
          <w:rFonts w:ascii="宋体" w:hAnsi="宋体"/>
          <w:bCs/>
          <w:color w:val="auto"/>
          <w:szCs w:val="21"/>
          <w:highlight w:val="none"/>
        </w:rPr>
      </w:pPr>
      <w:r>
        <w:rPr>
          <w:rFonts w:ascii="宋体" w:hAnsi="宋体"/>
          <w:bCs/>
          <w:color w:val="auto"/>
          <w:szCs w:val="21"/>
          <w:highlight w:val="none"/>
        </w:rPr>
        <w:t>4. 监理人</w:t>
      </w:r>
    </w:p>
    <w:p>
      <w:pPr>
        <w:spacing w:after="120" w:line="460" w:lineRule="exact"/>
        <w:rPr>
          <w:rFonts w:ascii="宋体" w:hAnsi="宋体"/>
          <w:color w:val="auto"/>
          <w:szCs w:val="21"/>
          <w:highlight w:val="none"/>
        </w:rPr>
      </w:pPr>
      <w:r>
        <w:rPr>
          <w:rFonts w:ascii="宋体" w:hAnsi="宋体"/>
          <w:color w:val="auto"/>
          <w:szCs w:val="21"/>
          <w:highlight w:val="none"/>
        </w:rPr>
        <w:t>4.1监理人的一般规定</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关于监理人的监理内容：</w:t>
      </w:r>
      <w:r>
        <w:rPr>
          <w:rFonts w:ascii="宋体" w:hAnsi="宋体"/>
          <w:color w:val="auto"/>
          <w:szCs w:val="21"/>
          <w:highlight w:val="none"/>
          <w:u w:val="single"/>
        </w:rPr>
        <w:t xml:space="preserve">  </w:t>
      </w:r>
      <w:r>
        <w:rPr>
          <w:rFonts w:hint="eastAsia" w:ascii="宋体" w:hAnsi="宋体"/>
          <w:color w:val="auto"/>
          <w:szCs w:val="21"/>
          <w:highlight w:val="none"/>
          <w:u w:val="single"/>
        </w:rPr>
        <w:t>负责本工程施工阶段监理、验收交付及缺陷责任期阶段监理，并依照法律法规、工程建设标准、勘查设计文件及合同，在施工阶段对建设工程质量、进度、造价、安全和环保进行控制，对合同、工程施工信息进行管理，对工程建设相关方的关系进行协调，并严格履行建设工程安全生产管理法定责任</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关于监理人的监理权限：</w:t>
      </w:r>
      <w:r>
        <w:rPr>
          <w:rFonts w:ascii="宋体" w:hAnsi="宋体"/>
          <w:color w:val="auto"/>
          <w:szCs w:val="21"/>
          <w:highlight w:val="none"/>
          <w:u w:val="single"/>
        </w:rPr>
        <w:t xml:space="preserve">  </w:t>
      </w:r>
      <w:r>
        <w:rPr>
          <w:rFonts w:hint="eastAsia" w:ascii="宋体" w:hAnsi="宋体"/>
          <w:color w:val="auto"/>
          <w:szCs w:val="21"/>
          <w:highlight w:val="none"/>
          <w:u w:val="single"/>
        </w:rPr>
        <w:t>对工程施工阶段监理、验收交付及缺陷责任期阶段进行监理管理</w:t>
      </w:r>
      <w:r>
        <w:rPr>
          <w:rFonts w:ascii="宋体" w:hAnsi="宋体"/>
          <w:color w:val="auto"/>
          <w:szCs w:val="21"/>
          <w:highlight w:val="none"/>
          <w:u w:val="single"/>
        </w:rPr>
        <w:t xml:space="preserve">     </w:t>
      </w:r>
      <w:r>
        <w:rPr>
          <w:rFonts w:ascii="宋体" w:hAnsi="宋体"/>
          <w:color w:val="auto"/>
          <w:szCs w:val="21"/>
          <w:highlight w:val="none"/>
        </w:rPr>
        <w:t xml:space="preserve">。 </w:t>
      </w:r>
    </w:p>
    <w:p>
      <w:pPr>
        <w:spacing w:line="460" w:lineRule="exact"/>
        <w:ind w:firstLine="420" w:firstLineChars="200"/>
        <w:rPr>
          <w:rFonts w:hint="eastAsia" w:ascii="宋体" w:hAnsi="宋体"/>
          <w:color w:val="auto"/>
          <w:szCs w:val="21"/>
          <w:highlight w:val="none"/>
        </w:rPr>
      </w:pPr>
      <w:r>
        <w:rPr>
          <w:rFonts w:ascii="宋体" w:hAnsi="宋体"/>
          <w:color w:val="auto"/>
          <w:szCs w:val="21"/>
          <w:highlight w:val="none"/>
        </w:rPr>
        <w:t>关于监理人在施工现场的办公场所、生活场所的提供和费用承担的约定：</w:t>
      </w:r>
      <w:r>
        <w:rPr>
          <w:rFonts w:ascii="宋体" w:hAnsi="宋体"/>
          <w:color w:val="auto"/>
          <w:szCs w:val="21"/>
          <w:highlight w:val="none"/>
          <w:u w:val="single"/>
        </w:rPr>
        <w:t xml:space="preserve"> </w:t>
      </w:r>
      <w:r>
        <w:rPr>
          <w:rFonts w:hint="eastAsia" w:ascii="宋体" w:hAnsi="宋体"/>
          <w:color w:val="auto"/>
          <w:szCs w:val="21"/>
          <w:highlight w:val="none"/>
          <w:u w:val="single"/>
        </w:rPr>
        <w:t>按照监理合理的约定执行</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4.2 监理人员</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总监理工程师：</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姓    名：</w:t>
      </w:r>
      <w:r>
        <w:rPr>
          <w:rFonts w:ascii="宋体" w:hAnsi="宋体"/>
          <w:color w:val="auto"/>
          <w:szCs w:val="21"/>
          <w:highlight w:val="none"/>
          <w:u w:val="single"/>
        </w:rPr>
        <w:t>  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职    务：</w:t>
      </w:r>
      <w:r>
        <w:rPr>
          <w:rFonts w:ascii="宋体" w:hAnsi="宋体"/>
          <w:color w:val="auto"/>
          <w:szCs w:val="21"/>
          <w:highlight w:val="none"/>
          <w:u w:val="single"/>
        </w:rPr>
        <w:t>  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监理工程师执业资格证书号：</w:t>
      </w:r>
      <w:r>
        <w:rPr>
          <w:rFonts w:ascii="宋体" w:hAnsi="宋体"/>
          <w:color w:val="auto"/>
          <w:szCs w:val="21"/>
          <w:highlight w:val="none"/>
          <w:u w:val="single"/>
        </w:rPr>
        <w:t>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联系电话：</w:t>
      </w:r>
      <w:r>
        <w:rPr>
          <w:rFonts w:ascii="宋体" w:hAnsi="宋体"/>
          <w:color w:val="auto"/>
          <w:szCs w:val="21"/>
          <w:highlight w:val="none"/>
          <w:u w:val="single"/>
        </w:rPr>
        <w:t>  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电子信箱：</w:t>
      </w:r>
      <w:r>
        <w:rPr>
          <w:rFonts w:ascii="宋体" w:hAnsi="宋体"/>
          <w:color w:val="auto"/>
          <w:szCs w:val="21"/>
          <w:highlight w:val="none"/>
          <w:u w:val="single"/>
        </w:rPr>
        <w:t>  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通信地址：</w:t>
      </w:r>
      <w:r>
        <w:rPr>
          <w:rFonts w:ascii="宋体" w:hAnsi="宋体"/>
          <w:color w:val="auto"/>
          <w:szCs w:val="21"/>
          <w:highlight w:val="none"/>
          <w:u w:val="single"/>
        </w:rPr>
        <w:t>   </w:t>
      </w:r>
      <w:r>
        <w:rPr>
          <w:rFonts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关于监理人的其他约定：</w:t>
      </w:r>
      <w:r>
        <w:rPr>
          <w:rFonts w:ascii="宋体" w:hAnsi="宋体"/>
          <w:color w:val="auto"/>
          <w:szCs w:val="21"/>
          <w:highlight w:val="none"/>
          <w:u w:val="single"/>
        </w:rPr>
        <w:t>  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4.4 商定或确定</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在发包人和承包人不能通过协商达成一致意见时，发包人授权监理人对以下事项进行确定：</w:t>
      </w:r>
    </w:p>
    <w:p>
      <w:pPr>
        <w:autoSpaceDE w:val="0"/>
        <w:autoSpaceDN w:val="0"/>
        <w:adjustRightInd w:val="0"/>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（1）</w:t>
      </w:r>
      <w:r>
        <w:rPr>
          <w:rFonts w:ascii="宋体" w:hAnsi="宋体"/>
          <w:color w:val="auto"/>
          <w:szCs w:val="21"/>
          <w:highlight w:val="none"/>
          <w:u w:val="single"/>
        </w:rPr>
        <w:t xml:space="preserve">               </w:t>
      </w:r>
      <w:r>
        <w:rPr>
          <w:rFonts w:hint="eastAsia" w:ascii="宋体" w:hAnsi="宋体"/>
          <w:color w:val="auto"/>
          <w:szCs w:val="21"/>
          <w:highlight w:val="none"/>
          <w:u w:val="singl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autoSpaceDE w:val="0"/>
        <w:autoSpaceDN w:val="0"/>
        <w:adjustRightInd w:val="0"/>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（2）</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autoSpaceDE w:val="0"/>
        <w:autoSpaceDN w:val="0"/>
        <w:adjustRightInd w:val="0"/>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（3）</w:t>
      </w:r>
      <w:r>
        <w:rPr>
          <w:rFonts w:ascii="宋体" w:hAnsi="宋体"/>
          <w:color w:val="auto"/>
          <w:szCs w:val="21"/>
          <w:highlight w:val="none"/>
          <w:u w:val="single"/>
        </w:rPr>
        <w:t xml:space="preserve">               </w:t>
      </w:r>
      <w:r>
        <w:rPr>
          <w:rFonts w:hint="eastAsia" w:ascii="宋体" w:hAnsi="宋体"/>
          <w:color w:val="auto"/>
          <w:szCs w:val="21"/>
          <w:highlight w:val="none"/>
          <w:u w:val="singl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keepNext/>
        <w:keepLines/>
        <w:spacing w:before="120" w:after="120" w:line="460" w:lineRule="exact"/>
        <w:outlineLvl w:val="3"/>
        <w:rPr>
          <w:rFonts w:ascii="宋体" w:hAnsi="宋体"/>
          <w:bCs/>
          <w:color w:val="auto"/>
          <w:szCs w:val="21"/>
          <w:highlight w:val="none"/>
        </w:rPr>
      </w:pPr>
      <w:r>
        <w:rPr>
          <w:rFonts w:ascii="宋体" w:hAnsi="宋体"/>
          <w:bCs/>
          <w:color w:val="auto"/>
          <w:szCs w:val="21"/>
          <w:highlight w:val="none"/>
        </w:rPr>
        <w:t>5. 工程质量</w:t>
      </w:r>
    </w:p>
    <w:p>
      <w:pPr>
        <w:spacing w:after="120" w:line="460" w:lineRule="exact"/>
        <w:rPr>
          <w:rFonts w:ascii="宋体" w:hAnsi="宋体"/>
          <w:color w:val="auto"/>
          <w:szCs w:val="21"/>
          <w:highlight w:val="none"/>
        </w:rPr>
      </w:pPr>
      <w:r>
        <w:rPr>
          <w:rFonts w:ascii="宋体" w:hAnsi="宋体"/>
          <w:color w:val="auto"/>
          <w:szCs w:val="21"/>
          <w:highlight w:val="none"/>
        </w:rPr>
        <w:t>5.1 质量要求</w:t>
      </w:r>
    </w:p>
    <w:p>
      <w:pPr>
        <w:spacing w:line="460" w:lineRule="exact"/>
        <w:jc w:val="left"/>
        <w:rPr>
          <w:rFonts w:ascii="宋体" w:hAnsi="宋体"/>
          <w:color w:val="auto"/>
          <w:szCs w:val="21"/>
          <w:highlight w:val="none"/>
        </w:rPr>
      </w:pPr>
      <w:r>
        <w:rPr>
          <w:rFonts w:ascii="宋体" w:hAnsi="宋体"/>
          <w:color w:val="auto"/>
          <w:szCs w:val="21"/>
          <w:highlight w:val="none"/>
        </w:rPr>
        <w:t>5.1.1 特殊质量标准和要求：</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hint="eastAsia" w:ascii="宋体" w:hAnsi="宋体"/>
          <w:color w:val="auto"/>
          <w:szCs w:val="21"/>
          <w:highlight w:val="none"/>
        </w:rPr>
      </w:pPr>
      <w:r>
        <w:rPr>
          <w:rFonts w:ascii="宋体" w:hAnsi="宋体"/>
          <w:color w:val="auto"/>
          <w:szCs w:val="21"/>
          <w:highlight w:val="none"/>
        </w:rPr>
        <w:t>关于工程奖项的约定：</w:t>
      </w:r>
      <w:r>
        <w:rPr>
          <w:rFonts w:hint="eastAsia" w:ascii="宋体" w:hAnsi="宋体"/>
          <w:color w:val="auto"/>
          <w:szCs w:val="21"/>
          <w:highlight w:val="none"/>
          <w:u w:val="single"/>
        </w:rPr>
        <w:t xml:space="preserve">           /           </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5.3 隐蔽工程检查</w:t>
      </w:r>
    </w:p>
    <w:p>
      <w:pPr>
        <w:spacing w:line="460" w:lineRule="exact"/>
        <w:jc w:val="left"/>
        <w:rPr>
          <w:rFonts w:ascii="宋体" w:hAnsi="宋体"/>
          <w:color w:val="auto"/>
          <w:szCs w:val="21"/>
          <w:highlight w:val="none"/>
        </w:rPr>
      </w:pPr>
      <w:r>
        <w:rPr>
          <w:rFonts w:ascii="宋体" w:hAnsi="宋体"/>
          <w:color w:val="auto"/>
          <w:szCs w:val="21"/>
          <w:highlight w:val="none"/>
        </w:rPr>
        <w:t>5.3.2承包人提前通知监理人隐蔽工程检查的期限的约定：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共同检查前48小时书面通知监理人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监理人不能按时进行检查时，应提前</w:t>
      </w:r>
      <w:r>
        <w:rPr>
          <w:rFonts w:ascii="宋体" w:hAnsi="宋体"/>
          <w:color w:val="auto"/>
          <w:szCs w:val="21"/>
          <w:highlight w:val="none"/>
          <w:u w:val="single"/>
        </w:rPr>
        <w:t xml:space="preserve"> </w:t>
      </w:r>
      <w:r>
        <w:rPr>
          <w:rFonts w:hint="eastAsia" w:ascii="宋体" w:hAnsi="宋体"/>
          <w:color w:val="auto"/>
          <w:szCs w:val="21"/>
          <w:highlight w:val="none"/>
          <w:u w:val="single"/>
        </w:rPr>
        <w:t>24</w:t>
      </w:r>
      <w:r>
        <w:rPr>
          <w:rFonts w:ascii="宋体" w:hAnsi="宋体"/>
          <w:color w:val="auto"/>
          <w:szCs w:val="21"/>
          <w:highlight w:val="none"/>
          <w:u w:val="single"/>
        </w:rPr>
        <w:t xml:space="preserve">  </w:t>
      </w:r>
      <w:r>
        <w:rPr>
          <w:rFonts w:ascii="宋体" w:hAnsi="宋体"/>
          <w:color w:val="auto"/>
          <w:szCs w:val="21"/>
          <w:highlight w:val="none"/>
        </w:rPr>
        <w:t>小时提交书面延期要求。</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关于延期最长不得超过：</w:t>
      </w:r>
      <w:r>
        <w:rPr>
          <w:rFonts w:ascii="宋体" w:hAnsi="宋体"/>
          <w:color w:val="auto"/>
          <w:szCs w:val="21"/>
          <w:highlight w:val="none"/>
          <w:u w:val="single"/>
        </w:rPr>
        <w:t xml:space="preserve"> </w:t>
      </w:r>
      <w:r>
        <w:rPr>
          <w:rFonts w:hint="eastAsia" w:ascii="宋体" w:hAnsi="宋体"/>
          <w:color w:val="auto"/>
          <w:szCs w:val="21"/>
          <w:highlight w:val="none"/>
          <w:u w:val="single"/>
        </w:rPr>
        <w:t>48</w:t>
      </w:r>
      <w:r>
        <w:rPr>
          <w:rFonts w:ascii="宋体" w:hAnsi="宋体"/>
          <w:color w:val="auto"/>
          <w:szCs w:val="21"/>
          <w:highlight w:val="none"/>
          <w:u w:val="single"/>
        </w:rPr>
        <w:t xml:space="preserve">  </w:t>
      </w:r>
      <w:r>
        <w:rPr>
          <w:rFonts w:ascii="宋体" w:hAnsi="宋体"/>
          <w:color w:val="auto"/>
          <w:szCs w:val="21"/>
          <w:highlight w:val="none"/>
        </w:rPr>
        <w:t>小时。</w:t>
      </w:r>
    </w:p>
    <w:p>
      <w:pPr>
        <w:keepNext/>
        <w:keepLines/>
        <w:spacing w:before="120" w:after="120" w:line="460" w:lineRule="exact"/>
        <w:outlineLvl w:val="3"/>
        <w:rPr>
          <w:rFonts w:ascii="宋体" w:hAnsi="宋体"/>
          <w:bCs/>
          <w:color w:val="auto"/>
          <w:szCs w:val="21"/>
          <w:highlight w:val="none"/>
        </w:rPr>
      </w:pPr>
      <w:r>
        <w:rPr>
          <w:rFonts w:ascii="宋体" w:hAnsi="宋体"/>
          <w:bCs/>
          <w:color w:val="auto"/>
          <w:szCs w:val="21"/>
          <w:highlight w:val="none"/>
        </w:rPr>
        <w:t>6. 安全文明施工与环境保护</w:t>
      </w:r>
    </w:p>
    <w:p>
      <w:pPr>
        <w:spacing w:after="120" w:line="460" w:lineRule="exact"/>
        <w:rPr>
          <w:rFonts w:ascii="宋体" w:hAnsi="宋体"/>
          <w:color w:val="auto"/>
          <w:szCs w:val="21"/>
          <w:highlight w:val="none"/>
        </w:rPr>
      </w:pPr>
      <w:r>
        <w:rPr>
          <w:rFonts w:ascii="宋体" w:hAnsi="宋体"/>
          <w:color w:val="auto"/>
          <w:szCs w:val="21"/>
          <w:highlight w:val="none"/>
        </w:rPr>
        <w:t>6.1安全文明施工</w:t>
      </w:r>
    </w:p>
    <w:p>
      <w:pPr>
        <w:spacing w:line="460" w:lineRule="exact"/>
        <w:jc w:val="left"/>
        <w:rPr>
          <w:rFonts w:ascii="宋体" w:hAnsi="宋体"/>
          <w:color w:val="auto"/>
          <w:szCs w:val="21"/>
          <w:highlight w:val="none"/>
        </w:rPr>
      </w:pPr>
      <w:r>
        <w:rPr>
          <w:rFonts w:ascii="宋体" w:hAnsi="宋体"/>
          <w:color w:val="auto"/>
          <w:szCs w:val="21"/>
          <w:highlight w:val="none"/>
        </w:rPr>
        <w:t>6.1.1 项目安全生产的达标目标及相应事项的约定：</w:t>
      </w:r>
      <w:r>
        <w:rPr>
          <w:rFonts w:hint="eastAsia" w:ascii="宋体" w:hAnsi="宋体"/>
          <w:color w:val="auto"/>
          <w:szCs w:val="21"/>
          <w:highlight w:val="none"/>
          <w:u w:val="single"/>
        </w:rPr>
        <w:t xml:space="preserve">承包人应当按照通用条款中6.1.1、6.1.2和6.1.3中规定执行，并严格执行发包方的安全生产管理制度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6.1.4 关于治安保卫的特别约定：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承包人应当按照通用条款中6.1.4中规定执行，且承包人有义务按照发包人要求组织人员做好施工现场的治安保卫工作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hint="eastAsia" w:ascii="宋体" w:hAnsi="宋体"/>
          <w:color w:val="auto"/>
          <w:szCs w:val="21"/>
          <w:highlight w:val="none"/>
        </w:rPr>
      </w:pPr>
      <w:r>
        <w:rPr>
          <w:rFonts w:ascii="宋体" w:hAnsi="宋体"/>
          <w:color w:val="auto"/>
          <w:szCs w:val="21"/>
          <w:highlight w:val="none"/>
        </w:rPr>
        <w:t>关于编制施工场地治安管理计划的约定：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如发包人制定了施工现场的治安管理计划，承包人按照计划要去无偿承担相关治安管理工作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hint="eastAsia" w:ascii="宋体" w:hAnsi="宋体"/>
          <w:color w:val="auto"/>
          <w:szCs w:val="21"/>
          <w:highlight w:val="none"/>
        </w:rPr>
      </w:pPr>
      <w:r>
        <w:rPr>
          <w:rFonts w:hint="eastAsia" w:ascii="宋体" w:hAnsi="宋体"/>
          <w:color w:val="auto"/>
          <w:szCs w:val="21"/>
          <w:highlight w:val="none"/>
        </w:rPr>
        <w:t>6.1.5 文明施工</w:t>
      </w:r>
    </w:p>
    <w:p>
      <w:pPr>
        <w:spacing w:line="460" w:lineRule="exact"/>
        <w:jc w:val="left"/>
        <w:rPr>
          <w:rFonts w:ascii="宋体" w:hAnsi="宋体"/>
          <w:color w:val="auto"/>
          <w:szCs w:val="21"/>
          <w:highlight w:val="none"/>
        </w:rPr>
      </w:pPr>
      <w:r>
        <w:rPr>
          <w:rFonts w:hint="eastAsia" w:ascii="宋体" w:hAnsi="宋体"/>
          <w:color w:val="auto"/>
          <w:szCs w:val="21"/>
          <w:highlight w:val="none"/>
        </w:rPr>
        <w:t>合同当事人对文明施工的要求：</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承包人应当按照通用条款中6.1.5和6.1.6中规定执行，承包人在工程施工期间，应当采取措施保持施工现场平整，物料堆放整齐，工程移交之前，承包人应当从施工现场清除承包人的全部工程设备、多余材料、垃圾和各种临时工程，并保持施工现场清洁整齐        </w:t>
      </w:r>
      <w:r>
        <w:rPr>
          <w:rFonts w:hint="eastAsia"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6.1.6 关于安全文明施工费支付比例和支付期限的约定：</w:t>
      </w:r>
      <w:r>
        <w:rPr>
          <w:rFonts w:ascii="宋体" w:hAnsi="宋体"/>
          <w:color w:val="auto"/>
          <w:szCs w:val="21"/>
          <w:highlight w:val="none"/>
          <w:u w:val="single"/>
        </w:rPr>
        <w:t xml:space="preserve">   </w:t>
      </w:r>
      <w:r>
        <w:rPr>
          <w:rFonts w:hint="eastAsia" w:ascii="宋体" w:hAnsi="宋体"/>
          <w:color w:val="auto"/>
          <w:szCs w:val="21"/>
          <w:highlight w:val="none"/>
          <w:u w:val="single"/>
        </w:rPr>
        <w:t>纳入合同价格支付</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keepNext/>
        <w:keepLines/>
        <w:spacing w:before="120" w:after="120" w:line="460" w:lineRule="exact"/>
        <w:outlineLvl w:val="3"/>
        <w:rPr>
          <w:rFonts w:ascii="宋体" w:hAnsi="宋体"/>
          <w:bCs/>
          <w:color w:val="auto"/>
          <w:szCs w:val="21"/>
          <w:highlight w:val="none"/>
        </w:rPr>
      </w:pPr>
      <w:r>
        <w:rPr>
          <w:rFonts w:ascii="宋体" w:hAnsi="宋体"/>
          <w:bCs/>
          <w:color w:val="auto"/>
          <w:szCs w:val="21"/>
          <w:highlight w:val="none"/>
        </w:rPr>
        <w:t>7. 工期和进度</w:t>
      </w:r>
    </w:p>
    <w:p>
      <w:pPr>
        <w:spacing w:after="120" w:line="460" w:lineRule="exact"/>
        <w:rPr>
          <w:rFonts w:ascii="宋体" w:hAnsi="宋体"/>
          <w:color w:val="auto"/>
          <w:szCs w:val="21"/>
          <w:highlight w:val="none"/>
        </w:rPr>
      </w:pPr>
      <w:r>
        <w:rPr>
          <w:rFonts w:ascii="宋体" w:hAnsi="宋体"/>
          <w:color w:val="auto"/>
          <w:szCs w:val="21"/>
          <w:highlight w:val="none"/>
        </w:rPr>
        <w:t>7.1 施工组织设计</w:t>
      </w:r>
    </w:p>
    <w:p>
      <w:pPr>
        <w:autoSpaceDE w:val="0"/>
        <w:autoSpaceDN w:val="0"/>
        <w:adjustRightInd w:val="0"/>
        <w:spacing w:line="460" w:lineRule="exact"/>
        <w:jc w:val="left"/>
        <w:rPr>
          <w:rFonts w:ascii="宋体" w:hAnsi="宋体"/>
          <w:color w:val="auto"/>
          <w:kern w:val="0"/>
          <w:szCs w:val="21"/>
          <w:highlight w:val="none"/>
        </w:rPr>
      </w:pPr>
      <w:r>
        <w:rPr>
          <w:rFonts w:ascii="宋体" w:hAnsi="宋体"/>
          <w:color w:val="auto"/>
          <w:szCs w:val="21"/>
          <w:highlight w:val="none"/>
        </w:rPr>
        <w:t>7.1.</w:t>
      </w:r>
      <w:r>
        <w:rPr>
          <w:rFonts w:hint="eastAsia" w:ascii="宋体" w:hAnsi="宋体"/>
          <w:color w:val="auto"/>
          <w:szCs w:val="21"/>
          <w:highlight w:val="none"/>
        </w:rPr>
        <w:t>1 合</w:t>
      </w:r>
      <w:r>
        <w:rPr>
          <w:rFonts w:hint="eastAsia" w:ascii="宋体" w:hAnsi="宋体"/>
          <w:color w:val="auto"/>
          <w:kern w:val="0"/>
          <w:szCs w:val="21"/>
          <w:highlight w:val="none"/>
        </w:rPr>
        <w:t>同当事人约定的</w:t>
      </w:r>
      <w:r>
        <w:rPr>
          <w:rFonts w:ascii="宋体" w:hAnsi="宋体"/>
          <w:color w:val="auto"/>
          <w:kern w:val="0"/>
          <w:szCs w:val="21"/>
          <w:highlight w:val="none"/>
        </w:rPr>
        <w:t>施工组织设计</w:t>
      </w:r>
      <w:r>
        <w:rPr>
          <w:rFonts w:hint="eastAsia" w:ascii="宋体" w:hAnsi="宋体"/>
          <w:color w:val="auto"/>
          <w:kern w:val="0"/>
          <w:szCs w:val="21"/>
          <w:highlight w:val="none"/>
        </w:rPr>
        <w:t>应包括的其他内容</w:t>
      </w:r>
      <w:r>
        <w:rPr>
          <w:rFonts w:ascii="宋体" w:hAnsi="宋体"/>
          <w:color w:val="auto"/>
          <w:kern w:val="0"/>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施工组织方案、企业资质文件、项目管理人员名录及从业资质、施工现场平面布置图、施工进度计划和保证措施、劳动力及材料供应计划、施工机械设备的选用、质量保证体系及措施、安全生产、文明施工措施、环境保护、成本控制措施、合同当事人约定的其他内容</w:t>
      </w:r>
      <w:r>
        <w:rPr>
          <w:rFonts w:ascii="宋体" w:hAnsi="宋体"/>
          <w:color w:val="auto"/>
          <w:szCs w:val="21"/>
          <w:highlight w:val="none"/>
        </w:rPr>
        <w:t>。</w:t>
      </w:r>
    </w:p>
    <w:p>
      <w:pPr>
        <w:autoSpaceDE w:val="0"/>
        <w:autoSpaceDN w:val="0"/>
        <w:adjustRightInd w:val="0"/>
        <w:spacing w:line="460" w:lineRule="exact"/>
        <w:jc w:val="left"/>
        <w:rPr>
          <w:rFonts w:ascii="宋体" w:hAnsi="宋体"/>
          <w:color w:val="auto"/>
          <w:kern w:val="0"/>
          <w:szCs w:val="21"/>
          <w:highlight w:val="none"/>
        </w:rPr>
      </w:pPr>
      <w:r>
        <w:rPr>
          <w:rFonts w:ascii="宋体" w:hAnsi="宋体"/>
          <w:color w:val="auto"/>
          <w:szCs w:val="21"/>
          <w:highlight w:val="none"/>
        </w:rPr>
        <w:t xml:space="preserve">7.1.2 </w:t>
      </w:r>
      <w:r>
        <w:rPr>
          <w:rFonts w:ascii="宋体" w:hAnsi="宋体"/>
          <w:color w:val="auto"/>
          <w:kern w:val="0"/>
          <w:szCs w:val="21"/>
          <w:highlight w:val="none"/>
        </w:rPr>
        <w:t>施工组织设计的提交和修改</w:t>
      </w:r>
    </w:p>
    <w:p>
      <w:pPr>
        <w:autoSpaceDE w:val="0"/>
        <w:autoSpaceDN w:val="0"/>
        <w:adjustRightInd w:val="0"/>
        <w:spacing w:line="460" w:lineRule="exact"/>
        <w:jc w:val="left"/>
        <w:rPr>
          <w:rFonts w:hint="eastAsia" w:ascii="宋体" w:hAnsi="宋体"/>
          <w:color w:val="auto"/>
          <w:szCs w:val="21"/>
          <w:highlight w:val="none"/>
        </w:rPr>
      </w:pPr>
      <w:r>
        <w:rPr>
          <w:rFonts w:ascii="宋体" w:hAnsi="宋体"/>
          <w:color w:val="auto"/>
          <w:kern w:val="0"/>
          <w:szCs w:val="21"/>
          <w:highlight w:val="none"/>
        </w:rPr>
        <w:t>承包人提交详细施工组织设计的期限的约定：</w:t>
      </w:r>
      <w:r>
        <w:rPr>
          <w:rFonts w:ascii="宋体" w:hAnsi="宋体"/>
          <w:color w:val="auto"/>
          <w:szCs w:val="21"/>
          <w:highlight w:val="none"/>
          <w:u w:val="single"/>
        </w:rPr>
        <w:t xml:space="preserve"> </w:t>
      </w:r>
      <w:r>
        <w:rPr>
          <w:rFonts w:hint="eastAsia" w:ascii="宋体" w:hAnsi="宋体"/>
          <w:color w:val="auto"/>
          <w:szCs w:val="21"/>
          <w:highlight w:val="none"/>
          <w:u w:val="single"/>
        </w:rPr>
        <w:t>开工前</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发包人和监理人在收到</w:t>
      </w:r>
      <w:r>
        <w:rPr>
          <w:rFonts w:hint="eastAsia" w:ascii="宋体" w:hAnsi="宋体"/>
          <w:color w:val="auto"/>
          <w:szCs w:val="21"/>
          <w:highlight w:val="none"/>
        </w:rPr>
        <w:t>详细的施工组织设计</w:t>
      </w:r>
      <w:r>
        <w:rPr>
          <w:rFonts w:ascii="宋体" w:hAnsi="宋体"/>
          <w:color w:val="auto"/>
          <w:szCs w:val="21"/>
          <w:highlight w:val="none"/>
        </w:rPr>
        <w:t>后确认或提出修改意见的期限：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收到施工组织设计后7天内</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7.2 施工进度计划</w:t>
      </w:r>
    </w:p>
    <w:p>
      <w:pPr>
        <w:spacing w:line="460" w:lineRule="exact"/>
        <w:jc w:val="left"/>
        <w:rPr>
          <w:rFonts w:ascii="宋体" w:hAnsi="宋体"/>
          <w:color w:val="auto"/>
          <w:szCs w:val="21"/>
          <w:highlight w:val="none"/>
        </w:rPr>
      </w:pPr>
      <w:r>
        <w:rPr>
          <w:rFonts w:ascii="宋体" w:hAnsi="宋体"/>
          <w:color w:val="auto"/>
          <w:szCs w:val="21"/>
          <w:highlight w:val="none"/>
        </w:rPr>
        <w:t>7.2.2 施工进度计划的修订</w:t>
      </w:r>
    </w:p>
    <w:p>
      <w:pPr>
        <w:spacing w:line="460" w:lineRule="exact"/>
        <w:ind w:right="-334" w:rightChars="-159" w:firstLine="420" w:firstLineChars="200"/>
        <w:jc w:val="left"/>
        <w:rPr>
          <w:rFonts w:ascii="宋体" w:hAnsi="宋体"/>
          <w:color w:val="auto"/>
          <w:szCs w:val="21"/>
          <w:highlight w:val="none"/>
        </w:rPr>
      </w:pPr>
      <w:r>
        <w:rPr>
          <w:rFonts w:ascii="宋体" w:hAnsi="宋体"/>
          <w:color w:val="auto"/>
          <w:szCs w:val="21"/>
          <w:highlight w:val="none"/>
        </w:rPr>
        <w:t>发包人和监理人在收到修订的施工进度计划后确认或提出修改意见的期限：</w:t>
      </w:r>
      <w:r>
        <w:rPr>
          <w:rFonts w:hint="eastAsia" w:ascii="宋体" w:hAnsi="宋体"/>
          <w:color w:val="auto"/>
          <w:szCs w:val="21"/>
          <w:highlight w:val="none"/>
          <w:u w:val="single"/>
        </w:rPr>
        <w:t xml:space="preserve"> 收到后5天内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7.3 开工</w:t>
      </w:r>
    </w:p>
    <w:p>
      <w:pPr>
        <w:spacing w:line="460" w:lineRule="exact"/>
        <w:jc w:val="left"/>
        <w:rPr>
          <w:rFonts w:ascii="宋体" w:hAnsi="宋体"/>
          <w:color w:val="auto"/>
          <w:szCs w:val="21"/>
          <w:highlight w:val="none"/>
        </w:rPr>
      </w:pPr>
      <w:r>
        <w:rPr>
          <w:rFonts w:ascii="宋体" w:hAnsi="宋体"/>
          <w:color w:val="auto"/>
          <w:szCs w:val="21"/>
          <w:highlight w:val="none"/>
        </w:rPr>
        <w:t>7.3.1 开工准备</w:t>
      </w:r>
    </w:p>
    <w:p>
      <w:pPr>
        <w:spacing w:line="460" w:lineRule="exact"/>
        <w:ind w:firstLine="645"/>
        <w:jc w:val="left"/>
        <w:rPr>
          <w:rFonts w:ascii="宋体" w:hAnsi="宋体"/>
          <w:color w:val="auto"/>
          <w:szCs w:val="21"/>
          <w:highlight w:val="none"/>
          <w:u w:val="single"/>
        </w:rPr>
      </w:pPr>
      <w:r>
        <w:rPr>
          <w:rFonts w:ascii="宋体" w:hAnsi="宋体"/>
          <w:color w:val="auto"/>
          <w:szCs w:val="21"/>
          <w:highlight w:val="none"/>
        </w:rPr>
        <w:t>关于承包人提交</w:t>
      </w:r>
      <w:r>
        <w:rPr>
          <w:rFonts w:ascii="宋体" w:hAnsi="宋体"/>
          <w:color w:val="auto"/>
          <w:kern w:val="0"/>
          <w:szCs w:val="21"/>
          <w:highlight w:val="none"/>
        </w:rPr>
        <w:t>工程开工报审表的期限：</w:t>
      </w:r>
      <w:r>
        <w:rPr>
          <w:rFonts w:ascii="宋体" w:hAnsi="宋体"/>
          <w:color w:val="auto"/>
          <w:szCs w:val="21"/>
          <w:highlight w:val="none"/>
          <w:u w:val="single"/>
        </w:rPr>
        <w:t xml:space="preserve">    </w:t>
      </w:r>
      <w:r>
        <w:rPr>
          <w:rFonts w:hint="eastAsia" w:ascii="宋体" w:hAnsi="宋体"/>
          <w:color w:val="auto"/>
          <w:szCs w:val="21"/>
          <w:highlight w:val="none"/>
          <w:u w:val="single"/>
        </w:rPr>
        <w:t>合同签订后、开工前</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关于发包人应完成的其他开工准备工作及期限：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合同签订后7日内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关于承包人应完成的其他开工准备工作及期限：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合同签订后7日内             </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7.3.2开工通知</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因发包人原因造成监理人未能在计划开工日期之日起</w:t>
      </w:r>
      <w:r>
        <w:rPr>
          <w:rFonts w:ascii="宋体" w:hAnsi="宋体"/>
          <w:color w:val="auto"/>
          <w:szCs w:val="21"/>
          <w:highlight w:val="none"/>
          <w:u w:val="single"/>
        </w:rPr>
        <w:t xml:space="preserve"> </w:t>
      </w:r>
      <w:r>
        <w:rPr>
          <w:rFonts w:hint="eastAsia" w:ascii="宋体" w:hAnsi="宋体"/>
          <w:color w:val="auto"/>
          <w:szCs w:val="21"/>
          <w:highlight w:val="none"/>
          <w:u w:val="single"/>
        </w:rPr>
        <w:t>60</w:t>
      </w:r>
      <w:r>
        <w:rPr>
          <w:rFonts w:ascii="宋体" w:hAnsi="宋体"/>
          <w:color w:val="auto"/>
          <w:szCs w:val="21"/>
          <w:highlight w:val="none"/>
          <w:u w:val="single"/>
        </w:rPr>
        <w:t xml:space="preserve"> </w:t>
      </w:r>
      <w:r>
        <w:rPr>
          <w:rFonts w:ascii="宋体" w:hAnsi="宋体"/>
          <w:color w:val="auto"/>
          <w:szCs w:val="21"/>
          <w:highlight w:val="none"/>
        </w:rPr>
        <w:t>天内发出开工通知的，承包人有权提出价格调整要求，或者解除合同。</w:t>
      </w:r>
    </w:p>
    <w:p>
      <w:pPr>
        <w:spacing w:after="120" w:line="460" w:lineRule="exact"/>
        <w:rPr>
          <w:rFonts w:ascii="宋体" w:hAnsi="宋体"/>
          <w:color w:val="auto"/>
          <w:szCs w:val="21"/>
          <w:highlight w:val="none"/>
        </w:rPr>
      </w:pPr>
      <w:r>
        <w:rPr>
          <w:rFonts w:ascii="宋体" w:hAnsi="宋体"/>
          <w:color w:val="auto"/>
          <w:szCs w:val="21"/>
          <w:highlight w:val="none"/>
        </w:rPr>
        <w:t>7.4 测量放线</w:t>
      </w:r>
    </w:p>
    <w:p>
      <w:pPr>
        <w:spacing w:line="460" w:lineRule="exact"/>
        <w:jc w:val="left"/>
        <w:rPr>
          <w:rFonts w:hint="eastAsia" w:ascii="宋体" w:hAnsi="宋体"/>
          <w:color w:val="auto"/>
          <w:szCs w:val="21"/>
          <w:highlight w:val="none"/>
          <w:u w:val="single"/>
        </w:rPr>
      </w:pPr>
      <w:r>
        <w:rPr>
          <w:rFonts w:ascii="宋体" w:hAnsi="宋体"/>
          <w:color w:val="auto"/>
          <w:szCs w:val="21"/>
          <w:highlight w:val="none"/>
        </w:rPr>
        <w:t>7.4.1发包人通过监理人向承包人提供测量基准点、基准线和水准点及其书面资料的期限：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合同签订后、开工前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7.5 工期延误</w:t>
      </w:r>
    </w:p>
    <w:p>
      <w:pPr>
        <w:spacing w:line="460" w:lineRule="exact"/>
        <w:jc w:val="left"/>
        <w:rPr>
          <w:rFonts w:ascii="宋体" w:hAnsi="宋体"/>
          <w:color w:val="auto"/>
          <w:szCs w:val="21"/>
          <w:highlight w:val="none"/>
        </w:rPr>
      </w:pPr>
      <w:r>
        <w:rPr>
          <w:rFonts w:ascii="宋体" w:hAnsi="宋体"/>
          <w:color w:val="auto"/>
          <w:szCs w:val="21"/>
          <w:highlight w:val="none"/>
        </w:rPr>
        <w:t>7.5.1 因发包人原因导致工期延误</w:t>
      </w:r>
    </w:p>
    <w:p>
      <w:pPr>
        <w:spacing w:line="460" w:lineRule="exact"/>
        <w:jc w:val="left"/>
        <w:rPr>
          <w:rFonts w:ascii="宋体" w:hAnsi="宋体"/>
          <w:color w:val="auto"/>
          <w:szCs w:val="21"/>
          <w:highlight w:val="none"/>
        </w:rPr>
      </w:pPr>
      <w:r>
        <w:rPr>
          <w:rFonts w:ascii="宋体" w:hAnsi="宋体"/>
          <w:color w:val="auto"/>
          <w:szCs w:val="21"/>
          <w:highlight w:val="none"/>
        </w:rPr>
        <w:t>（7）因发包人原因导致工期延误的其他情形：</w:t>
      </w:r>
      <w:r>
        <w:rPr>
          <w:rFonts w:hint="eastAsia" w:ascii="宋体" w:hAnsi="宋体"/>
          <w:color w:val="auto"/>
          <w:szCs w:val="21"/>
          <w:highlight w:val="none"/>
          <w:u w:val="single"/>
        </w:rPr>
        <w:t xml:space="preserve">发包人未按合同规定支付工程款并缺失影响施工进度；重大设计变更而影响施工进度；政策处理问题影响施工进度；不可抗力，此延误工期须在发现后七天内办理签证，逾期不予认可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7.5.2 因承包人原因导致工期延误</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因承包人原因造成工期延误，逾期竣工违约金的计算方法为：</w:t>
      </w:r>
      <w:r>
        <w:rPr>
          <w:rFonts w:hint="eastAsia" w:ascii="宋体" w:hAnsi="宋体"/>
          <w:color w:val="auto"/>
          <w:szCs w:val="21"/>
          <w:highlight w:val="none"/>
          <w:u w:val="single"/>
        </w:rPr>
        <w:t>工期延迟按合同总价的千分之三/天处罚承包人</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因承包人原因造成工期延误，逾期竣工违约金的上限：</w:t>
      </w:r>
      <w:r>
        <w:rPr>
          <w:rFonts w:hint="eastAsia" w:ascii="宋体" w:hAnsi="宋体"/>
          <w:color w:val="auto"/>
          <w:szCs w:val="21"/>
          <w:highlight w:val="none"/>
          <w:u w:val="single"/>
        </w:rPr>
        <w:t>总额不超过合同价款的10%</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7.6 不利物质条件</w:t>
      </w:r>
    </w:p>
    <w:p>
      <w:pPr>
        <w:spacing w:line="460" w:lineRule="exact"/>
        <w:jc w:val="left"/>
        <w:rPr>
          <w:rFonts w:ascii="宋体" w:hAnsi="宋体"/>
          <w:color w:val="auto"/>
          <w:szCs w:val="21"/>
          <w:highlight w:val="none"/>
        </w:rPr>
      </w:pPr>
      <w:r>
        <w:rPr>
          <w:rFonts w:ascii="宋体" w:hAnsi="宋体"/>
          <w:color w:val="auto"/>
          <w:szCs w:val="21"/>
          <w:highlight w:val="none"/>
        </w:rPr>
        <w:t>不利物质条件的其他情形和有关约定：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按照通用条款7.6条规定执行  </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7.7异常恶劣的气候条件</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发包人和承包人同意以下情形视为异常恶劣的气候条件：</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（1）</w:t>
      </w:r>
      <w:r>
        <w:rPr>
          <w:rFonts w:ascii="宋体" w:hAnsi="宋体"/>
          <w:color w:val="auto"/>
          <w:szCs w:val="21"/>
          <w:highlight w:val="none"/>
          <w:u w:val="single"/>
        </w:rPr>
        <w:t xml:space="preserve">  </w:t>
      </w:r>
      <w:r>
        <w:rPr>
          <w:rFonts w:hint="eastAsia" w:ascii="宋体" w:hAnsi="宋体"/>
          <w:color w:val="auto"/>
          <w:szCs w:val="21"/>
          <w:highlight w:val="none"/>
          <w:u w:val="single"/>
        </w:rPr>
        <w:t>连续5天日间气温超过零上40℃，或低于零下35℃</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遭遇50年不遇强降雨或降雪天气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（3）</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遭遇特大沙尘暴或者遭遇10级以上强风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7.9 提前竣工的奖励</w:t>
      </w:r>
    </w:p>
    <w:p>
      <w:pPr>
        <w:spacing w:line="460" w:lineRule="exact"/>
        <w:jc w:val="left"/>
        <w:rPr>
          <w:rFonts w:hint="eastAsia" w:ascii="宋体" w:hAnsi="宋体"/>
          <w:color w:val="auto"/>
          <w:szCs w:val="21"/>
          <w:highlight w:val="none"/>
        </w:rPr>
      </w:pPr>
      <w:r>
        <w:rPr>
          <w:rFonts w:ascii="宋体" w:hAnsi="宋体"/>
          <w:color w:val="auto"/>
          <w:szCs w:val="21"/>
          <w:highlight w:val="none"/>
        </w:rPr>
        <w:t>7.9.2提前竣工的奖励：</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keepNext/>
        <w:keepLines/>
        <w:spacing w:before="120" w:after="120" w:line="460" w:lineRule="exact"/>
        <w:outlineLvl w:val="3"/>
        <w:rPr>
          <w:rFonts w:ascii="宋体" w:hAnsi="宋体"/>
          <w:bCs/>
          <w:color w:val="auto"/>
          <w:szCs w:val="21"/>
          <w:highlight w:val="none"/>
        </w:rPr>
      </w:pPr>
      <w:r>
        <w:rPr>
          <w:rFonts w:ascii="宋体" w:hAnsi="宋体"/>
          <w:bCs/>
          <w:color w:val="auto"/>
          <w:szCs w:val="21"/>
          <w:highlight w:val="none"/>
        </w:rPr>
        <w:t>8. 材料与设备</w:t>
      </w:r>
    </w:p>
    <w:p>
      <w:pPr>
        <w:spacing w:after="120" w:line="460" w:lineRule="exact"/>
        <w:rPr>
          <w:rFonts w:ascii="宋体" w:hAnsi="宋体"/>
          <w:color w:val="auto"/>
          <w:szCs w:val="21"/>
          <w:highlight w:val="none"/>
        </w:rPr>
      </w:pPr>
      <w:r>
        <w:rPr>
          <w:rFonts w:ascii="宋体" w:hAnsi="宋体"/>
          <w:color w:val="auto"/>
          <w:szCs w:val="21"/>
          <w:highlight w:val="none"/>
        </w:rPr>
        <w:t>8.4材料与工程设备的保管与使用</w:t>
      </w:r>
    </w:p>
    <w:p>
      <w:pPr>
        <w:spacing w:line="460" w:lineRule="exact"/>
        <w:jc w:val="left"/>
        <w:rPr>
          <w:rFonts w:ascii="宋体" w:hAnsi="宋体"/>
          <w:color w:val="auto"/>
          <w:szCs w:val="21"/>
          <w:highlight w:val="none"/>
        </w:rPr>
      </w:pPr>
      <w:r>
        <w:rPr>
          <w:rFonts w:ascii="宋体" w:hAnsi="宋体"/>
          <w:color w:val="auto"/>
          <w:szCs w:val="21"/>
          <w:highlight w:val="none"/>
        </w:rPr>
        <w:t>8.4.1发包人供应的材料设备的保管费用的承担：</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承包人清单接收后负责保管，保管费用由承包人承担，承包人原因发生丢失损毁的，由承包人负责赔偿</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8.6 样品</w:t>
      </w:r>
    </w:p>
    <w:p>
      <w:pPr>
        <w:autoSpaceDE w:val="0"/>
        <w:autoSpaceDN w:val="0"/>
        <w:adjustRightInd w:val="0"/>
        <w:spacing w:line="460" w:lineRule="exact"/>
        <w:jc w:val="left"/>
        <w:rPr>
          <w:rFonts w:ascii="宋体" w:hAnsi="宋体"/>
          <w:color w:val="auto"/>
          <w:kern w:val="0"/>
          <w:szCs w:val="21"/>
          <w:highlight w:val="none"/>
        </w:rPr>
      </w:pPr>
      <w:r>
        <w:rPr>
          <w:rFonts w:ascii="宋体" w:hAnsi="宋体"/>
          <w:color w:val="auto"/>
          <w:kern w:val="0"/>
          <w:szCs w:val="21"/>
          <w:highlight w:val="none"/>
        </w:rPr>
        <w:t>8.6.1</w:t>
      </w:r>
      <w:r>
        <w:rPr>
          <w:rFonts w:ascii="宋体" w:hAnsi="宋体"/>
          <w:color w:val="auto"/>
          <w:kern w:val="0"/>
          <w:szCs w:val="21"/>
          <w:highlight w:val="none"/>
        </w:rPr>
        <w:tab/>
      </w:r>
      <w:r>
        <w:rPr>
          <w:rFonts w:ascii="宋体" w:hAnsi="宋体"/>
          <w:color w:val="auto"/>
          <w:kern w:val="0"/>
          <w:szCs w:val="21"/>
          <w:highlight w:val="none"/>
        </w:rPr>
        <w:t>样品的报送</w:t>
      </w:r>
      <w:r>
        <w:rPr>
          <w:rFonts w:hint="eastAsia" w:ascii="宋体" w:hAnsi="宋体"/>
          <w:color w:val="auto"/>
          <w:kern w:val="0"/>
          <w:szCs w:val="21"/>
          <w:highlight w:val="none"/>
        </w:rPr>
        <w:t>与封存</w:t>
      </w:r>
    </w:p>
    <w:p>
      <w:pPr>
        <w:autoSpaceDE w:val="0"/>
        <w:autoSpaceDN w:val="0"/>
        <w:adjustRightInd w:val="0"/>
        <w:spacing w:line="460" w:lineRule="exact"/>
        <w:jc w:val="left"/>
        <w:rPr>
          <w:rFonts w:ascii="宋体" w:hAnsi="宋体"/>
          <w:color w:val="auto"/>
          <w:szCs w:val="21"/>
          <w:highlight w:val="none"/>
        </w:rPr>
      </w:pPr>
      <w:r>
        <w:rPr>
          <w:rFonts w:ascii="宋体" w:hAnsi="宋体"/>
          <w:color w:val="auto"/>
          <w:kern w:val="0"/>
          <w:szCs w:val="21"/>
          <w:highlight w:val="none"/>
        </w:rPr>
        <w:t>需要承包人报送样品的材料或工程设备，样品的种类、名称、规格、数量要求：</w:t>
      </w:r>
      <w:r>
        <w:rPr>
          <w:rFonts w:hint="eastAsia" w:ascii="宋体" w:hAnsi="宋体"/>
          <w:color w:val="auto"/>
          <w:szCs w:val="21"/>
          <w:highlight w:val="none"/>
          <w:u w:val="single"/>
        </w:rPr>
        <w:t>按管理部门要求和发包人需求确定</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8.8 施工设备和临时设施</w:t>
      </w:r>
    </w:p>
    <w:p>
      <w:pPr>
        <w:autoSpaceDE w:val="0"/>
        <w:autoSpaceDN w:val="0"/>
        <w:adjustRightInd w:val="0"/>
        <w:spacing w:line="460" w:lineRule="exact"/>
        <w:jc w:val="left"/>
        <w:rPr>
          <w:rFonts w:ascii="宋体" w:hAnsi="宋体"/>
          <w:color w:val="auto"/>
          <w:szCs w:val="21"/>
          <w:highlight w:val="none"/>
        </w:rPr>
      </w:pPr>
      <w:r>
        <w:rPr>
          <w:rFonts w:ascii="宋体" w:hAnsi="宋体"/>
          <w:color w:val="auto"/>
          <w:szCs w:val="21"/>
          <w:highlight w:val="none"/>
        </w:rPr>
        <w:t>8.8.1 承包人提供的施工设备和临时设施</w:t>
      </w:r>
    </w:p>
    <w:p>
      <w:pPr>
        <w:autoSpaceDE w:val="0"/>
        <w:autoSpaceDN w:val="0"/>
        <w:adjustRightInd w:val="0"/>
        <w:spacing w:line="460" w:lineRule="exact"/>
        <w:jc w:val="left"/>
        <w:rPr>
          <w:rFonts w:ascii="宋体" w:hAnsi="宋体"/>
          <w:color w:val="auto"/>
          <w:szCs w:val="21"/>
          <w:highlight w:val="none"/>
        </w:rPr>
      </w:pPr>
      <w:r>
        <w:rPr>
          <w:rFonts w:ascii="宋体" w:hAnsi="宋体"/>
          <w:color w:val="auto"/>
          <w:szCs w:val="21"/>
          <w:highlight w:val="none"/>
        </w:rPr>
        <w:t>关于修建临时设施费用承担的约定：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由承包人承担</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keepNext/>
        <w:keepLines/>
        <w:spacing w:before="120" w:after="120" w:line="460" w:lineRule="exact"/>
        <w:outlineLvl w:val="3"/>
        <w:rPr>
          <w:rFonts w:ascii="宋体" w:hAnsi="宋体"/>
          <w:bCs/>
          <w:color w:val="auto"/>
          <w:szCs w:val="21"/>
          <w:highlight w:val="none"/>
        </w:rPr>
      </w:pPr>
      <w:r>
        <w:rPr>
          <w:rFonts w:ascii="宋体" w:hAnsi="宋体"/>
          <w:bCs/>
          <w:color w:val="auto"/>
          <w:szCs w:val="21"/>
          <w:highlight w:val="none"/>
        </w:rPr>
        <w:t>9. 试验与检验</w:t>
      </w:r>
    </w:p>
    <w:p>
      <w:pPr>
        <w:spacing w:after="120" w:line="460" w:lineRule="exact"/>
        <w:rPr>
          <w:rFonts w:ascii="宋体" w:hAnsi="宋体"/>
          <w:color w:val="auto"/>
          <w:szCs w:val="21"/>
          <w:highlight w:val="none"/>
        </w:rPr>
      </w:pPr>
      <w:r>
        <w:rPr>
          <w:rFonts w:ascii="宋体" w:hAnsi="宋体"/>
          <w:color w:val="auto"/>
          <w:szCs w:val="21"/>
          <w:highlight w:val="none"/>
        </w:rPr>
        <w:t>9.1试验设备与试验人员</w:t>
      </w:r>
    </w:p>
    <w:p>
      <w:pPr>
        <w:spacing w:line="460" w:lineRule="exact"/>
        <w:jc w:val="left"/>
        <w:rPr>
          <w:rFonts w:ascii="宋体" w:hAnsi="宋体"/>
          <w:color w:val="auto"/>
          <w:szCs w:val="21"/>
          <w:highlight w:val="none"/>
        </w:rPr>
      </w:pPr>
      <w:r>
        <w:rPr>
          <w:rFonts w:ascii="宋体" w:hAnsi="宋体"/>
          <w:color w:val="auto"/>
          <w:szCs w:val="21"/>
          <w:highlight w:val="none"/>
        </w:rPr>
        <w:t>9.1.2 试验设备</w:t>
      </w:r>
    </w:p>
    <w:p>
      <w:pPr>
        <w:spacing w:line="460" w:lineRule="exact"/>
        <w:jc w:val="left"/>
        <w:rPr>
          <w:rFonts w:ascii="宋体" w:hAnsi="宋体"/>
          <w:color w:val="auto"/>
          <w:szCs w:val="21"/>
          <w:highlight w:val="none"/>
        </w:rPr>
      </w:pPr>
      <w:r>
        <w:rPr>
          <w:rFonts w:ascii="宋体" w:hAnsi="宋体"/>
          <w:color w:val="auto"/>
          <w:szCs w:val="21"/>
          <w:highlight w:val="none"/>
        </w:rPr>
        <w:t>施工现场需要配置的试验场所：</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按具体实施的需要而定      </w:t>
      </w:r>
      <w:r>
        <w:rPr>
          <w:rFonts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 xml:space="preserve"> </w:t>
      </w:r>
    </w:p>
    <w:p>
      <w:pPr>
        <w:spacing w:line="460" w:lineRule="exact"/>
        <w:jc w:val="left"/>
        <w:rPr>
          <w:rFonts w:ascii="宋体" w:hAnsi="宋体"/>
          <w:color w:val="auto"/>
          <w:szCs w:val="21"/>
          <w:highlight w:val="none"/>
        </w:rPr>
      </w:pPr>
      <w:r>
        <w:rPr>
          <w:rFonts w:ascii="宋体" w:hAnsi="宋体"/>
          <w:color w:val="auto"/>
          <w:szCs w:val="21"/>
          <w:highlight w:val="none"/>
        </w:rPr>
        <w:t>施工现场需要配备的试验设备：</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按具体实施的需要而定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施工现场需要具备的其他试验条件：</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                 </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9.4 现场工艺试验</w:t>
      </w:r>
      <w:r>
        <w:rPr>
          <w:rFonts w:hint="eastAsia" w:ascii="宋体" w:hAnsi="宋体"/>
          <w:color w:val="auto"/>
          <w:szCs w:val="21"/>
          <w:highlight w:val="none"/>
        </w:rPr>
        <w:t xml:space="preserve"> </w:t>
      </w:r>
    </w:p>
    <w:p>
      <w:pPr>
        <w:spacing w:line="460" w:lineRule="exact"/>
        <w:jc w:val="left"/>
        <w:rPr>
          <w:rFonts w:hint="eastAsia" w:ascii="宋体" w:hAnsi="宋体"/>
          <w:color w:val="auto"/>
          <w:szCs w:val="21"/>
          <w:highlight w:val="none"/>
        </w:rPr>
      </w:pPr>
      <w:r>
        <w:rPr>
          <w:rFonts w:ascii="宋体" w:hAnsi="宋体"/>
          <w:color w:val="auto"/>
          <w:szCs w:val="21"/>
          <w:highlight w:val="none"/>
        </w:rPr>
        <w:t>现场工艺试验的有关约定：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施工过程中的各项检测费用由承包人承担     </w:t>
      </w:r>
      <w:r>
        <w:rPr>
          <w:rFonts w:ascii="宋体" w:hAnsi="宋体"/>
          <w:color w:val="auto"/>
          <w:szCs w:val="21"/>
          <w:highlight w:val="none"/>
          <w:u w:val="single"/>
        </w:rPr>
        <w:t xml:space="preserve">  </w:t>
      </w:r>
      <w:r>
        <w:rPr>
          <w:rFonts w:ascii="宋体" w:hAnsi="宋体"/>
          <w:color w:val="auto"/>
          <w:szCs w:val="21"/>
          <w:highlight w:val="none"/>
        </w:rPr>
        <w:t>。</w:t>
      </w:r>
    </w:p>
    <w:p>
      <w:pPr>
        <w:keepNext/>
        <w:keepLines/>
        <w:spacing w:before="120" w:after="120" w:line="460" w:lineRule="exact"/>
        <w:outlineLvl w:val="3"/>
        <w:rPr>
          <w:rFonts w:ascii="宋体" w:hAnsi="宋体"/>
          <w:bCs/>
          <w:color w:val="auto"/>
          <w:szCs w:val="21"/>
          <w:highlight w:val="none"/>
        </w:rPr>
      </w:pPr>
      <w:r>
        <w:rPr>
          <w:rFonts w:ascii="宋体" w:hAnsi="宋体"/>
          <w:bCs/>
          <w:color w:val="auto"/>
          <w:szCs w:val="21"/>
          <w:highlight w:val="none"/>
        </w:rPr>
        <w:t>10. 变更</w:t>
      </w:r>
    </w:p>
    <w:p>
      <w:pPr>
        <w:spacing w:after="120" w:line="460" w:lineRule="exact"/>
        <w:rPr>
          <w:rFonts w:ascii="宋体" w:hAnsi="宋体"/>
          <w:color w:val="auto"/>
          <w:szCs w:val="21"/>
          <w:highlight w:val="none"/>
        </w:rPr>
      </w:pPr>
      <w:r>
        <w:rPr>
          <w:rFonts w:ascii="宋体" w:hAnsi="宋体"/>
          <w:color w:val="auto"/>
          <w:szCs w:val="21"/>
          <w:highlight w:val="none"/>
        </w:rPr>
        <w:t>10.1变更的范围</w:t>
      </w:r>
    </w:p>
    <w:p>
      <w:pPr>
        <w:spacing w:line="460" w:lineRule="exact"/>
        <w:jc w:val="left"/>
        <w:rPr>
          <w:rFonts w:ascii="宋体" w:hAnsi="宋体"/>
          <w:color w:val="auto"/>
          <w:szCs w:val="21"/>
          <w:highlight w:val="none"/>
        </w:rPr>
      </w:pPr>
      <w:r>
        <w:rPr>
          <w:rFonts w:ascii="宋体" w:hAnsi="宋体"/>
          <w:color w:val="auto"/>
          <w:szCs w:val="21"/>
          <w:highlight w:val="none"/>
        </w:rPr>
        <w:t>关于变更的范围的约定：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执行通用条款10.1条的规定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10.4 变更估价</w:t>
      </w:r>
    </w:p>
    <w:p>
      <w:pPr>
        <w:spacing w:line="460" w:lineRule="exact"/>
        <w:jc w:val="left"/>
        <w:rPr>
          <w:rFonts w:hint="eastAsia" w:ascii="宋体" w:hAnsi="宋体"/>
          <w:color w:val="auto"/>
          <w:szCs w:val="21"/>
          <w:highlight w:val="none"/>
        </w:rPr>
      </w:pPr>
      <w:r>
        <w:rPr>
          <w:rFonts w:hint="eastAsia" w:ascii="宋体" w:hAnsi="宋体"/>
          <w:color w:val="auto"/>
          <w:szCs w:val="21"/>
          <w:highlight w:val="none"/>
        </w:rPr>
        <w:t>10.4.1 变更估价原则</w:t>
      </w:r>
    </w:p>
    <w:p>
      <w:pPr>
        <w:spacing w:line="460" w:lineRule="exact"/>
        <w:jc w:val="left"/>
        <w:rPr>
          <w:rFonts w:ascii="宋体" w:hAnsi="宋体"/>
          <w:color w:val="auto"/>
          <w:szCs w:val="21"/>
          <w:highlight w:val="none"/>
          <w:u w:val="single"/>
        </w:rPr>
      </w:pPr>
      <w:r>
        <w:rPr>
          <w:rFonts w:ascii="宋体" w:hAnsi="宋体"/>
          <w:color w:val="auto"/>
          <w:szCs w:val="21"/>
          <w:highlight w:val="none"/>
        </w:rPr>
        <w:t xml:space="preserve">关于变更估价的约定: </w:t>
      </w:r>
      <w:r>
        <w:rPr>
          <w:rFonts w:ascii="宋体" w:hAnsi="宋体"/>
          <w:color w:val="auto"/>
          <w:szCs w:val="21"/>
          <w:highlight w:val="none"/>
          <w:u w:val="single"/>
        </w:rPr>
        <w:t xml:space="preserve">   </w:t>
      </w:r>
      <w:r>
        <w:rPr>
          <w:rFonts w:hint="eastAsia" w:ascii="宋体" w:hAnsi="宋体"/>
          <w:color w:val="auto"/>
          <w:szCs w:val="21"/>
          <w:highlight w:val="none"/>
          <w:u w:val="single"/>
        </w:rPr>
        <w:t>1.已标价工程量清单中有适用于变更工程项目的，应采用该项目的单价，但当工程变更致该清单项目的工程数量发生变化，且工程量偏差超过15%（含15%）时，该项目单价需进行调整，调整依据《建设工程工程量清单计价规范》（GB50500-2013）执行。2.已标价工程量清单中没有适用但有类似于变更工程项目的，可在合理范围内参照类似项目单价。3.已标价工程量清单中无适用或类似变工程项目的，应由承包人根据变更工程资料、计算规则和计价办法、工程造价管理机构发布的信息价格和承包人报价浮动率提出变更工程项目的单价，并应报发包人确认后调整(招标工程：承包人报价浮动率=(1-中标价/招标控制价)×100%；非招标工程：承包人报价浮动率=(1-报价/施工图预算价)×100%)。4.已标价工程量清单中没有适用也没有类似于变更工程项目，且工程造价管理机构发布的信息价格缺价的，应由承包人根据变更工程资料、见谅规则、计价办法和通过市场调查等取得有合法依据的市场价格提出变更工程项目的单价，并应报发包人确认后调整。</w:t>
      </w:r>
    </w:p>
    <w:p>
      <w:pPr>
        <w:spacing w:after="120" w:line="460" w:lineRule="exact"/>
        <w:rPr>
          <w:rFonts w:ascii="宋体" w:hAnsi="宋体"/>
          <w:color w:val="auto"/>
          <w:szCs w:val="21"/>
          <w:highlight w:val="none"/>
        </w:rPr>
      </w:pPr>
      <w:r>
        <w:rPr>
          <w:rFonts w:ascii="宋体" w:hAnsi="宋体"/>
          <w:color w:val="auto"/>
          <w:szCs w:val="21"/>
          <w:highlight w:val="none"/>
        </w:rPr>
        <w:t>10.5承包人的合理化建议</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监理人审查承包人合理化建议的期限：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收到合理化建议7天内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发包人审批承包人合理化建议的期限：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收到合理化建议7天内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ascii="宋体" w:hAnsi="宋体"/>
          <w:color w:val="auto"/>
          <w:szCs w:val="21"/>
          <w:highlight w:val="none"/>
          <w:u w:val="single"/>
        </w:rPr>
      </w:pPr>
      <w:r>
        <w:rPr>
          <w:rFonts w:ascii="宋体" w:hAnsi="宋体"/>
          <w:color w:val="auto"/>
          <w:szCs w:val="21"/>
          <w:highlight w:val="none"/>
        </w:rPr>
        <w:t>承包人提出的合理化建议降低了合同价格或者提高了工程经济效益的奖励的方法和金额为：</w:t>
      </w:r>
      <w:r>
        <w:rPr>
          <w:rFonts w:ascii="宋体" w:hAnsi="宋体"/>
          <w:color w:val="auto"/>
          <w:szCs w:val="21"/>
          <w:highlight w:val="none"/>
          <w:u w:val="single"/>
        </w:rPr>
        <w:t xml:space="preserve">  </w:t>
      </w:r>
      <w:r>
        <w:rPr>
          <w:rFonts w:hint="eastAsia" w:ascii="宋体" w:hAnsi="宋体"/>
          <w:color w:val="auto"/>
          <w:szCs w:val="21"/>
          <w:highlight w:val="none"/>
          <w:u w:val="single"/>
        </w:rPr>
        <w:t>/</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10.7 暂估价</w:t>
      </w:r>
    </w:p>
    <w:p>
      <w:pPr>
        <w:spacing w:line="460" w:lineRule="exact"/>
        <w:ind w:firstLine="420" w:firstLineChars="200"/>
        <w:jc w:val="left"/>
        <w:rPr>
          <w:rFonts w:ascii="宋体" w:hAnsi="宋体"/>
          <w:color w:val="auto"/>
          <w:szCs w:val="21"/>
          <w:highlight w:val="none"/>
        </w:rPr>
      </w:pPr>
      <w:r>
        <w:rPr>
          <w:rFonts w:ascii="宋体" w:hAnsi="宋体"/>
          <w:color w:val="auto"/>
          <w:kern w:val="0"/>
          <w:szCs w:val="21"/>
          <w:highlight w:val="none"/>
        </w:rPr>
        <w:t>暂估价材料和工程设备的明细详见附件</w:t>
      </w:r>
      <w:r>
        <w:rPr>
          <w:rFonts w:hint="eastAsia" w:ascii="宋体" w:hAnsi="宋体"/>
          <w:color w:val="auto"/>
          <w:kern w:val="0"/>
          <w:szCs w:val="21"/>
          <w:highlight w:val="none"/>
        </w:rPr>
        <w:t>11：《</w:t>
      </w:r>
      <w:r>
        <w:rPr>
          <w:rFonts w:ascii="宋体" w:hAnsi="宋体"/>
          <w:color w:val="auto"/>
          <w:szCs w:val="21"/>
          <w:highlight w:val="none"/>
        </w:rPr>
        <w:t>暂估价一览表</w:t>
      </w:r>
      <w:r>
        <w:rPr>
          <w:rFonts w:hint="eastAsia" w:ascii="宋体" w:hAnsi="宋体"/>
          <w:color w:val="auto"/>
          <w:szCs w:val="21"/>
          <w:highlight w:val="none"/>
        </w:rPr>
        <w:t>》</w:t>
      </w:r>
      <w:r>
        <w:rPr>
          <w:rFonts w:hint="eastAsia" w:ascii="宋体" w:hAnsi="宋体"/>
          <w:color w:val="auto"/>
          <w:kern w:val="0"/>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10.7.1 依法必须招标的暂估价项目</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对于依法必须招标的暂估价项目的确认和批准采取第</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1  </w:t>
      </w:r>
      <w:r>
        <w:rPr>
          <w:rFonts w:ascii="宋体" w:hAnsi="宋体"/>
          <w:color w:val="auto"/>
          <w:szCs w:val="21"/>
          <w:highlight w:val="none"/>
        </w:rPr>
        <w:t>种方式确定。</w:t>
      </w:r>
    </w:p>
    <w:p>
      <w:pPr>
        <w:spacing w:line="460" w:lineRule="exact"/>
        <w:jc w:val="left"/>
        <w:rPr>
          <w:rFonts w:ascii="宋体" w:hAnsi="宋体"/>
          <w:color w:val="auto"/>
          <w:szCs w:val="21"/>
          <w:highlight w:val="none"/>
        </w:rPr>
      </w:pPr>
      <w:r>
        <w:rPr>
          <w:rFonts w:ascii="宋体" w:hAnsi="宋体"/>
          <w:color w:val="auto"/>
          <w:szCs w:val="21"/>
          <w:highlight w:val="none"/>
        </w:rPr>
        <w:t>10.7.2 不属于依法必须招标的暂估价项目</w:t>
      </w:r>
    </w:p>
    <w:p>
      <w:pPr>
        <w:spacing w:line="460" w:lineRule="exact"/>
        <w:ind w:firstLine="420" w:firstLineChars="200"/>
        <w:jc w:val="left"/>
        <w:rPr>
          <w:rFonts w:hint="eastAsia" w:ascii="宋体" w:hAnsi="宋体"/>
          <w:color w:val="auto"/>
          <w:szCs w:val="21"/>
          <w:highlight w:val="none"/>
        </w:rPr>
      </w:pPr>
      <w:r>
        <w:rPr>
          <w:rFonts w:ascii="宋体" w:hAnsi="宋体"/>
          <w:color w:val="auto"/>
          <w:szCs w:val="21"/>
          <w:highlight w:val="none"/>
        </w:rPr>
        <w:t>对于不属于依法必须招标的暂估价项目的确认和批准采取第</w:t>
      </w:r>
      <w:r>
        <w:rPr>
          <w:rFonts w:hint="eastAsia"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1  </w:t>
      </w:r>
      <w:r>
        <w:rPr>
          <w:rFonts w:ascii="宋体" w:hAnsi="宋体"/>
          <w:color w:val="auto"/>
          <w:szCs w:val="21"/>
          <w:highlight w:val="none"/>
        </w:rPr>
        <w:t>种方式确定。</w:t>
      </w:r>
    </w:p>
    <w:p>
      <w:pPr>
        <w:spacing w:line="460" w:lineRule="exact"/>
        <w:ind w:firstLine="420" w:firstLineChars="200"/>
        <w:jc w:val="left"/>
        <w:rPr>
          <w:rFonts w:ascii="宋体" w:hAnsi="宋体"/>
          <w:color w:val="auto"/>
          <w:kern w:val="0"/>
          <w:szCs w:val="21"/>
          <w:highlight w:val="none"/>
        </w:rPr>
      </w:pPr>
      <w:r>
        <w:rPr>
          <w:rFonts w:ascii="宋体" w:hAnsi="宋体"/>
          <w:color w:val="auto"/>
          <w:szCs w:val="21"/>
          <w:highlight w:val="none"/>
        </w:rPr>
        <w:t>第3种方式：</w:t>
      </w:r>
      <w:r>
        <w:rPr>
          <w:rFonts w:ascii="宋体" w:hAnsi="宋体"/>
          <w:color w:val="auto"/>
          <w:kern w:val="0"/>
          <w:szCs w:val="21"/>
          <w:highlight w:val="none"/>
        </w:rPr>
        <w:t>承包人直接实施的暂估价项目</w:t>
      </w:r>
    </w:p>
    <w:p>
      <w:pPr>
        <w:spacing w:line="460" w:lineRule="exact"/>
        <w:jc w:val="left"/>
        <w:rPr>
          <w:rFonts w:hint="eastAsia" w:ascii="宋体" w:hAnsi="宋体"/>
          <w:color w:val="auto"/>
          <w:szCs w:val="21"/>
          <w:highlight w:val="none"/>
        </w:rPr>
      </w:pPr>
      <w:r>
        <w:rPr>
          <w:rFonts w:ascii="宋体" w:hAnsi="宋体"/>
          <w:color w:val="auto"/>
          <w:szCs w:val="21"/>
          <w:highlight w:val="none"/>
        </w:rPr>
        <w:t>承包人直接实施的暂估价项目的约定：</w:t>
      </w:r>
      <w:r>
        <w:rPr>
          <w:rFonts w:ascii="宋体" w:hAnsi="宋体"/>
          <w:color w:val="auto"/>
          <w:szCs w:val="21"/>
          <w:highlight w:val="none"/>
          <w:u w:val="single"/>
        </w:rPr>
        <w:t xml:space="preserve">   </w:t>
      </w:r>
      <w:r>
        <w:rPr>
          <w:rFonts w:hint="eastAsia" w:ascii="宋体" w:hAnsi="宋体"/>
          <w:color w:val="auto"/>
          <w:szCs w:val="21"/>
          <w:highlight w:val="none"/>
          <w:u w:val="single"/>
        </w:rPr>
        <w:t>按实际成本价格执行</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10.8 暂列金额</w:t>
      </w:r>
    </w:p>
    <w:p>
      <w:pPr>
        <w:autoSpaceDE w:val="0"/>
        <w:autoSpaceDN w:val="0"/>
        <w:adjustRightInd w:val="0"/>
        <w:spacing w:line="460" w:lineRule="exact"/>
        <w:jc w:val="left"/>
        <w:rPr>
          <w:rFonts w:ascii="宋体" w:hAnsi="宋体"/>
          <w:color w:val="auto"/>
          <w:kern w:val="0"/>
          <w:szCs w:val="21"/>
          <w:highlight w:val="none"/>
        </w:rPr>
      </w:pPr>
      <w:r>
        <w:rPr>
          <w:rFonts w:hint="eastAsia" w:ascii="宋体" w:hAnsi="宋体"/>
          <w:color w:val="auto"/>
          <w:kern w:val="0"/>
          <w:szCs w:val="21"/>
          <w:highlight w:val="none"/>
        </w:rPr>
        <w:t>合同当事人关于暂列金额使用的约定：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kern w:val="0"/>
          <w:szCs w:val="21"/>
          <w:highlight w:val="none"/>
        </w:rPr>
        <w:t>。</w:t>
      </w:r>
    </w:p>
    <w:p>
      <w:pPr>
        <w:keepNext/>
        <w:keepLines/>
        <w:spacing w:before="120" w:after="120" w:line="460" w:lineRule="exact"/>
        <w:outlineLvl w:val="3"/>
        <w:rPr>
          <w:rFonts w:ascii="宋体" w:hAnsi="宋体"/>
          <w:bCs/>
          <w:color w:val="auto"/>
          <w:szCs w:val="21"/>
          <w:highlight w:val="none"/>
        </w:rPr>
      </w:pPr>
      <w:r>
        <w:rPr>
          <w:rFonts w:ascii="宋体" w:hAnsi="宋体"/>
          <w:bCs/>
          <w:color w:val="auto"/>
          <w:szCs w:val="21"/>
          <w:highlight w:val="none"/>
        </w:rPr>
        <w:t>11. 价格调整</w:t>
      </w:r>
    </w:p>
    <w:p>
      <w:pPr>
        <w:spacing w:after="120" w:line="460" w:lineRule="exact"/>
        <w:rPr>
          <w:rFonts w:ascii="宋体" w:hAnsi="宋体"/>
          <w:color w:val="auto"/>
          <w:szCs w:val="21"/>
          <w:highlight w:val="none"/>
        </w:rPr>
      </w:pPr>
      <w:r>
        <w:rPr>
          <w:rFonts w:ascii="宋体" w:hAnsi="宋体"/>
          <w:color w:val="auto"/>
          <w:szCs w:val="21"/>
          <w:highlight w:val="none"/>
        </w:rPr>
        <w:t>11.1 市场价格波动引起的调整</w:t>
      </w:r>
    </w:p>
    <w:p>
      <w:pPr>
        <w:spacing w:line="460" w:lineRule="exact"/>
        <w:ind w:firstLine="420" w:firstLineChars="200"/>
        <w:jc w:val="left"/>
        <w:rPr>
          <w:rFonts w:ascii="宋体" w:hAnsi="宋体"/>
          <w:color w:val="auto"/>
          <w:szCs w:val="21"/>
          <w:highlight w:val="none"/>
        </w:rPr>
      </w:pPr>
      <w:r>
        <w:rPr>
          <w:rFonts w:ascii="宋体" w:hAnsi="宋体"/>
          <w:color w:val="auto"/>
          <w:kern w:val="0"/>
          <w:szCs w:val="21"/>
          <w:highlight w:val="none"/>
        </w:rPr>
        <w:t>市场价格波动是否调整合同价格的约定：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kern w:val="0"/>
          <w:szCs w:val="21"/>
          <w:highlight w:val="none"/>
          <w:u w:val="single"/>
        </w:rPr>
        <w:t>不调整</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因市场价格波动调整合同价格，采用以下第</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种方式对合同价格进行调整：</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第1种方式：采用价格指数</w:t>
      </w:r>
      <w:r>
        <w:rPr>
          <w:rFonts w:hint="eastAsia" w:ascii="宋体" w:hAnsi="宋体"/>
          <w:color w:val="auto"/>
          <w:szCs w:val="21"/>
          <w:highlight w:val="none"/>
        </w:rPr>
        <w:t>进行价格</w:t>
      </w:r>
      <w:r>
        <w:rPr>
          <w:rFonts w:ascii="宋体" w:hAnsi="宋体"/>
          <w:color w:val="auto"/>
          <w:szCs w:val="21"/>
          <w:highlight w:val="none"/>
        </w:rPr>
        <w:t>调整。</w:t>
      </w:r>
    </w:p>
    <w:p>
      <w:pPr>
        <w:spacing w:line="460" w:lineRule="exact"/>
        <w:ind w:firstLine="420" w:firstLineChars="200"/>
        <w:jc w:val="left"/>
        <w:rPr>
          <w:rFonts w:ascii="宋体" w:hAnsi="宋体"/>
          <w:color w:val="auto"/>
          <w:szCs w:val="21"/>
          <w:highlight w:val="none"/>
          <w:u w:val="single"/>
        </w:rPr>
      </w:pPr>
      <w:r>
        <w:rPr>
          <w:rFonts w:ascii="宋体" w:hAnsi="宋体"/>
          <w:color w:val="auto"/>
          <w:szCs w:val="21"/>
          <w:highlight w:val="none"/>
        </w:rPr>
        <w:t>关于各可调因子、定值和变值权重，以及基本价格指数及其来源的约定：</w:t>
      </w:r>
      <w:r>
        <w:rPr>
          <w:rFonts w:ascii="宋体" w:hAnsi="宋体"/>
          <w:color w:val="auto"/>
          <w:szCs w:val="21"/>
          <w:highlight w:val="none"/>
          <w:u w:val="single"/>
        </w:rPr>
        <w:t xml:space="preserve">      </w:t>
      </w:r>
      <w:r>
        <w:rPr>
          <w:rFonts w:hint="eastAsia" w:ascii="宋体" w:hAnsi="宋体"/>
          <w:color w:val="auto"/>
          <w:szCs w:val="21"/>
          <w:highlight w:val="none"/>
          <w:u w:val="single"/>
        </w:rPr>
        <w:t>/</w:t>
      </w:r>
      <w:r>
        <w:rPr>
          <w:rFonts w:ascii="宋体" w:hAnsi="宋体"/>
          <w:color w:val="auto"/>
          <w:szCs w:val="21"/>
          <w:highlight w:val="none"/>
          <w:u w:val="single"/>
        </w:rPr>
        <w:t xml:space="preserve">    </w:t>
      </w:r>
      <w:r>
        <w:rPr>
          <w:rFonts w:ascii="宋体" w:hAnsi="宋体"/>
          <w:color w:val="auto"/>
          <w:szCs w:val="21"/>
          <w:highlight w:val="none"/>
        </w:rPr>
        <w:t xml:space="preserve">；  </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第2种方式：采用造价信息</w:t>
      </w:r>
      <w:r>
        <w:rPr>
          <w:rFonts w:hint="eastAsia" w:ascii="宋体" w:hAnsi="宋体"/>
          <w:color w:val="auto"/>
          <w:szCs w:val="21"/>
          <w:highlight w:val="none"/>
        </w:rPr>
        <w:t>进行价格</w:t>
      </w:r>
      <w:r>
        <w:rPr>
          <w:rFonts w:ascii="宋体" w:hAnsi="宋体"/>
          <w:color w:val="auto"/>
          <w:szCs w:val="21"/>
          <w:highlight w:val="none"/>
        </w:rPr>
        <w:t>调整。</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（2）关于基准价格的约定：</w:t>
      </w:r>
      <w:r>
        <w:rPr>
          <w:rFonts w:ascii="宋体" w:hAnsi="宋体"/>
          <w:color w:val="auto"/>
          <w:szCs w:val="21"/>
          <w:highlight w:val="none"/>
          <w:u w:val="single"/>
        </w:rPr>
        <w:t xml:space="preserve">       </w:t>
      </w:r>
      <w:r>
        <w:rPr>
          <w:rFonts w:hint="eastAsia" w:ascii="宋体" w:hAnsi="宋体"/>
          <w:color w:val="auto"/>
          <w:szCs w:val="21"/>
          <w:highlight w:val="none"/>
          <w:u w:val="singl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专用合同条款</w:t>
      </w:r>
      <w:r>
        <w:rPr>
          <w:rFonts w:hint="eastAsia" w:ascii="宋体" w:hAnsi="宋体" w:cs="宋体"/>
          <w:color w:val="auto"/>
          <w:szCs w:val="21"/>
          <w:highlight w:val="none"/>
        </w:rPr>
        <w:t>①</w:t>
      </w:r>
      <w:r>
        <w:rPr>
          <w:rFonts w:ascii="宋体" w:hAnsi="宋体"/>
          <w:color w:val="auto"/>
          <w:szCs w:val="21"/>
          <w:highlight w:val="none"/>
        </w:rPr>
        <w:t>承包人在已标价工程量清单或预算书中载明的材料单价低于基准价格的：专用合同条款合同履行期间材料单价涨幅以基准价格为基础超过</w:t>
      </w:r>
      <w:r>
        <w:rPr>
          <w:rFonts w:ascii="宋体" w:hAnsi="宋体"/>
          <w:color w:val="auto"/>
          <w:szCs w:val="21"/>
          <w:highlight w:val="none"/>
          <w:u w:val="single"/>
        </w:rPr>
        <w:t xml:space="preserve"> </w:t>
      </w:r>
      <w:r>
        <w:rPr>
          <w:rFonts w:hint="eastAsia" w:ascii="宋体" w:hAnsi="宋体"/>
          <w:color w:val="auto"/>
          <w:szCs w:val="21"/>
          <w:highlight w:val="none"/>
          <w:u w:val="single"/>
        </w:rPr>
        <w:t>/</w:t>
      </w:r>
      <w:r>
        <w:rPr>
          <w:rFonts w:ascii="宋体" w:hAnsi="宋体"/>
          <w:color w:val="auto"/>
          <w:szCs w:val="21"/>
          <w:highlight w:val="none"/>
          <w:u w:val="single"/>
        </w:rPr>
        <w:t xml:space="preserve"> </w:t>
      </w:r>
      <w:r>
        <w:rPr>
          <w:rFonts w:ascii="宋体" w:hAnsi="宋体"/>
          <w:color w:val="auto"/>
          <w:szCs w:val="21"/>
          <w:highlight w:val="none"/>
        </w:rPr>
        <w:t>%时，或材料单价跌幅以已标价工程量清单或预算书中载明材料单价为基础超过</w:t>
      </w:r>
      <w:r>
        <w:rPr>
          <w:rFonts w:ascii="宋体" w:hAnsi="宋体"/>
          <w:color w:val="auto"/>
          <w:szCs w:val="21"/>
          <w:highlight w:val="none"/>
          <w:u w:val="single"/>
        </w:rPr>
        <w:t xml:space="preserve"> </w:t>
      </w:r>
      <w:r>
        <w:rPr>
          <w:rFonts w:hint="eastAsia" w:ascii="宋体" w:hAnsi="宋体"/>
          <w:color w:val="auto"/>
          <w:szCs w:val="21"/>
          <w:highlight w:val="none"/>
          <w:u w:val="single"/>
        </w:rPr>
        <w:t>/</w:t>
      </w:r>
      <w:r>
        <w:rPr>
          <w:rFonts w:ascii="宋体" w:hAnsi="宋体"/>
          <w:color w:val="auto"/>
          <w:szCs w:val="21"/>
          <w:highlight w:val="none"/>
          <w:u w:val="single"/>
        </w:rPr>
        <w:t xml:space="preserve"> </w:t>
      </w:r>
      <w:r>
        <w:rPr>
          <w:rFonts w:ascii="宋体" w:hAnsi="宋体"/>
          <w:color w:val="auto"/>
          <w:szCs w:val="21"/>
          <w:highlight w:val="none"/>
        </w:rPr>
        <w:t>%时，其超过部分据实调整。</w:t>
      </w:r>
    </w:p>
    <w:p>
      <w:pPr>
        <w:spacing w:line="460" w:lineRule="exact"/>
        <w:ind w:firstLine="420" w:firstLineChars="200"/>
        <w:jc w:val="left"/>
        <w:rPr>
          <w:rFonts w:ascii="宋体" w:hAnsi="宋体"/>
          <w:color w:val="auto"/>
          <w:szCs w:val="21"/>
          <w:highlight w:val="none"/>
        </w:rPr>
      </w:pPr>
      <w:r>
        <w:rPr>
          <w:rFonts w:hint="eastAsia" w:ascii="宋体" w:hAnsi="宋体" w:cs="宋体"/>
          <w:color w:val="auto"/>
          <w:szCs w:val="21"/>
          <w:highlight w:val="none"/>
        </w:rPr>
        <w:t>②</w:t>
      </w:r>
      <w:r>
        <w:rPr>
          <w:rFonts w:ascii="宋体" w:hAnsi="宋体"/>
          <w:color w:val="auto"/>
          <w:szCs w:val="21"/>
          <w:highlight w:val="none"/>
        </w:rPr>
        <w:t>承包人在已标价工程量清单或预算书中载明的材料单价高于基准价格的：专用合同条款合同履行期间材料单价跌幅以基准价格为基础超过</w:t>
      </w:r>
      <w:r>
        <w:rPr>
          <w:rFonts w:ascii="宋体" w:hAnsi="宋体"/>
          <w:color w:val="auto"/>
          <w:szCs w:val="21"/>
          <w:highlight w:val="none"/>
          <w:u w:val="single"/>
        </w:rPr>
        <w:t xml:space="preserve"> </w:t>
      </w:r>
      <w:r>
        <w:rPr>
          <w:rFonts w:hint="eastAsia" w:ascii="宋体" w:hAnsi="宋体"/>
          <w:color w:val="auto"/>
          <w:szCs w:val="21"/>
          <w:highlight w:val="none"/>
          <w:u w:val="single"/>
        </w:rPr>
        <w:t>/</w:t>
      </w:r>
      <w:r>
        <w:rPr>
          <w:rFonts w:ascii="宋体" w:hAnsi="宋体"/>
          <w:color w:val="auto"/>
          <w:szCs w:val="21"/>
          <w:highlight w:val="none"/>
          <w:u w:val="single"/>
        </w:rPr>
        <w:t xml:space="preserve"> </w:t>
      </w:r>
      <w:r>
        <w:rPr>
          <w:rFonts w:ascii="宋体" w:hAnsi="宋体"/>
          <w:color w:val="auto"/>
          <w:szCs w:val="21"/>
          <w:highlight w:val="none"/>
        </w:rPr>
        <w:t>%时，材料单价涨幅以已标价工程量清单或预算书中载明材料单价为基础超过</w:t>
      </w:r>
      <w:r>
        <w:rPr>
          <w:rFonts w:ascii="宋体" w:hAnsi="宋体"/>
          <w:color w:val="auto"/>
          <w:szCs w:val="21"/>
          <w:highlight w:val="none"/>
          <w:u w:val="single"/>
        </w:rPr>
        <w:t xml:space="preserve"> </w:t>
      </w:r>
      <w:r>
        <w:rPr>
          <w:rFonts w:hint="eastAsia" w:ascii="宋体" w:hAnsi="宋体"/>
          <w:color w:val="auto"/>
          <w:szCs w:val="21"/>
          <w:highlight w:val="none"/>
          <w:u w:val="single"/>
        </w:rPr>
        <w:t>/</w:t>
      </w:r>
      <w:r>
        <w:rPr>
          <w:rFonts w:ascii="宋体" w:hAnsi="宋体"/>
          <w:color w:val="auto"/>
          <w:szCs w:val="21"/>
          <w:highlight w:val="none"/>
        </w:rPr>
        <w:t>%时，其超过部分据实调整。</w:t>
      </w:r>
    </w:p>
    <w:p>
      <w:pPr>
        <w:spacing w:line="460" w:lineRule="exact"/>
        <w:ind w:firstLine="645"/>
        <w:jc w:val="left"/>
        <w:rPr>
          <w:rFonts w:ascii="宋体" w:hAnsi="宋体"/>
          <w:color w:val="auto"/>
          <w:szCs w:val="21"/>
          <w:highlight w:val="none"/>
        </w:rPr>
      </w:pPr>
      <w:r>
        <w:rPr>
          <w:rFonts w:hint="eastAsia" w:ascii="宋体" w:hAnsi="宋体" w:cs="宋体"/>
          <w:color w:val="auto"/>
          <w:szCs w:val="21"/>
          <w:highlight w:val="none"/>
        </w:rPr>
        <w:t>③</w:t>
      </w:r>
      <w:r>
        <w:rPr>
          <w:rFonts w:ascii="宋体" w:hAnsi="宋体"/>
          <w:color w:val="auto"/>
          <w:szCs w:val="21"/>
          <w:highlight w:val="none"/>
        </w:rPr>
        <w:t>承包人在已标价工程量清单或预算书中载明的材料单价等于基准单价的：专用合同条款合同履行期间材料单价涨跌幅以基准单价为基础超过±</w:t>
      </w:r>
      <w:r>
        <w:rPr>
          <w:rFonts w:ascii="宋体" w:hAnsi="宋体"/>
          <w:color w:val="auto"/>
          <w:szCs w:val="21"/>
          <w:highlight w:val="none"/>
          <w:u w:val="single"/>
        </w:rPr>
        <w:t xml:space="preserve"> </w:t>
      </w:r>
      <w:r>
        <w:rPr>
          <w:rFonts w:hint="eastAsia" w:ascii="宋体" w:hAnsi="宋体"/>
          <w:color w:val="auto"/>
          <w:szCs w:val="21"/>
          <w:highlight w:val="none"/>
          <w:u w:val="single"/>
        </w:rPr>
        <w:t>/</w:t>
      </w:r>
      <w:r>
        <w:rPr>
          <w:rFonts w:ascii="宋体" w:hAnsi="宋体"/>
          <w:color w:val="auto"/>
          <w:szCs w:val="21"/>
          <w:highlight w:val="none"/>
          <w:u w:val="single"/>
        </w:rPr>
        <w:t xml:space="preserve"> </w:t>
      </w:r>
      <w:r>
        <w:rPr>
          <w:rFonts w:ascii="宋体" w:hAnsi="宋体"/>
          <w:color w:val="auto"/>
          <w:szCs w:val="21"/>
          <w:highlight w:val="none"/>
        </w:rPr>
        <w:t>%时，其超过部分据实调整。</w:t>
      </w:r>
    </w:p>
    <w:p>
      <w:pPr>
        <w:spacing w:line="460" w:lineRule="exact"/>
        <w:ind w:firstLine="645"/>
        <w:jc w:val="left"/>
        <w:rPr>
          <w:rFonts w:ascii="宋体" w:hAnsi="宋体"/>
          <w:color w:val="auto"/>
          <w:szCs w:val="21"/>
          <w:highlight w:val="none"/>
        </w:rPr>
      </w:pPr>
      <w:r>
        <w:rPr>
          <w:rFonts w:ascii="宋体" w:hAnsi="宋体"/>
          <w:color w:val="auto"/>
          <w:szCs w:val="21"/>
          <w:highlight w:val="none"/>
        </w:rPr>
        <w:t>第3种方式：其他价格调整方式：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keepNext/>
        <w:keepLines/>
        <w:spacing w:before="120" w:after="120" w:line="460" w:lineRule="exact"/>
        <w:outlineLvl w:val="3"/>
        <w:rPr>
          <w:rFonts w:ascii="宋体" w:hAnsi="宋体"/>
          <w:bCs/>
          <w:color w:val="auto"/>
          <w:szCs w:val="21"/>
          <w:highlight w:val="none"/>
        </w:rPr>
      </w:pPr>
      <w:r>
        <w:rPr>
          <w:rFonts w:ascii="宋体" w:hAnsi="宋体"/>
          <w:bCs/>
          <w:color w:val="auto"/>
          <w:szCs w:val="21"/>
          <w:highlight w:val="none"/>
        </w:rPr>
        <w:t>12. 合同价格、计量与支付</w:t>
      </w:r>
    </w:p>
    <w:p>
      <w:pPr>
        <w:spacing w:line="460" w:lineRule="exact"/>
        <w:ind w:firstLine="420" w:firstLineChars="200"/>
        <w:jc w:val="left"/>
        <w:rPr>
          <w:rFonts w:hint="eastAsia" w:ascii="宋体" w:hAnsi="宋体"/>
          <w:color w:val="auto"/>
          <w:szCs w:val="21"/>
          <w:highlight w:val="none"/>
        </w:rPr>
      </w:pPr>
      <w:r>
        <w:rPr>
          <w:rFonts w:ascii="宋体" w:hAnsi="宋体"/>
          <w:color w:val="auto"/>
          <w:szCs w:val="21"/>
          <w:highlight w:val="none"/>
        </w:rPr>
        <w:t>12.1合同价格形式：本合同价款采用</w:t>
      </w:r>
      <w:r>
        <w:rPr>
          <w:rFonts w:hint="eastAsia" w:ascii="宋体" w:hAnsi="宋体"/>
          <w:color w:val="auto"/>
          <w:szCs w:val="21"/>
          <w:highlight w:val="none"/>
        </w:rPr>
        <w:t>下列第</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种</w:t>
      </w:r>
      <w:r>
        <w:rPr>
          <w:rFonts w:ascii="宋体" w:hAnsi="宋体"/>
          <w:color w:val="auto"/>
          <w:szCs w:val="21"/>
          <w:highlight w:val="none"/>
        </w:rPr>
        <w:t>方式确定</w:t>
      </w:r>
      <w:r>
        <w:rPr>
          <w:rFonts w:hint="eastAsia" w:ascii="宋体" w:hAnsi="宋体"/>
          <w:color w:val="auto"/>
          <w:szCs w:val="21"/>
          <w:highlight w:val="none"/>
        </w:rPr>
        <w:t>。</w:t>
      </w:r>
    </w:p>
    <w:p>
      <w:pPr>
        <w:spacing w:line="460" w:lineRule="exact"/>
        <w:ind w:firstLine="645"/>
        <w:jc w:val="left"/>
        <w:rPr>
          <w:rFonts w:ascii="宋体" w:hAnsi="宋体" w:cs="宋体"/>
          <w:color w:val="auto"/>
          <w:szCs w:val="21"/>
          <w:highlight w:val="none"/>
        </w:rPr>
      </w:pPr>
      <w:r>
        <w:rPr>
          <w:rFonts w:ascii="宋体" w:hAnsi="宋体" w:cs="宋体"/>
          <w:color w:val="auto"/>
          <w:szCs w:val="21"/>
          <w:highlight w:val="none"/>
        </w:rPr>
        <w:t>1、单价合同。</w:t>
      </w:r>
    </w:p>
    <w:p>
      <w:pPr>
        <w:spacing w:line="460" w:lineRule="exact"/>
        <w:ind w:firstLine="645"/>
        <w:jc w:val="left"/>
        <w:rPr>
          <w:rFonts w:ascii="宋体" w:hAnsi="宋体" w:cs="宋体"/>
          <w:color w:val="auto"/>
          <w:szCs w:val="21"/>
          <w:highlight w:val="none"/>
        </w:rPr>
      </w:pPr>
      <w:r>
        <w:rPr>
          <w:rFonts w:ascii="宋体" w:hAnsi="宋体" w:cs="宋体"/>
          <w:color w:val="auto"/>
          <w:szCs w:val="21"/>
          <w:highlight w:val="none"/>
        </w:rPr>
        <w:t>综合单价包含的风险范围：</w:t>
      </w:r>
      <w:r>
        <w:rPr>
          <w:rFonts w:hint="eastAsia" w:ascii="宋体" w:hAnsi="宋体" w:cs="宋体"/>
          <w:color w:val="auto"/>
          <w:szCs w:val="21"/>
          <w:highlight w:val="none"/>
          <w:u w:val="single"/>
        </w:rPr>
        <w:t>各种因素</w:t>
      </w:r>
      <w:r>
        <w:rPr>
          <w:rFonts w:ascii="宋体" w:hAnsi="宋体" w:cs="宋体"/>
          <w:color w:val="auto"/>
          <w:szCs w:val="21"/>
          <w:highlight w:val="none"/>
          <w:u w:val="single"/>
        </w:rPr>
        <w:t>引起的材料价格、人工工资、施工机械使用费、管理费、利润等</w:t>
      </w:r>
      <w:r>
        <w:rPr>
          <w:rFonts w:hint="eastAsia" w:ascii="宋体" w:hAnsi="宋体" w:cs="宋体"/>
          <w:color w:val="auto"/>
          <w:szCs w:val="21"/>
          <w:highlight w:val="none"/>
          <w:u w:val="single"/>
        </w:rPr>
        <w:t>变化</w:t>
      </w:r>
      <w:r>
        <w:rPr>
          <w:rFonts w:ascii="宋体" w:hAnsi="宋体" w:cs="宋体"/>
          <w:color w:val="auto"/>
          <w:szCs w:val="21"/>
          <w:highlight w:val="none"/>
          <w:u w:val="single"/>
        </w:rPr>
        <w:t>及风险因素</w:t>
      </w:r>
      <w:r>
        <w:rPr>
          <w:rFonts w:ascii="宋体" w:hAnsi="宋体" w:cs="宋体"/>
          <w:color w:val="auto"/>
          <w:szCs w:val="21"/>
          <w:highlight w:val="none"/>
        </w:rPr>
        <w:t>。</w:t>
      </w:r>
    </w:p>
    <w:p>
      <w:pPr>
        <w:spacing w:line="460" w:lineRule="exact"/>
        <w:ind w:firstLine="645"/>
        <w:jc w:val="left"/>
        <w:rPr>
          <w:rFonts w:ascii="宋体" w:hAnsi="宋体" w:cs="宋体"/>
          <w:color w:val="auto"/>
          <w:szCs w:val="21"/>
          <w:highlight w:val="none"/>
        </w:rPr>
      </w:pPr>
      <w:r>
        <w:rPr>
          <w:rFonts w:ascii="宋体" w:hAnsi="宋体" w:cs="宋体"/>
          <w:color w:val="auto"/>
          <w:szCs w:val="21"/>
          <w:highlight w:val="none"/>
        </w:rPr>
        <w:t>风险费用的计算方法：</w:t>
      </w:r>
      <w:r>
        <w:rPr>
          <w:rFonts w:ascii="宋体" w:hAnsi="宋体" w:cs="宋体"/>
          <w:color w:val="auto"/>
          <w:szCs w:val="21"/>
          <w:highlight w:val="none"/>
          <w:u w:val="single"/>
        </w:rPr>
        <w:t xml:space="preserve">            /           </w:t>
      </w:r>
      <w:r>
        <w:rPr>
          <w:rFonts w:ascii="宋体" w:hAnsi="宋体" w:cs="宋体"/>
          <w:color w:val="auto"/>
          <w:szCs w:val="21"/>
          <w:highlight w:val="none"/>
        </w:rPr>
        <w:t>。</w:t>
      </w:r>
    </w:p>
    <w:p>
      <w:pPr>
        <w:spacing w:line="460" w:lineRule="exact"/>
        <w:ind w:firstLine="645"/>
        <w:jc w:val="left"/>
        <w:rPr>
          <w:rFonts w:ascii="宋体" w:hAnsi="宋体" w:cs="宋体"/>
          <w:color w:val="auto"/>
          <w:szCs w:val="21"/>
          <w:highlight w:val="none"/>
        </w:rPr>
      </w:pPr>
      <w:r>
        <w:rPr>
          <w:rFonts w:ascii="宋体" w:hAnsi="宋体" w:cs="宋体"/>
          <w:color w:val="auto"/>
          <w:szCs w:val="21"/>
          <w:highlight w:val="none"/>
        </w:rPr>
        <w:t>风险范围以外合同价格的调整方法：</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因发包人</w:t>
      </w:r>
      <w:r>
        <w:rPr>
          <w:rFonts w:ascii="宋体" w:hAnsi="宋体" w:cs="宋体"/>
          <w:color w:val="auto"/>
          <w:szCs w:val="21"/>
          <w:highlight w:val="none"/>
          <w:u w:val="single"/>
        </w:rPr>
        <w:t xml:space="preserve">工程量清单漏项、数量有误以及设计变更及现场签证等所引起的工程项目或数量的增减，其工程量均按实调整 </w:t>
      </w:r>
      <w:r>
        <w:rPr>
          <w:rFonts w:ascii="宋体" w:hAnsi="宋体" w:cs="宋体"/>
          <w:color w:val="auto"/>
          <w:szCs w:val="21"/>
          <w:highlight w:val="none"/>
        </w:rPr>
        <w:t>。</w:t>
      </w:r>
    </w:p>
    <w:p>
      <w:pPr>
        <w:spacing w:line="460" w:lineRule="exact"/>
        <w:ind w:firstLine="645"/>
        <w:jc w:val="left"/>
        <w:rPr>
          <w:rFonts w:ascii="宋体" w:hAnsi="宋体" w:cs="宋体"/>
          <w:color w:val="auto"/>
          <w:szCs w:val="21"/>
          <w:highlight w:val="none"/>
        </w:rPr>
      </w:pPr>
      <w:r>
        <w:rPr>
          <w:rFonts w:ascii="宋体" w:hAnsi="宋体" w:cs="宋体"/>
          <w:color w:val="auto"/>
          <w:szCs w:val="21"/>
          <w:highlight w:val="none"/>
        </w:rPr>
        <w:t>2、总价合同。</w:t>
      </w:r>
    </w:p>
    <w:p>
      <w:pPr>
        <w:spacing w:line="460" w:lineRule="exact"/>
        <w:ind w:firstLine="645"/>
        <w:jc w:val="left"/>
        <w:rPr>
          <w:rFonts w:ascii="宋体" w:hAnsi="宋体" w:cs="宋体"/>
          <w:color w:val="auto"/>
          <w:szCs w:val="21"/>
          <w:highlight w:val="none"/>
        </w:rPr>
      </w:pPr>
      <w:r>
        <w:rPr>
          <w:rFonts w:ascii="宋体" w:hAnsi="宋体" w:cs="宋体"/>
          <w:color w:val="auto"/>
          <w:szCs w:val="21"/>
          <w:highlight w:val="none"/>
        </w:rPr>
        <w:t>总价包含的风险范围：</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各种因素引起的材料价格、人工工资、施工机械使用费、管理费、利润等变化及风险因素</w:t>
      </w:r>
      <w:r>
        <w:rPr>
          <w:rFonts w:ascii="宋体" w:hAnsi="宋体" w:cs="宋体"/>
          <w:color w:val="auto"/>
          <w:szCs w:val="21"/>
          <w:highlight w:val="none"/>
          <w:u w:val="single"/>
        </w:rPr>
        <w:t xml:space="preserve">   。</w:t>
      </w:r>
    </w:p>
    <w:p>
      <w:pPr>
        <w:spacing w:line="460" w:lineRule="exact"/>
        <w:ind w:firstLine="645"/>
        <w:jc w:val="left"/>
        <w:rPr>
          <w:rFonts w:hint="eastAsia" w:ascii="宋体" w:hAnsi="宋体" w:cs="宋体"/>
          <w:color w:val="auto"/>
          <w:szCs w:val="21"/>
          <w:highlight w:val="none"/>
        </w:rPr>
      </w:pPr>
      <w:r>
        <w:rPr>
          <w:rFonts w:ascii="宋体" w:hAnsi="宋体" w:cs="宋体"/>
          <w:color w:val="auto"/>
          <w:szCs w:val="21"/>
          <w:highlight w:val="none"/>
        </w:rPr>
        <w:t>风险费用的计算方法：</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ascii="宋体" w:hAnsi="宋体" w:cs="宋体"/>
          <w:color w:val="auto"/>
          <w:szCs w:val="21"/>
          <w:highlight w:val="none"/>
        </w:rPr>
        <w:t>。</w:t>
      </w:r>
    </w:p>
    <w:p>
      <w:pPr>
        <w:spacing w:line="460" w:lineRule="exact"/>
        <w:ind w:firstLine="645"/>
        <w:jc w:val="left"/>
        <w:rPr>
          <w:rFonts w:ascii="宋体" w:hAnsi="宋体" w:cs="宋体"/>
          <w:color w:val="auto"/>
          <w:szCs w:val="21"/>
          <w:highlight w:val="none"/>
        </w:rPr>
      </w:pPr>
      <w:r>
        <w:rPr>
          <w:rFonts w:ascii="宋体" w:hAnsi="宋体" w:cs="宋体"/>
          <w:color w:val="auto"/>
          <w:szCs w:val="21"/>
          <w:highlight w:val="none"/>
        </w:rPr>
        <w:t>风险范围以外合同价格的调整方法：</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设计变更</w:t>
      </w:r>
      <w:r>
        <w:rPr>
          <w:rFonts w:ascii="宋体" w:hAnsi="宋体" w:cs="宋体"/>
          <w:color w:val="auto"/>
          <w:szCs w:val="21"/>
          <w:highlight w:val="none"/>
          <w:u w:val="single"/>
        </w:rPr>
        <w:t>工程量增减</w:t>
      </w:r>
      <w:r>
        <w:rPr>
          <w:rFonts w:hint="eastAsia" w:ascii="宋体" w:hAnsi="宋体" w:cs="宋体"/>
          <w:color w:val="auto"/>
          <w:szCs w:val="21"/>
          <w:highlight w:val="none"/>
          <w:u w:val="single"/>
        </w:rPr>
        <w:t>；</w:t>
      </w:r>
      <w:r>
        <w:rPr>
          <w:rFonts w:ascii="宋体" w:hAnsi="宋体" w:cs="宋体"/>
          <w:color w:val="auto"/>
          <w:szCs w:val="21"/>
          <w:highlight w:val="none"/>
          <w:u w:val="single"/>
        </w:rPr>
        <w:t>经监理方和发包方确认的经济签证；主要材料价差按施工期信息价进行调整，暂定价材料按照建设方及监理方确认的价格进行调整</w:t>
      </w:r>
      <w:r>
        <w:rPr>
          <w:rFonts w:ascii="宋体" w:hAnsi="宋体" w:cs="宋体"/>
          <w:color w:val="auto"/>
          <w:szCs w:val="21"/>
          <w:highlight w:val="none"/>
        </w:rPr>
        <w:t>。</w:t>
      </w:r>
    </w:p>
    <w:p>
      <w:pPr>
        <w:spacing w:line="460" w:lineRule="exact"/>
        <w:ind w:firstLine="645"/>
        <w:jc w:val="left"/>
        <w:rPr>
          <w:rFonts w:ascii="宋体" w:hAnsi="宋体" w:cs="宋体"/>
          <w:color w:val="auto"/>
          <w:szCs w:val="21"/>
          <w:highlight w:val="none"/>
        </w:rPr>
      </w:pPr>
      <w:r>
        <w:rPr>
          <w:rFonts w:ascii="宋体" w:hAnsi="宋体" w:cs="宋体"/>
          <w:color w:val="auto"/>
          <w:szCs w:val="21"/>
          <w:highlight w:val="none"/>
        </w:rPr>
        <w:t>3、其他价格方式：</w:t>
      </w:r>
      <w:r>
        <w:rPr>
          <w:rFonts w:ascii="宋体" w:hAnsi="宋体" w:cs="宋体"/>
          <w:color w:val="auto"/>
          <w:szCs w:val="21"/>
          <w:highlight w:val="none"/>
          <w:u w:val="single"/>
        </w:rPr>
        <w:t xml:space="preserve">  /  </w:t>
      </w:r>
      <w:r>
        <w:rPr>
          <w:rFonts w:ascii="宋体" w:hAnsi="宋体" w:cs="宋体"/>
          <w:color w:val="auto"/>
          <w:szCs w:val="21"/>
          <w:highlight w:val="none"/>
        </w:rPr>
        <w:t xml:space="preserve"> 。</w:t>
      </w:r>
    </w:p>
    <w:p>
      <w:pPr>
        <w:spacing w:after="120" w:line="460" w:lineRule="exact"/>
        <w:rPr>
          <w:rFonts w:ascii="宋体" w:hAnsi="宋体"/>
          <w:color w:val="auto"/>
          <w:szCs w:val="21"/>
          <w:highlight w:val="none"/>
        </w:rPr>
      </w:pPr>
      <w:r>
        <w:rPr>
          <w:rFonts w:ascii="宋体" w:hAnsi="宋体"/>
          <w:color w:val="auto"/>
          <w:szCs w:val="21"/>
          <w:highlight w:val="none"/>
        </w:rPr>
        <w:t>12.2 预付款</w:t>
      </w:r>
    </w:p>
    <w:p>
      <w:pPr>
        <w:spacing w:line="460" w:lineRule="exact"/>
        <w:jc w:val="left"/>
        <w:rPr>
          <w:rFonts w:ascii="宋体" w:hAnsi="宋体"/>
          <w:color w:val="auto"/>
          <w:szCs w:val="21"/>
          <w:highlight w:val="none"/>
        </w:rPr>
      </w:pPr>
      <w:r>
        <w:rPr>
          <w:rFonts w:ascii="宋体" w:hAnsi="宋体"/>
          <w:color w:val="auto"/>
          <w:szCs w:val="21"/>
          <w:highlight w:val="none"/>
        </w:rPr>
        <w:t>12.2.1 预付款的支付</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预付款支付比例或金额：</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kern w:val="0"/>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预付款支付期限：</w:t>
      </w:r>
      <w:r>
        <w:rPr>
          <w:rFonts w:hint="eastAsia" w:ascii="宋体" w:hAnsi="宋体"/>
          <w:color w:val="auto"/>
          <w:szCs w:val="21"/>
          <w:highlight w:val="none"/>
          <w:u w:val="single"/>
        </w:rPr>
        <w:t xml:space="preserve">                 </w:t>
      </w:r>
      <w:r>
        <w:rPr>
          <w:rFonts w:hint="eastAsia" w:ascii="宋体" w:hAnsi="宋体"/>
          <w:color w:val="auto"/>
          <w:kern w:val="0"/>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60" w:lineRule="exact"/>
        <w:ind w:firstLine="420" w:firstLineChars="200"/>
        <w:jc w:val="left"/>
        <w:rPr>
          <w:rFonts w:hint="eastAsia" w:ascii="宋体" w:hAnsi="宋体"/>
          <w:color w:val="auto"/>
          <w:szCs w:val="21"/>
          <w:highlight w:val="none"/>
          <w:u w:val="single"/>
        </w:rPr>
      </w:pPr>
      <w:r>
        <w:rPr>
          <w:rFonts w:ascii="宋体" w:hAnsi="宋体"/>
          <w:color w:val="auto"/>
          <w:szCs w:val="21"/>
          <w:highlight w:val="none"/>
        </w:rPr>
        <w:t>预付款扣回的方式：</w:t>
      </w:r>
      <w:r>
        <w:rPr>
          <w:rFonts w:hint="eastAsia" w:ascii="宋体" w:hAnsi="宋体"/>
          <w:color w:val="auto"/>
          <w:szCs w:val="21"/>
          <w:highlight w:val="none"/>
          <w:u w:val="single"/>
        </w:rPr>
        <w:t xml:space="preserve">               </w:t>
      </w:r>
      <w:r>
        <w:rPr>
          <w:rFonts w:hint="eastAsia" w:ascii="宋体" w:hAnsi="宋体"/>
          <w:color w:val="auto"/>
          <w:kern w:val="0"/>
          <w:szCs w:val="21"/>
          <w:highlight w:val="none"/>
          <w:u w:val="single"/>
        </w:rPr>
        <w:t xml:space="preserve">/         </w:t>
      </w:r>
      <w:r>
        <w:rPr>
          <w:rFonts w:hint="eastAsia" w:ascii="宋体" w:hAnsi="宋体"/>
          <w:color w:val="auto"/>
          <w:szCs w:val="21"/>
          <w:highlight w:val="none"/>
          <w:u w:val="single"/>
        </w:rPr>
        <w:t xml:space="preserve">     。</w:t>
      </w:r>
    </w:p>
    <w:p>
      <w:pPr>
        <w:spacing w:line="460" w:lineRule="exact"/>
        <w:jc w:val="left"/>
        <w:rPr>
          <w:rFonts w:ascii="宋体" w:hAnsi="宋体"/>
          <w:color w:val="auto"/>
          <w:szCs w:val="21"/>
          <w:highlight w:val="none"/>
        </w:rPr>
      </w:pPr>
      <w:r>
        <w:rPr>
          <w:rFonts w:ascii="宋体" w:hAnsi="宋体"/>
          <w:color w:val="auto"/>
          <w:szCs w:val="21"/>
          <w:highlight w:val="none"/>
        </w:rPr>
        <w:t>12.2.2 预付款担保</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承包人提交预付款担保的期限：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无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预付款担保的形式为：</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无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12.3 计量</w:t>
      </w:r>
    </w:p>
    <w:p>
      <w:pPr>
        <w:spacing w:line="460" w:lineRule="exact"/>
        <w:jc w:val="left"/>
        <w:rPr>
          <w:rFonts w:ascii="宋体" w:hAnsi="宋体"/>
          <w:color w:val="auto"/>
          <w:szCs w:val="21"/>
          <w:highlight w:val="none"/>
        </w:rPr>
      </w:pPr>
      <w:r>
        <w:rPr>
          <w:rFonts w:ascii="宋体" w:hAnsi="宋体"/>
          <w:color w:val="auto"/>
          <w:szCs w:val="21"/>
          <w:highlight w:val="none"/>
        </w:rPr>
        <w:t>12.3.1 计量原则</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工程量计算规则：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以相关的国家标准、行业标准等为依据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12.3.2 计量周期</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关于计量周期的约定：</w:t>
      </w:r>
      <w:r>
        <w:rPr>
          <w:rFonts w:ascii="宋体" w:hAnsi="宋体"/>
          <w:color w:val="auto"/>
          <w:szCs w:val="21"/>
          <w:highlight w:val="none"/>
          <w:u w:val="single"/>
        </w:rPr>
        <w:t xml:space="preserve">     </w:t>
      </w:r>
      <w:r>
        <w:rPr>
          <w:rFonts w:hint="eastAsia" w:ascii="宋体" w:hAnsi="宋体"/>
          <w:color w:val="auto"/>
          <w:szCs w:val="21"/>
          <w:highlight w:val="none"/>
          <w:u w:val="single"/>
        </w:rPr>
        <w:t>按月计量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12.3.3 单价合同的计量</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关于单价合同计量的约定：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按月计量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12.3.4 总价合同的计量</w:t>
      </w:r>
    </w:p>
    <w:p>
      <w:pPr>
        <w:spacing w:line="460" w:lineRule="exact"/>
        <w:ind w:firstLine="420" w:firstLineChars="200"/>
        <w:jc w:val="left"/>
        <w:rPr>
          <w:rFonts w:hint="eastAsia" w:ascii="宋体" w:hAnsi="宋体"/>
          <w:color w:val="auto"/>
          <w:szCs w:val="21"/>
          <w:highlight w:val="none"/>
        </w:rPr>
      </w:pPr>
      <w:r>
        <w:rPr>
          <w:rFonts w:ascii="宋体" w:hAnsi="宋体"/>
          <w:color w:val="auto"/>
          <w:szCs w:val="21"/>
          <w:highlight w:val="none"/>
        </w:rPr>
        <w:t>关于总价合同计量的约定：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按月计量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12.3.5总价合同采用支付分解表计量支付的，是否适用第</w:t>
      </w:r>
      <w:r>
        <w:rPr>
          <w:rFonts w:ascii="宋体" w:hAnsi="宋体"/>
          <w:color w:val="auto"/>
          <w:kern w:val="0"/>
          <w:szCs w:val="21"/>
          <w:highlight w:val="none"/>
        </w:rPr>
        <w:t xml:space="preserve">12.3.4 </w:t>
      </w:r>
      <w:r>
        <w:rPr>
          <w:rFonts w:ascii="宋体" w:hAnsi="宋体"/>
          <w:color w:val="auto"/>
          <w:szCs w:val="21"/>
          <w:highlight w:val="none"/>
        </w:rPr>
        <w:t>项</w:t>
      </w:r>
      <w:r>
        <w:rPr>
          <w:rFonts w:hint="eastAsia" w:ascii="宋体" w:hAnsi="宋体"/>
          <w:color w:val="auto"/>
          <w:kern w:val="0"/>
          <w:szCs w:val="21"/>
          <w:highlight w:val="none"/>
        </w:rPr>
        <w:t>〔</w:t>
      </w:r>
      <w:r>
        <w:rPr>
          <w:rFonts w:ascii="宋体" w:hAnsi="宋体"/>
          <w:color w:val="auto"/>
          <w:kern w:val="0"/>
          <w:szCs w:val="21"/>
          <w:highlight w:val="none"/>
        </w:rPr>
        <w:t>总价合同的计量</w:t>
      </w:r>
      <w:r>
        <w:rPr>
          <w:rFonts w:hint="eastAsia" w:ascii="宋体" w:hAnsi="宋体"/>
          <w:color w:val="auto"/>
          <w:kern w:val="0"/>
          <w:szCs w:val="21"/>
          <w:highlight w:val="none"/>
        </w:rPr>
        <w:t>〕</w:t>
      </w:r>
      <w:r>
        <w:rPr>
          <w:rFonts w:ascii="宋体" w:hAnsi="宋体"/>
          <w:color w:val="auto"/>
          <w:szCs w:val="21"/>
          <w:highlight w:val="none"/>
        </w:rPr>
        <w:t>约定</w:t>
      </w:r>
      <w:r>
        <w:rPr>
          <w:rFonts w:hint="eastAsia" w:ascii="宋体" w:hAnsi="宋体"/>
          <w:color w:val="auto"/>
          <w:szCs w:val="21"/>
          <w:highlight w:val="none"/>
        </w:rPr>
        <w:t>进行计量：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               </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12.3.6 其他价格形式合同的计量</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其他价格形式的计量方式和程序：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                       </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12.4 工程进度款支付</w:t>
      </w:r>
    </w:p>
    <w:p>
      <w:pPr>
        <w:spacing w:line="460" w:lineRule="exact"/>
        <w:jc w:val="left"/>
        <w:rPr>
          <w:rFonts w:ascii="宋体" w:hAnsi="宋体"/>
          <w:color w:val="auto"/>
          <w:szCs w:val="21"/>
          <w:highlight w:val="none"/>
        </w:rPr>
      </w:pPr>
      <w:r>
        <w:rPr>
          <w:rFonts w:ascii="宋体" w:hAnsi="宋体"/>
          <w:color w:val="auto"/>
          <w:szCs w:val="21"/>
          <w:highlight w:val="none"/>
        </w:rPr>
        <w:t>12.4.1 付款周期</w:t>
      </w:r>
    </w:p>
    <w:p>
      <w:pPr>
        <w:spacing w:line="460" w:lineRule="exact"/>
        <w:jc w:val="left"/>
        <w:rPr>
          <w:rFonts w:ascii="宋体" w:hAnsi="宋体"/>
          <w:color w:val="auto"/>
          <w:szCs w:val="21"/>
          <w:highlight w:val="none"/>
        </w:rPr>
      </w:pPr>
      <w:r>
        <w:rPr>
          <w:rFonts w:ascii="宋体" w:hAnsi="宋体"/>
          <w:color w:val="auto"/>
          <w:szCs w:val="21"/>
          <w:highlight w:val="none"/>
        </w:rPr>
        <w:t>关于付款周期的约定</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合同签订后支付合同价30%预付款，工程量达到80%后支付至合同价的60%，工程竣工验收合格后付至合同价款的75%，结算审核完成后付至审计价的97%，剩余3%一年后付清</w:t>
      </w:r>
      <w:r>
        <w:rPr>
          <w:rFonts w:hint="eastAsia" w:ascii="宋体" w:hAnsi="宋体"/>
          <w:color w:val="auto"/>
          <w:kern w:val="0"/>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12.4.2 进度付款申请单的编制</w:t>
      </w:r>
    </w:p>
    <w:p>
      <w:pPr>
        <w:spacing w:line="460" w:lineRule="exact"/>
        <w:jc w:val="left"/>
        <w:rPr>
          <w:rFonts w:ascii="宋体" w:hAnsi="宋体"/>
          <w:color w:val="auto"/>
          <w:szCs w:val="21"/>
          <w:highlight w:val="none"/>
        </w:rPr>
      </w:pPr>
      <w:r>
        <w:rPr>
          <w:rFonts w:ascii="宋体" w:hAnsi="宋体"/>
          <w:color w:val="auto"/>
          <w:szCs w:val="21"/>
          <w:highlight w:val="none"/>
        </w:rPr>
        <w:t>关于进度付款申请单编制的约定：</w:t>
      </w:r>
      <w:r>
        <w:rPr>
          <w:rFonts w:ascii="宋体" w:hAnsi="宋体"/>
          <w:color w:val="auto"/>
          <w:szCs w:val="21"/>
          <w:highlight w:val="none"/>
          <w:u w:val="single"/>
        </w:rPr>
        <w:t xml:space="preserve">  </w:t>
      </w:r>
      <w:r>
        <w:rPr>
          <w:rFonts w:hint="eastAsia" w:ascii="宋体" w:hAnsi="宋体"/>
          <w:color w:val="auto"/>
          <w:szCs w:val="21"/>
          <w:highlight w:val="none"/>
          <w:u w:val="single"/>
        </w:rPr>
        <w:t>依据通用条款执行</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12.4.3 进度付款申请单的提交</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（1）单价合同进度付款申请单提交的约定</w:t>
      </w:r>
      <w:r>
        <w:rPr>
          <w:rFonts w:hint="eastAsia" w:ascii="宋体" w:hAns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按工程进度向监理工程师或发包方现场代表提交进度付款申请单，并附已完成工程量报告和有关资料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（2）总价合同进度付款申请单提交的约定</w:t>
      </w:r>
      <w:r>
        <w:rPr>
          <w:rFonts w:hint="eastAsia" w:ascii="宋体" w:hAns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按工程进度向监理工程师或发包方现场代表提交进度付款申请单，并附已完成工程量报告和有关资料</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（3）其他价格形式合同进度付款申请单提交的约定：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12.4.4 进度款审核和支付</w:t>
      </w:r>
    </w:p>
    <w:p>
      <w:pPr>
        <w:spacing w:line="460" w:lineRule="exact"/>
        <w:ind w:firstLine="420" w:firstLineChars="200"/>
        <w:jc w:val="left"/>
        <w:rPr>
          <w:rFonts w:ascii="宋体" w:hAnsi="宋体"/>
          <w:color w:val="auto"/>
          <w:szCs w:val="21"/>
          <w:highlight w:val="none"/>
          <w:u w:val="single"/>
        </w:rPr>
      </w:pPr>
      <w:r>
        <w:rPr>
          <w:rFonts w:ascii="宋体" w:hAnsi="宋体"/>
          <w:color w:val="auto"/>
          <w:szCs w:val="21"/>
          <w:highlight w:val="none"/>
        </w:rPr>
        <w:t>（1）监理人审查并报送发包人的期限：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收到申请7天内            </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发包人完成审批并签发进度款支付证书的期限：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收到监理审核意见后7天内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（2）发包人支付进度款的期限：</w:t>
      </w:r>
      <w:r>
        <w:rPr>
          <w:rFonts w:ascii="宋体" w:hAnsi="宋体"/>
          <w:color w:val="auto"/>
          <w:szCs w:val="21"/>
          <w:highlight w:val="none"/>
          <w:u w:val="single"/>
        </w:rPr>
        <w:t xml:space="preserve">    </w:t>
      </w:r>
      <w:r>
        <w:rPr>
          <w:rFonts w:hint="eastAsia" w:ascii="宋体" w:hAnsi="宋体"/>
          <w:color w:val="auto"/>
          <w:szCs w:val="21"/>
          <w:highlight w:val="none"/>
          <w:u w:val="single"/>
        </w:rPr>
        <w:t>在进度款支付证书签发后14天内完成支付</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hint="eastAsia" w:ascii="宋体" w:hAnsi="宋体"/>
          <w:color w:val="auto"/>
          <w:szCs w:val="21"/>
          <w:highlight w:val="none"/>
        </w:rPr>
      </w:pPr>
      <w:r>
        <w:rPr>
          <w:rFonts w:ascii="宋体" w:hAnsi="宋体"/>
          <w:color w:val="auto"/>
          <w:szCs w:val="21"/>
          <w:highlight w:val="none"/>
        </w:rPr>
        <w:t>发包人逾期支付进度款的违约金的计算方式：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hint="eastAsia" w:ascii="宋体" w:hAnsi="宋体"/>
          <w:color w:val="auto"/>
          <w:szCs w:val="21"/>
          <w:highlight w:val="none"/>
        </w:rPr>
      </w:pPr>
      <w:r>
        <w:rPr>
          <w:rFonts w:ascii="宋体" w:hAnsi="宋体"/>
          <w:color w:val="auto"/>
          <w:szCs w:val="21"/>
          <w:highlight w:val="none"/>
        </w:rPr>
        <w:t>12.4.6 支付分解表的编制</w:t>
      </w:r>
    </w:p>
    <w:p>
      <w:pPr>
        <w:spacing w:line="460" w:lineRule="exact"/>
        <w:ind w:left="4200" w:hanging="4200" w:hangingChars="2000"/>
        <w:jc w:val="left"/>
        <w:rPr>
          <w:rFonts w:ascii="宋体" w:hAnsi="宋体"/>
          <w:color w:val="auto"/>
          <w:szCs w:val="21"/>
          <w:highlight w:val="none"/>
        </w:rPr>
      </w:pPr>
      <w:r>
        <w:rPr>
          <w:rFonts w:ascii="宋体" w:hAnsi="宋体"/>
          <w:color w:val="auto"/>
          <w:szCs w:val="21"/>
          <w:highlight w:val="none"/>
        </w:rPr>
        <w:t>2、总价合同支付分解表的编制与审批：</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3、单价合同的总价项目支付分解表的编制与审批：</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         </w:t>
      </w:r>
      <w:r>
        <w:rPr>
          <w:rFonts w:ascii="宋体" w:hAnsi="宋体"/>
          <w:color w:val="auto"/>
          <w:szCs w:val="21"/>
          <w:highlight w:val="none"/>
        </w:rPr>
        <w:t>。</w:t>
      </w:r>
    </w:p>
    <w:p>
      <w:pPr>
        <w:keepNext/>
        <w:keepLines/>
        <w:spacing w:before="120" w:after="120" w:line="460" w:lineRule="exact"/>
        <w:outlineLvl w:val="3"/>
        <w:rPr>
          <w:rFonts w:ascii="宋体" w:hAnsi="宋体"/>
          <w:bCs/>
          <w:color w:val="auto"/>
          <w:szCs w:val="21"/>
          <w:highlight w:val="none"/>
        </w:rPr>
      </w:pPr>
      <w:r>
        <w:rPr>
          <w:rFonts w:ascii="宋体" w:hAnsi="宋体"/>
          <w:bCs/>
          <w:color w:val="auto"/>
          <w:szCs w:val="21"/>
          <w:highlight w:val="none"/>
        </w:rPr>
        <w:t>13.</w:t>
      </w:r>
      <w:r>
        <w:rPr>
          <w:rFonts w:hint="eastAsia" w:ascii="宋体" w:hAnsi="宋体"/>
          <w:bCs/>
          <w:color w:val="auto"/>
          <w:szCs w:val="21"/>
          <w:highlight w:val="none"/>
        </w:rPr>
        <w:t xml:space="preserve"> </w:t>
      </w:r>
      <w:r>
        <w:rPr>
          <w:rFonts w:ascii="宋体" w:hAnsi="宋体"/>
          <w:bCs/>
          <w:color w:val="auto"/>
          <w:szCs w:val="21"/>
          <w:highlight w:val="none"/>
        </w:rPr>
        <w:t>验收和工程试车</w:t>
      </w:r>
    </w:p>
    <w:p>
      <w:pPr>
        <w:spacing w:after="120" w:line="460" w:lineRule="exact"/>
        <w:rPr>
          <w:rFonts w:ascii="宋体" w:hAnsi="宋体"/>
          <w:color w:val="auto"/>
          <w:szCs w:val="21"/>
          <w:highlight w:val="none"/>
        </w:rPr>
      </w:pPr>
      <w:r>
        <w:rPr>
          <w:rFonts w:ascii="宋体" w:hAnsi="宋体"/>
          <w:color w:val="auto"/>
          <w:szCs w:val="21"/>
          <w:highlight w:val="none"/>
        </w:rPr>
        <w:t>13.1 分部分项工程验收</w:t>
      </w:r>
    </w:p>
    <w:p>
      <w:pPr>
        <w:spacing w:line="460" w:lineRule="exact"/>
        <w:jc w:val="left"/>
        <w:rPr>
          <w:rFonts w:ascii="宋体" w:hAnsi="宋体"/>
          <w:color w:val="auto"/>
          <w:szCs w:val="21"/>
          <w:highlight w:val="none"/>
        </w:rPr>
      </w:pPr>
      <w:r>
        <w:rPr>
          <w:rFonts w:ascii="宋体" w:hAnsi="宋体"/>
          <w:color w:val="auto"/>
          <w:szCs w:val="21"/>
          <w:highlight w:val="none"/>
        </w:rPr>
        <w:t>13.1.2监理人不能按时进行验收时，应提前</w:t>
      </w:r>
      <w:r>
        <w:rPr>
          <w:rFonts w:ascii="宋体" w:hAnsi="宋体"/>
          <w:color w:val="auto"/>
          <w:szCs w:val="21"/>
          <w:highlight w:val="none"/>
          <w:u w:val="single"/>
        </w:rPr>
        <w:t xml:space="preserve">  </w:t>
      </w:r>
      <w:r>
        <w:rPr>
          <w:rFonts w:hint="eastAsia" w:ascii="宋体" w:hAnsi="宋体"/>
          <w:color w:val="auto"/>
          <w:szCs w:val="21"/>
          <w:highlight w:val="none"/>
          <w:u w:val="single"/>
        </w:rPr>
        <w:t>24</w:t>
      </w:r>
      <w:r>
        <w:rPr>
          <w:rFonts w:ascii="宋体" w:hAnsi="宋体"/>
          <w:color w:val="auto"/>
          <w:szCs w:val="21"/>
          <w:highlight w:val="none"/>
          <w:u w:val="single"/>
        </w:rPr>
        <w:t xml:space="preserve">  </w:t>
      </w:r>
      <w:r>
        <w:rPr>
          <w:rFonts w:ascii="宋体" w:hAnsi="宋体"/>
          <w:color w:val="auto"/>
          <w:szCs w:val="21"/>
          <w:highlight w:val="none"/>
        </w:rPr>
        <w:t>小时提交书面延期要求。</w:t>
      </w:r>
    </w:p>
    <w:p>
      <w:pPr>
        <w:spacing w:line="460" w:lineRule="exact"/>
        <w:ind w:firstLine="420" w:firstLineChars="200"/>
        <w:jc w:val="left"/>
        <w:rPr>
          <w:rFonts w:ascii="宋体" w:hAnsi="宋体"/>
          <w:b/>
          <w:color w:val="auto"/>
          <w:szCs w:val="21"/>
          <w:highlight w:val="none"/>
        </w:rPr>
      </w:pPr>
      <w:r>
        <w:rPr>
          <w:rFonts w:ascii="宋体" w:hAnsi="宋体"/>
          <w:color w:val="auto"/>
          <w:szCs w:val="21"/>
          <w:highlight w:val="none"/>
        </w:rPr>
        <w:t>关于延期最长不得超过：</w:t>
      </w:r>
      <w:r>
        <w:rPr>
          <w:rFonts w:ascii="宋体" w:hAnsi="宋体"/>
          <w:color w:val="auto"/>
          <w:szCs w:val="21"/>
          <w:highlight w:val="none"/>
          <w:u w:val="single"/>
        </w:rPr>
        <w:t xml:space="preserve">  </w:t>
      </w:r>
      <w:r>
        <w:rPr>
          <w:rFonts w:hint="eastAsia" w:ascii="宋体" w:hAnsi="宋体"/>
          <w:color w:val="auto"/>
          <w:szCs w:val="21"/>
          <w:highlight w:val="none"/>
          <w:u w:val="single"/>
        </w:rPr>
        <w:t>48</w:t>
      </w:r>
      <w:r>
        <w:rPr>
          <w:rFonts w:ascii="宋体" w:hAnsi="宋体"/>
          <w:color w:val="auto"/>
          <w:szCs w:val="21"/>
          <w:highlight w:val="none"/>
          <w:u w:val="single"/>
        </w:rPr>
        <w:t xml:space="preserve">  </w:t>
      </w:r>
      <w:r>
        <w:rPr>
          <w:rFonts w:ascii="宋体" w:hAnsi="宋体"/>
          <w:color w:val="auto"/>
          <w:szCs w:val="21"/>
          <w:highlight w:val="none"/>
        </w:rPr>
        <w:t>小时。</w:t>
      </w:r>
    </w:p>
    <w:p>
      <w:pPr>
        <w:spacing w:after="120" w:line="460" w:lineRule="exact"/>
        <w:rPr>
          <w:rFonts w:ascii="宋体" w:hAnsi="宋体"/>
          <w:color w:val="auto"/>
          <w:szCs w:val="21"/>
          <w:highlight w:val="none"/>
        </w:rPr>
      </w:pPr>
      <w:r>
        <w:rPr>
          <w:rFonts w:ascii="宋体" w:hAnsi="宋体"/>
          <w:color w:val="auto"/>
          <w:szCs w:val="21"/>
          <w:highlight w:val="none"/>
        </w:rPr>
        <w:t>13.2 竣工验收</w:t>
      </w:r>
    </w:p>
    <w:p>
      <w:pPr>
        <w:spacing w:line="460" w:lineRule="exact"/>
        <w:jc w:val="left"/>
        <w:rPr>
          <w:rFonts w:ascii="宋体" w:hAnsi="宋体"/>
          <w:color w:val="auto"/>
          <w:szCs w:val="21"/>
          <w:highlight w:val="none"/>
        </w:rPr>
      </w:pPr>
      <w:r>
        <w:rPr>
          <w:rFonts w:ascii="宋体" w:hAnsi="宋体"/>
          <w:color w:val="auto"/>
          <w:szCs w:val="21"/>
          <w:highlight w:val="none"/>
        </w:rPr>
        <w:t>13.2.2竣工验收程序</w:t>
      </w:r>
    </w:p>
    <w:p>
      <w:pPr>
        <w:spacing w:line="460" w:lineRule="exact"/>
        <w:ind w:left="4200" w:leftChars="200" w:hanging="3780" w:hangingChars="1800"/>
        <w:jc w:val="left"/>
        <w:rPr>
          <w:rFonts w:ascii="宋体" w:hAnsi="宋体"/>
          <w:color w:val="auto"/>
          <w:szCs w:val="21"/>
          <w:highlight w:val="none"/>
        </w:rPr>
      </w:pPr>
      <w:r>
        <w:rPr>
          <w:rFonts w:ascii="宋体" w:hAnsi="宋体"/>
          <w:color w:val="auto"/>
          <w:kern w:val="0"/>
          <w:szCs w:val="21"/>
          <w:highlight w:val="none"/>
        </w:rPr>
        <w:t>关于竣工验收程序的约定：</w:t>
      </w:r>
      <w:r>
        <w:rPr>
          <w:rFonts w:hint="eastAsia" w:ascii="宋体" w:hAnsi="宋体"/>
          <w:color w:val="auto"/>
          <w:szCs w:val="21"/>
          <w:highlight w:val="none"/>
          <w:u w:val="single"/>
        </w:rPr>
        <w:t>按通用条款执行</w:t>
      </w:r>
      <w:r>
        <w:rPr>
          <w:rFonts w:ascii="宋体" w:hAnsi="宋体"/>
          <w:color w:val="auto"/>
          <w:szCs w:val="21"/>
          <w:highlight w:val="none"/>
        </w:rPr>
        <w:t>。</w:t>
      </w:r>
    </w:p>
    <w:p>
      <w:pPr>
        <w:spacing w:line="460" w:lineRule="exact"/>
        <w:jc w:val="left"/>
        <w:rPr>
          <w:rFonts w:hint="eastAsia" w:ascii="宋体" w:hAnsi="宋体"/>
          <w:color w:val="auto"/>
          <w:szCs w:val="21"/>
          <w:highlight w:val="none"/>
        </w:rPr>
      </w:pPr>
      <w:r>
        <w:rPr>
          <w:rFonts w:ascii="宋体" w:hAnsi="宋体"/>
          <w:color w:val="auto"/>
          <w:kern w:val="0"/>
          <w:szCs w:val="21"/>
          <w:highlight w:val="none"/>
        </w:rPr>
        <w:t>发包人不按照本项约定组织竣工验收、颁发工程接收证书的违约金的计算方法：</w:t>
      </w:r>
      <w:r>
        <w:rPr>
          <w:rFonts w:hint="eastAsia" w:ascii="宋体" w:hAnsi="宋体"/>
          <w:color w:val="auto"/>
          <w:szCs w:val="21"/>
          <w:highlight w:val="none"/>
          <w:u w:val="single"/>
        </w:rPr>
        <w:t>按通用条款执行</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13.2.5移交、接收全部与部分工程</w:t>
      </w:r>
    </w:p>
    <w:p>
      <w:pPr>
        <w:spacing w:line="460" w:lineRule="exact"/>
        <w:ind w:firstLine="420" w:firstLineChars="200"/>
        <w:jc w:val="left"/>
        <w:rPr>
          <w:rFonts w:hint="eastAsia" w:ascii="宋体" w:hAnsi="宋体"/>
          <w:color w:val="auto"/>
          <w:kern w:val="0"/>
          <w:szCs w:val="21"/>
          <w:highlight w:val="none"/>
        </w:rPr>
      </w:pPr>
      <w:r>
        <w:rPr>
          <w:rFonts w:hint="eastAsia" w:ascii="宋体" w:hAnsi="宋体"/>
          <w:color w:val="auto"/>
          <w:kern w:val="0"/>
          <w:szCs w:val="21"/>
          <w:highlight w:val="none"/>
        </w:rPr>
        <w:t>承包人向发包人移交工程的期限：</w:t>
      </w:r>
      <w:r>
        <w:rPr>
          <w:rFonts w:hint="eastAsia" w:ascii="宋体" w:hAnsi="宋体"/>
          <w:color w:val="auto"/>
          <w:szCs w:val="21"/>
          <w:highlight w:val="none"/>
          <w:u w:val="single"/>
        </w:rPr>
        <w:t xml:space="preserve">竣工验收合格后10日内  </w:t>
      </w:r>
      <w:r>
        <w:rPr>
          <w:rFonts w:hint="eastAsia" w:ascii="宋体" w:hAnsi="宋体"/>
          <w:color w:val="auto"/>
          <w:szCs w:val="21"/>
          <w:highlight w:val="none"/>
        </w:rPr>
        <w:t>。</w:t>
      </w:r>
    </w:p>
    <w:p>
      <w:pPr>
        <w:spacing w:line="460" w:lineRule="exact"/>
        <w:ind w:firstLine="420" w:firstLineChars="200"/>
        <w:rPr>
          <w:rFonts w:ascii="宋体" w:hAnsi="宋体"/>
          <w:color w:val="auto"/>
          <w:szCs w:val="21"/>
          <w:highlight w:val="none"/>
          <w:u w:val="single"/>
        </w:rPr>
      </w:pPr>
      <w:r>
        <w:rPr>
          <w:rFonts w:ascii="宋体" w:hAnsi="宋体"/>
          <w:color w:val="auto"/>
          <w:kern w:val="0"/>
          <w:szCs w:val="21"/>
          <w:highlight w:val="none"/>
        </w:rPr>
        <w:t>发包人未按本合同约定接收全部或部分工程的，违约金的计算方法为：</w:t>
      </w:r>
      <w:r>
        <w:rPr>
          <w:rFonts w:ascii="宋体" w:hAnsi="宋体"/>
          <w:color w:val="auto"/>
          <w:szCs w:val="21"/>
          <w:highlight w:val="none"/>
          <w:u w:val="single"/>
        </w:rPr>
        <w:t xml:space="preserve">   </w:t>
      </w:r>
      <w:r>
        <w:rPr>
          <w:rFonts w:hint="eastAsia" w:ascii="宋体" w:hAnsi="宋体"/>
          <w:color w:val="auto"/>
          <w:szCs w:val="21"/>
          <w:highlight w:val="none"/>
          <w:u w:val="single"/>
        </w:rPr>
        <w:t>执行通用条款约定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u w:val="single"/>
        </w:rPr>
      </w:pPr>
      <w:r>
        <w:rPr>
          <w:rFonts w:ascii="宋体" w:hAnsi="宋体"/>
          <w:color w:val="auto"/>
          <w:szCs w:val="21"/>
          <w:highlight w:val="none"/>
        </w:rPr>
        <w:t>承包人未按时移交工程的，违约金的计算方法为：</w:t>
      </w:r>
      <w:r>
        <w:rPr>
          <w:rFonts w:hint="eastAsia" w:ascii="宋体" w:hAnsi="宋体"/>
          <w:color w:val="auto"/>
          <w:szCs w:val="21"/>
          <w:highlight w:val="none"/>
          <w:u w:val="single"/>
        </w:rPr>
        <w:t xml:space="preserve"> 按通用条款执行</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13.3 工程试车</w:t>
      </w:r>
    </w:p>
    <w:p>
      <w:pPr>
        <w:spacing w:line="460" w:lineRule="exact"/>
        <w:jc w:val="left"/>
        <w:rPr>
          <w:rFonts w:ascii="宋体" w:hAnsi="宋体"/>
          <w:color w:val="auto"/>
          <w:kern w:val="0"/>
          <w:szCs w:val="21"/>
          <w:highlight w:val="none"/>
        </w:rPr>
      </w:pPr>
      <w:r>
        <w:rPr>
          <w:rFonts w:ascii="宋体" w:hAnsi="宋体"/>
          <w:color w:val="auto"/>
          <w:kern w:val="0"/>
          <w:szCs w:val="21"/>
          <w:highlight w:val="none"/>
        </w:rPr>
        <w:t>13.3.1 试车程序</w:t>
      </w:r>
    </w:p>
    <w:p>
      <w:pPr>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工程试车内容：</w:t>
      </w:r>
      <w:r>
        <w:rPr>
          <w:rFonts w:hint="eastAsia" w:ascii="宋体" w:hAnsi="宋体"/>
          <w:color w:val="auto"/>
          <w:szCs w:val="21"/>
          <w:highlight w:val="none"/>
          <w:u w:val="single"/>
        </w:rPr>
        <w:t xml:space="preserve">发包方协助承包方开展已完成工程的试车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（1）单机无负荷试车费用由</w:t>
      </w:r>
      <w:r>
        <w:rPr>
          <w:rFonts w:ascii="宋体" w:hAnsi="宋体"/>
          <w:color w:val="auto"/>
          <w:szCs w:val="21"/>
          <w:highlight w:val="none"/>
          <w:u w:val="single"/>
        </w:rPr>
        <w:t xml:space="preserve">     </w:t>
      </w:r>
      <w:r>
        <w:rPr>
          <w:rFonts w:hint="eastAsia" w:ascii="宋体" w:hAnsi="宋体"/>
          <w:color w:val="auto"/>
          <w:szCs w:val="21"/>
          <w:highlight w:val="none"/>
          <w:u w:val="single"/>
        </w:rPr>
        <w:t>承包人</w:t>
      </w:r>
      <w:r>
        <w:rPr>
          <w:rFonts w:ascii="宋体" w:hAnsi="宋体"/>
          <w:color w:val="auto"/>
          <w:szCs w:val="21"/>
          <w:highlight w:val="none"/>
          <w:u w:val="single"/>
        </w:rPr>
        <w:t xml:space="preserve">        </w:t>
      </w:r>
      <w:r>
        <w:rPr>
          <w:rFonts w:ascii="宋体" w:hAnsi="宋体"/>
          <w:color w:val="auto"/>
          <w:kern w:val="0"/>
          <w:szCs w:val="21"/>
          <w:highlight w:val="none"/>
        </w:rPr>
        <w:t>承担；</w:t>
      </w:r>
    </w:p>
    <w:p>
      <w:pPr>
        <w:spacing w:line="460" w:lineRule="exact"/>
        <w:ind w:firstLine="420" w:firstLineChars="200"/>
        <w:jc w:val="left"/>
        <w:rPr>
          <w:rFonts w:hint="eastAsia" w:ascii="宋体" w:hAnsi="宋体"/>
          <w:color w:val="auto"/>
          <w:kern w:val="0"/>
          <w:szCs w:val="21"/>
          <w:highlight w:val="none"/>
        </w:rPr>
      </w:pPr>
      <w:r>
        <w:rPr>
          <w:rFonts w:ascii="宋体" w:hAnsi="宋体"/>
          <w:color w:val="auto"/>
          <w:kern w:val="0"/>
          <w:szCs w:val="21"/>
          <w:highlight w:val="none"/>
        </w:rPr>
        <w:t>（2）无负荷联动试车费用由</w:t>
      </w:r>
      <w:r>
        <w:rPr>
          <w:rFonts w:ascii="宋体" w:hAnsi="宋体"/>
          <w:color w:val="auto"/>
          <w:szCs w:val="21"/>
          <w:highlight w:val="none"/>
          <w:u w:val="single"/>
        </w:rPr>
        <w:t xml:space="preserve">     </w:t>
      </w:r>
      <w:r>
        <w:rPr>
          <w:rFonts w:hint="eastAsia" w:ascii="宋体" w:hAnsi="宋体"/>
          <w:color w:val="auto"/>
          <w:szCs w:val="21"/>
          <w:highlight w:val="none"/>
          <w:u w:val="single"/>
        </w:rPr>
        <w:t>承包人</w:t>
      </w:r>
      <w:r>
        <w:rPr>
          <w:rFonts w:ascii="宋体" w:hAnsi="宋体"/>
          <w:color w:val="auto"/>
          <w:szCs w:val="21"/>
          <w:highlight w:val="none"/>
          <w:u w:val="single"/>
        </w:rPr>
        <w:t xml:space="preserve">        </w:t>
      </w:r>
      <w:r>
        <w:rPr>
          <w:rFonts w:ascii="宋体" w:hAnsi="宋体"/>
          <w:color w:val="auto"/>
          <w:kern w:val="0"/>
          <w:szCs w:val="21"/>
          <w:highlight w:val="none"/>
        </w:rPr>
        <w:t>承担。</w:t>
      </w:r>
    </w:p>
    <w:p>
      <w:pPr>
        <w:spacing w:line="460" w:lineRule="exact"/>
        <w:jc w:val="left"/>
        <w:rPr>
          <w:rFonts w:ascii="宋体" w:hAnsi="宋体"/>
          <w:color w:val="auto"/>
          <w:kern w:val="0"/>
          <w:szCs w:val="21"/>
          <w:highlight w:val="none"/>
        </w:rPr>
      </w:pPr>
      <w:r>
        <w:rPr>
          <w:rFonts w:ascii="宋体" w:hAnsi="宋体"/>
          <w:color w:val="auto"/>
          <w:kern w:val="0"/>
          <w:szCs w:val="21"/>
          <w:highlight w:val="none"/>
        </w:rPr>
        <w:t>13.3.3 投料试车</w:t>
      </w:r>
    </w:p>
    <w:p>
      <w:pPr>
        <w:spacing w:line="460" w:lineRule="exact"/>
        <w:jc w:val="left"/>
        <w:rPr>
          <w:rFonts w:ascii="宋体" w:hAnsi="宋体"/>
          <w:color w:val="auto"/>
          <w:kern w:val="0"/>
          <w:szCs w:val="21"/>
          <w:highlight w:val="none"/>
        </w:rPr>
      </w:pPr>
      <w:r>
        <w:rPr>
          <w:rFonts w:hint="eastAsia" w:ascii="宋体" w:hAnsi="宋体"/>
          <w:color w:val="auto"/>
          <w:kern w:val="0"/>
          <w:szCs w:val="21"/>
          <w:highlight w:val="none"/>
        </w:rPr>
        <w:t>关于投料试车相关事项的约定：</w:t>
      </w:r>
      <w:r>
        <w:rPr>
          <w:rFonts w:hint="eastAsia" w:ascii="宋体" w:hAnsi="宋体"/>
          <w:color w:val="auto"/>
          <w:szCs w:val="21"/>
          <w:highlight w:val="none"/>
          <w:u w:val="single"/>
        </w:rPr>
        <w:t xml:space="preserve">  由承包方协助发包方完成投料试车，试车期间所发生的人工、设备及临时设施费由承包方承担</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13.6 竣工退场</w:t>
      </w:r>
    </w:p>
    <w:p>
      <w:pPr>
        <w:spacing w:line="460" w:lineRule="exact"/>
        <w:jc w:val="left"/>
        <w:rPr>
          <w:rFonts w:ascii="宋体" w:hAnsi="宋体"/>
          <w:color w:val="auto"/>
          <w:kern w:val="0"/>
          <w:szCs w:val="21"/>
          <w:highlight w:val="none"/>
        </w:rPr>
      </w:pPr>
      <w:r>
        <w:rPr>
          <w:rFonts w:ascii="宋体" w:hAnsi="宋体"/>
          <w:color w:val="auto"/>
          <w:kern w:val="0"/>
          <w:szCs w:val="21"/>
          <w:highlight w:val="none"/>
        </w:rPr>
        <w:t>13.6.1 竣工退场</w:t>
      </w:r>
    </w:p>
    <w:p>
      <w:pPr>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承包人完成竣工退场的期限：</w:t>
      </w:r>
      <w:r>
        <w:rPr>
          <w:rFonts w:hint="eastAsia" w:ascii="宋体" w:hAnsi="宋体"/>
          <w:color w:val="auto"/>
          <w:szCs w:val="21"/>
          <w:highlight w:val="none"/>
          <w:u w:val="single"/>
        </w:rPr>
        <w:t>工程竣工验收3日内</w:t>
      </w:r>
      <w:r>
        <w:rPr>
          <w:rFonts w:ascii="宋体" w:hAnsi="宋体"/>
          <w:color w:val="auto"/>
          <w:szCs w:val="21"/>
          <w:highlight w:val="none"/>
          <w:u w:val="single"/>
        </w:rPr>
        <w:t xml:space="preserve">   </w:t>
      </w:r>
      <w:r>
        <w:rPr>
          <w:rFonts w:ascii="宋体" w:hAnsi="宋体"/>
          <w:color w:val="auto"/>
          <w:kern w:val="0"/>
          <w:szCs w:val="21"/>
          <w:highlight w:val="none"/>
        </w:rPr>
        <w:t>。</w:t>
      </w:r>
    </w:p>
    <w:p>
      <w:pPr>
        <w:keepNext/>
        <w:keepLines/>
        <w:spacing w:before="120" w:after="120" w:line="460" w:lineRule="exact"/>
        <w:outlineLvl w:val="3"/>
        <w:rPr>
          <w:rFonts w:ascii="宋体" w:hAnsi="宋体"/>
          <w:bCs/>
          <w:color w:val="auto"/>
          <w:szCs w:val="21"/>
          <w:highlight w:val="none"/>
        </w:rPr>
      </w:pPr>
      <w:r>
        <w:rPr>
          <w:rFonts w:ascii="宋体" w:hAnsi="宋体"/>
          <w:bCs/>
          <w:color w:val="auto"/>
          <w:szCs w:val="21"/>
          <w:highlight w:val="none"/>
        </w:rPr>
        <w:t>14. 竣工结算</w:t>
      </w:r>
    </w:p>
    <w:p>
      <w:pPr>
        <w:spacing w:after="120" w:line="460" w:lineRule="exact"/>
        <w:rPr>
          <w:rFonts w:ascii="宋体" w:hAnsi="宋体"/>
          <w:color w:val="auto"/>
          <w:szCs w:val="21"/>
          <w:highlight w:val="none"/>
        </w:rPr>
      </w:pPr>
      <w:r>
        <w:rPr>
          <w:rFonts w:ascii="宋体" w:hAnsi="宋体"/>
          <w:color w:val="auto"/>
          <w:szCs w:val="21"/>
          <w:highlight w:val="none"/>
        </w:rPr>
        <w:t>14.1 竣工付款申请</w:t>
      </w:r>
    </w:p>
    <w:p>
      <w:pPr>
        <w:spacing w:line="460" w:lineRule="exact"/>
        <w:jc w:val="left"/>
        <w:rPr>
          <w:rFonts w:ascii="宋体" w:hAnsi="宋体"/>
          <w:color w:val="auto"/>
          <w:szCs w:val="21"/>
          <w:highlight w:val="none"/>
        </w:rPr>
      </w:pPr>
      <w:r>
        <w:rPr>
          <w:rFonts w:ascii="宋体" w:hAnsi="宋体"/>
          <w:color w:val="auto"/>
          <w:szCs w:val="21"/>
          <w:highlight w:val="none"/>
        </w:rPr>
        <w:t>承包人提交竣工付款申请单的期限：</w:t>
      </w:r>
      <w:r>
        <w:rPr>
          <w:rFonts w:ascii="宋体" w:hAnsi="宋体"/>
          <w:color w:val="auto"/>
          <w:szCs w:val="21"/>
          <w:highlight w:val="none"/>
          <w:u w:val="single"/>
        </w:rPr>
        <w:t xml:space="preserve">      </w:t>
      </w:r>
      <w:r>
        <w:rPr>
          <w:rFonts w:hint="eastAsia" w:ascii="宋体" w:hAnsi="宋体"/>
          <w:color w:val="auto"/>
          <w:szCs w:val="21"/>
          <w:highlight w:val="none"/>
          <w:u w:val="single"/>
        </w:rPr>
        <w:t>工程竣工验收合格后28天内</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竣工付款申请单应包括的内容：</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竣工结算合同价、发包人已支付承包人的款项、应扣留的质量保证金、发包人应支付承包人的合同价款     </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hint="eastAsia" w:ascii="宋体" w:hAnsi="宋体"/>
          <w:color w:val="auto"/>
          <w:szCs w:val="21"/>
          <w:highlight w:val="none"/>
        </w:rPr>
      </w:pPr>
      <w:r>
        <w:rPr>
          <w:rFonts w:ascii="宋体" w:hAnsi="宋体"/>
          <w:color w:val="auto"/>
          <w:szCs w:val="21"/>
          <w:highlight w:val="none"/>
        </w:rPr>
        <w:t>14.2 竣工结算审核</w:t>
      </w:r>
    </w:p>
    <w:p>
      <w:pPr>
        <w:spacing w:after="120" w:line="460" w:lineRule="exact"/>
        <w:ind w:firstLine="420" w:firstLineChars="200"/>
        <w:rPr>
          <w:rFonts w:ascii="宋体" w:hAnsi="宋体"/>
          <w:color w:val="auto"/>
          <w:szCs w:val="21"/>
          <w:highlight w:val="none"/>
        </w:rPr>
      </w:pPr>
      <w:r>
        <w:rPr>
          <w:rFonts w:hint="eastAsia" w:ascii="宋体" w:hAnsi="宋体"/>
          <w:color w:val="auto"/>
          <w:szCs w:val="21"/>
          <w:highlight w:val="none"/>
        </w:rPr>
        <w:t>竣工结算原则及依据：招标文件及答疑文件、投标文件、施工合同。</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发包人</w:t>
      </w:r>
      <w:r>
        <w:rPr>
          <w:rFonts w:hint="eastAsia" w:ascii="宋体" w:hAnsi="宋体"/>
          <w:color w:val="auto"/>
          <w:szCs w:val="21"/>
          <w:highlight w:val="none"/>
        </w:rPr>
        <w:t>审批</w:t>
      </w:r>
      <w:r>
        <w:rPr>
          <w:rFonts w:ascii="宋体" w:hAnsi="宋体"/>
          <w:color w:val="auto"/>
          <w:szCs w:val="21"/>
          <w:highlight w:val="none"/>
        </w:rPr>
        <w:t>竣工付款申请单的期限：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收到竣工付款申请单28天内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hint="eastAsia" w:ascii="宋体" w:hAnsi="宋体"/>
          <w:color w:val="auto"/>
          <w:szCs w:val="21"/>
          <w:highlight w:val="none"/>
        </w:rPr>
      </w:pPr>
      <w:r>
        <w:rPr>
          <w:rFonts w:ascii="宋体" w:hAnsi="宋体"/>
          <w:color w:val="auto"/>
          <w:szCs w:val="21"/>
          <w:highlight w:val="none"/>
        </w:rPr>
        <w:t>发包人完成竣工付款的期限：</w:t>
      </w:r>
      <w:r>
        <w:rPr>
          <w:rFonts w:ascii="宋体" w:hAnsi="宋体"/>
          <w:color w:val="auto"/>
          <w:szCs w:val="21"/>
          <w:highlight w:val="none"/>
          <w:u w:val="single"/>
        </w:rPr>
        <w:t xml:space="preserve">  </w:t>
      </w:r>
      <w:r>
        <w:rPr>
          <w:rFonts w:hint="eastAsia" w:ascii="宋体" w:hAnsi="宋体"/>
          <w:color w:val="auto"/>
          <w:szCs w:val="21"/>
          <w:highlight w:val="none"/>
          <w:u w:val="single"/>
        </w:rPr>
        <w:t>签发竣工付款申请单28天内</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jc w:val="left"/>
        <w:rPr>
          <w:rFonts w:ascii="宋体" w:hAnsi="宋体"/>
          <w:color w:val="auto"/>
          <w:szCs w:val="21"/>
          <w:highlight w:val="none"/>
        </w:rPr>
      </w:pPr>
      <w:r>
        <w:rPr>
          <w:rFonts w:hint="eastAsia" w:ascii="宋体" w:hAnsi="宋体"/>
          <w:color w:val="auto"/>
          <w:szCs w:val="21"/>
          <w:highlight w:val="none"/>
        </w:rPr>
        <w:t>关于竣工付款证书异议部分复核的方式和程序：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执行通用条款        </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14.4 最终结清</w:t>
      </w:r>
    </w:p>
    <w:p>
      <w:pPr>
        <w:spacing w:line="460" w:lineRule="exact"/>
        <w:jc w:val="left"/>
        <w:rPr>
          <w:rFonts w:ascii="宋体" w:hAnsi="宋体"/>
          <w:color w:val="auto"/>
          <w:kern w:val="0"/>
          <w:szCs w:val="21"/>
          <w:highlight w:val="none"/>
        </w:rPr>
      </w:pPr>
      <w:r>
        <w:rPr>
          <w:rFonts w:ascii="宋体" w:hAnsi="宋体"/>
          <w:color w:val="auto"/>
          <w:kern w:val="0"/>
          <w:szCs w:val="21"/>
          <w:highlight w:val="none"/>
        </w:rPr>
        <w:t>14.4.1 最终结清申请单</w:t>
      </w:r>
    </w:p>
    <w:p>
      <w:pPr>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承包人提交最终结清申请单的份数：</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贰份</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rPr>
      </w:pPr>
      <w:r>
        <w:rPr>
          <w:rFonts w:ascii="宋体" w:hAnsi="宋体"/>
          <w:color w:val="auto"/>
          <w:kern w:val="0"/>
          <w:szCs w:val="21"/>
          <w:highlight w:val="none"/>
        </w:rPr>
        <w:t>承包人提交最终结算申请单的期限：</w:t>
      </w:r>
      <w:r>
        <w:rPr>
          <w:rFonts w:ascii="宋体" w:hAnsi="宋体"/>
          <w:color w:val="auto"/>
          <w:szCs w:val="21"/>
          <w:highlight w:val="none"/>
          <w:u w:val="single"/>
        </w:rPr>
        <w:t xml:space="preserve">  </w:t>
      </w:r>
      <w:r>
        <w:rPr>
          <w:rFonts w:hint="eastAsia" w:ascii="宋体" w:hAnsi="宋体"/>
          <w:color w:val="auto"/>
          <w:szCs w:val="21"/>
          <w:highlight w:val="none"/>
          <w:u w:val="single"/>
        </w:rPr>
        <w:t>在缺陷责任期终止后，未发生质量事故，并提交最终结清申清单的7天内</w:t>
      </w:r>
      <w:r>
        <w:rPr>
          <w:rFonts w:ascii="宋体" w:hAnsi="宋体"/>
          <w:color w:val="auto"/>
          <w:szCs w:val="21"/>
          <w:highlight w:val="none"/>
          <w:u w:val="single"/>
        </w:rPr>
        <w:t xml:space="preserve">    </w:t>
      </w:r>
      <w:r>
        <w:rPr>
          <w:rFonts w:ascii="宋体" w:hAnsi="宋体"/>
          <w:color w:val="auto"/>
          <w:szCs w:val="21"/>
          <w:highlight w:val="none"/>
        </w:rPr>
        <w:t xml:space="preserve">。 </w:t>
      </w:r>
    </w:p>
    <w:p>
      <w:pPr>
        <w:spacing w:line="460" w:lineRule="exact"/>
        <w:jc w:val="left"/>
        <w:rPr>
          <w:rFonts w:ascii="宋体" w:hAnsi="宋体"/>
          <w:color w:val="auto"/>
          <w:szCs w:val="21"/>
          <w:highlight w:val="none"/>
        </w:rPr>
      </w:pPr>
      <w:r>
        <w:rPr>
          <w:rFonts w:ascii="宋体" w:hAnsi="宋体"/>
          <w:color w:val="auto"/>
          <w:szCs w:val="21"/>
          <w:highlight w:val="none"/>
        </w:rPr>
        <w:t>14.4.2 最终结清证书和支付</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（1）发包人完成最终结清申请单的</w:t>
      </w:r>
      <w:r>
        <w:rPr>
          <w:rFonts w:hint="eastAsia" w:ascii="宋体" w:hAnsi="宋体"/>
          <w:color w:val="auto"/>
          <w:szCs w:val="21"/>
          <w:highlight w:val="none"/>
        </w:rPr>
        <w:t>审批</w:t>
      </w:r>
      <w:r>
        <w:rPr>
          <w:rFonts w:ascii="宋体" w:hAnsi="宋体"/>
          <w:color w:val="auto"/>
          <w:szCs w:val="21"/>
          <w:highlight w:val="none"/>
        </w:rPr>
        <w:t>并颁发最终结清证书的期限：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收到申请28天内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（2）发包人完成支付的期限：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申请签发后14天内   </w:t>
      </w:r>
      <w:r>
        <w:rPr>
          <w:rFonts w:ascii="宋体" w:hAnsi="宋体"/>
          <w:color w:val="auto"/>
          <w:szCs w:val="21"/>
          <w:highlight w:val="none"/>
          <w:u w:val="single"/>
        </w:rPr>
        <w:t xml:space="preserve">    </w:t>
      </w:r>
      <w:r>
        <w:rPr>
          <w:rFonts w:ascii="宋体" w:hAnsi="宋体"/>
          <w:color w:val="auto"/>
          <w:szCs w:val="21"/>
          <w:highlight w:val="none"/>
        </w:rPr>
        <w:t>。</w:t>
      </w:r>
    </w:p>
    <w:p>
      <w:pPr>
        <w:keepNext/>
        <w:keepLines/>
        <w:spacing w:before="120" w:after="120" w:line="460" w:lineRule="exact"/>
        <w:outlineLvl w:val="3"/>
        <w:rPr>
          <w:rFonts w:ascii="宋体" w:hAnsi="宋体"/>
          <w:bCs/>
          <w:color w:val="auto"/>
          <w:szCs w:val="21"/>
          <w:highlight w:val="none"/>
        </w:rPr>
      </w:pPr>
      <w:r>
        <w:rPr>
          <w:rFonts w:ascii="宋体" w:hAnsi="宋体"/>
          <w:bCs/>
          <w:color w:val="auto"/>
          <w:szCs w:val="21"/>
          <w:highlight w:val="none"/>
        </w:rPr>
        <w:t>15. 缺陷责任期与保修</w:t>
      </w:r>
    </w:p>
    <w:p>
      <w:pPr>
        <w:spacing w:after="120" w:line="460" w:lineRule="exact"/>
        <w:rPr>
          <w:rFonts w:ascii="宋体" w:hAnsi="宋体"/>
          <w:color w:val="auto"/>
          <w:szCs w:val="21"/>
          <w:highlight w:val="none"/>
        </w:rPr>
      </w:pPr>
      <w:r>
        <w:rPr>
          <w:rFonts w:ascii="宋体" w:hAnsi="宋体"/>
          <w:color w:val="auto"/>
          <w:szCs w:val="21"/>
          <w:highlight w:val="none"/>
        </w:rPr>
        <w:t>15.2缺陷责任期</w:t>
      </w:r>
    </w:p>
    <w:p>
      <w:pPr>
        <w:spacing w:line="460" w:lineRule="exact"/>
        <w:jc w:val="left"/>
        <w:rPr>
          <w:rFonts w:ascii="宋体" w:hAnsi="宋体"/>
          <w:color w:val="auto"/>
          <w:szCs w:val="21"/>
          <w:highlight w:val="none"/>
        </w:rPr>
      </w:pPr>
      <w:r>
        <w:rPr>
          <w:rFonts w:ascii="宋体" w:hAnsi="宋体"/>
          <w:color w:val="auto"/>
          <w:szCs w:val="21"/>
          <w:highlight w:val="none"/>
        </w:rPr>
        <w:t>缺陷责任期的具体期限：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自实际竣工日期起计划，12个月内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15.3 质量保证金</w:t>
      </w:r>
    </w:p>
    <w:p>
      <w:pPr>
        <w:spacing w:line="4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关于是否扣留质量保证金的约定：</w:t>
      </w:r>
      <w:r>
        <w:rPr>
          <w:rFonts w:ascii="宋体" w:hAnsi="宋体"/>
          <w:color w:val="auto"/>
          <w:szCs w:val="21"/>
          <w:highlight w:val="none"/>
          <w:u w:val="single"/>
        </w:rPr>
        <w:t xml:space="preserve">     </w:t>
      </w:r>
      <w:r>
        <w:rPr>
          <w:rFonts w:hint="eastAsia" w:ascii="宋体" w:hAnsi="宋体"/>
          <w:color w:val="auto"/>
          <w:szCs w:val="21"/>
          <w:highlight w:val="none"/>
          <w:u w:val="single"/>
        </w:rPr>
        <w:t>需扣留质保金</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在工程项目竣工前，承包人按专用合同条款第3.7条提供履约担保的，发包人不得同时预留工程质量保证金。</w:t>
      </w:r>
    </w:p>
    <w:p>
      <w:pPr>
        <w:spacing w:line="460" w:lineRule="exact"/>
        <w:jc w:val="left"/>
        <w:rPr>
          <w:rFonts w:ascii="宋体" w:hAnsi="宋体"/>
          <w:color w:val="auto"/>
          <w:szCs w:val="21"/>
          <w:highlight w:val="none"/>
        </w:rPr>
      </w:pPr>
      <w:r>
        <w:rPr>
          <w:rFonts w:ascii="宋体" w:hAnsi="宋体"/>
          <w:color w:val="auto"/>
          <w:szCs w:val="21"/>
          <w:highlight w:val="none"/>
        </w:rPr>
        <w:t xml:space="preserve">15.3.1 </w:t>
      </w:r>
      <w:r>
        <w:rPr>
          <w:rFonts w:hint="eastAsia" w:ascii="宋体" w:hAnsi="宋体"/>
          <w:color w:val="auto"/>
          <w:szCs w:val="21"/>
          <w:highlight w:val="none"/>
        </w:rPr>
        <w:t>承包人提供</w:t>
      </w:r>
      <w:r>
        <w:rPr>
          <w:rFonts w:ascii="宋体" w:hAnsi="宋体"/>
          <w:color w:val="auto"/>
          <w:szCs w:val="21"/>
          <w:highlight w:val="none"/>
        </w:rPr>
        <w:t>质量保证金的</w:t>
      </w:r>
      <w:r>
        <w:rPr>
          <w:rFonts w:hint="eastAsia" w:ascii="宋体" w:hAnsi="宋体"/>
          <w:color w:val="auto"/>
          <w:szCs w:val="21"/>
          <w:highlight w:val="none"/>
        </w:rPr>
        <w:t>方</w:t>
      </w:r>
      <w:r>
        <w:rPr>
          <w:rFonts w:ascii="宋体" w:hAnsi="宋体"/>
          <w:color w:val="auto"/>
          <w:szCs w:val="21"/>
          <w:highlight w:val="none"/>
        </w:rPr>
        <w:t>式</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质量保证金采用以下第</w:t>
      </w:r>
      <w:r>
        <w:rPr>
          <w:rFonts w:ascii="宋体" w:hAnsi="宋体"/>
          <w:color w:val="auto"/>
          <w:szCs w:val="21"/>
          <w:highlight w:val="none"/>
          <w:u w:val="single"/>
        </w:rPr>
        <w:t xml:space="preserve"> </w:t>
      </w:r>
      <w:r>
        <w:rPr>
          <w:rFonts w:hint="eastAsia" w:ascii="宋体" w:hAnsi="宋体"/>
          <w:color w:val="auto"/>
          <w:szCs w:val="21"/>
          <w:highlight w:val="none"/>
          <w:u w:val="single"/>
        </w:rPr>
        <w:t>1</w:t>
      </w:r>
      <w:r>
        <w:rPr>
          <w:rFonts w:ascii="宋体" w:hAnsi="宋体"/>
          <w:color w:val="auto"/>
          <w:szCs w:val="21"/>
          <w:highlight w:val="none"/>
          <w:u w:val="single"/>
        </w:rPr>
        <w:t xml:space="preserve"> </w:t>
      </w:r>
      <w:r>
        <w:rPr>
          <w:rFonts w:ascii="宋体" w:hAnsi="宋体"/>
          <w:color w:val="auto"/>
          <w:szCs w:val="21"/>
          <w:highlight w:val="none"/>
        </w:rPr>
        <w:t>种方式：</w:t>
      </w:r>
    </w:p>
    <w:p>
      <w:pPr>
        <w:autoSpaceDE w:val="0"/>
        <w:autoSpaceDN w:val="0"/>
        <w:adjustRightInd w:val="0"/>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（1）质量保证金保函，保证金额为：</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结算价款的3%  </w:t>
      </w:r>
      <w:r>
        <w:rPr>
          <w:rFonts w:ascii="宋体" w:hAnsi="宋体"/>
          <w:color w:val="auto"/>
          <w:kern w:val="0"/>
          <w:szCs w:val="21"/>
          <w:highlight w:val="none"/>
          <w:u w:val="single"/>
        </w:rPr>
        <w:t xml:space="preserve">    </w:t>
      </w:r>
      <w:r>
        <w:rPr>
          <w:rFonts w:ascii="宋体" w:hAnsi="宋体"/>
          <w:color w:val="auto"/>
          <w:kern w:val="0"/>
          <w:szCs w:val="21"/>
          <w:highlight w:val="none"/>
        </w:rPr>
        <w:t xml:space="preserve">； </w:t>
      </w:r>
    </w:p>
    <w:p>
      <w:pPr>
        <w:autoSpaceDE w:val="0"/>
        <w:autoSpaceDN w:val="0"/>
        <w:adjustRightInd w:val="0"/>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（2）</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3</w:t>
      </w:r>
      <w:r>
        <w:rPr>
          <w:rFonts w:ascii="宋体" w:hAnsi="宋体"/>
          <w:color w:val="auto"/>
          <w:kern w:val="0"/>
          <w:szCs w:val="21"/>
          <w:highlight w:val="none"/>
          <w:u w:val="single"/>
        </w:rPr>
        <w:t xml:space="preserve">  </w:t>
      </w:r>
      <w:r>
        <w:rPr>
          <w:rFonts w:ascii="宋体" w:hAnsi="宋体"/>
          <w:color w:val="auto"/>
          <w:kern w:val="0"/>
          <w:szCs w:val="21"/>
          <w:highlight w:val="none"/>
        </w:rPr>
        <w:t>%的工程款；</w:t>
      </w:r>
    </w:p>
    <w:p>
      <w:pPr>
        <w:autoSpaceDE w:val="0"/>
        <w:autoSpaceDN w:val="0"/>
        <w:adjustRightInd w:val="0"/>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（3）其他</w:t>
      </w:r>
      <w:r>
        <w:rPr>
          <w:rFonts w:hint="eastAsia" w:ascii="宋体" w:hAnsi="宋体"/>
          <w:color w:val="auto"/>
          <w:kern w:val="0"/>
          <w:szCs w:val="21"/>
          <w:highlight w:val="none"/>
        </w:rPr>
        <w:t>方</w:t>
      </w:r>
      <w:r>
        <w:rPr>
          <w:rFonts w:ascii="宋体" w:hAnsi="宋体"/>
          <w:color w:val="auto"/>
          <w:kern w:val="0"/>
          <w:szCs w:val="21"/>
          <w:highlight w:val="none"/>
        </w:rPr>
        <w:t>式:</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 xml:space="preserve">15.3.2 质量保证金的扣留 </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质量保证金的扣留采取以下第</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2  </w:t>
      </w:r>
      <w:r>
        <w:rPr>
          <w:rFonts w:ascii="宋体" w:hAnsi="宋体"/>
          <w:color w:val="auto"/>
          <w:szCs w:val="21"/>
          <w:highlight w:val="none"/>
          <w:u w:val="single"/>
        </w:rPr>
        <w:t xml:space="preserve">  </w:t>
      </w:r>
      <w:r>
        <w:rPr>
          <w:rFonts w:ascii="宋体" w:hAnsi="宋体"/>
          <w:color w:val="auto"/>
          <w:szCs w:val="21"/>
          <w:highlight w:val="none"/>
        </w:rPr>
        <w:t>种方式：</w:t>
      </w:r>
    </w:p>
    <w:p>
      <w:pPr>
        <w:autoSpaceDE w:val="0"/>
        <w:autoSpaceDN w:val="0"/>
        <w:adjustRightInd w:val="0"/>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（1）在支付工程进度款时逐次扣留，在此情形下，质量保证金的计算基数不包括预付款的支付、扣回以及价格调整的金额；</w:t>
      </w:r>
    </w:p>
    <w:p>
      <w:pPr>
        <w:autoSpaceDE w:val="0"/>
        <w:autoSpaceDN w:val="0"/>
        <w:adjustRightInd w:val="0"/>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（2）工程竣工结算时一次性扣留质量保证金；</w:t>
      </w:r>
    </w:p>
    <w:p>
      <w:pPr>
        <w:autoSpaceDE w:val="0"/>
        <w:autoSpaceDN w:val="0"/>
        <w:adjustRightInd w:val="0"/>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（3）其他扣留方式:</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关于质量保证金的补充约定：</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15.4保修</w:t>
      </w:r>
    </w:p>
    <w:p>
      <w:pPr>
        <w:spacing w:line="460" w:lineRule="exact"/>
        <w:jc w:val="left"/>
        <w:rPr>
          <w:rFonts w:ascii="宋体" w:hAnsi="宋体"/>
          <w:color w:val="auto"/>
          <w:szCs w:val="21"/>
          <w:highlight w:val="none"/>
        </w:rPr>
      </w:pPr>
      <w:r>
        <w:rPr>
          <w:rFonts w:ascii="宋体" w:hAnsi="宋体"/>
          <w:color w:val="auto"/>
          <w:szCs w:val="21"/>
          <w:highlight w:val="none"/>
        </w:rPr>
        <w:t>15.4.1 保修责任</w:t>
      </w:r>
    </w:p>
    <w:p>
      <w:pPr>
        <w:spacing w:line="460" w:lineRule="exact"/>
        <w:jc w:val="left"/>
        <w:rPr>
          <w:rFonts w:ascii="宋体" w:hAnsi="宋体"/>
          <w:color w:val="auto"/>
          <w:kern w:val="0"/>
          <w:szCs w:val="21"/>
          <w:highlight w:val="none"/>
        </w:rPr>
      </w:pPr>
      <w:r>
        <w:rPr>
          <w:rFonts w:ascii="宋体" w:hAnsi="宋体"/>
          <w:color w:val="auto"/>
          <w:szCs w:val="21"/>
          <w:highlight w:val="none"/>
        </w:rPr>
        <w:t>工程保修期为：</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见工程质量保修书</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15.4.3 修复通知</w:t>
      </w:r>
    </w:p>
    <w:p>
      <w:pPr>
        <w:spacing w:line="460" w:lineRule="exact"/>
        <w:jc w:val="left"/>
        <w:rPr>
          <w:rFonts w:ascii="宋体" w:hAnsi="宋体"/>
          <w:color w:val="auto"/>
          <w:kern w:val="0"/>
          <w:szCs w:val="21"/>
          <w:highlight w:val="none"/>
        </w:rPr>
      </w:pPr>
      <w:r>
        <w:rPr>
          <w:rFonts w:ascii="宋体" w:hAnsi="宋体"/>
          <w:color w:val="auto"/>
          <w:kern w:val="0"/>
          <w:szCs w:val="21"/>
          <w:highlight w:val="none"/>
        </w:rPr>
        <w:t>承包人收到保修通知并到达工程现场的合理时间：</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5日内到达</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keepNext/>
        <w:keepLines/>
        <w:spacing w:before="120" w:after="120" w:line="460" w:lineRule="exact"/>
        <w:outlineLvl w:val="3"/>
        <w:rPr>
          <w:rFonts w:ascii="宋体" w:hAnsi="宋体"/>
          <w:bCs/>
          <w:color w:val="auto"/>
          <w:szCs w:val="21"/>
          <w:highlight w:val="none"/>
        </w:rPr>
      </w:pPr>
      <w:r>
        <w:rPr>
          <w:rFonts w:ascii="宋体" w:hAnsi="宋体"/>
          <w:bCs/>
          <w:color w:val="auto"/>
          <w:szCs w:val="21"/>
          <w:highlight w:val="none"/>
        </w:rPr>
        <w:t>16. 违约</w:t>
      </w:r>
    </w:p>
    <w:p>
      <w:pPr>
        <w:spacing w:after="120" w:line="460" w:lineRule="exact"/>
        <w:rPr>
          <w:rFonts w:ascii="宋体" w:hAnsi="宋体"/>
          <w:color w:val="auto"/>
          <w:szCs w:val="21"/>
          <w:highlight w:val="none"/>
        </w:rPr>
      </w:pPr>
      <w:r>
        <w:rPr>
          <w:rFonts w:ascii="宋体" w:hAnsi="宋体"/>
          <w:color w:val="auto"/>
          <w:szCs w:val="21"/>
          <w:highlight w:val="none"/>
        </w:rPr>
        <w:t>16.1 发包人违约</w:t>
      </w:r>
    </w:p>
    <w:p>
      <w:pPr>
        <w:spacing w:line="460" w:lineRule="exact"/>
        <w:jc w:val="left"/>
        <w:rPr>
          <w:rFonts w:ascii="宋体" w:hAnsi="宋体"/>
          <w:color w:val="auto"/>
          <w:szCs w:val="21"/>
          <w:highlight w:val="none"/>
        </w:rPr>
      </w:pPr>
      <w:r>
        <w:rPr>
          <w:rFonts w:ascii="宋体" w:hAnsi="宋体"/>
          <w:color w:val="auto"/>
          <w:szCs w:val="21"/>
          <w:highlight w:val="none"/>
        </w:rPr>
        <w:t>16.1.1发包人违约的情形</w:t>
      </w:r>
    </w:p>
    <w:p>
      <w:pPr>
        <w:spacing w:line="460" w:lineRule="exact"/>
        <w:ind w:firstLine="420" w:firstLineChars="200"/>
        <w:jc w:val="left"/>
        <w:rPr>
          <w:rFonts w:hint="eastAsia" w:ascii="宋体" w:hAnsi="宋体"/>
          <w:color w:val="auto"/>
          <w:kern w:val="0"/>
          <w:szCs w:val="21"/>
          <w:highlight w:val="none"/>
        </w:rPr>
      </w:pPr>
      <w:r>
        <w:rPr>
          <w:rFonts w:ascii="宋体" w:hAnsi="宋体"/>
          <w:color w:val="auto"/>
          <w:kern w:val="0"/>
          <w:szCs w:val="21"/>
          <w:highlight w:val="none"/>
        </w:rPr>
        <w:t>发包人违约的其他情形：</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60" w:lineRule="exact"/>
        <w:ind w:left="1050" w:hanging="1050" w:hangingChars="500"/>
        <w:jc w:val="left"/>
        <w:rPr>
          <w:rFonts w:ascii="宋体" w:hAnsi="宋体"/>
          <w:color w:val="auto"/>
          <w:kern w:val="0"/>
          <w:szCs w:val="21"/>
          <w:highlight w:val="none"/>
        </w:rPr>
      </w:pPr>
      <w:r>
        <w:rPr>
          <w:rFonts w:ascii="宋体" w:hAnsi="宋体"/>
          <w:color w:val="auto"/>
          <w:kern w:val="0"/>
          <w:szCs w:val="21"/>
          <w:highlight w:val="none"/>
        </w:rPr>
        <w:t>16.1.2 发包人违约的责任</w:t>
      </w:r>
    </w:p>
    <w:p>
      <w:pPr>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发包人违约责任的承担方式和计算方法：</w:t>
      </w:r>
    </w:p>
    <w:p>
      <w:pPr>
        <w:spacing w:line="460" w:lineRule="exact"/>
        <w:ind w:firstLine="420" w:firstLineChars="200"/>
        <w:jc w:val="left"/>
        <w:rPr>
          <w:rFonts w:ascii="宋体" w:hAnsi="宋体"/>
          <w:color w:val="auto"/>
          <w:kern w:val="0"/>
          <w:szCs w:val="21"/>
          <w:highlight w:val="none"/>
          <w:u w:val="single"/>
        </w:rPr>
      </w:pPr>
      <w:r>
        <w:rPr>
          <w:rFonts w:ascii="宋体" w:hAnsi="宋体"/>
          <w:color w:val="auto"/>
          <w:kern w:val="0"/>
          <w:szCs w:val="21"/>
          <w:highlight w:val="none"/>
        </w:rPr>
        <w:t>（1）因发包人原因未能在计划开工日期前7天内下达开工通知的违约责任：</w:t>
      </w:r>
      <w:r>
        <w:rPr>
          <w:rFonts w:hint="eastAsia" w:ascii="宋体" w:hAnsi="宋体"/>
          <w:color w:val="auto"/>
          <w:kern w:val="0"/>
          <w:szCs w:val="21"/>
          <w:highlight w:val="none"/>
          <w:u w:val="single"/>
        </w:rPr>
        <w:t xml:space="preserve">根据合同通用条款16.1执行   </w:t>
      </w:r>
      <w:r>
        <w:rPr>
          <w:rFonts w:ascii="宋体" w:hAnsi="宋体"/>
          <w:color w:val="auto"/>
          <w:kern w:val="0"/>
          <w:szCs w:val="21"/>
          <w:highlight w:val="none"/>
        </w:rPr>
        <w:t>。</w:t>
      </w:r>
    </w:p>
    <w:p>
      <w:pPr>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（2）因发包人原因未能按合同约定支付合同价款的违约责任：</w:t>
      </w:r>
      <w:r>
        <w:rPr>
          <w:rFonts w:hint="eastAsia" w:ascii="宋体" w:hAnsi="宋体"/>
          <w:color w:val="auto"/>
          <w:kern w:val="0"/>
          <w:szCs w:val="21"/>
          <w:highlight w:val="none"/>
          <w:u w:val="single"/>
        </w:rPr>
        <w:t xml:space="preserve">根据合同通用条款16.1执行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60" w:lineRule="exact"/>
        <w:jc w:val="left"/>
        <w:rPr>
          <w:rFonts w:ascii="宋体" w:hAnsi="宋体"/>
          <w:color w:val="auto"/>
          <w:kern w:val="0"/>
          <w:szCs w:val="21"/>
          <w:highlight w:val="none"/>
        </w:rPr>
      </w:pPr>
      <w:r>
        <w:rPr>
          <w:rFonts w:ascii="宋体" w:hAnsi="宋体"/>
          <w:color w:val="auto"/>
          <w:kern w:val="0"/>
          <w:szCs w:val="21"/>
          <w:highlight w:val="none"/>
        </w:rPr>
        <w:t>（3）发包人违反第10.1款</w:t>
      </w:r>
      <w:r>
        <w:rPr>
          <w:rFonts w:hint="eastAsia" w:ascii="宋体" w:hAnsi="宋体"/>
          <w:color w:val="auto"/>
          <w:kern w:val="0"/>
          <w:szCs w:val="21"/>
          <w:highlight w:val="none"/>
        </w:rPr>
        <w:t>〔</w:t>
      </w:r>
      <w:r>
        <w:rPr>
          <w:rFonts w:ascii="宋体" w:hAnsi="宋体"/>
          <w:color w:val="auto"/>
          <w:kern w:val="0"/>
          <w:szCs w:val="21"/>
          <w:highlight w:val="none"/>
        </w:rPr>
        <w:t>变更的范围</w:t>
      </w:r>
      <w:r>
        <w:rPr>
          <w:rFonts w:hint="eastAsia" w:ascii="宋体" w:hAnsi="宋体"/>
          <w:color w:val="auto"/>
          <w:kern w:val="0"/>
          <w:szCs w:val="21"/>
          <w:highlight w:val="none"/>
        </w:rPr>
        <w:t>〕</w:t>
      </w:r>
      <w:r>
        <w:rPr>
          <w:rFonts w:ascii="宋体" w:hAnsi="宋体"/>
          <w:color w:val="auto"/>
          <w:kern w:val="0"/>
          <w:szCs w:val="21"/>
          <w:highlight w:val="none"/>
        </w:rPr>
        <w:t>第（2）项约定，自行实施被取消的工作或转由他人实施的违约责任：</w:t>
      </w:r>
      <w:r>
        <w:rPr>
          <w:rFonts w:hint="eastAsia" w:ascii="宋体" w:hAnsi="宋体"/>
          <w:color w:val="auto"/>
          <w:kern w:val="0"/>
          <w:szCs w:val="21"/>
          <w:highlight w:val="none"/>
          <w:u w:val="single"/>
        </w:rPr>
        <w:t xml:space="preserve">根据合同通用条款16.1执行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（4）发包人提供的材料、工程设备的规格、数量或质量不符合合同约定，或因发包人原因导致交货日期延误或交货地点变更等情况的违约责任：</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根据合同通用条款16.1执行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（5）因发包人违反合同约定造成暂停施工的违约责任：</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根据合同通用条款16.1执行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（6）发包人无正当理由没有在约定期限内发出复工指示，导致承包人无法复工的违约责任：</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根据合同通用条款16.1执行</w:t>
      </w:r>
      <w:r>
        <w:rPr>
          <w:rFonts w:ascii="宋体" w:hAnsi="宋体"/>
          <w:color w:val="auto"/>
          <w:kern w:val="0"/>
          <w:szCs w:val="21"/>
          <w:highlight w:val="none"/>
        </w:rPr>
        <w:t>。</w:t>
      </w:r>
    </w:p>
    <w:p>
      <w:pPr>
        <w:spacing w:line="46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（7）</w:t>
      </w:r>
      <w:r>
        <w:rPr>
          <w:rFonts w:hint="eastAsia" w:ascii="宋体" w:hAnsi="宋体"/>
          <w:color w:val="auto"/>
          <w:kern w:val="0"/>
          <w:szCs w:val="21"/>
          <w:highlight w:val="none"/>
        </w:rPr>
        <w:t>其他：</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rPr>
        <w:t>。</w:t>
      </w:r>
    </w:p>
    <w:p>
      <w:pPr>
        <w:spacing w:line="460" w:lineRule="exact"/>
        <w:jc w:val="left"/>
        <w:rPr>
          <w:rFonts w:ascii="宋体" w:hAnsi="宋体"/>
          <w:color w:val="auto"/>
          <w:szCs w:val="21"/>
          <w:highlight w:val="none"/>
        </w:rPr>
      </w:pPr>
      <w:r>
        <w:rPr>
          <w:rFonts w:ascii="宋体" w:hAnsi="宋体"/>
          <w:color w:val="auto"/>
          <w:szCs w:val="21"/>
          <w:highlight w:val="none"/>
        </w:rPr>
        <w:t>16.1.3 因发包人违约解除合同</w:t>
      </w:r>
    </w:p>
    <w:p>
      <w:pPr>
        <w:autoSpaceDE w:val="0"/>
        <w:autoSpaceDN w:val="0"/>
        <w:adjustRightInd w:val="0"/>
        <w:spacing w:line="460" w:lineRule="exact"/>
        <w:ind w:firstLine="420" w:firstLineChars="200"/>
        <w:jc w:val="left"/>
        <w:rPr>
          <w:rFonts w:hint="eastAsia" w:ascii="宋体" w:hAnsi="宋体"/>
          <w:color w:val="auto"/>
          <w:kern w:val="0"/>
          <w:szCs w:val="21"/>
          <w:highlight w:val="none"/>
        </w:rPr>
      </w:pPr>
      <w:r>
        <w:rPr>
          <w:rFonts w:ascii="宋体" w:hAnsi="宋体"/>
          <w:color w:val="auto"/>
          <w:kern w:val="0"/>
          <w:szCs w:val="21"/>
          <w:highlight w:val="none"/>
        </w:rPr>
        <w:t>承包人按16.1.1项</w:t>
      </w:r>
      <w:r>
        <w:rPr>
          <w:rFonts w:hint="eastAsia" w:ascii="宋体" w:hAnsi="宋体"/>
          <w:color w:val="auto"/>
          <w:kern w:val="0"/>
          <w:szCs w:val="21"/>
          <w:highlight w:val="none"/>
        </w:rPr>
        <w:t>〔</w:t>
      </w:r>
      <w:r>
        <w:rPr>
          <w:rFonts w:ascii="宋体" w:hAnsi="宋体"/>
          <w:color w:val="auto"/>
          <w:kern w:val="0"/>
          <w:szCs w:val="21"/>
          <w:highlight w:val="none"/>
        </w:rPr>
        <w:t>发包人违约的情形</w:t>
      </w:r>
      <w:r>
        <w:rPr>
          <w:rFonts w:hint="eastAsia" w:ascii="宋体" w:hAnsi="宋体"/>
          <w:color w:val="auto"/>
          <w:kern w:val="0"/>
          <w:szCs w:val="21"/>
          <w:highlight w:val="none"/>
        </w:rPr>
        <w:t>〕</w:t>
      </w:r>
      <w:r>
        <w:rPr>
          <w:rFonts w:ascii="宋体" w:hAnsi="宋体"/>
          <w:color w:val="auto"/>
          <w:kern w:val="0"/>
          <w:szCs w:val="21"/>
          <w:highlight w:val="none"/>
        </w:rPr>
        <w:t>约定暂停施工满</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60</w:t>
      </w:r>
      <w:r>
        <w:rPr>
          <w:rFonts w:ascii="宋体" w:hAnsi="宋体"/>
          <w:color w:val="auto"/>
          <w:kern w:val="0"/>
          <w:szCs w:val="21"/>
          <w:highlight w:val="none"/>
          <w:u w:val="single"/>
        </w:rPr>
        <w:t xml:space="preserve"> </w:t>
      </w:r>
      <w:r>
        <w:rPr>
          <w:rFonts w:ascii="宋体" w:hAnsi="宋体"/>
          <w:color w:val="auto"/>
          <w:kern w:val="0"/>
          <w:szCs w:val="21"/>
          <w:highlight w:val="none"/>
        </w:rPr>
        <w:t>天后发包人仍不纠正其违约行为并致使合同目的不能实现的，承包人有权解除合同。</w:t>
      </w:r>
    </w:p>
    <w:p>
      <w:pPr>
        <w:spacing w:after="120" w:line="460" w:lineRule="exact"/>
        <w:rPr>
          <w:rFonts w:ascii="宋体" w:hAnsi="宋体"/>
          <w:color w:val="auto"/>
          <w:szCs w:val="21"/>
          <w:highlight w:val="none"/>
        </w:rPr>
      </w:pPr>
      <w:r>
        <w:rPr>
          <w:rFonts w:ascii="宋体" w:hAnsi="宋体"/>
          <w:color w:val="auto"/>
          <w:szCs w:val="21"/>
          <w:highlight w:val="none"/>
        </w:rPr>
        <w:t>16.2 承包人违约</w:t>
      </w:r>
    </w:p>
    <w:p>
      <w:pPr>
        <w:spacing w:line="460" w:lineRule="exact"/>
        <w:jc w:val="left"/>
        <w:rPr>
          <w:rFonts w:ascii="宋体" w:hAnsi="宋体"/>
          <w:color w:val="auto"/>
          <w:kern w:val="0"/>
          <w:szCs w:val="21"/>
          <w:highlight w:val="none"/>
        </w:rPr>
      </w:pPr>
      <w:r>
        <w:rPr>
          <w:rFonts w:ascii="宋体" w:hAnsi="宋体"/>
          <w:color w:val="auto"/>
          <w:kern w:val="0"/>
          <w:szCs w:val="21"/>
          <w:highlight w:val="none"/>
        </w:rPr>
        <w:t>16.2.1 承包人违约的情形</w:t>
      </w:r>
    </w:p>
    <w:p>
      <w:pPr>
        <w:spacing w:line="460" w:lineRule="exact"/>
        <w:jc w:val="left"/>
        <w:rPr>
          <w:rFonts w:ascii="宋体" w:hAnsi="宋体"/>
          <w:color w:val="auto"/>
          <w:kern w:val="0"/>
          <w:szCs w:val="21"/>
          <w:highlight w:val="none"/>
        </w:rPr>
      </w:pPr>
      <w:r>
        <w:rPr>
          <w:rFonts w:ascii="宋体" w:hAnsi="宋体"/>
          <w:color w:val="auto"/>
          <w:kern w:val="0"/>
          <w:szCs w:val="21"/>
          <w:highlight w:val="none"/>
        </w:rPr>
        <w:t>承包人违约的其他情形：</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拒不服从发包方合理管理要求，造成工程无法顺利开展，部分工程已存在严重滞后问题，可能造成工程整体拖期的</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60" w:lineRule="exact"/>
        <w:jc w:val="left"/>
        <w:rPr>
          <w:rFonts w:ascii="宋体" w:hAnsi="宋体"/>
          <w:color w:val="auto"/>
          <w:kern w:val="0"/>
          <w:szCs w:val="21"/>
          <w:highlight w:val="none"/>
        </w:rPr>
      </w:pPr>
      <w:r>
        <w:rPr>
          <w:rFonts w:ascii="宋体" w:hAnsi="宋体"/>
          <w:color w:val="auto"/>
          <w:kern w:val="0"/>
          <w:szCs w:val="21"/>
          <w:highlight w:val="none"/>
        </w:rPr>
        <w:t>16.2.2承包人违约的责任</w:t>
      </w:r>
    </w:p>
    <w:p>
      <w:pPr>
        <w:spacing w:line="460" w:lineRule="exact"/>
        <w:ind w:firstLine="420" w:firstLineChars="200"/>
        <w:jc w:val="left"/>
        <w:rPr>
          <w:rFonts w:ascii="宋体" w:hAnsi="宋体"/>
          <w:color w:val="auto"/>
          <w:kern w:val="0"/>
          <w:szCs w:val="21"/>
          <w:highlight w:val="none"/>
          <w:u w:val="single"/>
        </w:rPr>
      </w:pPr>
      <w:r>
        <w:rPr>
          <w:rFonts w:ascii="宋体" w:hAnsi="宋体"/>
          <w:color w:val="auto"/>
          <w:kern w:val="0"/>
          <w:szCs w:val="21"/>
          <w:highlight w:val="none"/>
        </w:rPr>
        <w:t>承包人违约责任的承担方式和计算方法：</w:t>
      </w:r>
      <w:r>
        <w:rPr>
          <w:rFonts w:hint="eastAsia" w:ascii="宋体" w:hAnsi="宋体"/>
          <w:color w:val="auto"/>
          <w:kern w:val="0"/>
          <w:szCs w:val="21"/>
          <w:highlight w:val="none"/>
          <w:u w:val="single"/>
        </w:rPr>
        <w:t xml:space="preserve">承包人应承担因其违约行为而增加的费用或延误的工期，工期每拖延1天处罚金额为合同总价的千分之三；对于承包人缺陷责任期及保修期内的违约责任，发包方有权扣除全部工程质保金。  </w:t>
      </w:r>
      <w:r>
        <w:rPr>
          <w:rFonts w:ascii="宋体" w:hAnsi="宋体"/>
          <w:color w:val="auto"/>
          <w:kern w:val="0"/>
          <w:szCs w:val="21"/>
          <w:highlight w:val="none"/>
          <w:u w:val="single"/>
        </w:rPr>
        <w:t xml:space="preserve">   </w:t>
      </w:r>
      <w:r>
        <w:rPr>
          <w:rFonts w:ascii="宋体" w:hAnsi="宋体"/>
          <w:color w:val="auto"/>
          <w:kern w:val="0"/>
          <w:szCs w:val="21"/>
          <w:highlight w:val="none"/>
        </w:rPr>
        <w:t>。</w:t>
      </w:r>
      <w:r>
        <w:rPr>
          <w:rFonts w:ascii="宋体" w:hAnsi="宋体"/>
          <w:color w:val="auto"/>
          <w:szCs w:val="21"/>
          <w:highlight w:val="none"/>
        </w:rPr>
        <w:t xml:space="preserve">    </w:t>
      </w:r>
    </w:p>
    <w:p>
      <w:pPr>
        <w:spacing w:line="460" w:lineRule="exact"/>
        <w:jc w:val="left"/>
        <w:rPr>
          <w:rFonts w:ascii="宋体" w:hAnsi="宋体"/>
          <w:color w:val="auto"/>
          <w:szCs w:val="21"/>
          <w:highlight w:val="none"/>
        </w:rPr>
      </w:pPr>
      <w:r>
        <w:rPr>
          <w:rFonts w:ascii="宋体" w:hAnsi="宋体"/>
          <w:color w:val="auto"/>
          <w:szCs w:val="21"/>
          <w:highlight w:val="none"/>
        </w:rPr>
        <w:t>16.2.3 因承包人违约解除合同</w:t>
      </w:r>
    </w:p>
    <w:p>
      <w:pPr>
        <w:spacing w:before="120" w:after="120" w:line="460" w:lineRule="exact"/>
        <w:ind w:firstLine="420" w:firstLineChars="200"/>
        <w:rPr>
          <w:rFonts w:hint="eastAsia" w:ascii="宋体" w:hAnsi="宋体"/>
          <w:color w:val="auto"/>
          <w:kern w:val="0"/>
          <w:szCs w:val="21"/>
          <w:highlight w:val="none"/>
        </w:rPr>
      </w:pPr>
      <w:r>
        <w:rPr>
          <w:rFonts w:ascii="宋体" w:hAnsi="宋体"/>
          <w:color w:val="auto"/>
          <w:kern w:val="0"/>
          <w:szCs w:val="21"/>
          <w:highlight w:val="none"/>
        </w:rPr>
        <w:t>关于承包人违约解除合同的特别约定：</w:t>
      </w:r>
      <w:r>
        <w:rPr>
          <w:rFonts w:hint="eastAsia" w:ascii="宋体" w:hAnsi="宋体"/>
          <w:color w:val="auto"/>
          <w:kern w:val="0"/>
          <w:szCs w:val="21"/>
          <w:highlight w:val="none"/>
          <w:u w:val="single"/>
        </w:rPr>
        <w:t xml:space="preserve">扣除全部履约保证金，并承担给发包人造成的直接和间接损失 </w:t>
      </w:r>
      <w:r>
        <w:rPr>
          <w:rFonts w:ascii="宋体" w:hAnsi="宋体"/>
          <w:color w:val="auto"/>
          <w:kern w:val="0"/>
          <w:szCs w:val="21"/>
          <w:highlight w:val="none"/>
        </w:rPr>
        <w:t>。</w:t>
      </w:r>
    </w:p>
    <w:p>
      <w:pPr>
        <w:spacing w:before="120" w:after="120" w:line="460" w:lineRule="exact"/>
        <w:ind w:firstLine="420" w:firstLineChars="200"/>
        <w:rPr>
          <w:rFonts w:ascii="宋体" w:hAnsi="宋体"/>
          <w:color w:val="auto"/>
          <w:kern w:val="0"/>
          <w:szCs w:val="21"/>
          <w:highlight w:val="none"/>
        </w:rPr>
      </w:pPr>
      <w:r>
        <w:rPr>
          <w:rFonts w:ascii="宋体" w:hAnsi="宋体"/>
          <w:color w:val="auto"/>
          <w:kern w:val="0"/>
          <w:szCs w:val="21"/>
          <w:highlight w:val="none"/>
        </w:rPr>
        <w:t>发包人</w:t>
      </w:r>
      <w:r>
        <w:rPr>
          <w:rFonts w:hint="eastAsia" w:ascii="宋体" w:hAnsi="宋体"/>
          <w:color w:val="auto"/>
          <w:kern w:val="0"/>
          <w:szCs w:val="21"/>
          <w:highlight w:val="none"/>
        </w:rPr>
        <w:t>继续</w:t>
      </w:r>
      <w:r>
        <w:rPr>
          <w:rFonts w:ascii="宋体" w:hAnsi="宋体"/>
          <w:color w:val="auto"/>
          <w:kern w:val="0"/>
          <w:szCs w:val="21"/>
          <w:highlight w:val="none"/>
        </w:rPr>
        <w:t>使用承包人在施工现场的材料、设备、临时工程、承包人文件和由承包人或以其名义编制的其他文件</w:t>
      </w:r>
      <w:r>
        <w:rPr>
          <w:rFonts w:hint="eastAsia" w:ascii="宋体" w:hAnsi="宋体"/>
          <w:color w:val="auto"/>
          <w:kern w:val="0"/>
          <w:szCs w:val="21"/>
          <w:highlight w:val="none"/>
        </w:rPr>
        <w:t>的费用承担方式</w:t>
      </w:r>
      <w:r>
        <w:rPr>
          <w:rFonts w:ascii="宋体" w:hAnsi="宋体"/>
          <w:color w:val="auto"/>
          <w:kern w:val="0"/>
          <w:szCs w:val="21"/>
          <w:highlight w:val="none"/>
        </w:rPr>
        <w:t>：</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keepNext/>
        <w:keepLines/>
        <w:spacing w:before="120" w:after="120" w:line="460" w:lineRule="exact"/>
        <w:outlineLvl w:val="3"/>
        <w:rPr>
          <w:rFonts w:ascii="宋体" w:hAnsi="宋体"/>
          <w:bCs/>
          <w:color w:val="auto"/>
          <w:szCs w:val="21"/>
          <w:highlight w:val="none"/>
        </w:rPr>
      </w:pPr>
      <w:r>
        <w:rPr>
          <w:rFonts w:ascii="宋体" w:hAnsi="宋体"/>
          <w:bCs/>
          <w:color w:val="auto"/>
          <w:szCs w:val="21"/>
          <w:highlight w:val="none"/>
        </w:rPr>
        <w:t xml:space="preserve">17. 不可抗力 </w:t>
      </w:r>
    </w:p>
    <w:p>
      <w:pPr>
        <w:spacing w:after="120" w:line="460" w:lineRule="exact"/>
        <w:rPr>
          <w:rFonts w:ascii="宋体" w:hAnsi="宋体"/>
          <w:color w:val="auto"/>
          <w:szCs w:val="21"/>
          <w:highlight w:val="none"/>
        </w:rPr>
      </w:pPr>
      <w:r>
        <w:rPr>
          <w:rFonts w:ascii="宋体" w:hAnsi="宋体"/>
          <w:color w:val="auto"/>
          <w:szCs w:val="21"/>
          <w:highlight w:val="none"/>
        </w:rPr>
        <w:t>17.1 不可抗力的确认</w:t>
      </w:r>
    </w:p>
    <w:p>
      <w:pPr>
        <w:spacing w:line="460" w:lineRule="exact"/>
        <w:ind w:firstLine="420" w:firstLineChars="200"/>
        <w:jc w:val="left"/>
        <w:rPr>
          <w:rFonts w:ascii="宋体" w:hAnsi="宋体"/>
          <w:color w:val="auto"/>
          <w:kern w:val="0"/>
          <w:szCs w:val="21"/>
          <w:highlight w:val="none"/>
          <w:u w:val="single"/>
        </w:rPr>
      </w:pPr>
      <w:r>
        <w:rPr>
          <w:rFonts w:ascii="宋体" w:hAnsi="宋体"/>
          <w:color w:val="auto"/>
          <w:szCs w:val="21"/>
          <w:highlight w:val="none"/>
        </w:rPr>
        <w:t xml:space="preserve">除通用合同条款约定的不可抗力事件之外，视为不可抗力的其他情形：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17.4 因不可抗力解除合同</w:t>
      </w:r>
    </w:p>
    <w:p>
      <w:pPr>
        <w:spacing w:line="460" w:lineRule="exact"/>
        <w:ind w:firstLine="420" w:firstLineChars="200"/>
        <w:jc w:val="left"/>
        <w:rPr>
          <w:rFonts w:hint="eastAsia" w:ascii="宋体" w:hAnsi="宋体"/>
          <w:color w:val="auto"/>
          <w:szCs w:val="21"/>
          <w:highlight w:val="none"/>
        </w:rPr>
      </w:pPr>
      <w:r>
        <w:rPr>
          <w:rFonts w:ascii="宋体" w:hAnsi="宋体"/>
          <w:color w:val="auto"/>
          <w:szCs w:val="21"/>
          <w:highlight w:val="none"/>
        </w:rPr>
        <w:t>合同解除后，发包人应在商定或确定发包人应支付款项后</w:t>
      </w:r>
      <w:r>
        <w:rPr>
          <w:rFonts w:ascii="宋体" w:hAnsi="宋体"/>
          <w:color w:val="auto"/>
          <w:szCs w:val="21"/>
          <w:highlight w:val="none"/>
          <w:u w:val="single"/>
        </w:rPr>
        <w:t xml:space="preserve"> </w:t>
      </w:r>
      <w:r>
        <w:rPr>
          <w:rFonts w:hint="eastAsia" w:ascii="宋体" w:hAnsi="宋体"/>
          <w:color w:val="auto"/>
          <w:szCs w:val="21"/>
          <w:highlight w:val="none"/>
          <w:u w:val="single"/>
        </w:rPr>
        <w:t>60</w:t>
      </w:r>
      <w:r>
        <w:rPr>
          <w:rFonts w:ascii="宋体" w:hAnsi="宋体"/>
          <w:color w:val="auto"/>
          <w:szCs w:val="21"/>
          <w:highlight w:val="none"/>
          <w:u w:val="single"/>
        </w:rPr>
        <w:t xml:space="preserve"> </w:t>
      </w:r>
      <w:r>
        <w:rPr>
          <w:rFonts w:ascii="宋体" w:hAnsi="宋体"/>
          <w:color w:val="auto"/>
          <w:szCs w:val="21"/>
          <w:highlight w:val="none"/>
        </w:rPr>
        <w:t>天内完成款项的支付。</w:t>
      </w:r>
    </w:p>
    <w:p>
      <w:pPr>
        <w:keepNext/>
        <w:keepLines/>
        <w:spacing w:before="120" w:after="120" w:line="460" w:lineRule="exact"/>
        <w:outlineLvl w:val="3"/>
        <w:rPr>
          <w:rFonts w:ascii="宋体" w:hAnsi="宋体"/>
          <w:bCs/>
          <w:color w:val="auto"/>
          <w:szCs w:val="21"/>
          <w:highlight w:val="none"/>
        </w:rPr>
      </w:pPr>
      <w:r>
        <w:rPr>
          <w:rFonts w:ascii="宋体" w:hAnsi="宋体"/>
          <w:bCs/>
          <w:color w:val="auto"/>
          <w:szCs w:val="21"/>
          <w:highlight w:val="none"/>
        </w:rPr>
        <w:t>18. 保险</w:t>
      </w:r>
    </w:p>
    <w:p>
      <w:pPr>
        <w:spacing w:after="120" w:line="460" w:lineRule="exact"/>
        <w:rPr>
          <w:rFonts w:ascii="宋体" w:hAnsi="宋体"/>
          <w:color w:val="auto"/>
          <w:szCs w:val="21"/>
          <w:highlight w:val="none"/>
        </w:rPr>
      </w:pPr>
      <w:r>
        <w:rPr>
          <w:rFonts w:ascii="宋体" w:hAnsi="宋体"/>
          <w:color w:val="auto"/>
          <w:szCs w:val="21"/>
          <w:highlight w:val="none"/>
        </w:rPr>
        <w:t>18.1 工程保险</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关于工程保险的特别约定：</w:t>
      </w:r>
      <w:r>
        <w:rPr>
          <w:rFonts w:hint="eastAsia" w:ascii="宋体" w:hAnsi="宋体"/>
          <w:color w:val="auto"/>
          <w:szCs w:val="21"/>
          <w:highlight w:val="none"/>
          <w:u w:val="single"/>
        </w:rPr>
        <w:t xml:space="preserve">      /     </w:t>
      </w:r>
      <w:r>
        <w:rPr>
          <w:rFonts w:ascii="宋体" w:hAnsi="宋体"/>
          <w:color w:val="auto"/>
          <w:kern w:val="0"/>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18.3 其他保险</w:t>
      </w:r>
    </w:p>
    <w:p>
      <w:pPr>
        <w:spacing w:line="460" w:lineRule="exact"/>
        <w:ind w:firstLine="420" w:firstLineChars="200"/>
        <w:jc w:val="left"/>
        <w:rPr>
          <w:rFonts w:ascii="宋体" w:hAnsi="宋体"/>
          <w:color w:val="auto"/>
          <w:kern w:val="0"/>
          <w:szCs w:val="21"/>
          <w:highlight w:val="none"/>
        </w:rPr>
      </w:pPr>
      <w:r>
        <w:rPr>
          <w:rFonts w:ascii="宋体" w:hAnsi="宋体"/>
          <w:color w:val="auto"/>
          <w:szCs w:val="21"/>
          <w:highlight w:val="none"/>
        </w:rPr>
        <w:t>关于其他保险的约定：</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承包人为其施工现场的全部人员办理雇主责任险并支付保险费</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60" w:lineRule="exact"/>
        <w:jc w:val="left"/>
        <w:rPr>
          <w:rFonts w:ascii="宋体" w:hAnsi="宋体"/>
          <w:color w:val="auto"/>
          <w:kern w:val="0"/>
          <w:szCs w:val="21"/>
          <w:highlight w:val="none"/>
        </w:rPr>
      </w:pPr>
      <w:r>
        <w:rPr>
          <w:rFonts w:ascii="宋体" w:hAnsi="宋体"/>
          <w:color w:val="auto"/>
          <w:szCs w:val="21"/>
          <w:highlight w:val="none"/>
        </w:rPr>
        <w:t>承包人是否应为其施工设备等办理财产保险：</w:t>
      </w:r>
      <w:r>
        <w:rPr>
          <w:rFonts w:ascii="宋体" w:hAnsi="宋体"/>
          <w:color w:val="auto"/>
          <w:szCs w:val="21"/>
          <w:highlight w:val="none"/>
          <w:u w:val="single"/>
        </w:rPr>
        <w:t xml:space="preserve"> </w:t>
      </w:r>
      <w:r>
        <w:rPr>
          <w:rFonts w:hint="eastAsia" w:ascii="宋体" w:hAnsi="宋体"/>
          <w:color w:val="auto"/>
          <w:szCs w:val="21"/>
          <w:highlight w:val="none"/>
          <w:u w:val="single"/>
        </w:rPr>
        <w:t>应档办理施工设备等财产保险，保险费用由承包人承担</w:t>
      </w:r>
      <w:r>
        <w:rPr>
          <w:rFonts w:ascii="宋体" w:hAnsi="宋体"/>
          <w:color w:val="auto"/>
          <w:szCs w:val="21"/>
          <w:highlight w:val="none"/>
        </w:rPr>
        <w:t>。</w:t>
      </w:r>
    </w:p>
    <w:p>
      <w:pPr>
        <w:spacing w:after="120" w:line="460" w:lineRule="exact"/>
        <w:rPr>
          <w:rFonts w:ascii="宋体" w:hAnsi="宋体"/>
          <w:color w:val="auto"/>
          <w:szCs w:val="21"/>
          <w:highlight w:val="none"/>
        </w:rPr>
      </w:pPr>
      <w:r>
        <w:rPr>
          <w:rFonts w:ascii="宋体" w:hAnsi="宋体"/>
          <w:color w:val="auto"/>
          <w:szCs w:val="21"/>
          <w:highlight w:val="none"/>
        </w:rPr>
        <w:t>18.7 通知义务</w:t>
      </w:r>
    </w:p>
    <w:p>
      <w:pPr>
        <w:spacing w:line="460" w:lineRule="exact"/>
        <w:jc w:val="left"/>
        <w:rPr>
          <w:rFonts w:ascii="宋体" w:hAnsi="宋体"/>
          <w:color w:val="auto"/>
          <w:szCs w:val="21"/>
          <w:highlight w:val="none"/>
        </w:rPr>
      </w:pPr>
      <w:r>
        <w:rPr>
          <w:rFonts w:ascii="宋体" w:hAnsi="宋体"/>
          <w:color w:val="auto"/>
          <w:kern w:val="0"/>
          <w:szCs w:val="21"/>
          <w:highlight w:val="none"/>
        </w:rPr>
        <w:t>关于变更保险合同时的通知义务的约定：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根据本合同通用条款18.7项执行           </w:t>
      </w:r>
      <w:r>
        <w:rPr>
          <w:rFonts w:ascii="宋体" w:hAnsi="宋体"/>
          <w:color w:val="auto"/>
          <w:szCs w:val="21"/>
          <w:highlight w:val="none"/>
          <w:u w:val="single"/>
        </w:rPr>
        <w:t xml:space="preserve"> </w:t>
      </w:r>
      <w:r>
        <w:rPr>
          <w:rFonts w:ascii="宋体" w:hAnsi="宋体"/>
          <w:color w:val="auto"/>
          <w:szCs w:val="21"/>
          <w:highlight w:val="none"/>
        </w:rPr>
        <w:t>。</w:t>
      </w:r>
    </w:p>
    <w:p>
      <w:pPr>
        <w:keepNext/>
        <w:keepLines/>
        <w:spacing w:before="120" w:after="120" w:line="460" w:lineRule="exact"/>
        <w:outlineLvl w:val="3"/>
        <w:rPr>
          <w:rFonts w:ascii="宋体" w:hAnsi="宋体"/>
          <w:bCs/>
          <w:color w:val="auto"/>
          <w:szCs w:val="21"/>
          <w:highlight w:val="none"/>
        </w:rPr>
      </w:pPr>
      <w:r>
        <w:rPr>
          <w:rFonts w:ascii="宋体" w:hAnsi="宋体"/>
          <w:bCs/>
          <w:color w:val="auto"/>
          <w:szCs w:val="21"/>
          <w:highlight w:val="none"/>
        </w:rPr>
        <w:t>20. 争议解决</w:t>
      </w:r>
    </w:p>
    <w:p>
      <w:pPr>
        <w:spacing w:after="120" w:line="460" w:lineRule="exact"/>
        <w:rPr>
          <w:rFonts w:ascii="宋体" w:hAnsi="宋体"/>
          <w:color w:val="auto"/>
          <w:szCs w:val="21"/>
          <w:highlight w:val="none"/>
        </w:rPr>
      </w:pPr>
      <w:r>
        <w:rPr>
          <w:rFonts w:ascii="宋体" w:hAnsi="宋体"/>
          <w:color w:val="auto"/>
          <w:szCs w:val="21"/>
          <w:highlight w:val="none"/>
        </w:rPr>
        <w:t>20.3 争议评审</w:t>
      </w:r>
    </w:p>
    <w:p>
      <w:pPr>
        <w:spacing w:line="460" w:lineRule="exact"/>
        <w:jc w:val="left"/>
        <w:rPr>
          <w:rFonts w:ascii="宋体" w:hAnsi="宋体"/>
          <w:color w:val="auto"/>
          <w:szCs w:val="21"/>
          <w:highlight w:val="none"/>
        </w:rPr>
      </w:pPr>
      <w:r>
        <w:rPr>
          <w:rFonts w:ascii="宋体" w:hAnsi="宋体"/>
          <w:color w:val="auto"/>
          <w:szCs w:val="21"/>
          <w:highlight w:val="none"/>
        </w:rPr>
        <w:t>合同当事人是否同意将工程争议提交争议评审小组决</w:t>
      </w:r>
      <w:r>
        <w:rPr>
          <w:rFonts w:hint="eastAsia" w:ascii="宋体" w:hAnsi="宋体"/>
          <w:color w:val="auto"/>
          <w:szCs w:val="21"/>
          <w:highlight w:val="none"/>
        </w:rPr>
        <w:t>定：</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spacing w:line="460" w:lineRule="exact"/>
        <w:jc w:val="left"/>
        <w:rPr>
          <w:rFonts w:ascii="宋体" w:hAnsi="宋体"/>
          <w:color w:val="auto"/>
          <w:szCs w:val="21"/>
          <w:highlight w:val="none"/>
        </w:rPr>
      </w:pPr>
      <w:r>
        <w:rPr>
          <w:rFonts w:ascii="宋体" w:hAnsi="宋体"/>
          <w:color w:val="auto"/>
          <w:szCs w:val="21"/>
          <w:highlight w:val="none"/>
        </w:rPr>
        <w:t>20.3.1 争议评审小组的确定</w:t>
      </w:r>
    </w:p>
    <w:p>
      <w:pPr>
        <w:spacing w:line="460" w:lineRule="exact"/>
        <w:ind w:firstLine="420" w:firstLineChars="200"/>
        <w:jc w:val="left"/>
        <w:rPr>
          <w:rFonts w:ascii="宋体" w:hAnsi="宋体"/>
          <w:color w:val="auto"/>
          <w:szCs w:val="21"/>
          <w:highlight w:val="none"/>
          <w:u w:val="single"/>
        </w:rPr>
      </w:pPr>
      <w:r>
        <w:rPr>
          <w:rFonts w:ascii="宋体" w:hAnsi="宋体"/>
          <w:color w:val="auto"/>
          <w:szCs w:val="21"/>
          <w:highlight w:val="none"/>
        </w:rPr>
        <w:t>争议评审小组成员的确定：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选定争议评审员的期限：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争议评审小组成员的报酬承担方式：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             </w:t>
      </w:r>
      <w:r>
        <w:rPr>
          <w:rFonts w:ascii="宋体" w:hAnsi="宋体"/>
          <w:color w:val="auto"/>
          <w:szCs w:val="21"/>
          <w:highlight w:val="none"/>
          <w:u w:val="single"/>
        </w:rPr>
        <w:t xml:space="preserve">      </w:t>
      </w:r>
      <w:r>
        <w:rPr>
          <w:rFonts w:ascii="宋体" w:hAnsi="宋体"/>
          <w:color w:val="auto"/>
          <w:szCs w:val="21"/>
          <w:highlight w:val="none"/>
        </w:rPr>
        <w:t>。</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其他事项的约定：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autoSpaceDE w:val="0"/>
        <w:autoSpaceDN w:val="0"/>
        <w:adjustRightInd w:val="0"/>
        <w:spacing w:line="460" w:lineRule="exact"/>
        <w:jc w:val="left"/>
        <w:rPr>
          <w:rFonts w:ascii="宋体" w:hAnsi="宋体"/>
          <w:color w:val="auto"/>
          <w:kern w:val="0"/>
          <w:szCs w:val="21"/>
          <w:highlight w:val="none"/>
        </w:rPr>
      </w:pPr>
      <w:r>
        <w:rPr>
          <w:rFonts w:ascii="宋体" w:hAnsi="宋体"/>
          <w:color w:val="auto"/>
          <w:kern w:val="0"/>
          <w:szCs w:val="21"/>
          <w:highlight w:val="none"/>
        </w:rPr>
        <w:t>20.3.2 争议评审小组的决定</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合同当事人关于本项的约定：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60" w:lineRule="exact"/>
        <w:rPr>
          <w:rFonts w:hint="eastAsia" w:ascii="宋体" w:hAnsi="宋体"/>
          <w:color w:val="auto"/>
          <w:szCs w:val="21"/>
          <w:highlight w:val="none"/>
        </w:rPr>
      </w:pPr>
      <w:r>
        <w:rPr>
          <w:rFonts w:ascii="宋体" w:hAnsi="宋体"/>
          <w:color w:val="auto"/>
          <w:szCs w:val="21"/>
          <w:highlight w:val="none"/>
        </w:rPr>
        <w:t>20.4仲裁或诉讼</w:t>
      </w:r>
    </w:p>
    <w:p>
      <w:pPr>
        <w:spacing w:after="120" w:line="460" w:lineRule="exact"/>
        <w:ind w:firstLine="420" w:firstLineChars="200"/>
        <w:rPr>
          <w:rFonts w:ascii="宋体" w:hAnsi="宋体"/>
          <w:color w:val="auto"/>
          <w:szCs w:val="21"/>
          <w:highlight w:val="none"/>
        </w:rPr>
      </w:pPr>
      <w:r>
        <w:rPr>
          <w:rFonts w:ascii="宋体" w:hAnsi="宋体"/>
          <w:color w:val="auto"/>
          <w:szCs w:val="21"/>
          <w:highlight w:val="none"/>
        </w:rPr>
        <w:t>因合同及合同有关事项发生的争议，按下列第</w:t>
      </w:r>
      <w:r>
        <w:rPr>
          <w:rFonts w:ascii="宋体" w:hAnsi="宋体"/>
          <w:color w:val="auto"/>
          <w:szCs w:val="21"/>
          <w:highlight w:val="none"/>
          <w:u w:val="single"/>
        </w:rPr>
        <w:t xml:space="preserve">  </w:t>
      </w:r>
      <w:r>
        <w:rPr>
          <w:rFonts w:hint="eastAsia" w:ascii="宋体" w:hAnsi="宋体"/>
          <w:color w:val="auto"/>
          <w:szCs w:val="21"/>
          <w:highlight w:val="none"/>
          <w:u w:val="single"/>
        </w:rPr>
        <w:t>2</w:t>
      </w:r>
      <w:r>
        <w:rPr>
          <w:rFonts w:ascii="宋体" w:hAnsi="宋体"/>
          <w:color w:val="auto"/>
          <w:szCs w:val="21"/>
          <w:highlight w:val="none"/>
          <w:u w:val="single"/>
        </w:rPr>
        <w:t xml:space="preserve"> </w:t>
      </w:r>
      <w:r>
        <w:rPr>
          <w:rFonts w:ascii="宋体" w:hAnsi="宋体"/>
          <w:color w:val="auto"/>
          <w:szCs w:val="21"/>
          <w:highlight w:val="none"/>
        </w:rPr>
        <w:t>种方式</w:t>
      </w:r>
      <w:r>
        <w:rPr>
          <w:rFonts w:hint="eastAsia" w:ascii="宋体" w:hAnsi="宋体"/>
          <w:color w:val="auto"/>
          <w:szCs w:val="21"/>
          <w:highlight w:val="none"/>
        </w:rPr>
        <w:t>解</w:t>
      </w:r>
      <w:r>
        <w:rPr>
          <w:rFonts w:ascii="宋体" w:hAnsi="宋体"/>
          <w:color w:val="auto"/>
          <w:szCs w:val="21"/>
          <w:highlight w:val="none"/>
        </w:rPr>
        <w:t>决：</w:t>
      </w:r>
    </w:p>
    <w:p>
      <w:pPr>
        <w:spacing w:line="460" w:lineRule="exact"/>
        <w:ind w:firstLine="420" w:firstLineChars="200"/>
        <w:jc w:val="left"/>
        <w:rPr>
          <w:rFonts w:ascii="宋体" w:hAnsi="宋体"/>
          <w:color w:val="auto"/>
          <w:szCs w:val="21"/>
          <w:highlight w:val="none"/>
        </w:rPr>
      </w:pPr>
      <w:r>
        <w:rPr>
          <w:rFonts w:ascii="宋体" w:hAnsi="宋体"/>
          <w:color w:val="auto"/>
          <w:szCs w:val="21"/>
          <w:highlight w:val="none"/>
        </w:rPr>
        <w:t>（1）向</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当地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仲裁委员会申请仲裁；</w:t>
      </w:r>
    </w:p>
    <w:p>
      <w:pPr>
        <w:autoSpaceDE w:val="0"/>
        <w:autoSpaceDN w:val="0"/>
        <w:adjustRightIn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（2）向</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发包方所在地 </w:t>
      </w:r>
      <w:r>
        <w:rPr>
          <w:rFonts w:ascii="宋体" w:hAnsi="宋体"/>
          <w:color w:val="auto"/>
          <w:szCs w:val="21"/>
          <w:highlight w:val="none"/>
          <w:u w:val="single"/>
        </w:rPr>
        <w:t xml:space="preserve">          </w:t>
      </w:r>
      <w:r>
        <w:rPr>
          <w:rFonts w:ascii="宋体" w:hAnsi="宋体"/>
          <w:color w:val="auto"/>
          <w:szCs w:val="21"/>
          <w:highlight w:val="none"/>
        </w:rPr>
        <w:t>人民法院起诉。</w:t>
      </w:r>
    </w:p>
    <w:p>
      <w:pPr>
        <w:autoSpaceDE w:val="0"/>
        <w:autoSpaceDN w:val="0"/>
        <w:adjustRightInd w:val="0"/>
        <w:spacing w:line="420" w:lineRule="exact"/>
        <w:ind w:firstLine="420" w:firstLineChars="200"/>
        <w:jc w:val="left"/>
        <w:rPr>
          <w:rFonts w:ascii="宋体" w:hAnsi="宋体"/>
          <w:color w:val="auto"/>
          <w:szCs w:val="21"/>
          <w:highlight w:val="none"/>
        </w:rPr>
      </w:pPr>
    </w:p>
    <w:p>
      <w:pPr>
        <w:spacing w:line="360" w:lineRule="auto"/>
        <w:jc w:val="left"/>
        <w:rPr>
          <w:rFonts w:hint="eastAsia" w:ascii="宋体" w:hAnsi="宋体" w:cs="宋体"/>
          <w:b/>
          <w:color w:val="auto"/>
          <w:szCs w:val="21"/>
          <w:highlight w:val="none"/>
        </w:rPr>
      </w:pPr>
    </w:p>
    <w:p>
      <w:pPr>
        <w:spacing w:line="360" w:lineRule="auto"/>
        <w:jc w:val="left"/>
        <w:rPr>
          <w:rFonts w:hint="eastAsia" w:ascii="宋体" w:hAnsi="宋体" w:cs="宋体"/>
          <w:b/>
          <w:color w:val="auto"/>
          <w:szCs w:val="21"/>
          <w:highlight w:val="none"/>
        </w:rPr>
      </w:pPr>
    </w:p>
    <w:p>
      <w:pPr>
        <w:spacing w:line="360" w:lineRule="auto"/>
        <w:jc w:val="left"/>
        <w:rPr>
          <w:rFonts w:hint="eastAsia" w:ascii="宋体" w:hAnsi="宋体" w:cs="宋体"/>
          <w:b/>
          <w:color w:val="auto"/>
          <w:szCs w:val="21"/>
          <w:highlight w:val="none"/>
        </w:rPr>
      </w:pPr>
    </w:p>
    <w:p>
      <w:pPr>
        <w:spacing w:line="360" w:lineRule="auto"/>
        <w:jc w:val="left"/>
        <w:rPr>
          <w:rFonts w:hint="eastAsia" w:ascii="宋体" w:hAnsi="宋体" w:cs="宋体"/>
          <w:b/>
          <w:color w:val="auto"/>
          <w:szCs w:val="21"/>
          <w:highlight w:val="none"/>
        </w:rPr>
      </w:pPr>
    </w:p>
    <w:p>
      <w:pPr>
        <w:spacing w:line="360" w:lineRule="auto"/>
        <w:jc w:val="left"/>
        <w:rPr>
          <w:rFonts w:hint="eastAsia" w:ascii="宋体" w:hAnsi="宋体" w:cs="宋体"/>
          <w:b/>
          <w:color w:val="auto"/>
          <w:szCs w:val="21"/>
          <w:highlight w:val="none"/>
        </w:rPr>
      </w:pPr>
    </w:p>
    <w:p>
      <w:pPr>
        <w:spacing w:line="360" w:lineRule="auto"/>
        <w:jc w:val="left"/>
        <w:rPr>
          <w:rFonts w:hint="eastAsia" w:ascii="宋体" w:hAnsi="宋体" w:cs="宋体"/>
          <w:b/>
          <w:color w:val="auto"/>
          <w:szCs w:val="21"/>
          <w:highlight w:val="none"/>
        </w:rPr>
      </w:pPr>
    </w:p>
    <w:bookmarkEnd w:id="107"/>
    <w:p>
      <w:pPr>
        <w:pStyle w:val="4"/>
        <w:spacing w:line="360" w:lineRule="auto"/>
        <w:ind w:firstLine="3216" w:firstLineChars="1001"/>
        <w:jc w:val="both"/>
        <w:rPr>
          <w:rFonts w:hint="eastAsia"/>
          <w:color w:val="auto"/>
          <w:highlight w:val="none"/>
        </w:rPr>
      </w:pPr>
      <w:bookmarkStart w:id="108" w:name="_Toc53919671"/>
      <w:bookmarkStart w:id="109" w:name="_Toc117475501"/>
      <w:bookmarkStart w:id="110" w:name="_Toc12652_WPSOffice_Level1"/>
      <w:bookmarkStart w:id="111" w:name="_Toc53919872"/>
      <w:bookmarkStart w:id="112" w:name="_Toc53919822"/>
      <w:bookmarkStart w:id="113" w:name="_Toc53713518"/>
      <w:r>
        <w:rPr>
          <w:rFonts w:hint="eastAsia"/>
          <w:color w:val="auto"/>
          <w:highlight w:val="none"/>
        </w:rPr>
        <w:t>第三章  工程建设标准</w:t>
      </w:r>
      <w:bookmarkEnd w:id="108"/>
      <w:bookmarkEnd w:id="109"/>
      <w:bookmarkEnd w:id="110"/>
      <w:bookmarkEnd w:id="111"/>
      <w:bookmarkEnd w:id="112"/>
      <w:bookmarkEnd w:id="113"/>
    </w:p>
    <w:p>
      <w:pPr>
        <w:spacing w:line="360" w:lineRule="auto"/>
        <w:ind w:firstLine="492"/>
        <w:jc w:val="center"/>
        <w:rPr>
          <w:rFonts w:hint="eastAsia"/>
          <w:b/>
          <w:color w:val="auto"/>
          <w:sz w:val="24"/>
          <w:highlight w:val="none"/>
        </w:rPr>
      </w:pPr>
    </w:p>
    <w:p>
      <w:pPr>
        <w:autoSpaceDE w:val="0"/>
        <w:autoSpaceDN w:val="0"/>
        <w:adjustRightInd w:val="0"/>
        <w:spacing w:line="360" w:lineRule="auto"/>
        <w:ind w:firstLine="487"/>
        <w:rPr>
          <w:rFonts w:hint="eastAsia"/>
          <w:color w:val="auto"/>
          <w:sz w:val="24"/>
          <w:highlight w:val="none"/>
        </w:rPr>
      </w:pPr>
      <w:r>
        <w:rPr>
          <w:rFonts w:hint="eastAsia"/>
          <w:color w:val="auto"/>
          <w:sz w:val="24"/>
          <w:highlight w:val="none"/>
        </w:rPr>
        <w:t>依据设计文件的要求，本竞标工程项目的建筑材料、施工须达到现行中华人民共和国以及省、自治区、直辖市或行业的工程建设标准、规范的要求。</w:t>
      </w:r>
    </w:p>
    <w:p>
      <w:pPr>
        <w:autoSpaceDE w:val="0"/>
        <w:autoSpaceDN w:val="0"/>
        <w:adjustRightInd w:val="0"/>
        <w:spacing w:line="360" w:lineRule="auto"/>
        <w:ind w:firstLine="487"/>
        <w:rPr>
          <w:rFonts w:hint="eastAsia"/>
          <w:color w:val="auto"/>
          <w:sz w:val="24"/>
          <w:highlight w:val="none"/>
        </w:rPr>
      </w:pPr>
    </w:p>
    <w:p>
      <w:pPr>
        <w:autoSpaceDE w:val="0"/>
        <w:autoSpaceDN w:val="0"/>
        <w:adjustRightInd w:val="0"/>
        <w:spacing w:line="360" w:lineRule="auto"/>
        <w:rPr>
          <w:rFonts w:hint="eastAsia"/>
          <w:color w:val="auto"/>
          <w:sz w:val="24"/>
          <w:highlight w:val="none"/>
        </w:rPr>
      </w:pPr>
    </w:p>
    <w:p>
      <w:pPr>
        <w:autoSpaceDE w:val="0"/>
        <w:autoSpaceDN w:val="0"/>
        <w:adjustRightInd w:val="0"/>
        <w:spacing w:line="360" w:lineRule="auto"/>
        <w:ind w:firstLine="487"/>
        <w:rPr>
          <w:rFonts w:hint="eastAsia"/>
          <w:color w:val="auto"/>
          <w:sz w:val="24"/>
          <w:highlight w:val="none"/>
        </w:rPr>
      </w:pPr>
    </w:p>
    <w:p>
      <w:pPr>
        <w:autoSpaceDE w:val="0"/>
        <w:autoSpaceDN w:val="0"/>
        <w:adjustRightInd w:val="0"/>
        <w:spacing w:line="360" w:lineRule="auto"/>
        <w:ind w:firstLine="487"/>
        <w:rPr>
          <w:rFonts w:hint="eastAsia"/>
          <w:color w:val="auto"/>
          <w:sz w:val="24"/>
          <w:highlight w:val="none"/>
        </w:rPr>
      </w:pPr>
    </w:p>
    <w:p>
      <w:pPr>
        <w:spacing w:line="360" w:lineRule="auto"/>
        <w:jc w:val="center"/>
        <w:rPr>
          <w:rFonts w:hint="eastAsia"/>
          <w:color w:val="auto"/>
          <w:sz w:val="24"/>
          <w:highlight w:val="none"/>
        </w:rPr>
      </w:pPr>
    </w:p>
    <w:p>
      <w:pPr>
        <w:pStyle w:val="4"/>
        <w:spacing w:line="360" w:lineRule="auto"/>
        <w:ind w:firstLine="3213" w:firstLineChars="1000"/>
        <w:jc w:val="both"/>
        <w:rPr>
          <w:rFonts w:hint="eastAsia"/>
          <w:color w:val="auto"/>
          <w:highlight w:val="none"/>
        </w:rPr>
      </w:pPr>
      <w:bookmarkStart w:id="114" w:name="_Toc8960_WPSOffice_Level1"/>
      <w:bookmarkStart w:id="115" w:name="_Toc53713520"/>
      <w:bookmarkStart w:id="116" w:name="_Toc117475502"/>
      <w:bookmarkStart w:id="117" w:name="_Toc53919874"/>
      <w:bookmarkStart w:id="118" w:name="_Toc53919673"/>
      <w:bookmarkStart w:id="119" w:name="_Toc53919824"/>
      <w:r>
        <w:rPr>
          <w:rFonts w:hint="eastAsia"/>
          <w:bCs/>
          <w:color w:val="auto"/>
          <w:highlight w:val="none"/>
        </w:rPr>
        <w:t xml:space="preserve">第四章 </w:t>
      </w:r>
      <w:r>
        <w:rPr>
          <w:rFonts w:hint="eastAsia"/>
          <w:b w:val="0"/>
          <w:color w:val="auto"/>
          <w:highlight w:val="none"/>
        </w:rPr>
        <w:t xml:space="preserve">  </w:t>
      </w:r>
      <w:r>
        <w:rPr>
          <w:rFonts w:hint="eastAsia"/>
          <w:color w:val="auto"/>
          <w:highlight w:val="none"/>
        </w:rPr>
        <w:t>施工图纸</w:t>
      </w:r>
      <w:bookmarkEnd w:id="114"/>
      <w:bookmarkEnd w:id="115"/>
      <w:bookmarkEnd w:id="116"/>
      <w:bookmarkEnd w:id="117"/>
      <w:bookmarkEnd w:id="118"/>
      <w:bookmarkEnd w:id="119"/>
    </w:p>
    <w:p>
      <w:pPr>
        <w:spacing w:line="360" w:lineRule="auto"/>
        <w:rPr>
          <w:rFonts w:hint="eastAsia"/>
          <w:bCs/>
          <w:color w:val="auto"/>
          <w:sz w:val="24"/>
          <w:highlight w:val="none"/>
        </w:rPr>
      </w:pPr>
    </w:p>
    <w:p>
      <w:pPr>
        <w:spacing w:line="360" w:lineRule="auto"/>
        <w:jc w:val="center"/>
        <w:rPr>
          <w:rFonts w:hint="eastAsia"/>
          <w:bCs/>
          <w:color w:val="auto"/>
          <w:sz w:val="24"/>
          <w:highlight w:val="none"/>
        </w:rPr>
      </w:pPr>
      <w:r>
        <w:rPr>
          <w:rFonts w:hint="eastAsia"/>
          <w:bCs/>
          <w:color w:val="auto"/>
          <w:sz w:val="24"/>
          <w:highlight w:val="none"/>
        </w:rPr>
        <w:t>本工程报价不提供施工设计图，各供应商以工程量清单提供的工程量报价。</w:t>
      </w:r>
    </w:p>
    <w:p>
      <w:pPr>
        <w:spacing w:line="360" w:lineRule="auto"/>
        <w:ind w:firstLine="1080" w:firstLineChars="450"/>
        <w:rPr>
          <w:rFonts w:hint="eastAsia"/>
          <w:bCs/>
          <w:color w:val="auto"/>
          <w:sz w:val="24"/>
          <w:highlight w:val="none"/>
        </w:rPr>
      </w:pPr>
    </w:p>
    <w:p>
      <w:pPr>
        <w:spacing w:line="360" w:lineRule="auto"/>
        <w:ind w:firstLine="1080" w:firstLineChars="450"/>
        <w:rPr>
          <w:rFonts w:hint="eastAsia"/>
          <w:bCs/>
          <w:color w:val="auto"/>
          <w:sz w:val="24"/>
          <w:highlight w:val="none"/>
        </w:rPr>
      </w:pPr>
    </w:p>
    <w:p>
      <w:pPr>
        <w:spacing w:line="360" w:lineRule="auto"/>
        <w:ind w:firstLine="1080" w:firstLineChars="450"/>
        <w:rPr>
          <w:rFonts w:hint="eastAsia"/>
          <w:bCs/>
          <w:color w:val="auto"/>
          <w:sz w:val="24"/>
          <w:highlight w:val="none"/>
        </w:rPr>
      </w:pPr>
    </w:p>
    <w:p>
      <w:pPr>
        <w:spacing w:line="360" w:lineRule="auto"/>
        <w:ind w:firstLine="1080" w:firstLineChars="450"/>
        <w:rPr>
          <w:rFonts w:hint="eastAsia"/>
          <w:bCs/>
          <w:color w:val="auto"/>
          <w:sz w:val="24"/>
          <w:highlight w:val="none"/>
        </w:rPr>
      </w:pPr>
    </w:p>
    <w:p>
      <w:pPr>
        <w:spacing w:line="360" w:lineRule="auto"/>
        <w:ind w:firstLine="1080" w:firstLineChars="450"/>
        <w:rPr>
          <w:rFonts w:hint="eastAsia"/>
          <w:bCs/>
          <w:color w:val="auto"/>
          <w:sz w:val="24"/>
          <w:highlight w:val="none"/>
        </w:rPr>
      </w:pPr>
    </w:p>
    <w:p>
      <w:pPr>
        <w:spacing w:line="360" w:lineRule="auto"/>
        <w:ind w:firstLine="1080" w:firstLineChars="450"/>
        <w:rPr>
          <w:rFonts w:hint="eastAsia"/>
          <w:bCs/>
          <w:color w:val="auto"/>
          <w:sz w:val="24"/>
          <w:highlight w:val="none"/>
        </w:rPr>
      </w:pPr>
    </w:p>
    <w:p>
      <w:pPr>
        <w:spacing w:line="360" w:lineRule="auto"/>
        <w:rPr>
          <w:rFonts w:hint="eastAsia"/>
          <w:b/>
          <w:color w:val="auto"/>
          <w:sz w:val="36"/>
          <w:highlight w:val="none"/>
        </w:rPr>
      </w:pPr>
    </w:p>
    <w:p>
      <w:pPr>
        <w:spacing w:line="360" w:lineRule="auto"/>
        <w:rPr>
          <w:rFonts w:hint="eastAsia"/>
          <w:b/>
          <w:color w:val="auto"/>
          <w:sz w:val="36"/>
          <w:highlight w:val="none"/>
        </w:rPr>
      </w:pPr>
    </w:p>
    <w:p>
      <w:pPr>
        <w:numPr>
          <w:ilvl w:val="0"/>
          <w:numId w:val="3"/>
        </w:numPr>
        <w:autoSpaceDE w:val="0"/>
        <w:autoSpaceDN w:val="0"/>
        <w:adjustRightInd w:val="0"/>
        <w:spacing w:line="360" w:lineRule="auto"/>
        <w:ind w:firstLine="487"/>
        <w:jc w:val="center"/>
        <w:rPr>
          <w:rFonts w:hint="eastAsia"/>
          <w:b/>
          <w:color w:val="auto"/>
          <w:sz w:val="36"/>
          <w:highlight w:val="none"/>
        </w:rPr>
      </w:pPr>
      <w:r>
        <w:rPr>
          <w:rFonts w:hint="eastAsia"/>
          <w:b/>
          <w:color w:val="auto"/>
          <w:sz w:val="36"/>
          <w:highlight w:val="none"/>
        </w:rPr>
        <w:t>工程量清单</w:t>
      </w:r>
    </w:p>
    <w:p>
      <w:pPr>
        <w:jc w:val="center"/>
        <w:rPr>
          <w:rFonts w:hint="eastAsia"/>
          <w:b/>
          <w:bCs/>
          <w:color w:val="auto"/>
          <w:sz w:val="28"/>
          <w:szCs w:val="28"/>
          <w:highlight w:val="none"/>
          <w:lang w:val="en-US" w:eastAsia="zh-CN"/>
        </w:rPr>
      </w:pPr>
      <w:r>
        <w:rPr>
          <w:rFonts w:hint="eastAsia"/>
          <w:b/>
          <w:bCs/>
          <w:color w:val="auto"/>
          <w:sz w:val="28"/>
          <w:szCs w:val="28"/>
          <w:highlight w:val="none"/>
          <w:lang w:val="en-US" w:eastAsia="zh-CN"/>
        </w:rPr>
        <w:t>编 制 说 明</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 工程量清单说明部分(需要与13版计价规范统一)</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 工程量清单说明</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1.2 本工程量清单应与招标文件中的投标人须知、通用合同条款、专用合同条款、技术标准和要求及图纸等一起阅读和理解。</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1.3 本工程量清单仅是投标报价的共同基础，实际工程计量和工程价款的支付应遵循合同条款的约定和第七章“技术标准和要求”的有关规定。</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1.4 补充子目工程量计算规则及子目工作内容说明：          。</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1.5本条第1.1款中约定的计量和计价规则适用于合同履约过程中工程量计量与价款支付、工程变更、索赔和工程结算。</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1.6 本条与下述第2条和第3条的说明内容是构成合同文件的已标价工程量清单的组成部分。</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 投标报价说明</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2.1投标报价应根据招标文件中的有关计价要求，并按照下列依据自主报价。</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  本招标文件；</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  《建设工程工程量清单计价规范》GB50500-2013；</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  国家或省级、行业建设主管部门颁发的计价办法；</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  企业定额，国家或省级、行业建设主管部门颁发的计价定额；</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  招标文件(包括工程量清单)的澄清、补充和修改文件；</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  建设工程设计文件及相关资料；</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(7)  施工现场情况、工程特点及拟定的投标施工组织设计或施工方案；</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(8)  与建设项目相关的标准、规定等技术资料；</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(9)  市场价格信息或工程造价管理机构发布的工程造价信息；</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(10) 其他的相关资料。</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 工程量清单中的每一子目须填入单价或价格，且只允许有一个报价。工程量清单中投标人没有填入单价或价格的子目，其费用视为已分摊在工程量清单中其他相关子目的单价或价格之中。</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2.3工程量清单中标价的单价或金额，应包括所需人工费、材料费、施工机械使用费和管理费及利润，以及一定范围内的风险费用。所谓“一定范围内的风险”是指合同约定的风险。</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2.4 投标总报价为投标人完成招标范围所述的全部工程内容的体现和完成该工程项目的成本、管理费、技术措施费、利润、风险费及政策性文件规定的不可竞争费用、规费和税金等所有费用，以及所有根据合同或其它原因由投标人支付的税金和其它应缴纳的费用。</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投标人应依据《 建设工程工程量清单计价规范》（GB50500—2013）、企业定额及当地市场因素及工程特点等报出综合单价。</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2.5.1除非招标人对招标文件予以修改，投标人必须按照招标人提供的分部分项工程量清单，列出分部分项工程量的综合单价和合价。</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2.5.2 投标人在进行工程量清单单价合同方式招标的投标报价时，不能进行投标总价优惠（或降价、让利），投标人对投标报价的任何优惠（或降价、让利）均应反映在相应清单项目的综合单价中。不得出现任意一项单价重大让利，低于成本报价。投标人不得以自有机械闲置、自有材料等不计成本为由进行投标报价。</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2.5.3 每一分项只允许有一个报价，任何有选择的报价将不予接受。投标人未填列综合单价或合价的分项工程，在实施后，招标人将不予以支付，并视为该项费用已包括在其他有价款的综合单价或合价内。由于承包人自行计算错误或漏报的，将不再给予调整。</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2.5.4 分部分项工程量清单已包括本投标人须知前附表第1.3.1条确定的本项目招标范围内施工图全部内容，并须在招标过程中经投标人提出质询，招标人以答疑的形式确认，结算工程量以完成的实体量为准。中标人由于自身原因造成工程量的增加不以任何形式调增。分部分项工程量调整按照以下方法调整：</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已标价工程量清单中有适用于变更工作的子目的，采用该子目的单价。</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已标价工程量清单中无适用于变更工作的子目，但有类似子目的，可在合理范围内参照类似子目的单价，由监理人按第3.5 款商定或确定变更工作的单价。</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已标价工程量清单中无适用或类似子目的单价，可按照成本加利润的原则，由监理人按通用条款第3.5 款商定或确定变更工作的单价。</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2.6分部分项工程项目按下列要求报价：</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2.6.1  分部分项工程量清单计价应依据计价规范中关于综合单价的组成内容确定报价。</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2.6.2  如果分部分项工程量清单中涉及“材料和工程设备暂估单价表”中列出的材料和工程设备，则应将该类材料和工程设备的暂估单价本身以及除对应的规费及税金以外的费用计入分部分项工程量清单相应子目的综合单价。</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2.6.3  如果分部分项工程量清单中涉及“发包人提供的材料和工程设备一览表”(见第四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2.6.4  “分部分项工程量清单与计价表”所列各子目的综合单价组成中，各子目的人工、材料和机械台班消耗量由投标人按照其自身情况做充分的、竞争性考虑。材料消耗量包括损耗量。</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2.7    措施项目按下列要求报价：</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2.7.2  措施项目清单中的安全文明施工费应按其中安全文明施工费应按照新建标 [2016]2号文的规定计算，不得作为竞争性费用。</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2.7.3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2.7.4  “措施项目清单与计价表”中所填写的报价金额，应全面涵盖招标文件约定的投标人中标后施工、竣工、交付本工程并维修其任何缺陷所需要履行的责任和义务的全部费用。</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2.8．其他项目清单费应按下列规定报价：</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2.8.1  暂列金额按“暂列金额明细表”中列出的金额报价，此处的暂列金额是招标人在招标文件中统一给定的，并不包括本章第2.8.3项的计日工金额。</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2.8.2  暂估价分为材料和工程设备暂估单价和专业工程暂估价两类。其中的材料和工程设备暂估单价进入分部分项工程量清单之综合单价，不在其他项目清单中汇总；专业工程暂估价直接按“专业工程暂估价表”中列出的金额计入其他项目清单报价。</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2.8.3  计日工按“计日工表”中列出的子目和估算数量，自主确定综合单价并计算计日工金额。计日工综合单价均不包括规费和税金，其中：</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  劳务单价应当包括工人工资、交通费用、各种补贴、劳动安全保护、社保费用、手提手动和电动工器具、施工场地内已经搭设的脚手架、水电和低值易耗品费用、现场管理费用、企业管理费和利润；</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  材料价格包括材料运到现场的价格以及现场搬运、仓储、二次搬运、损耗、保险、企业管理费和利润，但不包括规费和税金。</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  施工机械限于在施工场地(现场)的机械设备，其价格包括租赁或折旧、维修、维护和燃油等消耗品以及操作人员费用，包括承包人企业管理费和利润，但不包括规费和税金。辅助人员按劳务价格另计。</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2.8.4 总承包服务费各投标人根据招标文件中列出的内容和要求，按本招标文件的“总承包服务费计价表”中自报费率并计算金额。</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2.9 规费和税金应按“规费、税金项目清单与计价表”所列项目，按新建标[2016]2号文、[20</w:t>
      </w:r>
      <w:r>
        <w:rPr>
          <w:rFonts w:hint="eastAsia" w:ascii="宋体" w:hAnsi="宋体" w:eastAsia="宋体" w:cs="宋体"/>
          <w:color w:val="auto"/>
          <w:sz w:val="24"/>
          <w:highlight w:val="none"/>
          <w:lang w:val="en-US" w:eastAsia="zh-CN"/>
        </w:rPr>
        <w:t>19</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号文的规定计算，不得作为竞争性费用。</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2.10  除招标文件有强制性规定以及不可竞争部分以外，投标报价由投标人自主确定，但不得低于其成本。</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2.12  管理费应由投标人在保证不低于其成本的基础上做竞争性考虑；利润由投标人根据自身情况和综合实力做竞争性考虑。</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2.13  投标报价中应考虑招标文件中要求投标人承担的风险范围以及相关的费用。</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2.14  投标总价为投标人在投标文件中提出的各项支付金额的总和，为实施、完成招标工程并修补缺陷以及履行招标文件中约定的风险范围内的所有责任和义务所发生的全部费用。</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2.15  有关投标报价的其他说明：                                                            </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 其他说明</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3.1 投标人应先到工地踏勘以及充分了解工地位置、情况、道路、储存空间、装卸限制及任何其他足以影响承包价的情况，任何因忽视或误解工地情况而导致的索赔或工期延长申请将不被批准。</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 工程量清单（另</w:t>
      </w:r>
      <w:r>
        <w:rPr>
          <w:rFonts w:hint="eastAsia" w:ascii="宋体" w:hAnsi="宋体" w:cs="宋体"/>
          <w:color w:val="auto"/>
          <w:sz w:val="24"/>
          <w:highlight w:val="none"/>
          <w:lang w:eastAsia="zh-CN"/>
        </w:rPr>
        <w:t>册</w:t>
      </w:r>
      <w:r>
        <w:rPr>
          <w:rFonts w:hint="eastAsia" w:ascii="宋体" w:hAnsi="宋体" w:eastAsia="宋体" w:cs="宋体"/>
          <w:color w:val="auto"/>
          <w:sz w:val="24"/>
          <w:highlight w:val="none"/>
        </w:rPr>
        <w:t>）</w:t>
      </w:r>
    </w:p>
    <w:p>
      <w:pPr>
        <w:pStyle w:val="2"/>
        <w:rPr>
          <w:rFonts w:hint="eastAsia"/>
          <w:color w:val="auto"/>
          <w:highlight w:val="red"/>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填表须知：</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1、工程量清单及其计价格式中所有要求签字、盖章的地方，必须由规定的单位和人员签字、盖章。</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2、工程量清单及其计价格式中的任何内容不得随意删除或涂改。</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3、工程量清单计价格式中列明的所有需要填报的单价和合价，投标人均应填报，未填报的单价和合价，视为此项费用已包含在工程量清单的其他单价和合价中。</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4、金额（价格）均应以  [人民币]  币表示。</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需说明的问题：投标人在投标时应按《建筑工程工程量清单计价规范》规定的同一格式，提供“分部分项工程量清单综合单价分析表”，“措施项目费分析表”随清单附有“主要材料价格表”，投标人应按其规定内容填写。</w:t>
      </w:r>
    </w:p>
    <w:p>
      <w:pPr>
        <w:autoSpaceDE w:val="0"/>
        <w:autoSpaceDN w:val="0"/>
        <w:adjustRightInd w:val="0"/>
        <w:spacing w:line="360" w:lineRule="auto"/>
        <w:ind w:firstLine="487"/>
        <w:jc w:val="center"/>
        <w:rPr>
          <w:rFonts w:hint="eastAsia"/>
          <w:b/>
          <w:color w:val="auto"/>
          <w:sz w:val="36"/>
          <w:highlight w:val="none"/>
        </w:rPr>
      </w:pPr>
    </w:p>
    <w:bookmarkEnd w:id="94"/>
    <w:bookmarkEnd w:id="95"/>
    <w:bookmarkEnd w:id="96"/>
    <w:bookmarkEnd w:id="97"/>
    <w:bookmarkEnd w:id="98"/>
    <w:p>
      <w:pPr>
        <w:autoSpaceDE w:val="0"/>
        <w:autoSpaceDN w:val="0"/>
        <w:adjustRightInd w:val="0"/>
        <w:spacing w:line="360" w:lineRule="auto"/>
        <w:ind w:firstLine="487"/>
        <w:jc w:val="center"/>
        <w:rPr>
          <w:rFonts w:hint="eastAsia"/>
          <w:b/>
          <w:color w:val="auto"/>
          <w:sz w:val="36"/>
          <w:highlight w:val="none"/>
        </w:rPr>
      </w:pPr>
      <w:bookmarkStart w:id="120" w:name="_Toc527642969"/>
      <w:bookmarkStart w:id="121" w:name="_Toc349637943"/>
      <w:bookmarkStart w:id="122" w:name="_Toc349573144"/>
      <w:bookmarkStart w:id="123" w:name="_Toc507690272"/>
      <w:bookmarkStart w:id="124" w:name="_Toc298240429"/>
    </w:p>
    <w:p>
      <w:pPr>
        <w:pStyle w:val="5"/>
        <w:rPr>
          <w:rFonts w:hint="eastAsia"/>
          <w:b/>
          <w:color w:val="auto"/>
          <w:sz w:val="36"/>
          <w:highlight w:val="none"/>
        </w:rPr>
      </w:pPr>
    </w:p>
    <w:p>
      <w:pPr>
        <w:pStyle w:val="5"/>
        <w:ind w:left="0" w:leftChars="0" w:firstLine="0" w:firstLineChars="0"/>
        <w:rPr>
          <w:rFonts w:hint="eastAsia"/>
          <w:b/>
          <w:color w:val="auto"/>
          <w:sz w:val="36"/>
          <w:highlight w:val="none"/>
        </w:rPr>
      </w:pPr>
    </w:p>
    <w:p>
      <w:pPr>
        <w:autoSpaceDE w:val="0"/>
        <w:autoSpaceDN w:val="0"/>
        <w:adjustRightInd w:val="0"/>
        <w:spacing w:line="360" w:lineRule="auto"/>
        <w:ind w:firstLine="487"/>
        <w:jc w:val="center"/>
        <w:rPr>
          <w:rFonts w:hint="eastAsia"/>
          <w:b/>
          <w:color w:val="auto"/>
          <w:sz w:val="36"/>
          <w:highlight w:val="none"/>
        </w:rPr>
      </w:pPr>
      <w:r>
        <w:rPr>
          <w:rFonts w:hint="eastAsia"/>
          <w:b/>
          <w:color w:val="auto"/>
          <w:sz w:val="36"/>
          <w:highlight w:val="none"/>
        </w:rPr>
        <w:t>第六章  响应文件投标函部分格式</w:t>
      </w:r>
    </w:p>
    <w:p>
      <w:pPr>
        <w:pStyle w:val="5"/>
        <w:ind w:firstLine="0"/>
        <w:rPr>
          <w:rFonts w:hint="eastAsia"/>
          <w:color w:val="auto"/>
          <w:highlight w:val="none"/>
        </w:rPr>
      </w:pPr>
    </w:p>
    <w:p>
      <w:pPr>
        <w:pStyle w:val="6"/>
        <w:numPr>
          <w:ilvl w:val="2"/>
          <w:numId w:val="0"/>
        </w:numPr>
        <w:rPr>
          <w:rFonts w:hint="eastAsia" w:ascii="宋体" w:hAnsi="宋体" w:cs="宋体"/>
          <w:b w:val="0"/>
          <w:bCs/>
          <w:color w:val="auto"/>
          <w:kern w:val="2"/>
          <w:sz w:val="24"/>
          <w:szCs w:val="24"/>
          <w:highlight w:val="none"/>
        </w:rPr>
      </w:pPr>
      <w:bookmarkStart w:id="125" w:name="_Toc53713529"/>
      <w:bookmarkStart w:id="126" w:name="_Toc53919883"/>
      <w:bookmarkStart w:id="127" w:name="_Toc117475507"/>
      <w:bookmarkStart w:id="128" w:name="_Toc53919833"/>
      <w:bookmarkStart w:id="129" w:name="_Toc53919682"/>
      <w:r>
        <w:rPr>
          <w:rFonts w:hint="eastAsia" w:ascii="宋体" w:hAnsi="宋体" w:cs="宋体"/>
          <w:b w:val="0"/>
          <w:bCs/>
          <w:color w:val="auto"/>
          <w:kern w:val="2"/>
          <w:sz w:val="24"/>
          <w:szCs w:val="24"/>
          <w:highlight w:val="none"/>
        </w:rPr>
        <w:t>（1）投标函及</w:t>
      </w:r>
      <w:r>
        <w:rPr>
          <w:rFonts w:hint="eastAsia" w:ascii="宋体" w:hAnsi="宋体" w:cs="宋体"/>
          <w:b w:val="0"/>
          <w:bCs/>
          <w:color w:val="auto"/>
          <w:kern w:val="2"/>
          <w:sz w:val="24"/>
          <w:szCs w:val="24"/>
          <w:highlight w:val="none"/>
          <w:lang w:eastAsia="zh-CN"/>
        </w:rPr>
        <w:t>磋商</w:t>
      </w:r>
      <w:r>
        <w:rPr>
          <w:rFonts w:hint="eastAsia" w:ascii="宋体" w:hAnsi="宋体" w:cs="宋体"/>
          <w:b w:val="0"/>
          <w:bCs/>
          <w:color w:val="auto"/>
          <w:kern w:val="2"/>
          <w:sz w:val="24"/>
          <w:szCs w:val="24"/>
          <w:highlight w:val="none"/>
        </w:rPr>
        <w:t>报价表（见格式1）</w:t>
      </w:r>
    </w:p>
    <w:p>
      <w:pPr>
        <w:pStyle w:val="6"/>
        <w:numPr>
          <w:ilvl w:val="2"/>
          <w:numId w:val="0"/>
        </w:numPr>
        <w:rPr>
          <w:rFonts w:hint="eastAsia" w:ascii="宋体" w:hAnsi="宋体" w:cs="宋体"/>
          <w:b w:val="0"/>
          <w:bCs/>
          <w:color w:val="auto"/>
          <w:kern w:val="2"/>
          <w:sz w:val="24"/>
          <w:szCs w:val="24"/>
          <w:highlight w:val="none"/>
        </w:rPr>
      </w:pPr>
      <w:r>
        <w:rPr>
          <w:rFonts w:hint="eastAsia" w:ascii="宋体" w:hAnsi="宋体" w:cs="宋体"/>
          <w:b w:val="0"/>
          <w:bCs/>
          <w:color w:val="auto"/>
          <w:kern w:val="2"/>
          <w:sz w:val="24"/>
          <w:szCs w:val="24"/>
          <w:highlight w:val="none"/>
        </w:rPr>
        <w:t>（2）投标承诺书（见格式2）</w:t>
      </w:r>
    </w:p>
    <w:p>
      <w:pPr>
        <w:pStyle w:val="6"/>
        <w:numPr>
          <w:ilvl w:val="2"/>
          <w:numId w:val="0"/>
        </w:numPr>
        <w:rPr>
          <w:rFonts w:hint="eastAsia" w:ascii="宋体" w:hAnsi="宋体" w:cs="宋体"/>
          <w:b w:val="0"/>
          <w:bCs/>
          <w:color w:val="auto"/>
          <w:kern w:val="2"/>
          <w:sz w:val="24"/>
          <w:szCs w:val="24"/>
          <w:highlight w:val="none"/>
        </w:rPr>
      </w:pPr>
      <w:r>
        <w:rPr>
          <w:rFonts w:hint="eastAsia" w:ascii="宋体" w:hAnsi="宋体" w:cs="宋体"/>
          <w:b w:val="0"/>
          <w:bCs/>
          <w:color w:val="auto"/>
          <w:kern w:val="2"/>
          <w:sz w:val="24"/>
          <w:szCs w:val="24"/>
          <w:highlight w:val="none"/>
        </w:rPr>
        <w:t>（3）投标承诺书附录（见格式3）</w:t>
      </w:r>
    </w:p>
    <w:p>
      <w:pPr>
        <w:pStyle w:val="6"/>
        <w:numPr>
          <w:ilvl w:val="2"/>
          <w:numId w:val="0"/>
        </w:numPr>
        <w:rPr>
          <w:rFonts w:hint="eastAsia" w:ascii="宋体" w:hAnsi="宋体" w:cs="宋体"/>
          <w:b w:val="0"/>
          <w:bCs/>
          <w:color w:val="auto"/>
          <w:kern w:val="2"/>
          <w:sz w:val="24"/>
          <w:szCs w:val="24"/>
          <w:highlight w:val="none"/>
        </w:rPr>
      </w:pPr>
      <w:r>
        <w:rPr>
          <w:rFonts w:hint="eastAsia" w:ascii="宋体" w:hAnsi="宋体" w:cs="宋体"/>
          <w:b w:val="0"/>
          <w:bCs/>
          <w:color w:val="auto"/>
          <w:kern w:val="2"/>
          <w:sz w:val="24"/>
          <w:szCs w:val="24"/>
          <w:highlight w:val="none"/>
        </w:rPr>
        <w:t>（4）法人授权委托书（见格式4）</w:t>
      </w:r>
    </w:p>
    <w:p>
      <w:pPr>
        <w:pStyle w:val="6"/>
        <w:numPr>
          <w:ilvl w:val="2"/>
          <w:numId w:val="0"/>
        </w:numPr>
        <w:rPr>
          <w:rFonts w:hint="eastAsia" w:ascii="宋体" w:hAnsi="宋体" w:cs="宋体"/>
          <w:b w:val="0"/>
          <w:bCs/>
          <w:color w:val="auto"/>
          <w:kern w:val="2"/>
          <w:sz w:val="24"/>
          <w:szCs w:val="24"/>
          <w:highlight w:val="none"/>
        </w:rPr>
      </w:pPr>
      <w:r>
        <w:rPr>
          <w:rFonts w:hint="eastAsia" w:ascii="宋体" w:hAnsi="宋体" w:cs="宋体"/>
          <w:b w:val="0"/>
          <w:bCs/>
          <w:color w:val="auto"/>
          <w:kern w:val="2"/>
          <w:sz w:val="24"/>
          <w:szCs w:val="24"/>
          <w:highlight w:val="none"/>
        </w:rPr>
        <w:t>（5）企业资质证书（复印件加盖单位鲜章）</w:t>
      </w:r>
    </w:p>
    <w:p>
      <w:pPr>
        <w:pStyle w:val="6"/>
        <w:numPr>
          <w:ilvl w:val="2"/>
          <w:numId w:val="0"/>
        </w:numPr>
        <w:rPr>
          <w:rFonts w:hint="eastAsia" w:ascii="宋体" w:hAnsi="宋体" w:cs="宋体"/>
          <w:b w:val="0"/>
          <w:bCs/>
          <w:color w:val="auto"/>
          <w:kern w:val="2"/>
          <w:sz w:val="24"/>
          <w:szCs w:val="24"/>
          <w:highlight w:val="none"/>
        </w:rPr>
      </w:pPr>
      <w:r>
        <w:rPr>
          <w:rFonts w:hint="eastAsia" w:ascii="宋体" w:hAnsi="宋体" w:cs="宋体"/>
          <w:b w:val="0"/>
          <w:bCs/>
          <w:color w:val="auto"/>
          <w:kern w:val="2"/>
          <w:sz w:val="24"/>
          <w:szCs w:val="24"/>
          <w:highlight w:val="none"/>
        </w:rPr>
        <w:t>（6）企业营业执照（复印件加盖单位鲜章）</w:t>
      </w:r>
    </w:p>
    <w:p>
      <w:pPr>
        <w:pStyle w:val="6"/>
        <w:numPr>
          <w:ilvl w:val="2"/>
          <w:numId w:val="0"/>
        </w:numPr>
        <w:rPr>
          <w:rFonts w:hint="eastAsia" w:ascii="宋体" w:hAnsi="宋体" w:cs="宋体"/>
          <w:b w:val="0"/>
          <w:bCs/>
          <w:color w:val="auto"/>
          <w:kern w:val="2"/>
          <w:sz w:val="24"/>
          <w:szCs w:val="24"/>
          <w:highlight w:val="none"/>
        </w:rPr>
      </w:pPr>
      <w:r>
        <w:rPr>
          <w:rFonts w:hint="eastAsia" w:ascii="宋体" w:hAnsi="宋体" w:cs="宋体"/>
          <w:b w:val="0"/>
          <w:bCs/>
          <w:color w:val="auto"/>
          <w:kern w:val="2"/>
          <w:sz w:val="24"/>
          <w:szCs w:val="24"/>
          <w:highlight w:val="none"/>
        </w:rPr>
        <w:t>（7）</w:t>
      </w:r>
      <w:r>
        <w:rPr>
          <w:rFonts w:hint="eastAsia" w:ascii="宋体" w:hAnsi="宋体" w:cs="宋体"/>
          <w:b w:val="0"/>
          <w:bCs/>
          <w:color w:val="auto"/>
          <w:kern w:val="2"/>
          <w:sz w:val="24"/>
          <w:szCs w:val="24"/>
          <w:highlight w:val="none"/>
          <w:lang w:eastAsia="zh-CN"/>
        </w:rPr>
        <w:t>磋商</w:t>
      </w:r>
      <w:r>
        <w:rPr>
          <w:rFonts w:hint="eastAsia" w:ascii="宋体" w:hAnsi="宋体" w:cs="宋体"/>
          <w:b w:val="0"/>
          <w:bCs/>
          <w:color w:val="auto"/>
          <w:kern w:val="2"/>
          <w:sz w:val="24"/>
          <w:szCs w:val="24"/>
          <w:highlight w:val="none"/>
        </w:rPr>
        <w:t>保证金收据（复印件加盖单位鲜章）</w:t>
      </w:r>
    </w:p>
    <w:p>
      <w:pPr>
        <w:pStyle w:val="6"/>
        <w:numPr>
          <w:ilvl w:val="2"/>
          <w:numId w:val="0"/>
        </w:numPr>
        <w:rPr>
          <w:rFonts w:hint="eastAsia" w:ascii="宋体" w:hAnsi="宋体" w:cs="宋体"/>
          <w:b w:val="0"/>
          <w:bCs/>
          <w:color w:val="auto"/>
          <w:kern w:val="2"/>
          <w:sz w:val="24"/>
          <w:szCs w:val="24"/>
          <w:highlight w:val="none"/>
        </w:rPr>
      </w:pPr>
      <w:r>
        <w:rPr>
          <w:rFonts w:hint="eastAsia" w:ascii="宋体" w:hAnsi="宋体" w:cs="宋体"/>
          <w:b w:val="0"/>
          <w:bCs/>
          <w:color w:val="auto"/>
          <w:kern w:val="2"/>
          <w:sz w:val="24"/>
          <w:szCs w:val="24"/>
          <w:highlight w:val="none"/>
        </w:rPr>
        <w:t>（8）其他有关资料</w:t>
      </w:r>
    </w:p>
    <w:bookmarkEnd w:id="125"/>
    <w:bookmarkEnd w:id="126"/>
    <w:bookmarkEnd w:id="127"/>
    <w:bookmarkEnd w:id="128"/>
    <w:bookmarkEnd w:id="129"/>
    <w:p>
      <w:pPr>
        <w:jc w:val="center"/>
        <w:rPr>
          <w:rFonts w:hint="eastAsia" w:eastAsia="黑体"/>
          <w:color w:val="auto"/>
          <w:sz w:val="44"/>
          <w:highlight w:val="none"/>
        </w:rPr>
      </w:pPr>
    </w:p>
    <w:p>
      <w:pPr>
        <w:jc w:val="center"/>
        <w:rPr>
          <w:rFonts w:hint="eastAsia" w:eastAsia="黑体"/>
          <w:color w:val="auto"/>
          <w:sz w:val="44"/>
          <w:highlight w:val="none"/>
        </w:rPr>
      </w:pPr>
    </w:p>
    <w:p>
      <w:pPr>
        <w:rPr>
          <w:rFonts w:hint="eastAsia"/>
          <w:color w:val="auto"/>
          <w:sz w:val="18"/>
          <w:highlight w:val="none"/>
        </w:rPr>
      </w:pPr>
    </w:p>
    <w:p>
      <w:pPr>
        <w:rPr>
          <w:rFonts w:hint="eastAsia" w:ascii="方正仿宋简体" w:eastAsia="方正仿宋简体"/>
          <w:color w:val="auto"/>
          <w:sz w:val="32"/>
          <w:szCs w:val="32"/>
          <w:highlight w:val="none"/>
        </w:rPr>
      </w:pPr>
    </w:p>
    <w:p>
      <w:pPr>
        <w:rPr>
          <w:rFonts w:hint="eastAsia" w:ascii="方正仿宋简体" w:eastAsia="方正仿宋简体"/>
          <w:color w:val="auto"/>
          <w:sz w:val="32"/>
          <w:szCs w:val="32"/>
          <w:highlight w:val="none"/>
        </w:rPr>
      </w:pPr>
    </w:p>
    <w:p>
      <w:pPr>
        <w:rPr>
          <w:rFonts w:hint="eastAsia" w:ascii="方正仿宋简体" w:eastAsia="方正仿宋简体"/>
          <w:color w:val="auto"/>
          <w:sz w:val="32"/>
          <w:szCs w:val="32"/>
          <w:highlight w:val="none"/>
        </w:rPr>
      </w:pPr>
    </w:p>
    <w:p>
      <w:pPr>
        <w:rPr>
          <w:rFonts w:hint="eastAsia" w:ascii="宋体" w:hAnsi="宋体" w:cs="宋体"/>
          <w:bCs/>
          <w:color w:val="auto"/>
          <w:sz w:val="24"/>
          <w:highlight w:val="none"/>
        </w:rPr>
      </w:pPr>
      <w:r>
        <w:rPr>
          <w:rFonts w:hint="eastAsia" w:ascii="方正仿宋简体" w:eastAsia="方正仿宋简体"/>
          <w:color w:val="auto"/>
          <w:sz w:val="32"/>
          <w:szCs w:val="32"/>
          <w:highlight w:val="none"/>
        </w:rPr>
        <w:t>格式1</w:t>
      </w:r>
    </w:p>
    <w:p>
      <w:pPr>
        <w:pStyle w:val="36"/>
        <w:pageBreakBefore w:val="0"/>
        <w:widowControl w:val="0"/>
        <w:numPr>
          <w:ilvl w:val="0"/>
          <w:numId w:val="0"/>
        </w:numPr>
        <w:tabs>
          <w:tab w:val="left" w:pos="2400"/>
        </w:tabs>
        <w:kinsoku/>
        <w:wordWrap/>
        <w:overflowPunct/>
        <w:topLinePunct w:val="0"/>
        <w:autoSpaceDE/>
        <w:autoSpaceDN/>
        <w:bidi w:val="0"/>
        <w:adjustRightInd/>
        <w:snapToGrid/>
        <w:spacing w:line="500" w:lineRule="exact"/>
        <w:jc w:val="center"/>
        <w:textAlignment w:val="auto"/>
        <w:rPr>
          <w:rFonts w:hint="eastAsia" w:ascii="宋体" w:hAnsi="宋体" w:eastAsia="宋体" w:cs="宋体"/>
          <w:b/>
          <w:color w:val="auto"/>
          <w:kern w:val="2"/>
          <w:sz w:val="30"/>
          <w:szCs w:val="30"/>
          <w:highlight w:val="none"/>
        </w:rPr>
      </w:pPr>
      <w:bookmarkStart w:id="130" w:name="_Toc4556_WPSOffice_Level1"/>
      <w:r>
        <w:rPr>
          <w:rFonts w:hint="eastAsia" w:ascii="宋体" w:hAnsi="宋体" w:eastAsia="宋体" w:cs="宋体"/>
          <w:b/>
          <w:color w:val="auto"/>
          <w:kern w:val="2"/>
          <w:sz w:val="30"/>
          <w:szCs w:val="30"/>
          <w:highlight w:val="none"/>
        </w:rPr>
        <w:t>（一）投 标 函</w:t>
      </w:r>
    </w:p>
    <w:p>
      <w:pPr>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Cs/>
          <w:color w:val="auto"/>
          <w:sz w:val="24"/>
          <w:highlight w:val="none"/>
        </w:rPr>
      </w:pPr>
      <w:r>
        <w:rPr>
          <w:rFonts w:hint="eastAsia" w:ascii="宋体" w:hAnsi="宋体" w:cs="宋体"/>
          <w:bCs/>
          <w:color w:val="auto"/>
          <w:sz w:val="24"/>
          <w:highlight w:val="none"/>
        </w:rPr>
        <w:t>（采购人名称）：</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1．我方已仔细研究了</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（项目名称）</w:t>
      </w:r>
      <w:r>
        <w:rPr>
          <w:rFonts w:hint="eastAsia" w:ascii="宋体" w:hAnsi="宋体" w:cs="宋体"/>
          <w:bCs/>
          <w:color w:val="auto"/>
          <w:sz w:val="24"/>
          <w:highlight w:val="none"/>
          <w:lang w:eastAsia="zh-CN"/>
        </w:rPr>
        <w:t>磋商文件</w:t>
      </w:r>
      <w:r>
        <w:rPr>
          <w:rFonts w:hint="eastAsia" w:ascii="宋体" w:hAnsi="宋体" w:cs="宋体"/>
          <w:bCs/>
          <w:color w:val="auto"/>
          <w:sz w:val="24"/>
          <w:highlight w:val="none"/>
        </w:rPr>
        <w:t>的全部内容，愿意以人民币</w:t>
      </w:r>
      <w:r>
        <w:rPr>
          <w:rFonts w:hint="eastAsia" w:ascii="宋体" w:hAnsi="宋体" w:cs="宋体"/>
          <w:bCs/>
          <w:color w:val="auto"/>
          <w:sz w:val="24"/>
          <w:highlight w:val="none"/>
          <w:u w:val="single"/>
        </w:rPr>
        <w:t>（大写）         元（¥           ）</w:t>
      </w:r>
      <w:r>
        <w:rPr>
          <w:rFonts w:hint="eastAsia" w:ascii="宋体" w:hAnsi="宋体" w:cs="宋体"/>
          <w:bCs/>
          <w:color w:val="auto"/>
          <w:sz w:val="24"/>
          <w:highlight w:val="none"/>
        </w:rPr>
        <w:t>的</w:t>
      </w:r>
      <w:r>
        <w:rPr>
          <w:rFonts w:hint="eastAsia" w:ascii="宋体" w:hAnsi="宋体" w:cs="宋体"/>
          <w:bCs/>
          <w:color w:val="auto"/>
          <w:sz w:val="24"/>
          <w:highlight w:val="none"/>
          <w:lang w:eastAsia="zh-CN"/>
        </w:rPr>
        <w:t>磋商</w:t>
      </w:r>
      <w:r>
        <w:rPr>
          <w:rFonts w:hint="eastAsia" w:ascii="宋体" w:hAnsi="宋体" w:cs="宋体"/>
          <w:bCs/>
          <w:color w:val="auto"/>
          <w:sz w:val="24"/>
          <w:highlight w:val="none"/>
        </w:rPr>
        <w:t>总报价，工期</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日历天，按合同约定实施和完成承包工程，修补工程中的任何缺陷，工程质量达到</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2．我方承诺在</w:t>
      </w:r>
      <w:r>
        <w:rPr>
          <w:rFonts w:hint="eastAsia" w:ascii="宋体" w:hAnsi="宋体" w:cs="宋体"/>
          <w:bCs/>
          <w:color w:val="auto"/>
          <w:sz w:val="24"/>
          <w:highlight w:val="none"/>
          <w:lang w:eastAsia="zh-CN"/>
        </w:rPr>
        <w:t>磋商</w:t>
      </w:r>
      <w:r>
        <w:rPr>
          <w:rFonts w:hint="eastAsia" w:ascii="宋体" w:hAnsi="宋体" w:cs="宋体"/>
          <w:bCs/>
          <w:color w:val="auto"/>
          <w:sz w:val="24"/>
          <w:highlight w:val="none"/>
        </w:rPr>
        <w:t>有效期内不修改、撤销</w:t>
      </w:r>
      <w:r>
        <w:rPr>
          <w:rFonts w:hint="eastAsia" w:ascii="宋体" w:hAnsi="宋体" w:cs="宋体"/>
          <w:bCs/>
          <w:color w:val="auto"/>
          <w:sz w:val="24"/>
          <w:highlight w:val="none"/>
          <w:lang w:eastAsia="zh-CN"/>
        </w:rPr>
        <w:t>磋商</w:t>
      </w:r>
      <w:r>
        <w:rPr>
          <w:rFonts w:hint="eastAsia" w:ascii="宋体" w:hAnsi="宋体" w:cs="宋体"/>
          <w:bCs/>
          <w:color w:val="auto"/>
          <w:sz w:val="24"/>
          <w:highlight w:val="none"/>
        </w:rPr>
        <w:t>文件。</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bCs/>
          <w:color w:val="auto"/>
          <w:sz w:val="24"/>
          <w:highlight w:val="none"/>
          <w:u w:val="single"/>
        </w:rPr>
      </w:pPr>
      <w:r>
        <w:rPr>
          <w:rFonts w:hint="eastAsia" w:ascii="宋体" w:hAnsi="宋体" w:cs="宋体"/>
          <w:bCs/>
          <w:color w:val="auto"/>
          <w:sz w:val="24"/>
          <w:highlight w:val="none"/>
        </w:rPr>
        <w:t>3．随同本投标函提交</w:t>
      </w:r>
      <w:r>
        <w:rPr>
          <w:rFonts w:hint="eastAsia" w:ascii="宋体" w:hAnsi="宋体" w:cs="宋体"/>
          <w:bCs/>
          <w:color w:val="auto"/>
          <w:sz w:val="24"/>
          <w:highlight w:val="none"/>
          <w:lang w:eastAsia="zh-CN"/>
        </w:rPr>
        <w:t>磋商</w:t>
      </w:r>
      <w:r>
        <w:rPr>
          <w:rFonts w:hint="eastAsia" w:ascii="宋体" w:hAnsi="宋体" w:cs="宋体"/>
          <w:bCs/>
          <w:color w:val="auto"/>
          <w:sz w:val="24"/>
          <w:highlight w:val="none"/>
        </w:rPr>
        <w:t>保证金一份，金额为人民币（</w:t>
      </w:r>
      <w:r>
        <w:rPr>
          <w:rFonts w:hint="eastAsia" w:ascii="宋体" w:hAnsi="宋体" w:cs="宋体"/>
          <w:bCs/>
          <w:color w:val="auto"/>
          <w:sz w:val="24"/>
          <w:highlight w:val="none"/>
          <w:u w:val="single"/>
        </w:rPr>
        <w:t>大写）        元（¥       ）。</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4．如我方中标：</w:t>
      </w:r>
    </w:p>
    <w:p>
      <w:pPr>
        <w:pageBreakBefore w:val="0"/>
        <w:widowControl w:val="0"/>
        <w:kinsoku/>
        <w:wordWrap/>
        <w:overflowPunct/>
        <w:topLinePunct w:val="0"/>
        <w:autoSpaceDE/>
        <w:autoSpaceDN/>
        <w:bidi w:val="0"/>
        <w:adjustRightInd/>
        <w:snapToGrid/>
        <w:spacing w:line="500" w:lineRule="exact"/>
        <w:ind w:firstLine="820" w:firstLineChars="342"/>
        <w:textAlignment w:val="auto"/>
        <w:rPr>
          <w:rFonts w:hint="eastAsia" w:ascii="宋体" w:hAnsi="宋体" w:cs="宋体"/>
          <w:bCs/>
          <w:color w:val="auto"/>
          <w:sz w:val="24"/>
          <w:highlight w:val="none"/>
        </w:rPr>
      </w:pPr>
      <w:r>
        <w:rPr>
          <w:rFonts w:hint="eastAsia" w:ascii="宋体" w:hAnsi="宋体" w:cs="宋体"/>
          <w:bCs/>
          <w:color w:val="auto"/>
          <w:sz w:val="24"/>
          <w:highlight w:val="none"/>
        </w:rPr>
        <w:t>（1）我方承诺在收到中标通知书后，在中标通知书规定的期限内与你方签订合同。</w:t>
      </w:r>
    </w:p>
    <w:p>
      <w:pPr>
        <w:pageBreakBefore w:val="0"/>
        <w:widowControl w:val="0"/>
        <w:kinsoku/>
        <w:wordWrap/>
        <w:overflowPunct/>
        <w:topLinePunct w:val="0"/>
        <w:autoSpaceDE/>
        <w:autoSpaceDN/>
        <w:bidi w:val="0"/>
        <w:adjustRightInd/>
        <w:snapToGrid/>
        <w:spacing w:line="500" w:lineRule="exact"/>
        <w:ind w:firstLine="820" w:firstLineChars="342"/>
        <w:textAlignment w:val="auto"/>
        <w:rPr>
          <w:rFonts w:hint="eastAsia" w:ascii="宋体" w:hAnsi="宋体" w:cs="宋体"/>
          <w:bCs/>
          <w:color w:val="auto"/>
          <w:sz w:val="24"/>
          <w:highlight w:val="none"/>
        </w:rPr>
      </w:pPr>
      <w:r>
        <w:rPr>
          <w:rFonts w:hint="eastAsia" w:ascii="宋体" w:hAnsi="宋体" w:cs="宋体"/>
          <w:bCs/>
          <w:color w:val="auto"/>
          <w:sz w:val="24"/>
          <w:highlight w:val="none"/>
        </w:rPr>
        <w:t>（2）随同本投标函递交的投标函附录属于合同文件的组成部分。</w:t>
      </w:r>
    </w:p>
    <w:p>
      <w:pPr>
        <w:pageBreakBefore w:val="0"/>
        <w:widowControl w:val="0"/>
        <w:kinsoku/>
        <w:wordWrap/>
        <w:overflowPunct/>
        <w:topLinePunct w:val="0"/>
        <w:autoSpaceDE/>
        <w:autoSpaceDN/>
        <w:bidi w:val="0"/>
        <w:adjustRightInd/>
        <w:snapToGrid/>
        <w:spacing w:line="500" w:lineRule="exact"/>
        <w:ind w:firstLine="820" w:firstLineChars="342"/>
        <w:textAlignment w:val="auto"/>
        <w:rPr>
          <w:rFonts w:hint="eastAsia" w:ascii="宋体" w:hAnsi="宋体" w:cs="宋体"/>
          <w:bCs/>
          <w:color w:val="auto"/>
          <w:sz w:val="24"/>
          <w:highlight w:val="none"/>
        </w:rPr>
      </w:pPr>
      <w:r>
        <w:rPr>
          <w:rFonts w:hint="eastAsia" w:ascii="宋体" w:hAnsi="宋体" w:cs="宋体"/>
          <w:bCs/>
          <w:color w:val="auto"/>
          <w:sz w:val="24"/>
          <w:highlight w:val="none"/>
        </w:rPr>
        <w:t>（3）我方承诺按照</w:t>
      </w:r>
      <w:r>
        <w:rPr>
          <w:rFonts w:hint="eastAsia" w:ascii="宋体" w:hAnsi="宋体" w:cs="宋体"/>
          <w:bCs/>
          <w:color w:val="auto"/>
          <w:sz w:val="24"/>
          <w:highlight w:val="none"/>
          <w:lang w:eastAsia="zh-CN"/>
        </w:rPr>
        <w:t>磋商</w:t>
      </w:r>
      <w:r>
        <w:rPr>
          <w:rFonts w:hint="eastAsia" w:ascii="宋体" w:hAnsi="宋体" w:cs="宋体"/>
          <w:bCs/>
          <w:color w:val="auto"/>
          <w:sz w:val="24"/>
          <w:highlight w:val="none"/>
        </w:rPr>
        <w:t>文件规定向你方递交履约担保。</w:t>
      </w:r>
    </w:p>
    <w:p>
      <w:pPr>
        <w:pageBreakBefore w:val="0"/>
        <w:widowControl w:val="0"/>
        <w:kinsoku/>
        <w:wordWrap/>
        <w:overflowPunct/>
        <w:topLinePunct w:val="0"/>
        <w:autoSpaceDE/>
        <w:autoSpaceDN/>
        <w:bidi w:val="0"/>
        <w:adjustRightInd/>
        <w:snapToGrid/>
        <w:spacing w:line="500" w:lineRule="exact"/>
        <w:ind w:firstLine="820" w:firstLineChars="342"/>
        <w:textAlignment w:val="auto"/>
        <w:rPr>
          <w:rFonts w:hint="eastAsia" w:ascii="宋体" w:hAnsi="宋体" w:cs="宋体"/>
          <w:bCs/>
          <w:color w:val="auto"/>
          <w:sz w:val="24"/>
          <w:highlight w:val="none"/>
        </w:rPr>
      </w:pPr>
      <w:r>
        <w:rPr>
          <w:rFonts w:hint="eastAsia" w:ascii="宋体" w:hAnsi="宋体" w:cs="宋体"/>
          <w:bCs/>
          <w:color w:val="auto"/>
          <w:sz w:val="24"/>
          <w:highlight w:val="none"/>
        </w:rPr>
        <w:t>（4）我方承诺在合同约定的期限内完成并移交全部合同工程。</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5．我方在此声明，所递交的响应文件及有关资料内容完整、真实和准确，且不存在第二章“供应商须知”第1.4.3项规定的任何一种情形。</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6．</w:t>
      </w:r>
      <w:r>
        <w:rPr>
          <w:rFonts w:hint="eastAsia" w:ascii="宋体" w:hAnsi="宋体" w:cs="宋体"/>
          <w:bCs/>
          <w:color w:val="auto"/>
          <w:sz w:val="24"/>
          <w:highlight w:val="none"/>
          <w:u w:val="single"/>
        </w:rPr>
        <w:t xml:space="preserve">                                       （其他补充说明）</w:t>
      </w:r>
      <w:r>
        <w:rPr>
          <w:rFonts w:hint="eastAsia" w:ascii="宋体" w:hAnsi="宋体" w:cs="宋体"/>
          <w:bCs/>
          <w:color w:val="auto"/>
          <w:sz w:val="24"/>
          <w:highlight w:val="none"/>
        </w:rPr>
        <w:t>。</w:t>
      </w:r>
    </w:p>
    <w:p>
      <w:pPr>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Cs/>
          <w:color w:val="auto"/>
          <w:sz w:val="24"/>
          <w:highlight w:val="none"/>
        </w:rPr>
      </w:pPr>
    </w:p>
    <w:p>
      <w:pPr>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Cs/>
          <w:color w:val="auto"/>
          <w:sz w:val="24"/>
          <w:highlight w:val="none"/>
        </w:rPr>
      </w:pPr>
      <w:r>
        <w:rPr>
          <w:rFonts w:hint="eastAsia" w:ascii="宋体" w:hAnsi="宋体" w:cs="宋体"/>
          <w:bCs/>
          <w:color w:val="auto"/>
          <w:sz w:val="24"/>
          <w:highlight w:val="none"/>
        </w:rPr>
        <w:t xml:space="preserve">                             投 标 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（盖单位章）</w:t>
      </w:r>
    </w:p>
    <w:p>
      <w:pPr>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Cs/>
          <w:color w:val="auto"/>
          <w:sz w:val="24"/>
          <w:highlight w:val="none"/>
        </w:rPr>
      </w:pPr>
      <w:r>
        <w:rPr>
          <w:rFonts w:hint="eastAsia" w:ascii="宋体" w:hAnsi="宋体" w:cs="宋体"/>
          <w:bCs/>
          <w:color w:val="auto"/>
          <w:sz w:val="24"/>
          <w:highlight w:val="none"/>
        </w:rPr>
        <w:t xml:space="preserve">                             法定代表人或其委托代理人：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（签字）</w:t>
      </w:r>
    </w:p>
    <w:p>
      <w:pPr>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Cs/>
          <w:color w:val="auto"/>
          <w:sz w:val="24"/>
          <w:highlight w:val="none"/>
          <w:u w:val="single"/>
        </w:rPr>
      </w:pPr>
      <w:r>
        <w:rPr>
          <w:rFonts w:hint="eastAsia" w:ascii="宋体" w:hAnsi="宋体" w:cs="宋体"/>
          <w:bCs/>
          <w:color w:val="auto"/>
          <w:sz w:val="24"/>
          <w:highlight w:val="none"/>
        </w:rPr>
        <w:t xml:space="preserve">                             地址：</w:t>
      </w:r>
      <w:r>
        <w:rPr>
          <w:rFonts w:hint="eastAsia" w:ascii="宋体" w:hAnsi="宋体" w:cs="宋体"/>
          <w:bCs/>
          <w:color w:val="auto"/>
          <w:sz w:val="24"/>
          <w:highlight w:val="none"/>
          <w:u w:val="single"/>
        </w:rPr>
        <w:t xml:space="preserve">                                  </w:t>
      </w:r>
    </w:p>
    <w:p>
      <w:pPr>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Cs/>
          <w:color w:val="auto"/>
          <w:sz w:val="24"/>
          <w:highlight w:val="none"/>
          <w:u w:val="single"/>
        </w:rPr>
      </w:pPr>
      <w:r>
        <w:rPr>
          <w:rFonts w:hint="eastAsia" w:ascii="宋体" w:hAnsi="宋体" w:cs="宋体"/>
          <w:bCs/>
          <w:color w:val="auto"/>
          <w:sz w:val="24"/>
          <w:highlight w:val="none"/>
        </w:rPr>
        <w:t xml:space="preserve">                             网址：</w:t>
      </w:r>
      <w:r>
        <w:rPr>
          <w:rFonts w:hint="eastAsia" w:ascii="宋体" w:hAnsi="宋体" w:cs="宋体"/>
          <w:bCs/>
          <w:color w:val="auto"/>
          <w:sz w:val="24"/>
          <w:highlight w:val="none"/>
          <w:u w:val="single"/>
        </w:rPr>
        <w:t xml:space="preserve">                                  </w:t>
      </w:r>
    </w:p>
    <w:p>
      <w:pPr>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Cs/>
          <w:color w:val="auto"/>
          <w:sz w:val="24"/>
          <w:highlight w:val="none"/>
          <w:u w:val="single"/>
        </w:rPr>
      </w:pPr>
      <w:r>
        <w:rPr>
          <w:rFonts w:hint="eastAsia" w:ascii="宋体" w:hAnsi="宋体" w:cs="宋体"/>
          <w:bCs/>
          <w:color w:val="auto"/>
          <w:sz w:val="24"/>
          <w:highlight w:val="none"/>
        </w:rPr>
        <w:t xml:space="preserve">                             电话：</w:t>
      </w:r>
      <w:r>
        <w:rPr>
          <w:rFonts w:hint="eastAsia" w:ascii="宋体" w:hAnsi="宋体" w:cs="宋体"/>
          <w:bCs/>
          <w:color w:val="auto"/>
          <w:sz w:val="24"/>
          <w:highlight w:val="none"/>
          <w:u w:val="single"/>
        </w:rPr>
        <w:t xml:space="preserve">                                  </w:t>
      </w:r>
    </w:p>
    <w:p>
      <w:pPr>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Cs/>
          <w:color w:val="auto"/>
          <w:sz w:val="24"/>
          <w:highlight w:val="none"/>
          <w:u w:val="single"/>
        </w:rPr>
      </w:pPr>
      <w:r>
        <w:rPr>
          <w:rFonts w:hint="eastAsia" w:ascii="宋体" w:hAnsi="宋体" w:cs="宋体"/>
          <w:bCs/>
          <w:color w:val="auto"/>
          <w:sz w:val="24"/>
          <w:highlight w:val="none"/>
        </w:rPr>
        <w:t xml:space="preserve">                             传真：</w:t>
      </w:r>
      <w:r>
        <w:rPr>
          <w:rFonts w:hint="eastAsia" w:ascii="宋体" w:hAnsi="宋体" w:cs="宋体"/>
          <w:bCs/>
          <w:color w:val="auto"/>
          <w:sz w:val="24"/>
          <w:highlight w:val="none"/>
          <w:u w:val="single"/>
        </w:rPr>
        <w:t xml:space="preserve">                                  </w:t>
      </w:r>
    </w:p>
    <w:p>
      <w:pPr>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Cs/>
          <w:color w:val="auto"/>
          <w:sz w:val="24"/>
          <w:highlight w:val="none"/>
          <w:u w:val="single"/>
        </w:rPr>
      </w:pPr>
      <w:r>
        <w:rPr>
          <w:rFonts w:hint="eastAsia" w:ascii="宋体" w:hAnsi="宋体" w:cs="宋体"/>
          <w:bCs/>
          <w:color w:val="auto"/>
          <w:sz w:val="24"/>
          <w:highlight w:val="none"/>
        </w:rPr>
        <w:t xml:space="preserve">                             邮政编码：</w:t>
      </w:r>
      <w:r>
        <w:rPr>
          <w:rFonts w:hint="eastAsia" w:ascii="宋体" w:hAnsi="宋体" w:cs="宋体"/>
          <w:bCs/>
          <w:color w:val="auto"/>
          <w:sz w:val="24"/>
          <w:highlight w:val="none"/>
          <w:u w:val="single"/>
        </w:rPr>
        <w:t xml:space="preserve">                              </w:t>
      </w:r>
    </w:p>
    <w:p>
      <w:pPr>
        <w:pageBreakBefore w:val="0"/>
        <w:widowControl w:val="0"/>
        <w:kinsoku/>
        <w:wordWrap/>
        <w:overflowPunct/>
        <w:topLinePunct w:val="0"/>
        <w:autoSpaceDE/>
        <w:autoSpaceDN/>
        <w:bidi w:val="0"/>
        <w:adjustRightInd/>
        <w:snapToGrid/>
        <w:spacing w:line="500" w:lineRule="exact"/>
        <w:ind w:firstLine="5040" w:firstLineChars="2100"/>
        <w:textAlignment w:val="auto"/>
        <w:rPr>
          <w:rFonts w:hint="eastAsia" w:ascii="宋体" w:hAnsi="宋体" w:cs="宋体"/>
          <w:bCs/>
          <w:color w:val="auto"/>
          <w:sz w:val="24"/>
          <w:highlight w:val="none"/>
        </w:rPr>
      </w:pPr>
    </w:p>
    <w:p>
      <w:pPr>
        <w:pageBreakBefore w:val="0"/>
        <w:widowControl w:val="0"/>
        <w:kinsoku/>
        <w:wordWrap/>
        <w:overflowPunct/>
        <w:topLinePunct w:val="0"/>
        <w:autoSpaceDE/>
        <w:autoSpaceDN/>
        <w:bidi w:val="0"/>
        <w:adjustRightInd/>
        <w:snapToGrid/>
        <w:spacing w:line="500" w:lineRule="exact"/>
        <w:ind w:firstLine="5040" w:firstLineChars="2100"/>
        <w:textAlignment w:val="auto"/>
        <w:rPr>
          <w:rFonts w:hint="eastAsia" w:ascii="宋体" w:hAnsi="宋体" w:cs="宋体"/>
          <w:bCs/>
          <w:color w:val="auto"/>
          <w:sz w:val="24"/>
          <w:highlight w:val="none"/>
        </w:rPr>
      </w:pP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 xml:space="preserve">年  </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月</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日</w:t>
      </w:r>
    </w:p>
    <w:p>
      <w:pPr>
        <w:tabs>
          <w:tab w:val="left" w:pos="9135"/>
        </w:tabs>
        <w:spacing w:line="600" w:lineRule="exact"/>
        <w:jc w:val="both"/>
        <w:rPr>
          <w:rFonts w:hint="eastAsia" w:ascii="宋体" w:hAnsi="宋体" w:cs="宋体"/>
          <w:b/>
          <w:color w:val="auto"/>
          <w:sz w:val="30"/>
          <w:szCs w:val="30"/>
          <w:highlight w:val="none"/>
        </w:rPr>
      </w:pPr>
    </w:p>
    <w:p>
      <w:pPr>
        <w:tabs>
          <w:tab w:val="left" w:pos="9135"/>
        </w:tabs>
        <w:spacing w:line="600" w:lineRule="exact"/>
        <w:jc w:val="center"/>
        <w:rPr>
          <w:rFonts w:hint="eastAsia" w:ascii="宋体" w:hAnsi="宋体" w:cs="宋体"/>
          <w:b/>
          <w:color w:val="auto"/>
          <w:sz w:val="30"/>
          <w:highlight w:val="none"/>
        </w:rPr>
      </w:pPr>
      <w:r>
        <w:rPr>
          <w:rFonts w:hint="eastAsia" w:ascii="宋体" w:hAnsi="宋体" w:cs="宋体"/>
          <w:b/>
          <w:color w:val="auto"/>
          <w:sz w:val="30"/>
          <w:szCs w:val="30"/>
          <w:highlight w:val="none"/>
        </w:rPr>
        <w:t>（二）</w:t>
      </w:r>
      <w:r>
        <w:rPr>
          <w:rFonts w:hint="eastAsia" w:ascii="宋体" w:hAnsi="宋体" w:cs="宋体"/>
          <w:b/>
          <w:color w:val="auto"/>
          <w:sz w:val="30"/>
          <w:szCs w:val="30"/>
          <w:highlight w:val="none"/>
          <w:lang w:eastAsia="zh-CN"/>
        </w:rPr>
        <w:t>磋商响应</w:t>
      </w:r>
      <w:r>
        <w:rPr>
          <w:rFonts w:hint="eastAsia" w:ascii="宋体" w:hAnsi="宋体" w:cs="宋体"/>
          <w:b/>
          <w:color w:val="auto"/>
          <w:sz w:val="30"/>
          <w:szCs w:val="30"/>
          <w:highlight w:val="none"/>
        </w:rPr>
        <w:t>报价表</w:t>
      </w:r>
      <w:r>
        <w:rPr>
          <w:rFonts w:hint="eastAsia" w:ascii="宋体" w:hAnsi="宋体" w:cs="宋体"/>
          <w:b/>
          <w:color w:val="auto"/>
          <w:sz w:val="30"/>
          <w:szCs w:val="20"/>
          <w:highlight w:val="none"/>
        </w:rPr>
        <w:t>（单独提交）</w:t>
      </w:r>
      <w:bookmarkEnd w:id="130"/>
    </w:p>
    <w:p>
      <w:pPr>
        <w:widowControl/>
        <w:spacing w:line="600" w:lineRule="exac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项目名称：</w:t>
      </w:r>
      <w:r>
        <w:rPr>
          <w:rFonts w:hint="eastAsia" w:ascii="宋体" w:hAnsi="宋体" w:cs="宋体"/>
          <w:color w:val="auto"/>
          <w:kern w:val="0"/>
          <w:sz w:val="24"/>
          <w:highlight w:val="none"/>
          <w:lang w:eastAsia="zh-CN"/>
        </w:rPr>
        <w:t>伊宁市新时代文明实践中心项目</w:t>
      </w:r>
    </w:p>
    <w:p>
      <w:pPr>
        <w:widowControl/>
        <w:spacing w:line="600" w:lineRule="exact"/>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rPr>
        <w:t>项目编号：</w:t>
      </w:r>
      <w:r>
        <w:rPr>
          <w:rFonts w:hint="eastAsia" w:ascii="宋体" w:hAnsi="宋体" w:cs="宋体"/>
          <w:color w:val="auto"/>
          <w:highlight w:val="none"/>
        </w:rPr>
        <w:t xml:space="preserve"> </w:t>
      </w:r>
      <w:r>
        <w:rPr>
          <w:rFonts w:hint="eastAsia" w:ascii="宋体" w:hAnsi="宋体" w:cs="宋体"/>
          <w:color w:val="auto"/>
          <w:kern w:val="0"/>
          <w:sz w:val="24"/>
          <w:szCs w:val="22"/>
          <w:highlight w:val="none"/>
          <w:lang w:eastAsia="zh-CN"/>
        </w:rPr>
        <w:t>XJXYSG20210710</w:t>
      </w:r>
      <w:r>
        <w:rPr>
          <w:rFonts w:hint="eastAsia" w:ascii="宋体" w:hAnsi="宋体" w:cs="宋体"/>
          <w:color w:val="auto"/>
          <w:kern w:val="0"/>
          <w:sz w:val="24"/>
          <w:szCs w:val="22"/>
          <w:highlight w:val="none"/>
        </w:rPr>
        <w:t xml:space="preserve">   </w:t>
      </w:r>
    </w:p>
    <w:tbl>
      <w:tblPr>
        <w:tblStyle w:val="22"/>
        <w:tblW w:w="936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7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4" w:type="dxa"/>
            <w:noWrap w:val="0"/>
            <w:vAlign w:val="center"/>
          </w:tcPr>
          <w:p>
            <w:pPr>
              <w:pStyle w:val="38"/>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供应商名称</w:t>
            </w:r>
          </w:p>
        </w:tc>
        <w:tc>
          <w:tcPr>
            <w:tcW w:w="7276" w:type="dxa"/>
            <w:noWrap w:val="0"/>
            <w:vAlign w:val="top"/>
          </w:tcPr>
          <w:p>
            <w:pPr>
              <w:pStyle w:val="38"/>
              <w:spacing w:line="440" w:lineRule="exact"/>
              <w:jc w:val="both"/>
              <w:rPr>
                <w:rFonts w:hint="eastAsia" w:ascii="宋体" w:hAnsi="宋体" w:cs="宋体"/>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4" w:type="dxa"/>
            <w:vMerge w:val="restart"/>
            <w:noWrap w:val="0"/>
            <w:vAlign w:val="center"/>
          </w:tcPr>
          <w:p>
            <w:pPr>
              <w:pStyle w:val="38"/>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投标报价</w:t>
            </w:r>
          </w:p>
        </w:tc>
        <w:tc>
          <w:tcPr>
            <w:tcW w:w="7276" w:type="dxa"/>
            <w:noWrap w:val="0"/>
            <w:vAlign w:val="top"/>
          </w:tcPr>
          <w:p>
            <w:pPr>
              <w:pStyle w:val="38"/>
              <w:spacing w:line="440" w:lineRule="exact"/>
              <w:jc w:val="both"/>
              <w:rPr>
                <w:rFonts w:hint="eastAsia" w:ascii="宋体" w:hAnsi="宋体" w:cs="宋体"/>
                <w:color w:val="auto"/>
                <w:sz w:val="24"/>
                <w:highlight w:val="none"/>
              </w:rPr>
            </w:pPr>
            <w:r>
              <w:rPr>
                <w:rFonts w:hint="eastAsia" w:ascii="宋体" w:hAnsi="宋体" w:cs="宋体"/>
                <w:color w:val="auto"/>
                <w:sz w:val="24"/>
                <w:highlight w:val="none"/>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4" w:type="dxa"/>
            <w:vMerge w:val="continue"/>
            <w:noWrap w:val="0"/>
            <w:vAlign w:val="center"/>
          </w:tcPr>
          <w:p>
            <w:pPr>
              <w:pStyle w:val="38"/>
              <w:spacing w:line="440" w:lineRule="exact"/>
              <w:jc w:val="center"/>
              <w:rPr>
                <w:rFonts w:hint="eastAsia" w:ascii="宋体" w:hAnsi="宋体" w:cs="宋体"/>
                <w:color w:val="auto"/>
                <w:sz w:val="24"/>
                <w:highlight w:val="none"/>
              </w:rPr>
            </w:pPr>
          </w:p>
        </w:tc>
        <w:tc>
          <w:tcPr>
            <w:tcW w:w="7276" w:type="dxa"/>
            <w:noWrap w:val="0"/>
            <w:vAlign w:val="top"/>
          </w:tcPr>
          <w:p>
            <w:pPr>
              <w:pStyle w:val="38"/>
              <w:spacing w:line="440" w:lineRule="exact"/>
              <w:jc w:val="both"/>
              <w:rPr>
                <w:rFonts w:hint="eastAsia" w:ascii="宋体" w:hAnsi="宋体" w:cs="宋体"/>
                <w:color w:val="auto"/>
                <w:sz w:val="24"/>
                <w:highlight w:val="none"/>
              </w:rPr>
            </w:pPr>
            <w:r>
              <w:rPr>
                <w:rFonts w:hint="eastAsia" w:ascii="宋体" w:hAnsi="宋体" w:cs="宋体"/>
                <w:color w:val="auto"/>
                <w:sz w:val="24"/>
                <w:highlight w:val="none"/>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4" w:type="dxa"/>
            <w:noWrap w:val="0"/>
            <w:vAlign w:val="center"/>
          </w:tcPr>
          <w:p>
            <w:pPr>
              <w:pStyle w:val="38"/>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计划工期</w:t>
            </w:r>
          </w:p>
        </w:tc>
        <w:tc>
          <w:tcPr>
            <w:tcW w:w="7276" w:type="dxa"/>
            <w:noWrap w:val="0"/>
            <w:vAlign w:val="top"/>
          </w:tcPr>
          <w:p>
            <w:pPr>
              <w:pStyle w:val="38"/>
              <w:spacing w:line="440" w:lineRule="exact"/>
              <w:jc w:val="both"/>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4" w:type="dxa"/>
            <w:noWrap w:val="0"/>
            <w:vAlign w:val="center"/>
          </w:tcPr>
          <w:p>
            <w:pPr>
              <w:pStyle w:val="38"/>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质量标准</w:t>
            </w:r>
          </w:p>
        </w:tc>
        <w:tc>
          <w:tcPr>
            <w:tcW w:w="7276" w:type="dxa"/>
            <w:noWrap w:val="0"/>
            <w:vAlign w:val="top"/>
          </w:tcPr>
          <w:p>
            <w:pPr>
              <w:pStyle w:val="38"/>
              <w:spacing w:line="440" w:lineRule="exact"/>
              <w:jc w:val="both"/>
              <w:rPr>
                <w:rFonts w:hint="eastAsia" w:ascii="宋体" w:hAnsi="宋体" w:cs="宋体"/>
                <w:color w:val="auto"/>
                <w:sz w:val="24"/>
                <w:highlight w:val="none"/>
              </w:rPr>
            </w:pPr>
            <w:r>
              <w:rPr>
                <w:rFonts w:hint="eastAsia" w:ascii="宋体" w:hAnsi="宋体" w:cs="宋体"/>
                <w:color w:val="auto"/>
                <w:sz w:val="24"/>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4" w:type="dxa"/>
            <w:noWrap w:val="0"/>
            <w:vAlign w:val="center"/>
          </w:tcPr>
          <w:p>
            <w:pPr>
              <w:pStyle w:val="38"/>
              <w:spacing w:line="440" w:lineRule="exact"/>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磋商有效期</w:t>
            </w:r>
          </w:p>
        </w:tc>
        <w:tc>
          <w:tcPr>
            <w:tcW w:w="7276" w:type="dxa"/>
            <w:noWrap w:val="0"/>
            <w:vAlign w:val="top"/>
          </w:tcPr>
          <w:p>
            <w:pPr>
              <w:pStyle w:val="38"/>
              <w:spacing w:line="440" w:lineRule="exact"/>
              <w:jc w:val="both"/>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4" w:type="dxa"/>
            <w:noWrap w:val="0"/>
            <w:vAlign w:val="center"/>
          </w:tcPr>
          <w:p>
            <w:pPr>
              <w:pStyle w:val="38"/>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其他</w:t>
            </w:r>
          </w:p>
        </w:tc>
        <w:tc>
          <w:tcPr>
            <w:tcW w:w="7276" w:type="dxa"/>
            <w:noWrap w:val="0"/>
            <w:vAlign w:val="top"/>
          </w:tcPr>
          <w:p>
            <w:pPr>
              <w:pStyle w:val="38"/>
              <w:spacing w:line="440" w:lineRule="exact"/>
              <w:jc w:val="both"/>
              <w:rPr>
                <w:rFonts w:hint="eastAsia" w:ascii="宋体" w:hAnsi="宋体" w:cs="宋体"/>
                <w:color w:val="auto"/>
                <w:sz w:val="24"/>
                <w:highlight w:val="none"/>
              </w:rPr>
            </w:pPr>
          </w:p>
        </w:tc>
      </w:tr>
    </w:tbl>
    <w:p>
      <w:pPr>
        <w:pStyle w:val="38"/>
        <w:spacing w:before="120" w:beforeLines="50" w:line="600" w:lineRule="exact"/>
        <w:rPr>
          <w:rFonts w:hint="eastAsia" w:ascii="宋体" w:hAnsi="宋体" w:cs="宋体"/>
          <w:color w:val="auto"/>
          <w:sz w:val="24"/>
          <w:highlight w:val="none"/>
        </w:rPr>
      </w:pPr>
      <w:r>
        <w:rPr>
          <w:rFonts w:hint="eastAsia" w:ascii="宋体" w:hAnsi="宋体" w:cs="宋体"/>
          <w:color w:val="auto"/>
          <w:sz w:val="24"/>
          <w:highlight w:val="none"/>
        </w:rPr>
        <w:t>兹声明：以上投标报价在投标有效期内一直有效。</w:t>
      </w:r>
    </w:p>
    <w:p>
      <w:pPr>
        <w:spacing w:line="600" w:lineRule="exact"/>
        <w:rPr>
          <w:rFonts w:hint="eastAsia" w:ascii="宋体" w:hAnsi="宋体" w:cs="宋体"/>
          <w:bCs/>
          <w:color w:val="auto"/>
          <w:sz w:val="24"/>
          <w:highlight w:val="none"/>
        </w:rPr>
      </w:pPr>
      <w:r>
        <w:rPr>
          <w:rFonts w:hint="eastAsia" w:ascii="宋体" w:hAnsi="宋体" w:cs="宋体"/>
          <w:color w:val="auto"/>
          <w:sz w:val="24"/>
          <w:highlight w:val="none"/>
        </w:rPr>
        <w:t>供应商</w:t>
      </w:r>
      <w:r>
        <w:rPr>
          <w:rFonts w:hint="eastAsia" w:ascii="宋体" w:hAnsi="宋体" w:cs="宋体"/>
          <w:bCs/>
          <w:color w:val="auto"/>
          <w:sz w:val="24"/>
          <w:highlight w:val="none"/>
        </w:rPr>
        <w:t>名称（加盖公章）：</w:t>
      </w:r>
      <w:r>
        <w:rPr>
          <w:rFonts w:hint="eastAsia" w:ascii="宋体" w:hAnsi="宋体" w:cs="宋体"/>
          <w:bCs/>
          <w:color w:val="auto"/>
          <w:sz w:val="24"/>
          <w:highlight w:val="none"/>
          <w:u w:val="single"/>
        </w:rPr>
        <w:t xml:space="preserve">                               </w:t>
      </w:r>
    </w:p>
    <w:p>
      <w:pPr>
        <w:pStyle w:val="39"/>
        <w:keepNext w:val="0"/>
        <w:keepLines w:val="0"/>
        <w:adjustRightInd/>
        <w:spacing w:before="0" w:line="600" w:lineRule="exact"/>
        <w:textAlignment w:val="auto"/>
        <w:outlineLvl w:val="9"/>
        <w:rPr>
          <w:rFonts w:hint="eastAsia" w:cs="宋体"/>
          <w:b w:val="0"/>
          <w:color w:val="auto"/>
          <w:kern w:val="2"/>
          <w:sz w:val="24"/>
          <w:szCs w:val="24"/>
          <w:highlight w:val="none"/>
        </w:rPr>
      </w:pPr>
      <w:r>
        <w:rPr>
          <w:rFonts w:hint="eastAsia" w:cs="宋体"/>
          <w:b w:val="0"/>
          <w:color w:val="auto"/>
          <w:sz w:val="24"/>
          <w:szCs w:val="24"/>
          <w:highlight w:val="none"/>
        </w:rPr>
        <w:t>被授权人签字：</w:t>
      </w:r>
      <w:r>
        <w:rPr>
          <w:rFonts w:hint="eastAsia" w:cs="宋体"/>
          <w:b w:val="0"/>
          <w:color w:val="auto"/>
          <w:sz w:val="24"/>
          <w:szCs w:val="24"/>
          <w:highlight w:val="none"/>
          <w:u w:val="single"/>
        </w:rPr>
        <w:t xml:space="preserve">                  </w:t>
      </w:r>
    </w:p>
    <w:p>
      <w:pPr>
        <w:pStyle w:val="39"/>
        <w:keepNext w:val="0"/>
        <w:keepLines w:val="0"/>
        <w:adjustRightInd/>
        <w:spacing w:before="0" w:line="600" w:lineRule="exact"/>
        <w:textAlignment w:val="auto"/>
        <w:outlineLvl w:val="9"/>
        <w:rPr>
          <w:rFonts w:hint="eastAsia" w:cs="宋体"/>
          <w:b w:val="0"/>
          <w:color w:val="auto"/>
          <w:kern w:val="2"/>
          <w:sz w:val="24"/>
          <w:szCs w:val="24"/>
          <w:highlight w:val="none"/>
        </w:rPr>
      </w:pPr>
      <w:r>
        <w:rPr>
          <w:rFonts w:hint="eastAsia" w:cs="宋体"/>
          <w:b w:val="0"/>
          <w:color w:val="auto"/>
          <w:spacing w:val="36"/>
          <w:kern w:val="2"/>
          <w:sz w:val="24"/>
          <w:szCs w:val="24"/>
          <w:highlight w:val="none"/>
        </w:rPr>
        <w:t>日期</w:t>
      </w:r>
      <w:r>
        <w:rPr>
          <w:rFonts w:hint="eastAsia" w:cs="宋体"/>
          <w:b w:val="0"/>
          <w:color w:val="auto"/>
          <w:kern w:val="2"/>
          <w:sz w:val="24"/>
          <w:szCs w:val="24"/>
          <w:highlight w:val="none"/>
        </w:rPr>
        <w:t>：</w:t>
      </w:r>
      <w:r>
        <w:rPr>
          <w:rFonts w:hint="eastAsia" w:cs="宋体"/>
          <w:b w:val="0"/>
          <w:color w:val="auto"/>
          <w:kern w:val="2"/>
          <w:sz w:val="24"/>
          <w:szCs w:val="24"/>
          <w:highlight w:val="none"/>
          <w:u w:val="single"/>
        </w:rPr>
        <w:t xml:space="preserve">       </w:t>
      </w:r>
      <w:r>
        <w:rPr>
          <w:rFonts w:hint="eastAsia" w:cs="宋体"/>
          <w:b w:val="0"/>
          <w:color w:val="auto"/>
          <w:kern w:val="2"/>
          <w:sz w:val="24"/>
          <w:szCs w:val="24"/>
          <w:highlight w:val="none"/>
        </w:rPr>
        <w:t>年</w:t>
      </w:r>
      <w:r>
        <w:rPr>
          <w:rFonts w:hint="eastAsia" w:cs="宋体"/>
          <w:b w:val="0"/>
          <w:color w:val="auto"/>
          <w:kern w:val="2"/>
          <w:sz w:val="24"/>
          <w:szCs w:val="24"/>
          <w:highlight w:val="none"/>
          <w:u w:val="single"/>
        </w:rPr>
        <w:t xml:space="preserve">     </w:t>
      </w:r>
      <w:r>
        <w:rPr>
          <w:rFonts w:hint="eastAsia" w:cs="宋体"/>
          <w:b w:val="0"/>
          <w:color w:val="auto"/>
          <w:kern w:val="2"/>
          <w:sz w:val="24"/>
          <w:szCs w:val="24"/>
          <w:highlight w:val="none"/>
        </w:rPr>
        <w:t>月</w:t>
      </w:r>
      <w:r>
        <w:rPr>
          <w:rFonts w:hint="eastAsia" w:cs="宋体"/>
          <w:b w:val="0"/>
          <w:color w:val="auto"/>
          <w:kern w:val="2"/>
          <w:sz w:val="24"/>
          <w:szCs w:val="24"/>
          <w:highlight w:val="none"/>
          <w:u w:val="single"/>
        </w:rPr>
        <w:t xml:space="preserve">     </w:t>
      </w:r>
      <w:r>
        <w:rPr>
          <w:rFonts w:hint="eastAsia" w:cs="宋体"/>
          <w:b w:val="0"/>
          <w:color w:val="auto"/>
          <w:kern w:val="2"/>
          <w:sz w:val="24"/>
          <w:szCs w:val="24"/>
          <w:highlight w:val="none"/>
        </w:rPr>
        <w:t>日</w:t>
      </w:r>
    </w:p>
    <w:p>
      <w:pPr>
        <w:pStyle w:val="39"/>
        <w:keepNext w:val="0"/>
        <w:keepLines w:val="0"/>
        <w:adjustRightInd/>
        <w:spacing w:before="0" w:line="600" w:lineRule="exact"/>
        <w:textAlignment w:val="auto"/>
        <w:outlineLvl w:val="9"/>
        <w:rPr>
          <w:rFonts w:hint="eastAsia" w:cs="宋体"/>
          <w:b w:val="0"/>
          <w:color w:val="auto"/>
          <w:kern w:val="2"/>
          <w:sz w:val="24"/>
          <w:szCs w:val="24"/>
          <w:highlight w:val="none"/>
        </w:rPr>
      </w:pPr>
    </w:p>
    <w:p>
      <w:pPr>
        <w:pStyle w:val="39"/>
        <w:keepNext w:val="0"/>
        <w:keepLines w:val="0"/>
        <w:adjustRightInd/>
        <w:spacing w:before="0" w:line="600" w:lineRule="exact"/>
        <w:textAlignment w:val="auto"/>
        <w:outlineLvl w:val="9"/>
        <w:rPr>
          <w:rFonts w:hint="eastAsia" w:cs="宋体"/>
          <w:color w:val="auto"/>
          <w:kern w:val="2"/>
          <w:sz w:val="24"/>
          <w:szCs w:val="24"/>
          <w:highlight w:val="none"/>
        </w:rPr>
      </w:pPr>
      <w:bookmarkStart w:id="131" w:name="_Toc11779_WPSOffice_Level1"/>
      <w:r>
        <w:rPr>
          <w:rFonts w:hint="eastAsia" w:cs="宋体"/>
          <w:color w:val="auto"/>
          <w:sz w:val="24"/>
          <w:szCs w:val="24"/>
          <w:highlight w:val="none"/>
        </w:rPr>
        <w:t>注：</w:t>
      </w:r>
      <w:r>
        <w:rPr>
          <w:rFonts w:hint="eastAsia" w:cs="宋体"/>
          <w:b w:val="0"/>
          <w:color w:val="auto"/>
          <w:sz w:val="24"/>
          <w:szCs w:val="24"/>
          <w:highlight w:val="none"/>
        </w:rPr>
        <w:t>1、此表需密封后单独提交。</w:t>
      </w:r>
      <w:bookmarkEnd w:id="131"/>
    </w:p>
    <w:p>
      <w:pPr>
        <w:spacing w:line="760" w:lineRule="exact"/>
        <w:ind w:firstLine="568" w:firstLineChars="237"/>
        <w:rPr>
          <w:rFonts w:hint="eastAsia" w:ascii="方正仿宋简体" w:eastAsia="方正仿宋简体"/>
          <w:color w:val="auto"/>
          <w:sz w:val="36"/>
          <w:szCs w:val="36"/>
          <w:highlight w:val="none"/>
        </w:rPr>
      </w:pPr>
      <w:r>
        <w:rPr>
          <w:rFonts w:hint="eastAsia" w:ascii="宋体" w:hAnsi="宋体" w:cs="宋体"/>
          <w:bCs/>
          <w:color w:val="auto"/>
          <w:sz w:val="24"/>
          <w:highlight w:val="none"/>
        </w:rPr>
        <w:t>2、本表格式不得更改，</w:t>
      </w:r>
      <w:r>
        <w:rPr>
          <w:rFonts w:hint="eastAsia" w:ascii="宋体" w:hAnsi="宋体" w:cs="宋体"/>
          <w:color w:val="auto"/>
          <w:sz w:val="24"/>
          <w:highlight w:val="none"/>
        </w:rPr>
        <w:t>供应商</w:t>
      </w:r>
      <w:r>
        <w:rPr>
          <w:rFonts w:hint="eastAsia" w:ascii="宋体" w:hAnsi="宋体" w:cs="宋体"/>
          <w:bCs/>
          <w:color w:val="auto"/>
          <w:sz w:val="24"/>
          <w:highlight w:val="none"/>
        </w:rPr>
        <w:t>只能按要求填报，否则将被视为无效投标。</w:t>
      </w:r>
    </w:p>
    <w:p>
      <w:pPr>
        <w:spacing w:line="760" w:lineRule="exact"/>
        <w:ind w:firstLine="853" w:firstLineChars="237"/>
        <w:rPr>
          <w:rFonts w:hint="eastAsia" w:ascii="方正仿宋简体" w:eastAsia="方正仿宋简体"/>
          <w:color w:val="auto"/>
          <w:sz w:val="36"/>
          <w:szCs w:val="36"/>
          <w:highlight w:val="none"/>
        </w:rPr>
      </w:pPr>
    </w:p>
    <w:p>
      <w:pPr>
        <w:jc w:val="both"/>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rPr>
          <w:rFonts w:hint="eastAsia"/>
        </w:rPr>
      </w:pPr>
    </w:p>
    <w:p>
      <w:pPr>
        <w:pStyle w:val="2"/>
        <w:rPr>
          <w:rFonts w:hint="eastAsia"/>
          <w:color w:val="auto"/>
        </w:rPr>
      </w:pPr>
    </w:p>
    <w:p>
      <w:pPr>
        <w:rPr>
          <w:rFonts w:hint="eastAsia" w:ascii="宋体" w:hAnsi="宋体" w:cs="宋体"/>
          <w:b/>
          <w:color w:val="auto"/>
          <w:sz w:val="32"/>
          <w:szCs w:val="32"/>
          <w:highlight w:val="none"/>
        </w:rPr>
      </w:pPr>
      <w:r>
        <w:rPr>
          <w:rFonts w:hint="eastAsia" w:ascii="方正仿宋简体" w:eastAsia="方正仿宋简体"/>
          <w:color w:val="auto"/>
          <w:sz w:val="28"/>
          <w:szCs w:val="28"/>
          <w:highlight w:val="none"/>
        </w:rPr>
        <w:t>格式2</w:t>
      </w:r>
      <w:bookmarkStart w:id="132" w:name="_Toc22727_WPSOffice_Level1"/>
    </w:p>
    <w:p>
      <w:pPr>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投 标 承 诺 书</w:t>
      </w:r>
      <w:bookmarkEnd w:id="132"/>
    </w:p>
    <w:p>
      <w:pPr>
        <w:snapToGrid w:val="0"/>
        <w:spacing w:line="500" w:lineRule="exact"/>
        <w:rPr>
          <w:rFonts w:hint="eastAsia" w:ascii="方正仿宋简体" w:eastAsia="方正仿宋简体"/>
          <w:color w:val="auto"/>
          <w:sz w:val="24"/>
          <w:highlight w:val="none"/>
        </w:rPr>
      </w:pPr>
      <w:r>
        <w:rPr>
          <w:rFonts w:hint="eastAsia" w:ascii="方正仿宋简体" w:eastAsia="方正仿宋简体"/>
          <w:color w:val="auto"/>
          <w:sz w:val="24"/>
          <w:highlight w:val="none"/>
        </w:rPr>
        <w:t>致</w:t>
      </w:r>
      <w:r>
        <w:rPr>
          <w:rFonts w:hint="eastAsia" w:ascii="方正仿宋简体" w:eastAsia="方正仿宋简体"/>
          <w:color w:val="auto"/>
          <w:sz w:val="24"/>
          <w:highlight w:val="none"/>
          <w:u w:val="single"/>
        </w:rPr>
        <w:t xml:space="preserve">     （采购人名称）：   </w:t>
      </w:r>
    </w:p>
    <w:p>
      <w:pPr>
        <w:snapToGrid w:val="0"/>
        <w:spacing w:line="500" w:lineRule="exact"/>
        <w:ind w:firstLine="540" w:firstLineChars="225"/>
        <w:rPr>
          <w:rFonts w:hint="eastAsia" w:ascii="方正仿宋简体" w:eastAsia="方正仿宋简体"/>
          <w:color w:val="auto"/>
          <w:sz w:val="24"/>
          <w:highlight w:val="none"/>
        </w:rPr>
      </w:pPr>
      <w:r>
        <w:rPr>
          <w:rFonts w:hint="eastAsia" w:ascii="方正仿宋简体" w:eastAsia="方正仿宋简体"/>
          <w:color w:val="auto"/>
          <w:sz w:val="24"/>
          <w:highlight w:val="none"/>
        </w:rPr>
        <w:t>1、在研究了上述项目的</w:t>
      </w:r>
      <w:r>
        <w:rPr>
          <w:rFonts w:hint="eastAsia" w:ascii="方正仿宋简体" w:eastAsia="方正仿宋简体"/>
          <w:color w:val="auto"/>
          <w:sz w:val="24"/>
          <w:highlight w:val="none"/>
          <w:lang w:eastAsia="zh-CN"/>
        </w:rPr>
        <w:t>磋商文件</w:t>
      </w:r>
      <w:r>
        <w:rPr>
          <w:rFonts w:hint="eastAsia" w:ascii="方正仿宋简体" w:eastAsia="方正仿宋简体"/>
          <w:color w:val="auto"/>
          <w:sz w:val="24"/>
          <w:highlight w:val="none"/>
        </w:rPr>
        <w:t>（含补遗书）和考察了工程现场后，我们愿意按</w:t>
      </w:r>
      <w:r>
        <w:rPr>
          <w:rFonts w:hint="eastAsia" w:ascii="方正仿宋简体" w:eastAsia="方正仿宋简体"/>
          <w:color w:val="auto"/>
          <w:sz w:val="24"/>
          <w:highlight w:val="none"/>
          <w:u w:val="single"/>
        </w:rPr>
        <w:t xml:space="preserve">          </w:t>
      </w:r>
      <w:r>
        <w:rPr>
          <w:rFonts w:hint="eastAsia" w:ascii="方正仿宋简体" w:eastAsia="方正仿宋简体"/>
          <w:color w:val="auto"/>
          <w:sz w:val="24"/>
          <w:highlight w:val="none"/>
        </w:rPr>
        <w:t>投标报价，遵照</w:t>
      </w:r>
      <w:r>
        <w:rPr>
          <w:rFonts w:hint="eastAsia" w:ascii="方正仿宋简体" w:eastAsia="方正仿宋简体"/>
          <w:color w:val="auto"/>
          <w:sz w:val="24"/>
          <w:highlight w:val="none"/>
          <w:lang w:eastAsia="zh-CN"/>
        </w:rPr>
        <w:t>磋商</w:t>
      </w:r>
      <w:r>
        <w:rPr>
          <w:rFonts w:hint="eastAsia" w:ascii="方正仿宋简体" w:eastAsia="方正仿宋简体"/>
          <w:color w:val="auto"/>
          <w:sz w:val="24"/>
          <w:highlight w:val="none"/>
        </w:rPr>
        <w:t>文件的要求承担本合同工程的实施、完成及其缺陷修复工作。</w:t>
      </w:r>
    </w:p>
    <w:p>
      <w:pPr>
        <w:snapToGrid w:val="0"/>
        <w:spacing w:line="500" w:lineRule="exact"/>
        <w:ind w:firstLine="540" w:firstLineChars="225"/>
        <w:rPr>
          <w:rFonts w:hint="eastAsia" w:ascii="方正仿宋简体" w:eastAsia="方正仿宋简体"/>
          <w:color w:val="auto"/>
          <w:sz w:val="24"/>
          <w:highlight w:val="none"/>
        </w:rPr>
      </w:pPr>
      <w:r>
        <w:rPr>
          <w:rFonts w:hint="eastAsia" w:ascii="方正仿宋简体" w:eastAsia="方正仿宋简体"/>
          <w:color w:val="auto"/>
          <w:sz w:val="24"/>
          <w:highlight w:val="none"/>
        </w:rPr>
        <w:t>2、如果你单位接受我们的投标，我们将保证在接到监理工程师的开工通知后，在本投标承诺书附录内写明的开工日期开工，并在</w:t>
      </w:r>
      <w:r>
        <w:rPr>
          <w:rFonts w:hint="eastAsia" w:ascii="方正仿宋简体" w:eastAsia="方正仿宋简体"/>
          <w:color w:val="auto"/>
          <w:sz w:val="24"/>
          <w:highlight w:val="none"/>
          <w:u w:val="single"/>
        </w:rPr>
        <w:t xml:space="preserve">     </w:t>
      </w:r>
      <w:r>
        <w:rPr>
          <w:rFonts w:hint="eastAsia" w:ascii="方正仿宋简体" w:eastAsia="方正仿宋简体"/>
          <w:color w:val="auto"/>
          <w:sz w:val="24"/>
          <w:highlight w:val="none"/>
        </w:rPr>
        <w:t>的工期内完成本合同的全部工程，达到合同规定的各项要求。</w:t>
      </w:r>
    </w:p>
    <w:p>
      <w:pPr>
        <w:snapToGrid w:val="0"/>
        <w:spacing w:line="500" w:lineRule="exact"/>
        <w:ind w:firstLine="540" w:firstLineChars="225"/>
        <w:rPr>
          <w:rFonts w:hint="eastAsia" w:ascii="方正仿宋简体" w:eastAsia="方正仿宋简体"/>
          <w:color w:val="auto"/>
          <w:sz w:val="24"/>
          <w:highlight w:val="none"/>
        </w:rPr>
      </w:pPr>
      <w:r>
        <w:rPr>
          <w:rFonts w:hint="eastAsia" w:ascii="方正仿宋简体" w:eastAsia="方正仿宋简体"/>
          <w:color w:val="auto"/>
          <w:sz w:val="24"/>
          <w:highlight w:val="none"/>
        </w:rPr>
        <w:t>3、如果你单位接受我们的投标，我们将保证按你单位认可的条件，以本投标承诺书附录内写明的金额提交履约保证金。</w:t>
      </w:r>
    </w:p>
    <w:p>
      <w:pPr>
        <w:snapToGrid w:val="0"/>
        <w:spacing w:line="500" w:lineRule="exact"/>
        <w:ind w:firstLine="540" w:firstLineChars="225"/>
        <w:rPr>
          <w:rFonts w:hint="eastAsia" w:ascii="方正仿宋简体" w:eastAsia="方正仿宋简体"/>
          <w:color w:val="auto"/>
          <w:sz w:val="24"/>
          <w:highlight w:val="none"/>
        </w:rPr>
      </w:pPr>
      <w:r>
        <w:rPr>
          <w:rFonts w:hint="eastAsia" w:ascii="方正仿宋简体" w:eastAsia="方正仿宋简体"/>
          <w:color w:val="auto"/>
          <w:sz w:val="24"/>
          <w:highlight w:val="none"/>
        </w:rPr>
        <w:t>4、我方同意在规定的评标之日起</w:t>
      </w:r>
      <w:r>
        <w:rPr>
          <w:rFonts w:hint="eastAsia" w:ascii="方正仿宋简体" w:eastAsia="方正仿宋简体"/>
          <w:color w:val="auto"/>
          <w:sz w:val="24"/>
          <w:highlight w:val="none"/>
          <w:u w:val="single"/>
        </w:rPr>
        <w:t xml:space="preserve">    </w:t>
      </w:r>
      <w:r>
        <w:rPr>
          <w:rFonts w:hint="eastAsia" w:ascii="方正仿宋简体" w:eastAsia="方正仿宋简体"/>
          <w:color w:val="auto"/>
          <w:sz w:val="24"/>
          <w:highlight w:val="none"/>
        </w:rPr>
        <w:t>天的</w:t>
      </w:r>
      <w:r>
        <w:rPr>
          <w:rFonts w:hint="eastAsia" w:ascii="方正仿宋简体" w:eastAsia="方正仿宋简体"/>
          <w:color w:val="auto"/>
          <w:sz w:val="24"/>
          <w:highlight w:val="none"/>
          <w:lang w:eastAsia="zh-CN"/>
        </w:rPr>
        <w:t>磋商</w:t>
      </w:r>
      <w:r>
        <w:rPr>
          <w:rFonts w:hint="eastAsia" w:ascii="方正仿宋简体" w:eastAsia="方正仿宋简体"/>
          <w:color w:val="auto"/>
          <w:sz w:val="24"/>
          <w:highlight w:val="none"/>
        </w:rPr>
        <w:t>文件有效期内严格遵守本响应文件的各项承诺。在此期限届满之前，本响应文件始终将对我方具有约束力，并随时接收中标通知。</w:t>
      </w:r>
    </w:p>
    <w:p>
      <w:pPr>
        <w:snapToGrid w:val="0"/>
        <w:spacing w:line="500" w:lineRule="exact"/>
        <w:ind w:firstLine="540" w:firstLineChars="225"/>
        <w:rPr>
          <w:rFonts w:hint="eastAsia" w:ascii="方正仿宋简体" w:eastAsia="方正仿宋简体"/>
          <w:color w:val="auto"/>
          <w:sz w:val="24"/>
          <w:highlight w:val="none"/>
        </w:rPr>
      </w:pPr>
      <w:r>
        <w:rPr>
          <w:rFonts w:hint="eastAsia" w:ascii="方正仿宋简体" w:eastAsia="方正仿宋简体"/>
          <w:color w:val="auto"/>
          <w:sz w:val="24"/>
          <w:highlight w:val="none"/>
        </w:rPr>
        <w:t>5、在合同协议书正式签署生效之前，本投标承诺书连同你单位发出的成交通知书将构成我们双方之间共同遵守的文件，对双方具有约束力。</w:t>
      </w:r>
    </w:p>
    <w:p>
      <w:pPr>
        <w:snapToGrid w:val="0"/>
        <w:spacing w:line="500" w:lineRule="exact"/>
        <w:ind w:firstLine="540" w:firstLineChars="225"/>
        <w:rPr>
          <w:rFonts w:hint="eastAsia" w:ascii="方正仿宋简体" w:eastAsia="方正仿宋简体"/>
          <w:color w:val="auto"/>
          <w:sz w:val="24"/>
          <w:highlight w:val="none"/>
        </w:rPr>
      </w:pPr>
      <w:r>
        <w:rPr>
          <w:rFonts w:hint="eastAsia" w:ascii="方正仿宋简体" w:eastAsia="方正仿宋简体"/>
          <w:color w:val="auto"/>
          <w:sz w:val="24"/>
          <w:highlight w:val="none"/>
        </w:rPr>
        <w:t>6、我们理解，你单位不接受质量和服务实质性不响应的响应文件。同时也理解你单位不负担我们的任何投标费用。</w:t>
      </w:r>
    </w:p>
    <w:p>
      <w:pPr>
        <w:snapToGrid w:val="0"/>
        <w:spacing w:line="500" w:lineRule="exact"/>
        <w:ind w:firstLine="540" w:firstLineChars="225"/>
        <w:rPr>
          <w:rFonts w:hint="eastAsia" w:ascii="方正仿宋简体" w:eastAsia="方正仿宋简体"/>
          <w:color w:val="auto"/>
          <w:sz w:val="24"/>
          <w:highlight w:val="none"/>
        </w:rPr>
      </w:pPr>
      <w:r>
        <w:rPr>
          <w:rFonts w:hint="eastAsia" w:ascii="方正仿宋简体" w:eastAsia="方正仿宋简体"/>
          <w:color w:val="auto"/>
          <w:sz w:val="24"/>
          <w:highlight w:val="none"/>
        </w:rPr>
        <w:t>7、随同本投标承诺书，我方出具人民币</w:t>
      </w:r>
      <w:r>
        <w:rPr>
          <w:rFonts w:hint="eastAsia" w:ascii="方正仿宋简体" w:eastAsia="方正仿宋简体"/>
          <w:color w:val="auto"/>
          <w:sz w:val="24"/>
          <w:highlight w:val="none"/>
          <w:u w:val="single"/>
        </w:rPr>
        <w:t xml:space="preserve">     </w:t>
      </w:r>
      <w:r>
        <w:rPr>
          <w:rFonts w:hint="eastAsia" w:ascii="方正仿宋简体" w:eastAsia="方正仿宋简体"/>
          <w:color w:val="auto"/>
          <w:sz w:val="24"/>
          <w:highlight w:val="none"/>
        </w:rPr>
        <w:t>元的投标保证金。如果我方在本</w:t>
      </w:r>
      <w:r>
        <w:rPr>
          <w:rFonts w:hint="eastAsia" w:ascii="方正仿宋简体" w:eastAsia="方正仿宋简体"/>
          <w:color w:val="auto"/>
          <w:sz w:val="24"/>
          <w:highlight w:val="none"/>
          <w:lang w:eastAsia="zh-CN"/>
        </w:rPr>
        <w:t>磋商</w:t>
      </w:r>
      <w:r>
        <w:rPr>
          <w:rFonts w:hint="eastAsia" w:ascii="方正仿宋简体" w:eastAsia="方正仿宋简体"/>
          <w:color w:val="auto"/>
          <w:sz w:val="24"/>
          <w:highlight w:val="none"/>
        </w:rPr>
        <w:t>文件有效期内撤回响应文件，或拒绝接受按规定的对响应文件中细微偏差进行澄清或修正；或在接到成交通知书后的</w:t>
      </w:r>
      <w:r>
        <w:rPr>
          <w:rFonts w:hint="eastAsia" w:ascii="方正仿宋简体" w:eastAsia="方正仿宋简体"/>
          <w:color w:val="auto"/>
          <w:sz w:val="24"/>
          <w:highlight w:val="none"/>
          <w:u w:val="single"/>
        </w:rPr>
        <w:t xml:space="preserve">      </w:t>
      </w:r>
      <w:r>
        <w:rPr>
          <w:rFonts w:hint="eastAsia" w:ascii="方正仿宋简体" w:eastAsia="方正仿宋简体"/>
          <w:color w:val="auto"/>
          <w:sz w:val="24"/>
          <w:highlight w:val="none"/>
        </w:rPr>
        <w:t>天内未能或拒绝签订合同协议书；或未能提交履约保证金，你单位有权没收投标保证金，另定中标单位。</w:t>
      </w:r>
    </w:p>
    <w:p>
      <w:pPr>
        <w:snapToGrid w:val="0"/>
        <w:spacing w:line="500" w:lineRule="exact"/>
        <w:ind w:firstLine="540" w:firstLineChars="225"/>
        <w:rPr>
          <w:rFonts w:hint="eastAsia" w:ascii="方正仿宋简体" w:eastAsia="方正仿宋简体"/>
          <w:color w:val="auto"/>
          <w:sz w:val="24"/>
          <w:highlight w:val="none"/>
        </w:rPr>
      </w:pPr>
    </w:p>
    <w:p>
      <w:pPr>
        <w:snapToGrid w:val="0"/>
        <w:spacing w:line="500" w:lineRule="exact"/>
        <w:ind w:firstLine="2088" w:firstLineChars="870"/>
        <w:rPr>
          <w:rFonts w:hint="eastAsia" w:ascii="方正仿宋简体" w:eastAsia="方正仿宋简体"/>
          <w:color w:val="auto"/>
          <w:sz w:val="24"/>
          <w:highlight w:val="none"/>
        </w:rPr>
      </w:pPr>
      <w:r>
        <w:rPr>
          <w:rFonts w:hint="eastAsia" w:ascii="方正仿宋简体" w:eastAsia="方正仿宋简体"/>
          <w:color w:val="auto"/>
          <w:sz w:val="24"/>
          <w:highlight w:val="none"/>
        </w:rPr>
        <w:t>供应商：</w:t>
      </w:r>
      <w:r>
        <w:rPr>
          <w:rFonts w:hint="eastAsia" w:ascii="方正仿宋简体" w:eastAsia="方正仿宋简体"/>
          <w:color w:val="auto"/>
          <w:sz w:val="24"/>
          <w:highlight w:val="none"/>
          <w:u w:val="single"/>
        </w:rPr>
        <w:t xml:space="preserve">      （全称）  （盖公章）     </w:t>
      </w:r>
    </w:p>
    <w:p>
      <w:pPr>
        <w:snapToGrid w:val="0"/>
        <w:spacing w:line="500" w:lineRule="exact"/>
        <w:ind w:firstLine="2088" w:firstLineChars="870"/>
        <w:rPr>
          <w:rFonts w:hint="eastAsia" w:ascii="方正仿宋简体" w:eastAsia="方正仿宋简体"/>
          <w:color w:val="auto"/>
          <w:sz w:val="24"/>
          <w:highlight w:val="none"/>
        </w:rPr>
      </w:pPr>
      <w:r>
        <w:rPr>
          <w:rFonts w:hint="eastAsia" w:ascii="方正仿宋简体" w:eastAsia="方正仿宋简体"/>
          <w:color w:val="auto"/>
          <w:sz w:val="24"/>
          <w:highlight w:val="none"/>
        </w:rPr>
        <w:t>供应商地址：</w:t>
      </w:r>
      <w:r>
        <w:rPr>
          <w:rFonts w:hint="eastAsia" w:ascii="方正仿宋简体" w:eastAsia="方正仿宋简体"/>
          <w:color w:val="auto"/>
          <w:sz w:val="24"/>
          <w:highlight w:val="none"/>
          <w:u w:val="single"/>
        </w:rPr>
        <w:t xml:space="preserve">          全称            </w:t>
      </w:r>
    </w:p>
    <w:p>
      <w:pPr>
        <w:snapToGrid w:val="0"/>
        <w:spacing w:line="500" w:lineRule="exact"/>
        <w:ind w:firstLine="2088" w:firstLineChars="870"/>
        <w:rPr>
          <w:rFonts w:hint="eastAsia" w:ascii="方正仿宋简体" w:eastAsia="方正仿宋简体"/>
          <w:color w:val="auto"/>
          <w:sz w:val="24"/>
          <w:highlight w:val="none"/>
        </w:rPr>
      </w:pPr>
      <w:r>
        <w:rPr>
          <w:rFonts w:hint="eastAsia" w:ascii="方正仿宋简体" w:eastAsia="方正仿宋简体"/>
          <w:color w:val="auto"/>
          <w:sz w:val="24"/>
          <w:highlight w:val="none"/>
        </w:rPr>
        <w:t>法定代表人或委托代理人：</w:t>
      </w:r>
      <w:r>
        <w:rPr>
          <w:rFonts w:hint="eastAsia" w:ascii="方正仿宋简体" w:eastAsia="方正仿宋简体"/>
          <w:color w:val="auto"/>
          <w:sz w:val="24"/>
          <w:highlight w:val="none"/>
          <w:u w:val="single"/>
        </w:rPr>
        <w:t xml:space="preserve">      （签字）   </w:t>
      </w:r>
    </w:p>
    <w:p>
      <w:pPr>
        <w:spacing w:line="680" w:lineRule="exact"/>
        <w:ind w:firstLine="2160" w:firstLineChars="900"/>
        <w:rPr>
          <w:rFonts w:hint="eastAsia" w:ascii="方正仿宋简体" w:eastAsia="方正仿宋简体"/>
          <w:color w:val="auto"/>
          <w:sz w:val="24"/>
          <w:highlight w:val="none"/>
        </w:rPr>
      </w:pPr>
      <w:r>
        <w:rPr>
          <w:rFonts w:hint="eastAsia" w:ascii="方正仿宋简体" w:eastAsia="方正仿宋简体"/>
          <w:color w:val="auto"/>
          <w:sz w:val="24"/>
          <w:highlight w:val="none"/>
        </w:rPr>
        <w:t>日</w:t>
      </w:r>
      <w:r>
        <w:rPr>
          <w:rFonts w:hint="eastAsia" w:ascii="方正仿宋简体" w:eastAsia="方正仿宋简体"/>
          <w:color w:val="auto"/>
          <w:sz w:val="24"/>
          <w:highlight w:val="none"/>
          <w:lang w:val="en-US" w:eastAsia="zh-CN"/>
        </w:rPr>
        <w:t xml:space="preserve"> </w:t>
      </w:r>
      <w:r>
        <w:rPr>
          <w:rFonts w:hint="eastAsia" w:ascii="方正仿宋简体" w:eastAsia="方正仿宋简体"/>
          <w:color w:val="auto"/>
          <w:sz w:val="24"/>
          <w:highlight w:val="none"/>
        </w:rPr>
        <w:t>期：           年     月     日</w:t>
      </w:r>
    </w:p>
    <w:p>
      <w:pPr>
        <w:spacing w:line="680" w:lineRule="exact"/>
        <w:rPr>
          <w:rFonts w:hint="eastAsia" w:ascii="方正仿宋简体" w:eastAsia="方正仿宋简体"/>
          <w:color w:val="auto"/>
          <w:sz w:val="24"/>
          <w:highlight w:val="none"/>
        </w:rPr>
      </w:pPr>
    </w:p>
    <w:p>
      <w:pPr>
        <w:rPr>
          <w:rFonts w:hint="eastAsia" w:ascii="宋体" w:hAnsi="宋体" w:cs="宋体"/>
          <w:color w:val="auto"/>
          <w:sz w:val="28"/>
          <w:highlight w:val="none"/>
        </w:rPr>
      </w:pPr>
      <w:r>
        <w:rPr>
          <w:rFonts w:hint="eastAsia" w:ascii="宋体" w:hAnsi="宋体" w:cs="宋体"/>
          <w:color w:val="auto"/>
          <w:sz w:val="28"/>
          <w:highlight w:val="none"/>
        </w:rPr>
        <w:t>格式3</w:t>
      </w:r>
    </w:p>
    <w:p>
      <w:pPr>
        <w:jc w:val="center"/>
        <w:rPr>
          <w:rFonts w:hint="eastAsia"/>
          <w:b/>
          <w:color w:val="auto"/>
          <w:sz w:val="44"/>
          <w:szCs w:val="44"/>
          <w:highlight w:val="none"/>
        </w:rPr>
      </w:pPr>
      <w:bookmarkStart w:id="133" w:name="_Toc3190_WPSOffice_Level1"/>
      <w:r>
        <w:rPr>
          <w:rFonts w:hint="eastAsia" w:ascii="宋体" w:hAnsi="宋体" w:cs="宋体"/>
          <w:b/>
          <w:color w:val="auto"/>
          <w:sz w:val="32"/>
          <w:szCs w:val="32"/>
          <w:highlight w:val="none"/>
        </w:rPr>
        <w:t>投 标 承 诺 书 附 录</w:t>
      </w:r>
      <w:bookmarkEnd w:id="133"/>
    </w:p>
    <w:p>
      <w:pPr>
        <w:rPr>
          <w:rFonts w:hint="eastAsia"/>
          <w:color w:val="auto"/>
          <w:sz w:val="18"/>
          <w:szCs w:val="18"/>
          <w:highlight w:val="none"/>
        </w:rPr>
      </w:pPr>
    </w:p>
    <w:tbl>
      <w:tblPr>
        <w:tblStyle w:val="22"/>
        <w:tblW w:w="9478"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3339"/>
        <w:gridCol w:w="1569"/>
        <w:gridCol w:w="3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15"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序号</w:t>
            </w:r>
          </w:p>
        </w:tc>
        <w:tc>
          <w:tcPr>
            <w:tcW w:w="3339"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事    项</w:t>
            </w:r>
          </w:p>
        </w:tc>
        <w:tc>
          <w:tcPr>
            <w:tcW w:w="1569"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供应商自报</w:t>
            </w:r>
          </w:p>
        </w:tc>
        <w:tc>
          <w:tcPr>
            <w:tcW w:w="3755"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5"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1</w:t>
            </w:r>
          </w:p>
        </w:tc>
        <w:tc>
          <w:tcPr>
            <w:tcW w:w="3339"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lang w:eastAsia="zh-CN"/>
              </w:rPr>
              <w:t>磋商</w:t>
            </w:r>
            <w:r>
              <w:rPr>
                <w:rFonts w:hint="eastAsia" w:ascii="宋体" w:hAnsi="宋体" w:cs="宋体"/>
                <w:color w:val="auto"/>
                <w:sz w:val="24"/>
                <w:highlight w:val="none"/>
              </w:rPr>
              <w:t>保证金</w:t>
            </w:r>
          </w:p>
        </w:tc>
        <w:tc>
          <w:tcPr>
            <w:tcW w:w="1569"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响应</w:t>
            </w:r>
          </w:p>
        </w:tc>
        <w:tc>
          <w:tcPr>
            <w:tcW w:w="3755" w:type="dxa"/>
            <w:noWrap w:val="0"/>
            <w:vAlign w:val="center"/>
          </w:tcPr>
          <w:p>
            <w:pPr>
              <w:spacing w:line="520" w:lineRule="exact"/>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10000</w:t>
            </w:r>
            <w:r>
              <w:rPr>
                <w:rFonts w:hint="eastAsia" w:ascii="宋体" w:hAnsi="宋体" w:eastAsia="宋体" w:cs="宋体"/>
                <w:color w:val="auto"/>
                <w:sz w:val="24"/>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5"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2</w:t>
            </w:r>
          </w:p>
        </w:tc>
        <w:tc>
          <w:tcPr>
            <w:tcW w:w="3339"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发出开工令期限（从签订合同协议之日算起）</w:t>
            </w:r>
          </w:p>
        </w:tc>
        <w:tc>
          <w:tcPr>
            <w:tcW w:w="1569"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响应</w:t>
            </w:r>
          </w:p>
        </w:tc>
        <w:tc>
          <w:tcPr>
            <w:tcW w:w="3755"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3天内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815"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3</w:t>
            </w:r>
          </w:p>
        </w:tc>
        <w:tc>
          <w:tcPr>
            <w:tcW w:w="3339"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工期</w:t>
            </w:r>
          </w:p>
        </w:tc>
        <w:tc>
          <w:tcPr>
            <w:tcW w:w="1569" w:type="dxa"/>
            <w:noWrap w:val="0"/>
            <w:vAlign w:val="center"/>
          </w:tcPr>
          <w:p>
            <w:pPr>
              <w:spacing w:line="520" w:lineRule="exact"/>
              <w:jc w:val="center"/>
              <w:rPr>
                <w:rFonts w:hint="eastAsia" w:ascii="宋体" w:hAnsi="宋体" w:cs="宋体"/>
                <w:color w:val="auto"/>
                <w:sz w:val="24"/>
                <w:highlight w:val="red"/>
              </w:rPr>
            </w:pPr>
            <w:r>
              <w:rPr>
                <w:rFonts w:hint="eastAsia" w:ascii="宋体" w:hAnsi="宋体" w:cs="宋体"/>
                <w:color w:val="auto"/>
                <w:sz w:val="24"/>
                <w:highlight w:val="none"/>
              </w:rPr>
              <w:t>响应</w:t>
            </w:r>
          </w:p>
        </w:tc>
        <w:tc>
          <w:tcPr>
            <w:tcW w:w="3755" w:type="dxa"/>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highlight w:val="none"/>
              </w:rPr>
            </w:pPr>
            <w:r>
              <w:rPr>
                <w:rFonts w:hint="eastAsia" w:ascii="宋体" w:hAnsi="宋体" w:eastAsia="宋体" w:cs="宋体"/>
                <w:color w:val="auto"/>
                <w:sz w:val="24"/>
                <w:szCs w:val="24"/>
                <w:highlight w:val="none"/>
                <w:lang w:val="en-US" w:eastAsia="zh-CN"/>
              </w:rPr>
              <w:t>总工期</w:t>
            </w:r>
            <w:r>
              <w:rPr>
                <w:rFonts w:hint="eastAsia" w:ascii="宋体" w:hAnsi="宋体" w:cs="宋体"/>
                <w:color w:val="auto"/>
                <w:sz w:val="24"/>
                <w:szCs w:val="24"/>
                <w:highlight w:val="none"/>
                <w:lang w:val="en-US" w:eastAsia="zh-CN"/>
              </w:rPr>
              <w:t>25</w:t>
            </w:r>
            <w:r>
              <w:rPr>
                <w:rFonts w:hint="eastAsia" w:ascii="宋体" w:hAnsi="宋体" w:eastAsia="宋体" w:cs="宋体"/>
                <w:color w:val="auto"/>
                <w:sz w:val="24"/>
                <w:szCs w:val="24"/>
                <w:highlight w:val="none"/>
                <w:lang w:val="en-US" w:eastAsia="zh-CN"/>
              </w:rPr>
              <w:t>日历天，2021年</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日开工建设，2021年</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日竣工交付使用。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5"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4</w:t>
            </w:r>
          </w:p>
        </w:tc>
        <w:tc>
          <w:tcPr>
            <w:tcW w:w="3339"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延误工期损失赔偿金</w:t>
            </w:r>
          </w:p>
        </w:tc>
        <w:tc>
          <w:tcPr>
            <w:tcW w:w="1569"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响应</w:t>
            </w:r>
          </w:p>
        </w:tc>
        <w:tc>
          <w:tcPr>
            <w:tcW w:w="3755"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（决算总价的0.02%）元/天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5"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5</w:t>
            </w:r>
          </w:p>
        </w:tc>
        <w:tc>
          <w:tcPr>
            <w:tcW w:w="3339"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延误工期损失赔偿金限额</w:t>
            </w:r>
          </w:p>
        </w:tc>
        <w:tc>
          <w:tcPr>
            <w:tcW w:w="1569"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响应</w:t>
            </w:r>
          </w:p>
        </w:tc>
        <w:tc>
          <w:tcPr>
            <w:tcW w:w="3755"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合同价格的10%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5"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6</w:t>
            </w:r>
          </w:p>
        </w:tc>
        <w:tc>
          <w:tcPr>
            <w:tcW w:w="3339"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保修期</w:t>
            </w:r>
          </w:p>
        </w:tc>
        <w:tc>
          <w:tcPr>
            <w:tcW w:w="1569"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响应</w:t>
            </w:r>
          </w:p>
        </w:tc>
        <w:tc>
          <w:tcPr>
            <w:tcW w:w="3755"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按国家相关规定为1年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5"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7</w:t>
            </w:r>
          </w:p>
        </w:tc>
        <w:tc>
          <w:tcPr>
            <w:tcW w:w="3339"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工程款支付办法</w:t>
            </w:r>
          </w:p>
        </w:tc>
        <w:tc>
          <w:tcPr>
            <w:tcW w:w="1569"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响应</w:t>
            </w:r>
          </w:p>
        </w:tc>
        <w:tc>
          <w:tcPr>
            <w:tcW w:w="3755" w:type="dxa"/>
            <w:noWrap w:val="0"/>
            <w:vAlign w:val="center"/>
          </w:tcPr>
          <w:p>
            <w:pPr>
              <w:spacing w:line="460" w:lineRule="exact"/>
              <w:jc w:val="center"/>
              <w:rPr>
                <w:rFonts w:hint="eastAsia" w:ascii="宋体" w:hAnsi="宋体" w:cs="宋体"/>
                <w:color w:val="auto"/>
                <w:sz w:val="24"/>
                <w:highlight w:val="none"/>
              </w:rPr>
            </w:pPr>
            <w:r>
              <w:rPr>
                <w:rFonts w:hint="eastAsia" w:ascii="宋体" w:hAnsi="宋体" w:cs="宋体"/>
                <w:color w:val="auto"/>
                <w:sz w:val="24"/>
                <w:highlight w:val="none"/>
              </w:rPr>
              <w:t>按进度逐步付款。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5"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8</w:t>
            </w:r>
          </w:p>
        </w:tc>
        <w:tc>
          <w:tcPr>
            <w:tcW w:w="3339"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质保金</w:t>
            </w:r>
          </w:p>
        </w:tc>
        <w:tc>
          <w:tcPr>
            <w:tcW w:w="1569"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响应</w:t>
            </w:r>
          </w:p>
        </w:tc>
        <w:tc>
          <w:tcPr>
            <w:tcW w:w="3755"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合同价3%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trPr>
        <w:tc>
          <w:tcPr>
            <w:tcW w:w="815"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9</w:t>
            </w:r>
          </w:p>
        </w:tc>
        <w:tc>
          <w:tcPr>
            <w:tcW w:w="3339"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开工预付款</w:t>
            </w:r>
          </w:p>
        </w:tc>
        <w:tc>
          <w:tcPr>
            <w:tcW w:w="1569" w:type="dxa"/>
            <w:noWrap w:val="0"/>
            <w:vAlign w:val="center"/>
          </w:tcPr>
          <w:p>
            <w:pPr>
              <w:spacing w:line="520" w:lineRule="exact"/>
              <w:jc w:val="center"/>
              <w:rPr>
                <w:rFonts w:hint="eastAsia" w:ascii="宋体" w:hAnsi="宋体" w:cs="宋体"/>
                <w:color w:val="auto"/>
                <w:sz w:val="24"/>
                <w:highlight w:val="none"/>
              </w:rPr>
            </w:pPr>
            <w:r>
              <w:rPr>
                <w:rFonts w:hint="eastAsia" w:ascii="宋体" w:hAnsi="宋体" w:cs="宋体"/>
                <w:color w:val="auto"/>
                <w:sz w:val="24"/>
                <w:highlight w:val="none"/>
              </w:rPr>
              <w:t>响应</w:t>
            </w:r>
          </w:p>
        </w:tc>
        <w:tc>
          <w:tcPr>
            <w:tcW w:w="3755" w:type="dxa"/>
            <w:noWrap w:val="0"/>
            <w:vAlign w:val="center"/>
          </w:tcPr>
          <w:p>
            <w:pPr>
              <w:spacing w:line="520" w:lineRule="exact"/>
              <w:jc w:val="center"/>
              <w:rPr>
                <w:rFonts w:hint="default" w:ascii="宋体" w:hAnsi="宋体" w:eastAsia="宋体" w:cs="宋体"/>
                <w:color w:val="auto"/>
                <w:sz w:val="24"/>
                <w:highlight w:val="none"/>
                <w:lang w:val="en-US" w:eastAsia="zh-CN"/>
              </w:rPr>
            </w:pPr>
            <w:r>
              <w:rPr>
                <w:rFonts w:hint="default" w:ascii="宋体" w:hAnsi="宋体" w:eastAsia="宋体" w:cs="宋体"/>
                <w:color w:val="auto"/>
                <w:sz w:val="24"/>
                <w:highlight w:val="none"/>
                <w:lang w:val="en-US" w:eastAsia="zh-CN"/>
              </w:rPr>
              <w:t>合同签订后支付合同价30%预付款，工程量达到80%后支付至合同价的60%，工程竣工验收合格后付至合同价款的75%，结算审核完成后付至审计价的97%，剩余3%一年后付清。</w:t>
            </w:r>
          </w:p>
        </w:tc>
      </w:tr>
    </w:tbl>
    <w:p>
      <w:pPr>
        <w:ind w:firstLine="3052" w:firstLineChars="1090"/>
        <w:rPr>
          <w:rFonts w:hint="eastAsia"/>
          <w:color w:val="auto"/>
          <w:sz w:val="28"/>
          <w:highlight w:val="none"/>
        </w:rPr>
      </w:pPr>
    </w:p>
    <w:p>
      <w:pPr>
        <w:ind w:firstLine="3052" w:firstLineChars="1090"/>
        <w:rPr>
          <w:rFonts w:hint="eastAsia"/>
          <w:color w:val="auto"/>
          <w:sz w:val="28"/>
          <w:highlight w:val="none"/>
        </w:rPr>
      </w:pPr>
    </w:p>
    <w:p>
      <w:pPr>
        <w:spacing w:line="360" w:lineRule="auto"/>
        <w:ind w:firstLine="2616" w:firstLineChars="1090"/>
        <w:rPr>
          <w:rFonts w:hint="eastAsia"/>
          <w:color w:val="auto"/>
          <w:sz w:val="24"/>
          <w:highlight w:val="none"/>
        </w:rPr>
      </w:pPr>
      <w:r>
        <w:rPr>
          <w:rFonts w:hint="eastAsia"/>
          <w:color w:val="auto"/>
          <w:sz w:val="24"/>
          <w:highlight w:val="none"/>
        </w:rPr>
        <w:t>供应商：</w:t>
      </w:r>
      <w:r>
        <w:rPr>
          <w:rFonts w:hint="eastAsia"/>
          <w:color w:val="auto"/>
          <w:sz w:val="24"/>
          <w:highlight w:val="none"/>
          <w:u w:val="single"/>
        </w:rPr>
        <w:t xml:space="preserve">   盖章    </w:t>
      </w:r>
    </w:p>
    <w:p>
      <w:pPr>
        <w:spacing w:line="360" w:lineRule="auto"/>
        <w:ind w:firstLine="2616" w:firstLineChars="1090"/>
        <w:rPr>
          <w:rFonts w:hint="eastAsia"/>
          <w:color w:val="auto"/>
          <w:sz w:val="24"/>
          <w:highlight w:val="none"/>
        </w:rPr>
      </w:pPr>
      <w:r>
        <w:rPr>
          <w:rFonts w:hint="eastAsia"/>
          <w:color w:val="auto"/>
          <w:sz w:val="24"/>
          <w:highlight w:val="none"/>
        </w:rPr>
        <w:t>法定代表人或委托代理人：</w:t>
      </w:r>
      <w:r>
        <w:rPr>
          <w:rFonts w:hint="eastAsia"/>
          <w:color w:val="auto"/>
          <w:sz w:val="24"/>
          <w:highlight w:val="none"/>
          <w:u w:val="single"/>
        </w:rPr>
        <w:t xml:space="preserve">     （签字）   </w:t>
      </w:r>
    </w:p>
    <w:p>
      <w:pPr>
        <w:spacing w:line="360" w:lineRule="auto"/>
        <w:ind w:firstLine="2616" w:firstLineChars="1090"/>
        <w:rPr>
          <w:rFonts w:hint="eastAsia"/>
          <w:color w:val="auto"/>
          <w:sz w:val="24"/>
          <w:highlight w:val="none"/>
        </w:rPr>
      </w:pPr>
      <w:r>
        <w:rPr>
          <w:rFonts w:hint="eastAsia"/>
          <w:color w:val="auto"/>
          <w:sz w:val="24"/>
          <w:highlight w:val="none"/>
        </w:rPr>
        <w:t>日  期：          年   月    日</w:t>
      </w:r>
    </w:p>
    <w:p>
      <w:pPr>
        <w:rPr>
          <w:rFonts w:hint="eastAsia" w:ascii="宋体" w:hAnsi="宋体" w:cs="宋体"/>
          <w:color w:val="auto"/>
          <w:sz w:val="32"/>
          <w:szCs w:val="32"/>
          <w:highlight w:val="none"/>
        </w:rPr>
      </w:pPr>
      <w:r>
        <w:rPr>
          <w:rFonts w:hint="eastAsia" w:ascii="宋体" w:hAnsi="宋体" w:cs="宋体"/>
          <w:color w:val="auto"/>
          <w:sz w:val="32"/>
          <w:szCs w:val="32"/>
          <w:highlight w:val="none"/>
        </w:rPr>
        <w:t>格式4</w:t>
      </w:r>
    </w:p>
    <w:p>
      <w:pPr>
        <w:rPr>
          <w:rFonts w:hint="eastAsia"/>
          <w:color w:val="auto"/>
          <w:sz w:val="28"/>
          <w:highlight w:val="none"/>
        </w:rPr>
      </w:pPr>
    </w:p>
    <w:p>
      <w:pPr>
        <w:jc w:val="center"/>
        <w:rPr>
          <w:rFonts w:hint="eastAsia" w:ascii="宋体" w:hAnsi="宋体" w:cs="宋体"/>
          <w:b/>
          <w:bCs/>
          <w:color w:val="auto"/>
          <w:sz w:val="32"/>
          <w:szCs w:val="32"/>
          <w:highlight w:val="none"/>
        </w:rPr>
      </w:pPr>
      <w:bookmarkStart w:id="134" w:name="_Toc32486_WPSOffice_Level1"/>
      <w:r>
        <w:rPr>
          <w:rFonts w:hint="eastAsia" w:ascii="宋体" w:hAnsi="宋体" w:cs="宋体"/>
          <w:b/>
          <w:bCs/>
          <w:color w:val="auto"/>
          <w:sz w:val="32"/>
          <w:szCs w:val="32"/>
          <w:highlight w:val="none"/>
        </w:rPr>
        <w:t>法人代表授权书</w:t>
      </w:r>
      <w:bookmarkEnd w:id="134"/>
    </w:p>
    <w:p>
      <w:pPr>
        <w:rPr>
          <w:rFonts w:hint="eastAsia" w:eastAsia="仿宋_GB2312"/>
          <w:color w:val="auto"/>
          <w:sz w:val="32"/>
          <w:highlight w:val="none"/>
        </w:rPr>
      </w:pPr>
    </w:p>
    <w:p>
      <w:pPr>
        <w:rPr>
          <w:rFonts w:hint="eastAsia"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（采购人全称） </w:t>
      </w:r>
      <w:r>
        <w:rPr>
          <w:rFonts w:hint="eastAsia" w:ascii="宋体" w:hAnsi="宋体" w:cs="宋体"/>
          <w:color w:val="auto"/>
          <w:sz w:val="24"/>
          <w:highlight w:val="none"/>
        </w:rPr>
        <w:t>：</w:t>
      </w:r>
    </w:p>
    <w:p>
      <w:pPr>
        <w:spacing w:line="800" w:lineRule="exact"/>
        <w:ind w:firstLine="513" w:firstLineChars="214"/>
        <w:rPr>
          <w:rFonts w:hint="eastAsia" w:ascii="宋体" w:hAnsi="宋体" w:cs="宋体"/>
          <w:color w:val="auto"/>
          <w:sz w:val="24"/>
          <w:highlight w:val="none"/>
        </w:rPr>
      </w:pPr>
      <w:r>
        <w:rPr>
          <w:rFonts w:hint="eastAsia" w:ascii="宋体" w:hAnsi="宋体" w:cs="宋体"/>
          <w:color w:val="auto"/>
          <w:sz w:val="24"/>
          <w:highlight w:val="none"/>
        </w:rPr>
        <w:t>本授权书宣告：</w:t>
      </w:r>
      <w:r>
        <w:rPr>
          <w:rFonts w:hint="eastAsia" w:ascii="宋体" w:hAnsi="宋体" w:cs="宋体"/>
          <w:color w:val="auto"/>
          <w:sz w:val="24"/>
          <w:highlight w:val="none"/>
          <w:u w:val="single"/>
        </w:rPr>
        <w:t xml:space="preserve"> （供应商名称）   （姓名）</w:t>
      </w:r>
      <w:r>
        <w:rPr>
          <w:rFonts w:hint="eastAsia" w:ascii="宋体" w:hAnsi="宋体" w:cs="宋体"/>
          <w:color w:val="auto"/>
          <w:sz w:val="24"/>
          <w:highlight w:val="none"/>
        </w:rPr>
        <w:t>合法地代表我单位，授权</w:t>
      </w:r>
      <w:r>
        <w:rPr>
          <w:rFonts w:hint="eastAsia" w:ascii="宋体" w:hAnsi="宋体" w:cs="宋体"/>
          <w:color w:val="auto"/>
          <w:sz w:val="24"/>
          <w:highlight w:val="none"/>
          <w:u w:val="single"/>
        </w:rPr>
        <w:t xml:space="preserve"> （供应商）</w:t>
      </w:r>
      <w:r>
        <w:rPr>
          <w:rFonts w:hint="eastAsia" w:ascii="宋体" w:hAnsi="宋体" w:cs="宋体"/>
          <w:color w:val="auto"/>
          <w:sz w:val="24"/>
          <w:highlight w:val="none"/>
        </w:rPr>
        <w:t xml:space="preserve"> 的</w:t>
      </w:r>
      <w:r>
        <w:rPr>
          <w:rFonts w:hint="eastAsia" w:ascii="宋体" w:hAnsi="宋体" w:cs="宋体"/>
          <w:color w:val="auto"/>
          <w:sz w:val="24"/>
          <w:highlight w:val="none"/>
          <w:u w:val="single"/>
        </w:rPr>
        <w:t xml:space="preserve"> （姓名）</w:t>
      </w:r>
      <w:r>
        <w:rPr>
          <w:rFonts w:hint="eastAsia" w:ascii="宋体" w:hAnsi="宋体" w:cs="宋体"/>
          <w:color w:val="auto"/>
          <w:sz w:val="24"/>
          <w:highlight w:val="none"/>
        </w:rPr>
        <w:t xml:space="preserve"> 为我单位代理人，该代理人有权在</w:t>
      </w:r>
      <w:r>
        <w:rPr>
          <w:rFonts w:hint="eastAsia" w:ascii="宋体" w:hAnsi="宋体" w:cs="宋体"/>
          <w:color w:val="auto"/>
          <w:sz w:val="24"/>
          <w:highlight w:val="none"/>
          <w:u w:val="single"/>
        </w:rPr>
        <w:t xml:space="preserve">     （项目名称）</w:t>
      </w:r>
      <w:r>
        <w:rPr>
          <w:rFonts w:hint="eastAsia" w:ascii="宋体" w:hAnsi="宋体" w:cs="宋体"/>
          <w:color w:val="auto"/>
          <w:sz w:val="24"/>
          <w:highlight w:val="none"/>
        </w:rPr>
        <w:t xml:space="preserve"> 的招投活动中，以我单位的名义签署投标承诺书和响应文件，与采购人协商，签订合同协议书以及执行一切与此有关的事项。</w:t>
      </w:r>
    </w:p>
    <w:p>
      <w:pPr>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spacing w:line="800" w:lineRule="exact"/>
        <w:ind w:firstLine="2340" w:firstLineChars="975"/>
        <w:rPr>
          <w:rFonts w:hint="eastAsia" w:ascii="宋体" w:hAnsi="宋体" w:cs="宋体"/>
          <w:color w:val="auto"/>
          <w:sz w:val="24"/>
          <w:highlight w:val="none"/>
          <w:u w:val="single"/>
        </w:rPr>
      </w:pPr>
      <w:r>
        <w:rPr>
          <w:rFonts w:hint="eastAsia" w:ascii="宋体" w:hAnsi="宋体" w:cs="宋体"/>
          <w:color w:val="auto"/>
          <w:sz w:val="24"/>
          <w:highlight w:val="none"/>
        </w:rPr>
        <w:t>供应商：</w:t>
      </w:r>
      <w:r>
        <w:rPr>
          <w:rFonts w:hint="eastAsia" w:ascii="宋体" w:hAnsi="宋体" w:cs="宋体"/>
          <w:color w:val="auto"/>
          <w:sz w:val="24"/>
          <w:highlight w:val="none"/>
          <w:u w:val="single"/>
        </w:rPr>
        <w:t xml:space="preserve">    （全称）   （盖公章）  </w:t>
      </w:r>
    </w:p>
    <w:p>
      <w:pPr>
        <w:spacing w:line="800" w:lineRule="exact"/>
        <w:ind w:firstLine="2340" w:firstLineChars="975"/>
        <w:rPr>
          <w:rFonts w:hint="eastAsia" w:ascii="宋体" w:hAnsi="宋体" w:cs="宋体"/>
          <w:color w:val="auto"/>
          <w:sz w:val="24"/>
          <w:highlight w:val="none"/>
        </w:rPr>
      </w:pPr>
    </w:p>
    <w:p>
      <w:pPr>
        <w:spacing w:line="800" w:lineRule="exact"/>
        <w:ind w:firstLine="2340" w:firstLineChars="975"/>
        <w:rPr>
          <w:rFonts w:hint="eastAsia" w:ascii="宋体" w:hAnsi="宋体" w:cs="宋体"/>
          <w:color w:val="auto"/>
          <w:sz w:val="24"/>
          <w:highlight w:val="none"/>
          <w:u w:val="single"/>
        </w:rPr>
      </w:pPr>
      <w:r>
        <w:rPr>
          <w:rFonts w:hint="eastAsia" w:ascii="宋体" w:hAnsi="宋体" w:cs="宋体"/>
          <w:color w:val="auto"/>
          <w:sz w:val="24"/>
          <w:highlight w:val="none"/>
        </w:rPr>
        <w:t>授权人：</w:t>
      </w:r>
      <w:r>
        <w:rPr>
          <w:rFonts w:hint="eastAsia" w:ascii="宋体" w:hAnsi="宋体" w:cs="宋体"/>
          <w:color w:val="auto"/>
          <w:sz w:val="24"/>
          <w:highlight w:val="none"/>
          <w:u w:val="single"/>
        </w:rPr>
        <w:t xml:space="preserve">                （签字）   </w:t>
      </w:r>
    </w:p>
    <w:p>
      <w:pPr>
        <w:spacing w:line="800" w:lineRule="exact"/>
        <w:ind w:firstLine="2340" w:firstLineChars="975"/>
        <w:rPr>
          <w:rFonts w:hint="eastAsia" w:ascii="宋体" w:hAnsi="宋体" w:cs="宋体"/>
          <w:color w:val="auto"/>
          <w:sz w:val="24"/>
          <w:highlight w:val="none"/>
          <w:u w:val="single"/>
        </w:rPr>
      </w:pPr>
    </w:p>
    <w:p>
      <w:pPr>
        <w:spacing w:line="800" w:lineRule="exact"/>
        <w:ind w:firstLine="2340" w:firstLineChars="975"/>
        <w:rPr>
          <w:rFonts w:hint="eastAsia" w:eastAsia="仿宋_GB2312"/>
          <w:color w:val="auto"/>
          <w:sz w:val="32"/>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6"/>
        <w:numPr>
          <w:ilvl w:val="2"/>
          <w:numId w:val="0"/>
        </w:numPr>
        <w:ind w:firstLine="2570" w:firstLineChars="800"/>
        <w:rPr>
          <w:color w:val="auto"/>
          <w:highlight w:val="none"/>
        </w:rPr>
      </w:pPr>
    </w:p>
    <w:p>
      <w:pPr>
        <w:pStyle w:val="5"/>
        <w:rPr>
          <w:color w:val="auto"/>
          <w:highlight w:val="none"/>
        </w:rPr>
      </w:pPr>
    </w:p>
    <w:p>
      <w:pPr>
        <w:pStyle w:val="5"/>
        <w:rPr>
          <w:color w:val="auto"/>
          <w:highlight w:val="none"/>
        </w:rPr>
      </w:pPr>
    </w:p>
    <w:p>
      <w:pPr>
        <w:pStyle w:val="5"/>
        <w:rPr>
          <w:color w:val="auto"/>
          <w:highlight w:val="none"/>
        </w:rPr>
      </w:pPr>
    </w:p>
    <w:p>
      <w:pPr>
        <w:pStyle w:val="5"/>
        <w:ind w:left="0" w:leftChars="0" w:firstLine="0" w:firstLineChars="0"/>
        <w:rPr>
          <w:color w:val="auto"/>
          <w:highlight w:val="none"/>
        </w:rPr>
      </w:pPr>
    </w:p>
    <w:p>
      <w:pPr>
        <w:pStyle w:val="5"/>
        <w:rPr>
          <w:color w:val="auto"/>
          <w:highlight w:val="none"/>
        </w:rPr>
      </w:pPr>
    </w:p>
    <w:p>
      <w:pPr>
        <w:pStyle w:val="5"/>
        <w:ind w:firstLine="0"/>
        <w:jc w:val="center"/>
        <w:rPr>
          <w:rFonts w:hint="eastAsia"/>
          <w:b/>
          <w:color w:val="auto"/>
          <w:kern w:val="2"/>
          <w:sz w:val="36"/>
          <w:highlight w:val="none"/>
        </w:rPr>
      </w:pPr>
      <w:r>
        <w:rPr>
          <w:rFonts w:hint="eastAsia"/>
          <w:b/>
          <w:color w:val="auto"/>
          <w:kern w:val="2"/>
          <w:sz w:val="36"/>
          <w:highlight w:val="none"/>
        </w:rPr>
        <w:t>第七章  响应文件</w:t>
      </w:r>
      <w:r>
        <w:rPr>
          <w:rFonts w:hint="eastAsia"/>
          <w:b/>
          <w:color w:val="auto"/>
          <w:kern w:val="2"/>
          <w:sz w:val="36"/>
          <w:highlight w:val="none"/>
          <w:lang w:val="en-US" w:eastAsia="zh-CN"/>
        </w:rPr>
        <w:t>经济</w:t>
      </w:r>
      <w:r>
        <w:rPr>
          <w:rFonts w:hint="eastAsia"/>
          <w:b/>
          <w:color w:val="auto"/>
          <w:kern w:val="2"/>
          <w:sz w:val="36"/>
          <w:highlight w:val="none"/>
        </w:rPr>
        <w:t>部分格式</w:t>
      </w:r>
    </w:p>
    <w:p>
      <w:pPr>
        <w:pStyle w:val="5"/>
        <w:ind w:firstLine="0"/>
        <w:jc w:val="both"/>
        <w:rPr>
          <w:rFonts w:hint="eastAsia"/>
          <w:b/>
          <w:color w:val="auto"/>
          <w:kern w:val="2"/>
          <w:sz w:val="36"/>
          <w:highlight w:val="none"/>
        </w:rPr>
      </w:pPr>
    </w:p>
    <w:p>
      <w:pPr>
        <w:pStyle w:val="6"/>
        <w:numPr>
          <w:ilvl w:val="2"/>
          <w:numId w:val="0"/>
        </w:numPr>
        <w:rPr>
          <w:rFonts w:hint="eastAsia" w:ascii="宋体" w:hAnsi="宋体" w:cs="宋体"/>
          <w:b w:val="0"/>
          <w:bCs/>
          <w:color w:val="auto"/>
          <w:kern w:val="2"/>
          <w:sz w:val="24"/>
          <w:szCs w:val="24"/>
          <w:highlight w:val="none"/>
        </w:rPr>
      </w:pPr>
      <w:r>
        <w:rPr>
          <w:rFonts w:hint="eastAsia" w:ascii="宋体" w:hAnsi="宋体" w:cs="宋体"/>
          <w:b w:val="0"/>
          <w:bCs/>
          <w:color w:val="auto"/>
          <w:kern w:val="2"/>
          <w:sz w:val="24"/>
          <w:szCs w:val="24"/>
          <w:highlight w:val="none"/>
        </w:rPr>
        <w:t>（1）报价说明</w:t>
      </w:r>
    </w:p>
    <w:p>
      <w:pPr>
        <w:pStyle w:val="6"/>
        <w:numPr>
          <w:ilvl w:val="2"/>
          <w:numId w:val="0"/>
        </w:numPr>
        <w:rPr>
          <w:rFonts w:hint="eastAsia" w:ascii="宋体" w:hAnsi="宋体" w:cs="宋体"/>
          <w:b w:val="0"/>
          <w:bCs/>
          <w:color w:val="auto"/>
          <w:kern w:val="2"/>
          <w:sz w:val="24"/>
          <w:szCs w:val="24"/>
          <w:highlight w:val="none"/>
        </w:rPr>
      </w:pPr>
      <w:r>
        <w:rPr>
          <w:rFonts w:hint="eastAsia" w:ascii="宋体" w:hAnsi="宋体" w:cs="宋体"/>
          <w:b w:val="0"/>
          <w:bCs/>
          <w:color w:val="auto"/>
          <w:kern w:val="2"/>
          <w:sz w:val="24"/>
          <w:szCs w:val="24"/>
          <w:highlight w:val="none"/>
        </w:rPr>
        <w:t>（2）工程量报价清单</w:t>
      </w: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rPr>
          <w:rFonts w:hint="eastAsia" w:ascii="宋体" w:hAnsi="宋体" w:cs="宋体"/>
          <w:bCs/>
          <w:color w:val="auto"/>
          <w:sz w:val="24"/>
          <w:highlight w:val="none"/>
        </w:rPr>
      </w:pPr>
    </w:p>
    <w:p>
      <w:pPr>
        <w:pStyle w:val="5"/>
        <w:rPr>
          <w:rFonts w:hint="eastAsia"/>
          <w:color w:val="auto"/>
          <w:highlight w:val="none"/>
        </w:rPr>
      </w:pPr>
    </w:p>
    <w:p>
      <w:pPr>
        <w:rPr>
          <w:rFonts w:hint="eastAsia" w:ascii="宋体" w:hAnsi="宋体" w:cs="宋体"/>
          <w:bCs/>
          <w:color w:val="auto"/>
          <w:sz w:val="24"/>
          <w:highlight w:val="none"/>
        </w:rPr>
      </w:pPr>
    </w:p>
    <w:p>
      <w:pPr>
        <w:pStyle w:val="5"/>
        <w:numPr>
          <w:ilvl w:val="0"/>
          <w:numId w:val="4"/>
        </w:numPr>
        <w:ind w:firstLine="0"/>
        <w:jc w:val="center"/>
        <w:rPr>
          <w:rFonts w:hint="eastAsia"/>
          <w:b/>
          <w:color w:val="auto"/>
          <w:kern w:val="2"/>
          <w:sz w:val="36"/>
          <w:highlight w:val="none"/>
        </w:rPr>
      </w:pPr>
      <w:r>
        <w:rPr>
          <w:rFonts w:hint="eastAsia"/>
          <w:b/>
          <w:color w:val="auto"/>
          <w:kern w:val="2"/>
          <w:sz w:val="36"/>
          <w:highlight w:val="none"/>
        </w:rPr>
        <w:t xml:space="preserve"> 响应文件技术部分格式</w:t>
      </w:r>
    </w:p>
    <w:p>
      <w:pPr>
        <w:pStyle w:val="5"/>
        <w:numPr>
          <w:ilvl w:val="0"/>
          <w:numId w:val="0"/>
        </w:numPr>
        <w:jc w:val="center"/>
        <w:rPr>
          <w:rFonts w:hint="eastAsia" w:ascii="宋体" w:hAnsi="宋体" w:cs="宋体"/>
          <w:b w:val="0"/>
          <w:bCs/>
          <w:color w:val="auto"/>
          <w:kern w:val="2"/>
          <w:sz w:val="24"/>
          <w:szCs w:val="24"/>
          <w:highlight w:val="none"/>
        </w:rPr>
      </w:pPr>
      <w:r>
        <w:rPr>
          <w:rFonts w:hint="eastAsia" w:ascii="宋体" w:hAnsi="宋体" w:cs="宋体"/>
          <w:b w:val="0"/>
          <w:bCs/>
          <w:color w:val="auto"/>
          <w:kern w:val="2"/>
          <w:sz w:val="24"/>
          <w:szCs w:val="24"/>
          <w:highlight w:val="none"/>
        </w:rPr>
        <w:t>（响应文件须按技术部分格式顺序编写）</w:t>
      </w:r>
    </w:p>
    <w:p>
      <w:pPr>
        <w:pageBreakBefore w:val="0"/>
        <w:kinsoku/>
        <w:wordWrap/>
        <w:overflowPunct/>
        <w:topLinePunct w:val="0"/>
        <w:bidi w:val="0"/>
        <w:spacing w:line="500" w:lineRule="exact"/>
        <w:ind w:firstLine="480" w:firstLineChars="200"/>
        <w:textAlignment w:val="auto"/>
        <w:rPr>
          <w:rFonts w:hint="eastAsia" w:ascii="宋体" w:hAnsi="宋体"/>
          <w:color w:val="auto"/>
          <w:sz w:val="24"/>
          <w:highlight w:val="none"/>
        </w:rPr>
      </w:pPr>
      <w:r>
        <w:rPr>
          <w:rFonts w:hint="eastAsia" w:ascii="宋体" w:hAnsi="宋体" w:cs="宋体"/>
          <w:b w:val="0"/>
          <w:bCs/>
          <w:color w:val="auto"/>
          <w:kern w:val="2"/>
          <w:sz w:val="24"/>
          <w:szCs w:val="24"/>
          <w:highlight w:val="none"/>
        </w:rPr>
        <w:t>（1）</w:t>
      </w:r>
      <w:r>
        <w:rPr>
          <w:rFonts w:hint="eastAsia" w:ascii="宋体" w:hAnsi="宋体"/>
          <w:color w:val="auto"/>
          <w:sz w:val="24"/>
          <w:highlight w:val="none"/>
        </w:rPr>
        <w:t>全面性</w:t>
      </w:r>
    </w:p>
    <w:p>
      <w:pPr>
        <w:pageBreakBefore w:val="0"/>
        <w:kinsoku/>
        <w:wordWrap/>
        <w:overflowPunct/>
        <w:topLinePunct w:val="0"/>
        <w:bidi w:val="0"/>
        <w:spacing w:line="500" w:lineRule="exact"/>
        <w:ind w:firstLine="480" w:firstLineChars="200"/>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cs="宋体"/>
          <w:b w:val="0"/>
          <w:bCs/>
          <w:color w:val="auto"/>
          <w:kern w:val="2"/>
          <w:sz w:val="24"/>
          <w:szCs w:val="24"/>
          <w:highlight w:val="none"/>
        </w:rPr>
        <w:t>（2）</w:t>
      </w:r>
      <w:r>
        <w:rPr>
          <w:rFonts w:hint="eastAsia" w:ascii="宋体" w:hAnsi="宋体" w:eastAsia="宋体" w:cs="宋体"/>
          <w:b w:val="0"/>
          <w:bCs/>
          <w:color w:val="auto"/>
          <w:kern w:val="2"/>
          <w:sz w:val="24"/>
          <w:szCs w:val="24"/>
          <w:highlight w:val="none"/>
          <w:lang w:val="en-US" w:eastAsia="zh-CN" w:bidi="ar-SA"/>
        </w:rPr>
        <w:t>可行性；</w:t>
      </w:r>
    </w:p>
    <w:p>
      <w:pPr>
        <w:pageBreakBefore w:val="0"/>
        <w:kinsoku/>
        <w:wordWrap/>
        <w:overflowPunct/>
        <w:topLinePunct w:val="0"/>
        <w:bidi w:val="0"/>
        <w:spacing w:line="500" w:lineRule="exact"/>
        <w:ind w:firstLine="480" w:firstLineChars="200"/>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cs="宋体"/>
          <w:b w:val="0"/>
          <w:bCs/>
          <w:color w:val="auto"/>
          <w:kern w:val="2"/>
          <w:sz w:val="24"/>
          <w:szCs w:val="24"/>
          <w:highlight w:val="none"/>
        </w:rPr>
        <w:t>（3）</w:t>
      </w:r>
      <w:r>
        <w:rPr>
          <w:rFonts w:hint="eastAsia" w:ascii="宋体" w:hAnsi="宋体" w:eastAsia="宋体" w:cs="宋体"/>
          <w:b w:val="0"/>
          <w:bCs/>
          <w:color w:val="auto"/>
          <w:kern w:val="2"/>
          <w:sz w:val="24"/>
          <w:szCs w:val="24"/>
          <w:highlight w:val="none"/>
          <w:lang w:val="en-US" w:eastAsia="zh-CN" w:bidi="ar-SA"/>
        </w:rPr>
        <w:t>针对性；</w:t>
      </w:r>
    </w:p>
    <w:p>
      <w:pPr>
        <w:pageBreakBefore w:val="0"/>
        <w:kinsoku/>
        <w:wordWrap/>
        <w:overflowPunct/>
        <w:topLinePunct w:val="0"/>
        <w:bidi w:val="0"/>
        <w:spacing w:line="500" w:lineRule="exact"/>
        <w:ind w:firstLine="480" w:firstLineChars="200"/>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cs="宋体"/>
          <w:b w:val="0"/>
          <w:bCs/>
          <w:color w:val="auto"/>
          <w:kern w:val="2"/>
          <w:sz w:val="24"/>
          <w:szCs w:val="24"/>
          <w:highlight w:val="none"/>
          <w:lang w:val="en-US" w:eastAsia="zh-CN" w:bidi="ar-SA"/>
        </w:rPr>
        <w:t>（4）</w:t>
      </w:r>
      <w:r>
        <w:rPr>
          <w:rFonts w:hint="eastAsia" w:ascii="宋体" w:hAnsi="宋体" w:eastAsia="宋体" w:cs="宋体"/>
          <w:b w:val="0"/>
          <w:bCs/>
          <w:color w:val="auto"/>
          <w:kern w:val="2"/>
          <w:sz w:val="24"/>
          <w:szCs w:val="24"/>
          <w:highlight w:val="none"/>
          <w:lang w:val="en-US" w:eastAsia="zh-CN" w:bidi="ar-SA"/>
        </w:rPr>
        <w:t>先进性；</w:t>
      </w:r>
    </w:p>
    <w:p>
      <w:pPr>
        <w:pageBreakBefore w:val="0"/>
        <w:kinsoku/>
        <w:wordWrap/>
        <w:overflowPunct/>
        <w:topLinePunct w:val="0"/>
        <w:bidi w:val="0"/>
        <w:spacing w:line="500" w:lineRule="exact"/>
        <w:ind w:firstLine="480" w:firstLineChars="200"/>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cs="宋体"/>
          <w:b w:val="0"/>
          <w:bCs/>
          <w:color w:val="auto"/>
          <w:kern w:val="2"/>
          <w:sz w:val="24"/>
          <w:szCs w:val="24"/>
          <w:highlight w:val="none"/>
          <w:lang w:val="en-US" w:eastAsia="zh-CN" w:bidi="ar-SA"/>
        </w:rPr>
        <w:t>（5）</w:t>
      </w:r>
      <w:r>
        <w:rPr>
          <w:rFonts w:hint="eastAsia" w:ascii="宋体" w:hAnsi="宋体" w:eastAsia="宋体" w:cs="宋体"/>
          <w:b w:val="0"/>
          <w:bCs/>
          <w:color w:val="auto"/>
          <w:kern w:val="2"/>
          <w:sz w:val="24"/>
          <w:szCs w:val="24"/>
          <w:highlight w:val="none"/>
          <w:lang w:val="en-US" w:eastAsia="zh-CN" w:bidi="ar-SA"/>
        </w:rPr>
        <w:t>强制性；</w:t>
      </w:r>
    </w:p>
    <w:p>
      <w:pPr>
        <w:pageBreakBefore w:val="0"/>
        <w:kinsoku/>
        <w:wordWrap/>
        <w:overflowPunct/>
        <w:topLinePunct w:val="0"/>
        <w:bidi w:val="0"/>
        <w:spacing w:line="500" w:lineRule="exact"/>
        <w:ind w:firstLine="480" w:firstLineChars="200"/>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cs="宋体"/>
          <w:b w:val="0"/>
          <w:bCs/>
          <w:color w:val="auto"/>
          <w:kern w:val="2"/>
          <w:sz w:val="24"/>
          <w:szCs w:val="24"/>
          <w:highlight w:val="none"/>
          <w:lang w:val="en-US" w:eastAsia="zh-CN" w:bidi="ar-SA"/>
        </w:rPr>
        <w:t>（6）</w:t>
      </w:r>
      <w:r>
        <w:rPr>
          <w:rFonts w:hint="eastAsia" w:ascii="宋体" w:hAnsi="宋体" w:eastAsia="宋体" w:cs="宋体"/>
          <w:b w:val="0"/>
          <w:bCs/>
          <w:color w:val="auto"/>
          <w:kern w:val="2"/>
          <w:sz w:val="24"/>
          <w:szCs w:val="24"/>
          <w:highlight w:val="none"/>
          <w:lang w:val="en-US" w:eastAsia="zh-CN" w:bidi="ar-SA"/>
        </w:rPr>
        <w:t>承诺；</w:t>
      </w:r>
    </w:p>
    <w:p>
      <w:pPr>
        <w:pStyle w:val="6"/>
        <w:keepNext/>
        <w:keepLines/>
        <w:pageBreakBefore w:val="0"/>
        <w:widowControl w:val="0"/>
        <w:numPr>
          <w:ilvl w:val="2"/>
          <w:numId w:val="0"/>
        </w:numPr>
        <w:kinsoku/>
        <w:wordWrap/>
        <w:overflowPunct/>
        <w:topLinePunct w:val="0"/>
        <w:autoSpaceDE/>
        <w:autoSpaceDN/>
        <w:bidi w:val="0"/>
        <w:adjustRightInd/>
        <w:snapToGrid/>
        <w:spacing w:line="500" w:lineRule="exact"/>
        <w:textAlignment w:val="auto"/>
        <w:rPr>
          <w:rFonts w:hint="eastAsia" w:ascii="宋体" w:hAnsi="宋体" w:cs="宋体"/>
          <w:b w:val="0"/>
          <w:bCs/>
          <w:color w:val="auto"/>
          <w:kern w:val="2"/>
          <w:sz w:val="24"/>
          <w:szCs w:val="24"/>
          <w:highlight w:val="none"/>
        </w:rPr>
      </w:pPr>
    </w:p>
    <w:bookmarkEnd w:id="120"/>
    <w:bookmarkEnd w:id="121"/>
    <w:bookmarkEnd w:id="122"/>
    <w:bookmarkEnd w:id="123"/>
    <w:bookmarkEnd w:id="124"/>
    <w:p>
      <w:pPr>
        <w:pageBreakBefore w:val="0"/>
        <w:widowControl w:val="0"/>
        <w:kinsoku/>
        <w:wordWrap/>
        <w:overflowPunct/>
        <w:topLinePunct w:val="0"/>
        <w:autoSpaceDE/>
        <w:autoSpaceDN/>
        <w:bidi w:val="0"/>
        <w:adjustRightInd/>
        <w:snapToGrid/>
        <w:spacing w:line="500" w:lineRule="exact"/>
        <w:textAlignment w:val="auto"/>
        <w:rPr>
          <w:rFonts w:hint="eastAsia"/>
          <w:color w:val="auto"/>
          <w:highlight w:val="none"/>
          <w:lang w:val="zh-CN"/>
        </w:rPr>
      </w:pPr>
      <w:bookmarkStart w:id="135" w:name="_Toc414108643"/>
    </w:p>
    <w:p>
      <w:pPr>
        <w:rPr>
          <w:rFonts w:hint="eastAsia"/>
          <w:color w:val="auto"/>
          <w:highlight w:val="none"/>
          <w:lang w:val="zh-CN"/>
        </w:rPr>
      </w:pPr>
    </w:p>
    <w:bookmarkEnd w:id="135"/>
    <w:p>
      <w:pPr>
        <w:rPr>
          <w:rFonts w:hint="eastAsia"/>
          <w:color w:val="auto"/>
          <w:highlight w:val="none"/>
        </w:rPr>
      </w:pPr>
    </w:p>
    <w:p>
      <w:pPr>
        <w:rPr>
          <w:rFonts w:hint="eastAsia"/>
          <w:color w:val="auto"/>
          <w:highlight w:val="none"/>
        </w:rPr>
      </w:pPr>
    </w:p>
    <w:sectPr>
      <w:headerReference r:id="rId3" w:type="default"/>
      <w:footerReference r:id="rId4" w:type="default"/>
      <w:pgSz w:w="11907" w:h="16840"/>
      <w:pgMar w:top="1440" w:right="1080" w:bottom="1440" w:left="1080" w:header="851" w:footer="68" w:gutter="0"/>
      <w:pgNumType w:fmt="decimal"/>
      <w:cols w:space="720" w:num="1"/>
      <w:titlePg/>
      <w:docGrid w:type="lines" w:linePitch="4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lang w:val="zh-CN"/>
      </w:rPr>
      <w:t xml:space="preserve">  </w: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rFonts w:hint="eastAsia"/>
        <w:sz w:val="21"/>
      </w:rPr>
    </w:pPr>
    <w:r>
      <w:rPr>
        <w:rFonts w:hint="eastAsia"/>
        <w:sz w:val="21"/>
        <w:szCs w:val="22"/>
      </w:rPr>
      <w:t xml:space="preserve">    </w:t>
    </w:r>
    <w:r>
      <w:rPr>
        <w:rFonts w:hint="eastAsia"/>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4608A1"/>
    <w:multiLevelType w:val="singleLevel"/>
    <w:tmpl w:val="E44608A1"/>
    <w:lvl w:ilvl="0" w:tentative="0">
      <w:start w:val="5"/>
      <w:numFmt w:val="chineseCounting"/>
      <w:suff w:val="space"/>
      <w:lvlText w:val="第%1章"/>
      <w:lvlJc w:val="left"/>
      <w:rPr>
        <w:rFonts w:hint="eastAsia"/>
      </w:rPr>
    </w:lvl>
  </w:abstractNum>
  <w:abstractNum w:abstractNumId="1">
    <w:nsid w:val="15812A10"/>
    <w:multiLevelType w:val="multilevel"/>
    <w:tmpl w:val="15812A10"/>
    <w:lvl w:ilvl="0" w:tentative="0">
      <w:start w:val="1"/>
      <w:numFmt w:val="upperLetter"/>
      <w:pStyle w:val="3"/>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50B67F4"/>
    <w:multiLevelType w:val="singleLevel"/>
    <w:tmpl w:val="650B67F4"/>
    <w:lvl w:ilvl="0" w:tentative="0">
      <w:start w:val="7"/>
      <w:numFmt w:val="chineseCounting"/>
      <w:suff w:val="nothing"/>
      <w:lvlText w:val="%1、"/>
      <w:lvlJc w:val="left"/>
      <w:rPr>
        <w:rFonts w:hint="eastAsia"/>
      </w:rPr>
    </w:lvl>
  </w:abstractNum>
  <w:abstractNum w:abstractNumId="3">
    <w:nsid w:val="76078E4E"/>
    <w:multiLevelType w:val="singleLevel"/>
    <w:tmpl w:val="76078E4E"/>
    <w:lvl w:ilvl="0" w:tentative="0">
      <w:start w:val="8"/>
      <w:numFmt w:val="chineseCounting"/>
      <w:suff w:val="space"/>
      <w:lvlText w:val="第%1章"/>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40A01"/>
    <w:rsid w:val="006E369E"/>
    <w:rsid w:val="00774421"/>
    <w:rsid w:val="015B61C0"/>
    <w:rsid w:val="0195304E"/>
    <w:rsid w:val="01B7224E"/>
    <w:rsid w:val="01D0571B"/>
    <w:rsid w:val="01E728E5"/>
    <w:rsid w:val="027836C2"/>
    <w:rsid w:val="02A422A7"/>
    <w:rsid w:val="02AB2DE5"/>
    <w:rsid w:val="02C90C55"/>
    <w:rsid w:val="02E6770A"/>
    <w:rsid w:val="042D1EBE"/>
    <w:rsid w:val="043A2D7A"/>
    <w:rsid w:val="04F1150E"/>
    <w:rsid w:val="06C27581"/>
    <w:rsid w:val="06FE4D8E"/>
    <w:rsid w:val="0732065F"/>
    <w:rsid w:val="07324604"/>
    <w:rsid w:val="08023853"/>
    <w:rsid w:val="089D39C0"/>
    <w:rsid w:val="09691E62"/>
    <w:rsid w:val="097D2E1D"/>
    <w:rsid w:val="099A6CED"/>
    <w:rsid w:val="09DC786B"/>
    <w:rsid w:val="0A592071"/>
    <w:rsid w:val="0A5D4CE1"/>
    <w:rsid w:val="0AE62877"/>
    <w:rsid w:val="0B364420"/>
    <w:rsid w:val="0BC94A7B"/>
    <w:rsid w:val="0C1208E5"/>
    <w:rsid w:val="0CDE6E24"/>
    <w:rsid w:val="0E05260E"/>
    <w:rsid w:val="0E4165F6"/>
    <w:rsid w:val="0EAF4B8B"/>
    <w:rsid w:val="1189711A"/>
    <w:rsid w:val="11D7177E"/>
    <w:rsid w:val="11FA3BC4"/>
    <w:rsid w:val="1240233E"/>
    <w:rsid w:val="127F6E7D"/>
    <w:rsid w:val="136D66AD"/>
    <w:rsid w:val="1427701A"/>
    <w:rsid w:val="145479FA"/>
    <w:rsid w:val="14D62FEF"/>
    <w:rsid w:val="15030DFF"/>
    <w:rsid w:val="15BA7B2D"/>
    <w:rsid w:val="16DC260B"/>
    <w:rsid w:val="171777EB"/>
    <w:rsid w:val="18053834"/>
    <w:rsid w:val="18136203"/>
    <w:rsid w:val="18A919BF"/>
    <w:rsid w:val="18FF0845"/>
    <w:rsid w:val="19597551"/>
    <w:rsid w:val="19DD5F99"/>
    <w:rsid w:val="1A231DEB"/>
    <w:rsid w:val="1ACF2FCC"/>
    <w:rsid w:val="1B746031"/>
    <w:rsid w:val="1BA40166"/>
    <w:rsid w:val="1C0512C6"/>
    <w:rsid w:val="1C7C731D"/>
    <w:rsid w:val="1C9C3D55"/>
    <w:rsid w:val="1D0C03B9"/>
    <w:rsid w:val="1D970EE5"/>
    <w:rsid w:val="1DF80F93"/>
    <w:rsid w:val="1E790F6B"/>
    <w:rsid w:val="1E883988"/>
    <w:rsid w:val="1EE9445F"/>
    <w:rsid w:val="1EEA2A1C"/>
    <w:rsid w:val="1FB227DC"/>
    <w:rsid w:val="203C00C8"/>
    <w:rsid w:val="20E97D5E"/>
    <w:rsid w:val="21232C43"/>
    <w:rsid w:val="21DD5917"/>
    <w:rsid w:val="21EE0A9B"/>
    <w:rsid w:val="24221D6F"/>
    <w:rsid w:val="2438110A"/>
    <w:rsid w:val="24A2796F"/>
    <w:rsid w:val="253C5C51"/>
    <w:rsid w:val="25CA5F0E"/>
    <w:rsid w:val="26631D5B"/>
    <w:rsid w:val="26986E8A"/>
    <w:rsid w:val="271F6364"/>
    <w:rsid w:val="274323F6"/>
    <w:rsid w:val="27B45C00"/>
    <w:rsid w:val="287C47BA"/>
    <w:rsid w:val="298314BC"/>
    <w:rsid w:val="298A32F9"/>
    <w:rsid w:val="29A406B1"/>
    <w:rsid w:val="29BA192D"/>
    <w:rsid w:val="29FE651E"/>
    <w:rsid w:val="2A852680"/>
    <w:rsid w:val="2AB03C38"/>
    <w:rsid w:val="2ACA107B"/>
    <w:rsid w:val="2B2E56D0"/>
    <w:rsid w:val="2B3F0D4D"/>
    <w:rsid w:val="2CA82739"/>
    <w:rsid w:val="2D1F6E63"/>
    <w:rsid w:val="2D656316"/>
    <w:rsid w:val="2E0F2C11"/>
    <w:rsid w:val="2E230582"/>
    <w:rsid w:val="300F38E2"/>
    <w:rsid w:val="30B816FC"/>
    <w:rsid w:val="31501A1A"/>
    <w:rsid w:val="31A3095D"/>
    <w:rsid w:val="31D20AEC"/>
    <w:rsid w:val="321668FF"/>
    <w:rsid w:val="32A3514F"/>
    <w:rsid w:val="32E705B7"/>
    <w:rsid w:val="32EF3591"/>
    <w:rsid w:val="33E713B3"/>
    <w:rsid w:val="34280D77"/>
    <w:rsid w:val="363E1FF5"/>
    <w:rsid w:val="365A5CF7"/>
    <w:rsid w:val="3663688E"/>
    <w:rsid w:val="36675C64"/>
    <w:rsid w:val="36A86387"/>
    <w:rsid w:val="37640A01"/>
    <w:rsid w:val="37AF402B"/>
    <w:rsid w:val="37E278F5"/>
    <w:rsid w:val="37F91CE0"/>
    <w:rsid w:val="38215345"/>
    <w:rsid w:val="3832657F"/>
    <w:rsid w:val="388D7FC8"/>
    <w:rsid w:val="38C15E64"/>
    <w:rsid w:val="390E2778"/>
    <w:rsid w:val="39773204"/>
    <w:rsid w:val="39D568E3"/>
    <w:rsid w:val="3A112A8E"/>
    <w:rsid w:val="3A521FAB"/>
    <w:rsid w:val="3B7F031A"/>
    <w:rsid w:val="3B8F7B05"/>
    <w:rsid w:val="3BAF65F8"/>
    <w:rsid w:val="3BD14108"/>
    <w:rsid w:val="3C9A4E46"/>
    <w:rsid w:val="3C9F137B"/>
    <w:rsid w:val="3CC31458"/>
    <w:rsid w:val="3D3C2A28"/>
    <w:rsid w:val="3D49754A"/>
    <w:rsid w:val="3D4F64FF"/>
    <w:rsid w:val="3F0A693D"/>
    <w:rsid w:val="3F207F64"/>
    <w:rsid w:val="3F486008"/>
    <w:rsid w:val="3F5A46BC"/>
    <w:rsid w:val="401A7287"/>
    <w:rsid w:val="403909B2"/>
    <w:rsid w:val="40925AE7"/>
    <w:rsid w:val="40B976C9"/>
    <w:rsid w:val="40DC6726"/>
    <w:rsid w:val="41255EAB"/>
    <w:rsid w:val="413C268C"/>
    <w:rsid w:val="42156101"/>
    <w:rsid w:val="42427F3C"/>
    <w:rsid w:val="428578E8"/>
    <w:rsid w:val="42A107B9"/>
    <w:rsid w:val="42CD04D9"/>
    <w:rsid w:val="434B045E"/>
    <w:rsid w:val="43693FE5"/>
    <w:rsid w:val="43847D13"/>
    <w:rsid w:val="43BE1C34"/>
    <w:rsid w:val="43D87AA7"/>
    <w:rsid w:val="452239F5"/>
    <w:rsid w:val="455351C5"/>
    <w:rsid w:val="45760429"/>
    <w:rsid w:val="45F238A1"/>
    <w:rsid w:val="466D3C27"/>
    <w:rsid w:val="470032BF"/>
    <w:rsid w:val="471A1FB1"/>
    <w:rsid w:val="473C08AC"/>
    <w:rsid w:val="48240C44"/>
    <w:rsid w:val="4840584D"/>
    <w:rsid w:val="48A024BF"/>
    <w:rsid w:val="48F11B33"/>
    <w:rsid w:val="493C25D2"/>
    <w:rsid w:val="49BF7F4F"/>
    <w:rsid w:val="4A06644A"/>
    <w:rsid w:val="4A1F385E"/>
    <w:rsid w:val="4AD840D1"/>
    <w:rsid w:val="4B1901B2"/>
    <w:rsid w:val="4B8541CA"/>
    <w:rsid w:val="4BD42CBB"/>
    <w:rsid w:val="4C135CB5"/>
    <w:rsid w:val="4C7F2A6C"/>
    <w:rsid w:val="4CF36E3E"/>
    <w:rsid w:val="4D257999"/>
    <w:rsid w:val="4D346928"/>
    <w:rsid w:val="4DD91DEF"/>
    <w:rsid w:val="4E516911"/>
    <w:rsid w:val="4E7E4A05"/>
    <w:rsid w:val="4E9D3E49"/>
    <w:rsid w:val="4ED878B5"/>
    <w:rsid w:val="4FA25DCA"/>
    <w:rsid w:val="4FD24D2D"/>
    <w:rsid w:val="50837287"/>
    <w:rsid w:val="509E54BD"/>
    <w:rsid w:val="50BE1429"/>
    <w:rsid w:val="516F70A0"/>
    <w:rsid w:val="518676FC"/>
    <w:rsid w:val="51A650B5"/>
    <w:rsid w:val="51AC627C"/>
    <w:rsid w:val="51C01E60"/>
    <w:rsid w:val="52640619"/>
    <w:rsid w:val="52B80A0C"/>
    <w:rsid w:val="52BB438A"/>
    <w:rsid w:val="52BB7B7A"/>
    <w:rsid w:val="52D03D11"/>
    <w:rsid w:val="53BE2437"/>
    <w:rsid w:val="543F7052"/>
    <w:rsid w:val="5487639F"/>
    <w:rsid w:val="54D43456"/>
    <w:rsid w:val="54D56C9A"/>
    <w:rsid w:val="56083BB9"/>
    <w:rsid w:val="56583C85"/>
    <w:rsid w:val="568444C3"/>
    <w:rsid w:val="56AF64C9"/>
    <w:rsid w:val="56EA743E"/>
    <w:rsid w:val="58A60BBC"/>
    <w:rsid w:val="597426D0"/>
    <w:rsid w:val="59CB2E3E"/>
    <w:rsid w:val="59DE5709"/>
    <w:rsid w:val="5A2D164B"/>
    <w:rsid w:val="5AF166E0"/>
    <w:rsid w:val="5B0E7217"/>
    <w:rsid w:val="5BB302DF"/>
    <w:rsid w:val="5BCE4174"/>
    <w:rsid w:val="5D056D2F"/>
    <w:rsid w:val="5D7860CD"/>
    <w:rsid w:val="5D794DBC"/>
    <w:rsid w:val="5E8C5EA9"/>
    <w:rsid w:val="5EA11F8A"/>
    <w:rsid w:val="5EB2716E"/>
    <w:rsid w:val="5EFE55CA"/>
    <w:rsid w:val="5F0D6654"/>
    <w:rsid w:val="5F354A59"/>
    <w:rsid w:val="5F662129"/>
    <w:rsid w:val="5F7D26C9"/>
    <w:rsid w:val="5F84747C"/>
    <w:rsid w:val="5FFF209B"/>
    <w:rsid w:val="600E5709"/>
    <w:rsid w:val="60AE09B2"/>
    <w:rsid w:val="60FB08F0"/>
    <w:rsid w:val="61503FD2"/>
    <w:rsid w:val="61617AB9"/>
    <w:rsid w:val="61B24695"/>
    <w:rsid w:val="62315DB8"/>
    <w:rsid w:val="623D2644"/>
    <w:rsid w:val="625720C6"/>
    <w:rsid w:val="63236E5D"/>
    <w:rsid w:val="63305DA2"/>
    <w:rsid w:val="63600C0E"/>
    <w:rsid w:val="63DC3B85"/>
    <w:rsid w:val="642513A7"/>
    <w:rsid w:val="668202B1"/>
    <w:rsid w:val="66A86443"/>
    <w:rsid w:val="66C97375"/>
    <w:rsid w:val="66D74880"/>
    <w:rsid w:val="66EA47BB"/>
    <w:rsid w:val="66FD2F36"/>
    <w:rsid w:val="671A0D53"/>
    <w:rsid w:val="672A0C02"/>
    <w:rsid w:val="680832E3"/>
    <w:rsid w:val="682C05AD"/>
    <w:rsid w:val="692B7CBB"/>
    <w:rsid w:val="6A461A10"/>
    <w:rsid w:val="6B7E770D"/>
    <w:rsid w:val="6BAB4D11"/>
    <w:rsid w:val="6BCB2EA1"/>
    <w:rsid w:val="6E9F032F"/>
    <w:rsid w:val="6EB96A7C"/>
    <w:rsid w:val="6EE32384"/>
    <w:rsid w:val="6FEE5049"/>
    <w:rsid w:val="6FF00B80"/>
    <w:rsid w:val="70121981"/>
    <w:rsid w:val="702F1BFD"/>
    <w:rsid w:val="7044489E"/>
    <w:rsid w:val="704D499F"/>
    <w:rsid w:val="70D00011"/>
    <w:rsid w:val="718773F0"/>
    <w:rsid w:val="72DC140E"/>
    <w:rsid w:val="73C55E29"/>
    <w:rsid w:val="74D155BE"/>
    <w:rsid w:val="74EA33BC"/>
    <w:rsid w:val="751176C4"/>
    <w:rsid w:val="754D3113"/>
    <w:rsid w:val="75BC2F14"/>
    <w:rsid w:val="76494961"/>
    <w:rsid w:val="76842343"/>
    <w:rsid w:val="768E2967"/>
    <w:rsid w:val="771F7039"/>
    <w:rsid w:val="77892647"/>
    <w:rsid w:val="77B57999"/>
    <w:rsid w:val="77E371A8"/>
    <w:rsid w:val="78AD11F3"/>
    <w:rsid w:val="79875C9B"/>
    <w:rsid w:val="79F309D8"/>
    <w:rsid w:val="7BFA3806"/>
    <w:rsid w:val="7C0C7194"/>
    <w:rsid w:val="7CED55DA"/>
    <w:rsid w:val="7D252B72"/>
    <w:rsid w:val="7D7A777E"/>
    <w:rsid w:val="7DA96E5C"/>
    <w:rsid w:val="7DC850CE"/>
    <w:rsid w:val="7DD9320B"/>
    <w:rsid w:val="7E1376B0"/>
    <w:rsid w:val="7E4E555B"/>
    <w:rsid w:val="7EBA3012"/>
    <w:rsid w:val="7ED74A52"/>
    <w:rsid w:val="7FCC29F7"/>
    <w:rsid w:val="7FD8332A"/>
    <w:rsid w:val="7FDD6350"/>
    <w:rsid w:val="7FED0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numPr>
        <w:ilvl w:val="0"/>
        <w:numId w:val="1"/>
      </w:numPr>
      <w:outlineLvl w:val="0"/>
    </w:pPr>
    <w:rPr>
      <w:b/>
    </w:rPr>
  </w:style>
  <w:style w:type="paragraph" w:styleId="4">
    <w:name w:val="heading 2"/>
    <w:basedOn w:val="1"/>
    <w:next w:val="5"/>
    <w:qFormat/>
    <w:uiPriority w:val="0"/>
    <w:pPr>
      <w:keepNext/>
      <w:keepLines/>
      <w:spacing w:before="260" w:after="260" w:line="416" w:lineRule="auto"/>
      <w:outlineLvl w:val="1"/>
    </w:pPr>
    <w:rPr>
      <w:rFonts w:ascii="Arial" w:hAnsi="Arial" w:eastAsia="黑体"/>
      <w:b/>
      <w:sz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5"/>
    <w:basedOn w:val="1"/>
    <w:next w:val="1"/>
    <w:qFormat/>
    <w:uiPriority w:val="0"/>
    <w:pPr>
      <w:keepNext/>
      <w:keepLines/>
      <w:widowControl/>
      <w:spacing w:before="120" w:beforeLines="0" w:after="120" w:afterLines="0" w:line="360" w:lineRule="auto"/>
      <w:ind w:firstLine="499"/>
      <w:jc w:val="left"/>
      <w:outlineLvl w:val="4"/>
    </w:pPr>
    <w:rPr>
      <w:rFonts w:ascii="宋体" w:hAnsi="宋体"/>
      <w:b/>
      <w:kern w:val="0"/>
      <w:sz w:val="24"/>
      <w:szCs w:val="20"/>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bidi="ar-SA"/>
    </w:rPr>
  </w:style>
  <w:style w:type="paragraph" w:styleId="5">
    <w:name w:val="Normal Indent"/>
    <w:basedOn w:val="1"/>
    <w:qFormat/>
    <w:uiPriority w:val="0"/>
    <w:pPr>
      <w:ind w:firstLine="420" w:firstLineChars="200"/>
    </w:pPr>
    <w:rPr>
      <w:szCs w:val="24"/>
    </w:rPr>
  </w:style>
  <w:style w:type="paragraph" w:styleId="8">
    <w:name w:val="annotation text"/>
    <w:basedOn w:val="1"/>
    <w:qFormat/>
    <w:uiPriority w:val="0"/>
    <w:pPr>
      <w:jc w:val="left"/>
    </w:pPr>
  </w:style>
  <w:style w:type="paragraph" w:styleId="9">
    <w:name w:val="Body Text 3"/>
    <w:basedOn w:val="1"/>
    <w:qFormat/>
    <w:uiPriority w:val="0"/>
    <w:pPr>
      <w:spacing w:line="440" w:lineRule="exact"/>
    </w:pPr>
    <w:rPr>
      <w:color w:val="000000"/>
      <w:szCs w:val="18"/>
    </w:rPr>
  </w:style>
  <w:style w:type="paragraph" w:styleId="10">
    <w:name w:val="Body Text"/>
    <w:basedOn w:val="1"/>
    <w:qFormat/>
    <w:uiPriority w:val="0"/>
    <w:rPr>
      <w:rFonts w:ascii="Arial" w:hAnsi="Arial"/>
      <w:sz w:val="24"/>
    </w:rPr>
  </w:style>
  <w:style w:type="paragraph" w:styleId="11">
    <w:name w:val="Body Text Indent"/>
    <w:basedOn w:val="1"/>
    <w:qFormat/>
    <w:uiPriority w:val="0"/>
    <w:pPr>
      <w:ind w:firstLine="480"/>
    </w:pPr>
    <w:rPr>
      <w:rFonts w:ascii="宋体" w:hAnsi="宋体"/>
      <w:sz w:val="24"/>
    </w:rPr>
  </w:style>
  <w:style w:type="paragraph" w:styleId="12">
    <w:name w:val="Plain Text"/>
    <w:basedOn w:val="1"/>
    <w:qFormat/>
    <w:uiPriority w:val="0"/>
    <w:rPr>
      <w:rFonts w:ascii="宋体" w:hAnsi="Courier New"/>
    </w:rPr>
  </w:style>
  <w:style w:type="paragraph" w:styleId="13">
    <w:name w:val="footer"/>
    <w:basedOn w:val="1"/>
    <w:qFormat/>
    <w:uiPriority w:val="99"/>
    <w:pPr>
      <w:tabs>
        <w:tab w:val="center" w:pos="4153"/>
        <w:tab w:val="right" w:pos="8306"/>
      </w:tabs>
      <w:snapToGrid w:val="0"/>
      <w:jc w:val="left"/>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39"/>
  </w:style>
  <w:style w:type="paragraph" w:styleId="16">
    <w:name w:val="footnote text"/>
    <w:basedOn w:val="1"/>
    <w:semiHidden/>
    <w:qFormat/>
    <w:uiPriority w:val="0"/>
    <w:pPr>
      <w:snapToGrid w:val="0"/>
    </w:pPr>
    <w:rPr>
      <w:sz w:val="18"/>
      <w:szCs w:val="18"/>
    </w:rPr>
  </w:style>
  <w:style w:type="paragraph" w:styleId="17">
    <w:name w:val="Body Text Indent 3"/>
    <w:basedOn w:val="1"/>
    <w:qFormat/>
    <w:uiPriority w:val="0"/>
    <w:pPr>
      <w:ind w:left="471" w:hanging="471" w:hangingChars="200"/>
    </w:pPr>
    <w:rPr>
      <w:rFonts w:ascii="Arial" w:hAnsi="Arial" w:cs="Arial"/>
      <w:b/>
      <w:bCs/>
      <w:sz w:val="24"/>
    </w:rPr>
  </w:style>
  <w:style w:type="paragraph" w:styleId="18">
    <w:name w:val="toc 2"/>
    <w:basedOn w:val="1"/>
    <w:next w:val="1"/>
    <w:qFormat/>
    <w:uiPriority w:val="39"/>
    <w:pPr>
      <w:ind w:left="420" w:leftChars="200"/>
    </w:pPr>
  </w:style>
  <w:style w:type="paragraph" w:styleId="19">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20">
    <w:name w:val="Body Text First Indent"/>
    <w:basedOn w:val="10"/>
    <w:qFormat/>
    <w:uiPriority w:val="0"/>
    <w:pPr>
      <w:spacing w:after="120"/>
      <w:ind w:firstLine="420" w:firstLineChars="100"/>
    </w:pPr>
    <w:rPr>
      <w:rFonts w:ascii="Times New Roman" w:hAnsi="Times New Roman" w:cs="Times New Roman"/>
      <w:sz w:val="21"/>
    </w:rPr>
  </w:style>
  <w:style w:type="paragraph" w:styleId="21">
    <w:name w:val="Body Text First Indent 2"/>
    <w:basedOn w:val="11"/>
    <w:unhideWhenUsed/>
    <w:qFormat/>
    <w:uiPriority w:val="99"/>
    <w:pPr>
      <w:ind w:firstLine="420" w:firstLineChars="20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page number"/>
    <w:basedOn w:val="24"/>
    <w:qFormat/>
    <w:uiPriority w:val="0"/>
  </w:style>
  <w:style w:type="character" w:styleId="27">
    <w:name w:val="Hyperlink"/>
    <w:qFormat/>
    <w:uiPriority w:val="7"/>
    <w:rPr>
      <w:color w:val="0000FF"/>
      <w:u w:val="single"/>
    </w:rPr>
  </w:style>
  <w:style w:type="paragraph" w:customStyle="1" w:styleId="28">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30">
    <w:name w:val="Blockquote_0"/>
    <w:basedOn w:val="3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31">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GZTB表格样式"/>
    <w:basedOn w:val="1"/>
    <w:qFormat/>
    <w:uiPriority w:val="0"/>
    <w:pPr>
      <w:spacing w:after="200" w:line="440" w:lineRule="exact"/>
    </w:pPr>
    <w:rPr>
      <w:rFonts w:ascii="新宋体" w:hAnsi="新宋体" w:eastAsia="新宋体"/>
      <w:szCs w:val="22"/>
    </w:rPr>
  </w:style>
  <w:style w:type="paragraph" w:customStyle="1" w:styleId="33">
    <w:name w:val="GZTB段落样式"/>
    <w:basedOn w:val="1"/>
    <w:qFormat/>
    <w:uiPriority w:val="0"/>
    <w:pPr>
      <w:spacing w:after="200" w:line="440" w:lineRule="exact"/>
      <w:ind w:firstLine="420" w:firstLineChars="200"/>
    </w:pPr>
    <w:rPr>
      <w:rFonts w:ascii="新宋体" w:hAnsi="新宋体" w:eastAsia="新宋体"/>
      <w:szCs w:val="22"/>
    </w:rPr>
  </w:style>
  <w:style w:type="paragraph" w:customStyle="1" w:styleId="34">
    <w:name w:val="WPS Plain"/>
    <w:qFormat/>
    <w:uiPriority w:val="0"/>
    <w:rPr>
      <w:rFonts w:ascii="Times New Roman" w:hAnsi="Times New Roman" w:eastAsia="宋体" w:cs="Times New Roman"/>
      <w:lang w:val="en-US" w:eastAsia="zh-CN" w:bidi="ar-SA"/>
    </w:rPr>
  </w:style>
  <w:style w:type="paragraph" w:customStyle="1" w:styleId="35">
    <w:name w:val="样式 标题 2 + Times New Roman 四号 非加粗 段前: 5 磅 段后: 0 磅 行距: 固定值 20..."/>
    <w:basedOn w:val="4"/>
    <w:qFormat/>
    <w:uiPriority w:val="0"/>
    <w:pPr>
      <w:keepNext/>
      <w:keepLines/>
      <w:widowControl w:val="0"/>
      <w:suppressLineNumbers w:val="0"/>
      <w:spacing w:before="100" w:beforeAutospacing="0" w:after="0" w:afterAutospacing="0" w:line="400" w:lineRule="exact"/>
      <w:ind w:left="0" w:right="0"/>
      <w:jc w:val="both"/>
      <w:outlineLvl w:val="1"/>
    </w:pPr>
    <w:rPr>
      <w:rFonts w:hint="default" w:ascii="Times New Roman" w:hAnsi="Times New Roman" w:eastAsia="黑体" w:cs="宋体"/>
      <w:kern w:val="2"/>
      <w:sz w:val="28"/>
      <w:szCs w:val="20"/>
      <w:lang w:val="en-US" w:eastAsia="zh-CN" w:bidi="ar-SA"/>
    </w:rPr>
  </w:style>
  <w:style w:type="paragraph" w:customStyle="1" w:styleId="36">
    <w:name w:val="样式 标题 3 + (中文) 黑体 小四 非加粗 段前: 7.8 磅 段后: 0 磅 行距: 固定值 20 磅"/>
    <w:basedOn w:val="6"/>
    <w:qFormat/>
    <w:uiPriority w:val="0"/>
    <w:pPr>
      <w:keepNext/>
      <w:keepLines/>
      <w:widowControl w:val="0"/>
      <w:suppressLineNumbers w:val="0"/>
      <w:spacing w:before="0" w:beforeAutospacing="0" w:after="0" w:afterAutospacing="0" w:line="400" w:lineRule="exact"/>
      <w:ind w:left="0" w:right="0"/>
      <w:jc w:val="both"/>
      <w:outlineLvl w:val="2"/>
    </w:pPr>
    <w:rPr>
      <w:rFonts w:hint="default" w:ascii="Times New Roman" w:hAnsi="Times New Roman" w:eastAsia="黑体" w:cs="宋体"/>
      <w:kern w:val="2"/>
      <w:sz w:val="24"/>
      <w:szCs w:val="20"/>
      <w:lang w:val="en-US" w:eastAsia="zh-CN" w:bidi="ar-SA"/>
    </w:rPr>
  </w:style>
  <w:style w:type="paragraph" w:styleId="37">
    <w:name w:val="List Paragraph"/>
    <w:basedOn w:val="1"/>
    <w:qFormat/>
    <w:uiPriority w:val="34"/>
    <w:pPr>
      <w:ind w:firstLine="420" w:firstLineChars="200"/>
    </w:pPr>
    <w:rPr>
      <w:rFonts w:ascii="Calibri" w:hAnsi="Calibri"/>
      <w:szCs w:val="22"/>
    </w:rPr>
  </w:style>
  <w:style w:type="paragraph" w:customStyle="1" w:styleId="38">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39">
    <w:name w:val="样式 样式 样式 样式 标题 2 + 宋体 五号 非加粗 黑色 + 段前: 6 磅 段后: 0 磅 行距: 单倍行距 + 段前:..."/>
    <w:basedOn w:val="1"/>
    <w:qFormat/>
    <w:uiPriority w:val="0"/>
    <w:pPr>
      <w:keepNext/>
      <w:keepLines/>
      <w:adjustRightInd w:val="0"/>
      <w:spacing w:before="240" w:beforeLines="0"/>
      <w:textAlignment w:val="baseline"/>
      <w:outlineLvl w:val="1"/>
    </w:pPr>
    <w:rPr>
      <w:rFonts w:ascii="宋体" w:hAnsi="宋体"/>
      <w:b/>
      <w:bCs/>
      <w:kern w:val="0"/>
      <w:szCs w:val="20"/>
    </w:rPr>
  </w:style>
  <w:style w:type="paragraph" w:customStyle="1" w:styleId="40">
    <w:name w:val="WPSOffice手动目录 1"/>
    <w:qFormat/>
    <w:uiPriority w:val="0"/>
    <w:rPr>
      <w:rFonts w:ascii="Times New Roman" w:hAnsi="Times New Roman" w:eastAsia="宋体" w:cs="Times New Roman"/>
      <w:lang w:val="en-US" w:eastAsia="zh-CN" w:bidi="ar-SA"/>
    </w:rPr>
  </w:style>
  <w:style w:type="paragraph" w:customStyle="1" w:styleId="41">
    <w:name w:val="Table Paragraph"/>
    <w:basedOn w:val="1"/>
    <w:qFormat/>
    <w:uiPriority w:val="1"/>
    <w:pPr>
      <w:widowControl w:val="0"/>
      <w:autoSpaceDE w:val="0"/>
      <w:autoSpaceDN w:val="0"/>
      <w:adjustRightInd/>
      <w:snapToGrid/>
      <w:spacing w:after="0"/>
    </w:pPr>
    <w:rPr>
      <w:rFonts w:ascii="宋体" w:hAnsi="宋体" w:eastAsia="宋体" w:cs="宋体"/>
    </w:rPr>
  </w:style>
  <w:style w:type="table" w:customStyle="1" w:styleId="42">
    <w:name w:val="Table Normal"/>
    <w:semiHidden/>
    <w:unhideWhenUsed/>
    <w:qFormat/>
    <w:uiPriority w:val="2"/>
    <w:pPr>
      <w:widowControl w:val="0"/>
      <w:autoSpaceDE w:val="0"/>
      <w:autoSpaceDN w:val="0"/>
    </w:pPr>
    <w:rPr>
      <w:rFonts w:eastAsiaTheme="minorEastAsia"/>
      <w:lang w:eastAsia="en-US"/>
    </w:rPr>
    <w:tblPr>
      <w:tblCellMar>
        <w:top w:w="0" w:type="dxa"/>
        <w:left w:w="0" w:type="dxa"/>
        <w:bottom w:w="0" w:type="dxa"/>
        <w:right w:w="0" w:type="dxa"/>
      </w:tblCellMar>
    </w:tblPr>
  </w:style>
  <w:style w:type="paragraph" w:customStyle="1" w:styleId="43">
    <w:name w:val="Heading 3"/>
    <w:basedOn w:val="1"/>
    <w:qFormat/>
    <w:uiPriority w:val="1"/>
    <w:pPr>
      <w:widowControl w:val="0"/>
      <w:autoSpaceDE w:val="0"/>
      <w:autoSpaceDN w:val="0"/>
      <w:adjustRightInd/>
      <w:snapToGrid/>
      <w:spacing w:after="0"/>
      <w:ind w:left="960" w:hanging="720"/>
      <w:outlineLvl w:val="3"/>
    </w:pPr>
    <w:rPr>
      <w:rFonts w:ascii="宋体" w:hAnsi="宋体" w:eastAsia="宋体" w:cs="宋体"/>
      <w:b/>
      <w:bCs/>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2019-07-04T02:45:00Z</dcterms:created>
  <dc:creator>暖1367819621</dc:creator>
  <cp:lastModifiedBy>Administrator</cp:lastModifiedBy>
  <cp:lastPrinted>2020-11-23T11:56:00Z</cp:lastPrinted>
  <dcterms:modified xsi:type="dcterms:W3CDTF">2021-07-20T11:56:11Z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B7C368C31E454778B138937A28383AD8</vt:lpwstr>
  </property>
</Properties>
</file>