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77E20">
      <w:pPr>
        <w:spacing w:line="261" w:lineRule="auto"/>
        <w:jc w:val="center"/>
        <w:rPr>
          <w:rFonts w:hint="eastAsia" w:ascii="仿宋" w:hAnsi="仿宋" w:eastAsia="仿宋" w:cs="仿宋"/>
          <w:sz w:val="21"/>
        </w:rPr>
      </w:pPr>
      <w:r>
        <w:rPr>
          <w:rFonts w:hint="eastAsia" w:ascii="仿宋" w:hAnsi="仿宋" w:eastAsia="仿宋" w:cs="仿宋"/>
          <w:b/>
          <w:bCs/>
          <w:spacing w:val="4"/>
          <w:sz w:val="43"/>
          <w:szCs w:val="43"/>
          <w:lang w:eastAsia="zh-CN"/>
        </w:rPr>
        <w:t>喀什市荒地乡活畜交易市场提升改造建设项目</w:t>
      </w:r>
    </w:p>
    <w:p w14:paraId="10EA8ACA">
      <w:pPr>
        <w:spacing w:line="261" w:lineRule="auto"/>
        <w:rPr>
          <w:rFonts w:hint="eastAsia" w:ascii="仿宋" w:hAnsi="仿宋" w:eastAsia="仿宋" w:cs="仿宋"/>
          <w:sz w:val="21"/>
        </w:rPr>
      </w:pPr>
    </w:p>
    <w:p w14:paraId="53EEB944">
      <w:pPr>
        <w:spacing w:line="262" w:lineRule="auto"/>
        <w:rPr>
          <w:rFonts w:hint="eastAsia" w:ascii="仿宋" w:hAnsi="仿宋" w:eastAsia="仿宋" w:cs="仿宋"/>
          <w:sz w:val="21"/>
        </w:rPr>
      </w:pPr>
    </w:p>
    <w:p w14:paraId="0FC434CF">
      <w:pPr>
        <w:spacing w:line="262" w:lineRule="auto"/>
        <w:rPr>
          <w:rFonts w:hint="eastAsia" w:ascii="仿宋" w:hAnsi="仿宋" w:eastAsia="仿宋" w:cs="仿宋"/>
          <w:sz w:val="21"/>
        </w:rPr>
      </w:pPr>
    </w:p>
    <w:p w14:paraId="17DDDD9F">
      <w:pPr>
        <w:pStyle w:val="7"/>
        <w:spacing w:before="140" w:line="224" w:lineRule="auto"/>
        <w:ind w:left="2856"/>
        <w:rPr>
          <w:rFonts w:hint="eastAsia" w:ascii="仿宋" w:hAnsi="仿宋" w:eastAsia="仿宋" w:cs="仿宋"/>
          <w:b/>
          <w:bCs/>
          <w:snapToGrid w:val="0"/>
          <w:color w:val="000000"/>
          <w:spacing w:val="4"/>
          <w:kern w:val="0"/>
          <w:sz w:val="43"/>
          <w:szCs w:val="43"/>
          <w:lang w:val="en-US" w:eastAsia="zh-CN" w:bidi="ar-SA"/>
        </w:rPr>
      </w:pPr>
      <w:r>
        <w:rPr>
          <w:rFonts w:hint="eastAsia" w:ascii="仿宋" w:hAnsi="仿宋" w:eastAsia="仿宋" w:cs="仿宋"/>
          <w:b/>
          <w:bCs/>
          <w:snapToGrid w:val="0"/>
          <w:color w:val="000000"/>
          <w:spacing w:val="4"/>
          <w:kern w:val="0"/>
          <w:sz w:val="43"/>
          <w:szCs w:val="43"/>
          <w:lang w:val="en-US" w:eastAsia="zh-CN" w:bidi="ar-SA"/>
        </w:rPr>
        <w:t>竞争性磋商文件</w:t>
      </w:r>
    </w:p>
    <w:p w14:paraId="5A9B60EC">
      <w:pPr>
        <w:spacing w:line="265" w:lineRule="auto"/>
        <w:rPr>
          <w:rFonts w:hint="eastAsia" w:ascii="仿宋" w:hAnsi="仿宋" w:eastAsia="仿宋" w:cs="仿宋"/>
          <w:sz w:val="21"/>
        </w:rPr>
      </w:pPr>
    </w:p>
    <w:p w14:paraId="358877A2">
      <w:pPr>
        <w:spacing w:line="266" w:lineRule="auto"/>
        <w:rPr>
          <w:rFonts w:hint="eastAsia" w:ascii="仿宋" w:hAnsi="仿宋" w:eastAsia="仿宋" w:cs="仿宋"/>
          <w:sz w:val="21"/>
        </w:rPr>
      </w:pPr>
    </w:p>
    <w:p w14:paraId="3395C02E">
      <w:pPr>
        <w:spacing w:line="266" w:lineRule="auto"/>
        <w:rPr>
          <w:rFonts w:hint="eastAsia" w:ascii="仿宋" w:hAnsi="仿宋" w:eastAsia="仿宋" w:cs="仿宋"/>
          <w:sz w:val="21"/>
        </w:rPr>
      </w:pPr>
    </w:p>
    <w:p w14:paraId="019F3217">
      <w:pPr>
        <w:spacing w:line="266" w:lineRule="auto"/>
        <w:rPr>
          <w:rFonts w:hint="eastAsia" w:ascii="仿宋" w:hAnsi="仿宋" w:eastAsia="仿宋" w:cs="仿宋"/>
          <w:sz w:val="21"/>
        </w:rPr>
      </w:pPr>
    </w:p>
    <w:p w14:paraId="39C69C2F">
      <w:pPr>
        <w:spacing w:line="266" w:lineRule="auto"/>
        <w:rPr>
          <w:rFonts w:hint="eastAsia" w:ascii="仿宋" w:hAnsi="仿宋" w:eastAsia="仿宋" w:cs="仿宋"/>
          <w:sz w:val="21"/>
        </w:rPr>
      </w:pPr>
    </w:p>
    <w:p w14:paraId="71EF3126">
      <w:pPr>
        <w:spacing w:line="266" w:lineRule="auto"/>
        <w:rPr>
          <w:rFonts w:hint="eastAsia" w:ascii="仿宋" w:hAnsi="仿宋" w:eastAsia="仿宋" w:cs="仿宋"/>
          <w:sz w:val="21"/>
        </w:rPr>
      </w:pPr>
    </w:p>
    <w:p w14:paraId="1977BAD9">
      <w:pPr>
        <w:pStyle w:val="7"/>
        <w:spacing w:before="98" w:line="624" w:lineRule="exact"/>
        <w:ind w:left="1879" w:firstLine="825" w:firstLineChars="3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spacing w:val="-3"/>
          <w:position w:val="9"/>
        </w:rPr>
        <w:t>项目编号：</w:t>
      </w:r>
      <w:r>
        <w:rPr>
          <w:rFonts w:hint="eastAsia" w:ascii="仿宋" w:hAnsi="仿宋" w:eastAsia="仿宋" w:cs="仿宋"/>
          <w:b/>
          <w:bCs/>
          <w:spacing w:val="-3"/>
          <w:position w:val="9"/>
          <w:lang w:val="en-US" w:eastAsia="zh-CN"/>
        </w:rPr>
        <w:t>QXD-CS(CG)02</w:t>
      </w:r>
    </w:p>
    <w:p w14:paraId="0FF00F0D">
      <w:pPr>
        <w:spacing w:line="251" w:lineRule="auto"/>
        <w:rPr>
          <w:rFonts w:hint="eastAsia" w:ascii="仿宋" w:hAnsi="仿宋" w:eastAsia="仿宋" w:cs="仿宋"/>
          <w:sz w:val="21"/>
        </w:rPr>
      </w:pPr>
    </w:p>
    <w:p w14:paraId="651DEB18">
      <w:pPr>
        <w:spacing w:line="251" w:lineRule="auto"/>
        <w:rPr>
          <w:rFonts w:hint="eastAsia" w:ascii="仿宋" w:hAnsi="仿宋" w:eastAsia="仿宋" w:cs="仿宋"/>
          <w:sz w:val="21"/>
        </w:rPr>
      </w:pPr>
    </w:p>
    <w:p w14:paraId="557E615C">
      <w:pPr>
        <w:spacing w:line="251" w:lineRule="auto"/>
        <w:rPr>
          <w:rFonts w:hint="eastAsia" w:ascii="仿宋" w:hAnsi="仿宋" w:eastAsia="仿宋" w:cs="仿宋"/>
          <w:sz w:val="21"/>
        </w:rPr>
      </w:pPr>
    </w:p>
    <w:p w14:paraId="707FCE89">
      <w:pPr>
        <w:spacing w:line="252" w:lineRule="auto"/>
        <w:rPr>
          <w:rFonts w:hint="eastAsia" w:ascii="仿宋" w:hAnsi="仿宋" w:eastAsia="仿宋" w:cs="仿宋"/>
          <w:sz w:val="21"/>
        </w:rPr>
      </w:pPr>
    </w:p>
    <w:p w14:paraId="0D18EB64">
      <w:pPr>
        <w:spacing w:line="252" w:lineRule="auto"/>
        <w:rPr>
          <w:rFonts w:hint="eastAsia" w:ascii="仿宋" w:hAnsi="仿宋" w:eastAsia="仿宋" w:cs="仿宋"/>
          <w:sz w:val="21"/>
        </w:rPr>
      </w:pPr>
    </w:p>
    <w:p w14:paraId="7F169665">
      <w:pPr>
        <w:pStyle w:val="7"/>
        <w:spacing w:before="114" w:line="225" w:lineRule="auto"/>
        <w:ind w:left="3851"/>
        <w:rPr>
          <w:rFonts w:hint="eastAsia" w:ascii="仿宋" w:hAnsi="仿宋" w:eastAsia="仿宋" w:cs="仿宋"/>
          <w:sz w:val="35"/>
          <w:szCs w:val="35"/>
        </w:rPr>
      </w:pPr>
      <w:r>
        <w:rPr>
          <w:rFonts w:hint="eastAsia" w:ascii="仿宋" w:hAnsi="仿宋" w:eastAsia="仿宋" w:cs="仿宋"/>
          <w:b/>
          <w:bCs/>
          <w:spacing w:val="2"/>
          <w:sz w:val="35"/>
          <w:szCs w:val="35"/>
        </w:rPr>
        <w:t>第一册</w:t>
      </w:r>
    </w:p>
    <w:p w14:paraId="167981C4">
      <w:pPr>
        <w:spacing w:line="277" w:lineRule="auto"/>
        <w:rPr>
          <w:rFonts w:hint="eastAsia" w:ascii="仿宋" w:hAnsi="仿宋" w:eastAsia="仿宋" w:cs="仿宋"/>
          <w:sz w:val="21"/>
        </w:rPr>
      </w:pPr>
    </w:p>
    <w:p w14:paraId="6B281A33">
      <w:pPr>
        <w:spacing w:line="277" w:lineRule="auto"/>
        <w:rPr>
          <w:rFonts w:hint="eastAsia" w:ascii="仿宋" w:hAnsi="仿宋" w:eastAsia="仿宋" w:cs="仿宋"/>
          <w:sz w:val="21"/>
        </w:rPr>
      </w:pPr>
    </w:p>
    <w:p w14:paraId="3EBC4134">
      <w:pPr>
        <w:spacing w:line="277" w:lineRule="auto"/>
        <w:rPr>
          <w:rFonts w:hint="eastAsia" w:ascii="仿宋" w:hAnsi="仿宋" w:eastAsia="仿宋" w:cs="仿宋"/>
          <w:sz w:val="21"/>
        </w:rPr>
      </w:pPr>
    </w:p>
    <w:p w14:paraId="6C1D7716">
      <w:pPr>
        <w:spacing w:line="277" w:lineRule="auto"/>
        <w:rPr>
          <w:rFonts w:hint="eastAsia" w:ascii="仿宋" w:hAnsi="仿宋" w:eastAsia="仿宋" w:cs="仿宋"/>
          <w:sz w:val="21"/>
        </w:rPr>
      </w:pPr>
    </w:p>
    <w:p w14:paraId="7C35FB21">
      <w:pPr>
        <w:spacing w:line="277" w:lineRule="auto"/>
        <w:rPr>
          <w:rFonts w:hint="eastAsia" w:ascii="仿宋" w:hAnsi="仿宋" w:eastAsia="仿宋" w:cs="仿宋"/>
          <w:sz w:val="21"/>
        </w:rPr>
      </w:pPr>
    </w:p>
    <w:p w14:paraId="3379E6DB">
      <w:pPr>
        <w:spacing w:line="277" w:lineRule="auto"/>
        <w:rPr>
          <w:rFonts w:hint="eastAsia" w:ascii="仿宋" w:hAnsi="仿宋" w:eastAsia="仿宋" w:cs="仿宋"/>
          <w:sz w:val="21"/>
        </w:rPr>
      </w:pPr>
    </w:p>
    <w:p w14:paraId="77481665">
      <w:pPr>
        <w:spacing w:line="277" w:lineRule="auto"/>
        <w:rPr>
          <w:rFonts w:hint="eastAsia" w:ascii="仿宋" w:hAnsi="仿宋" w:eastAsia="仿宋" w:cs="仿宋"/>
          <w:sz w:val="21"/>
        </w:rPr>
      </w:pPr>
    </w:p>
    <w:p w14:paraId="47F4F546">
      <w:pPr>
        <w:spacing w:line="277" w:lineRule="auto"/>
        <w:rPr>
          <w:rFonts w:hint="eastAsia" w:ascii="仿宋" w:hAnsi="仿宋" w:eastAsia="仿宋" w:cs="仿宋"/>
          <w:sz w:val="21"/>
        </w:rPr>
      </w:pPr>
    </w:p>
    <w:p w14:paraId="0B91CEE7">
      <w:pPr>
        <w:spacing w:line="277" w:lineRule="auto"/>
        <w:rPr>
          <w:rFonts w:hint="eastAsia" w:ascii="仿宋" w:hAnsi="仿宋" w:eastAsia="仿宋" w:cs="仿宋"/>
          <w:sz w:val="21"/>
        </w:rPr>
      </w:pPr>
    </w:p>
    <w:p w14:paraId="07586041">
      <w:pPr>
        <w:pStyle w:val="7"/>
        <w:spacing w:before="92" w:line="222" w:lineRule="auto"/>
        <w:ind w:left="713"/>
        <w:rPr>
          <w:rFonts w:hint="eastAsia" w:ascii="仿宋" w:hAnsi="仿宋" w:eastAsia="仿宋" w:cs="仿宋"/>
        </w:rPr>
      </w:pPr>
      <w:r>
        <w:rPr>
          <w:rFonts w:hint="eastAsia" w:ascii="仿宋" w:hAnsi="仿宋" w:eastAsia="仿宋" w:cs="仿宋"/>
          <w:b/>
          <w:bCs/>
          <w:spacing w:val="-2"/>
        </w:rPr>
        <w:t>采购人：</w:t>
      </w:r>
      <w:r>
        <w:rPr>
          <w:rFonts w:hint="eastAsia" w:ascii="仿宋" w:hAnsi="仿宋" w:eastAsia="仿宋" w:cs="仿宋"/>
          <w:spacing w:val="-2"/>
          <w:u w:val="single" w:color="auto"/>
        </w:rPr>
        <w:t xml:space="preserve">      </w:t>
      </w:r>
      <w:r>
        <w:rPr>
          <w:rFonts w:hint="eastAsia" w:ascii="仿宋" w:hAnsi="仿宋" w:eastAsia="仿宋" w:cs="仿宋"/>
          <w:b/>
          <w:bCs/>
          <w:spacing w:val="-2"/>
          <w:u w:val="single" w:color="auto"/>
          <w:lang w:eastAsia="zh-CN"/>
        </w:rPr>
        <w:t>喀什市荒地乡人民政府</w:t>
      </w:r>
      <w:r>
        <w:rPr>
          <w:rFonts w:hint="eastAsia" w:ascii="仿宋" w:hAnsi="仿宋" w:eastAsia="仿宋" w:cs="仿宋"/>
          <w:spacing w:val="-2"/>
          <w:u w:val="single" w:color="auto"/>
        </w:rPr>
        <w:t xml:space="preserve">        </w:t>
      </w:r>
      <w:r>
        <w:rPr>
          <w:rFonts w:hint="eastAsia" w:ascii="仿宋" w:hAnsi="仿宋" w:eastAsia="仿宋" w:cs="仿宋"/>
          <w:b/>
          <w:bCs/>
          <w:spacing w:val="-2"/>
        </w:rPr>
        <w:t>（盖章）</w:t>
      </w:r>
    </w:p>
    <w:p w14:paraId="0D48213D">
      <w:pPr>
        <w:spacing w:line="244" w:lineRule="auto"/>
        <w:rPr>
          <w:rFonts w:hint="eastAsia" w:ascii="仿宋" w:hAnsi="仿宋" w:eastAsia="仿宋" w:cs="仿宋"/>
          <w:sz w:val="21"/>
        </w:rPr>
      </w:pPr>
    </w:p>
    <w:p w14:paraId="7FA7180F">
      <w:pPr>
        <w:spacing w:line="244" w:lineRule="auto"/>
        <w:rPr>
          <w:rFonts w:hint="eastAsia" w:ascii="仿宋" w:hAnsi="仿宋" w:eastAsia="仿宋" w:cs="仿宋"/>
          <w:sz w:val="21"/>
        </w:rPr>
      </w:pPr>
    </w:p>
    <w:p w14:paraId="6C3BB062">
      <w:pPr>
        <w:spacing w:line="245" w:lineRule="auto"/>
        <w:rPr>
          <w:rFonts w:hint="eastAsia" w:ascii="仿宋" w:hAnsi="仿宋" w:eastAsia="仿宋" w:cs="仿宋"/>
          <w:sz w:val="21"/>
        </w:rPr>
      </w:pPr>
    </w:p>
    <w:p w14:paraId="34D65335">
      <w:pPr>
        <w:spacing w:line="245" w:lineRule="auto"/>
        <w:rPr>
          <w:rFonts w:hint="eastAsia" w:ascii="仿宋" w:hAnsi="仿宋" w:eastAsia="仿宋" w:cs="仿宋"/>
          <w:sz w:val="21"/>
        </w:rPr>
      </w:pPr>
    </w:p>
    <w:p w14:paraId="47AA30D4">
      <w:pPr>
        <w:spacing w:line="245" w:lineRule="auto"/>
        <w:rPr>
          <w:rFonts w:hint="eastAsia" w:ascii="仿宋" w:hAnsi="仿宋" w:eastAsia="仿宋" w:cs="仿宋"/>
          <w:sz w:val="21"/>
        </w:rPr>
      </w:pPr>
    </w:p>
    <w:p w14:paraId="0E0DF62A">
      <w:pPr>
        <w:pStyle w:val="7"/>
        <w:spacing w:before="91" w:line="222" w:lineRule="auto"/>
        <w:ind w:left="679"/>
        <w:rPr>
          <w:rFonts w:hint="eastAsia" w:ascii="仿宋" w:hAnsi="仿宋" w:eastAsia="仿宋" w:cs="仿宋"/>
        </w:rPr>
      </w:pPr>
      <w:r>
        <w:rPr>
          <w:rFonts w:hint="eastAsia" w:ascii="仿宋" w:hAnsi="仿宋" w:eastAsia="仿宋" w:cs="仿宋"/>
          <w:b/>
          <w:bCs/>
          <w:spacing w:val="-2"/>
        </w:rPr>
        <w:t>采购代理机构：</w:t>
      </w:r>
      <w:r>
        <w:rPr>
          <w:rFonts w:hint="eastAsia" w:ascii="仿宋" w:hAnsi="仿宋" w:eastAsia="仿宋" w:cs="仿宋"/>
          <w:b/>
          <w:bCs/>
          <w:spacing w:val="-2"/>
          <w:u w:val="single" w:color="auto"/>
          <w:lang w:eastAsia="zh-CN"/>
        </w:rPr>
        <w:t>新疆庆信达项目管理有限公司</w:t>
      </w:r>
      <w:r>
        <w:rPr>
          <w:rFonts w:hint="eastAsia" w:ascii="仿宋" w:hAnsi="仿宋" w:eastAsia="仿宋" w:cs="仿宋"/>
          <w:b/>
          <w:bCs/>
          <w:spacing w:val="-3"/>
        </w:rPr>
        <w:t>（盖章）</w:t>
      </w:r>
    </w:p>
    <w:p w14:paraId="74E41F74">
      <w:pPr>
        <w:spacing w:line="305" w:lineRule="auto"/>
        <w:rPr>
          <w:rFonts w:hint="eastAsia" w:ascii="仿宋" w:hAnsi="仿宋" w:eastAsia="仿宋" w:cs="仿宋"/>
          <w:sz w:val="21"/>
        </w:rPr>
      </w:pPr>
    </w:p>
    <w:p w14:paraId="5A0CC471">
      <w:pPr>
        <w:spacing w:line="305" w:lineRule="auto"/>
        <w:rPr>
          <w:rFonts w:hint="eastAsia" w:ascii="仿宋" w:hAnsi="仿宋" w:eastAsia="仿宋" w:cs="仿宋"/>
          <w:sz w:val="21"/>
        </w:rPr>
      </w:pPr>
    </w:p>
    <w:p w14:paraId="115974FA">
      <w:pPr>
        <w:spacing w:line="305" w:lineRule="auto"/>
        <w:rPr>
          <w:rFonts w:hint="eastAsia" w:ascii="仿宋" w:hAnsi="仿宋" w:eastAsia="仿宋" w:cs="仿宋"/>
          <w:sz w:val="21"/>
        </w:rPr>
      </w:pPr>
    </w:p>
    <w:p w14:paraId="6D13D744">
      <w:pPr>
        <w:pStyle w:val="7"/>
        <w:spacing w:before="91" w:line="223" w:lineRule="auto"/>
        <w:ind w:left="3211"/>
        <w:rPr>
          <w:rFonts w:hint="eastAsia" w:ascii="仿宋" w:hAnsi="仿宋" w:eastAsia="仿宋" w:cs="仿宋"/>
        </w:rPr>
      </w:pPr>
      <w:r>
        <w:rPr>
          <w:rFonts w:hint="eastAsia" w:ascii="仿宋" w:hAnsi="仿宋" w:eastAsia="仿宋" w:cs="仿宋"/>
          <w:b/>
          <w:bCs/>
          <w:spacing w:val="-6"/>
          <w:lang w:val="en-US" w:eastAsia="zh-CN"/>
        </w:rPr>
        <w:t>2025</w:t>
      </w:r>
      <w:r>
        <w:rPr>
          <w:rFonts w:hint="eastAsia" w:ascii="仿宋" w:hAnsi="仿宋" w:eastAsia="仿宋" w:cs="仿宋"/>
          <w:b/>
          <w:bCs/>
          <w:spacing w:val="-6"/>
        </w:rPr>
        <w:t>年</w:t>
      </w:r>
      <w:r>
        <w:rPr>
          <w:rFonts w:hint="eastAsia" w:ascii="仿宋" w:hAnsi="仿宋" w:eastAsia="仿宋" w:cs="仿宋"/>
          <w:b/>
          <w:bCs/>
          <w:spacing w:val="-6"/>
          <w:lang w:val="en-US" w:eastAsia="zh-CN"/>
        </w:rPr>
        <w:t>7</w:t>
      </w:r>
      <w:r>
        <w:rPr>
          <w:rFonts w:hint="eastAsia" w:ascii="仿宋" w:hAnsi="仿宋" w:eastAsia="仿宋" w:cs="仿宋"/>
          <w:b/>
          <w:bCs/>
          <w:spacing w:val="-6"/>
        </w:rPr>
        <w:t>月</w:t>
      </w:r>
    </w:p>
    <w:p w14:paraId="73D46152">
      <w:pPr>
        <w:spacing w:line="223" w:lineRule="auto"/>
        <w:rPr>
          <w:rFonts w:hint="eastAsia" w:ascii="仿宋" w:hAnsi="仿宋" w:eastAsia="仿宋" w:cs="仿宋"/>
        </w:rPr>
        <w:sectPr>
          <w:headerReference r:id="rId5" w:type="default"/>
          <w:footerReference r:id="rId6" w:type="default"/>
          <w:pgSz w:w="11910" w:h="16840"/>
          <w:pgMar w:top="1431" w:right="1218" w:bottom="1097" w:left="1786" w:header="0" w:footer="917" w:gutter="0"/>
          <w:cols w:space="720" w:num="1"/>
        </w:sectPr>
      </w:pPr>
    </w:p>
    <w:sdt>
      <w:sdtPr>
        <w:rPr>
          <w:rFonts w:ascii="宋体" w:hAnsi="宋体" w:eastAsia="宋体" w:cs="宋体"/>
          <w:sz w:val="31"/>
          <w:szCs w:val="31"/>
        </w:rPr>
        <w:id w:val="147467215"/>
        <w:docPartObj>
          <w:docPartGallery w:val="Table of Contents"/>
          <w:docPartUnique/>
        </w:docPartObj>
      </w:sdtPr>
      <w:sdtEndPr>
        <w:rPr>
          <w:rFonts w:ascii="Times New Roman" w:hAnsi="Times New Roman" w:eastAsia="Times New Roman" w:cs="Times New Roman"/>
          <w:sz w:val="24"/>
          <w:szCs w:val="24"/>
        </w:rPr>
      </w:sdtEndPr>
      <w:sdtContent>
        <w:p w14:paraId="565DCC3E">
          <w:pPr>
            <w:pStyle w:val="7"/>
            <w:spacing w:before="162" w:line="228" w:lineRule="auto"/>
            <w:ind w:left="3699"/>
            <w:rPr>
              <w:sz w:val="31"/>
              <w:szCs w:val="31"/>
            </w:rPr>
          </w:pPr>
          <w:r>
            <w:rPr>
              <w:b/>
              <w:bCs/>
              <w:spacing w:val="-36"/>
              <w:sz w:val="31"/>
              <w:szCs w:val="31"/>
            </w:rPr>
            <w:t>目录</w:t>
          </w:r>
        </w:p>
        <w:p w14:paraId="215B0BF0">
          <w:pPr>
            <w:pStyle w:val="7"/>
            <w:tabs>
              <w:tab w:val="right" w:leader="dot" w:pos="8320"/>
            </w:tabs>
            <w:spacing w:before="125" w:line="185" w:lineRule="auto"/>
            <w:ind w:left="23"/>
            <w:rPr>
              <w:rFonts w:ascii="Times New Roman" w:hAnsi="Times New Roman" w:eastAsia="Times New Roman" w:cs="Times New Roman"/>
              <w:sz w:val="24"/>
              <w:szCs w:val="24"/>
            </w:rPr>
          </w:pPr>
          <w:bookmarkStart w:id="0" w:name="bookmark1"/>
          <w:bookmarkEnd w:id="0"/>
          <w:r>
            <w:fldChar w:fldCharType="begin"/>
          </w:r>
          <w:r>
            <w:instrText xml:space="preserve"> HYPERLINK \l "bookmark2" </w:instrText>
          </w:r>
          <w:r>
            <w:fldChar w:fldCharType="separate"/>
          </w:r>
          <w:r>
            <w:rPr>
              <w:spacing w:val="-2"/>
              <w:sz w:val="24"/>
              <w:szCs w:val="24"/>
            </w:rPr>
            <w:t>第一章供应商须知</w:t>
          </w:r>
          <w:r>
            <w:rPr>
              <w:sz w:val="24"/>
              <w:szCs w:val="24"/>
            </w:rPr>
            <w:tab/>
          </w:r>
          <w:r>
            <w:rPr>
              <w:rFonts w:ascii="Times New Roman" w:hAnsi="Times New Roman" w:eastAsia="Times New Roman" w:cs="Times New Roman"/>
              <w:sz w:val="24"/>
              <w:szCs w:val="24"/>
            </w:rPr>
            <w:t>3</w:t>
          </w:r>
          <w:r>
            <w:rPr>
              <w:rFonts w:ascii="Times New Roman" w:hAnsi="Times New Roman" w:eastAsia="Times New Roman" w:cs="Times New Roman"/>
              <w:sz w:val="24"/>
              <w:szCs w:val="24"/>
            </w:rPr>
            <w:fldChar w:fldCharType="end"/>
          </w:r>
        </w:p>
        <w:p w14:paraId="095656E3">
          <w:pPr>
            <w:tabs>
              <w:tab w:val="right" w:leader="dot" w:pos="8320"/>
            </w:tabs>
            <w:spacing w:before="71" w:line="189" w:lineRule="auto"/>
            <w:ind w:left="453"/>
            <w:rPr>
              <w:rFonts w:ascii="Times New Roman" w:hAnsi="Times New Roman" w:eastAsia="Times New Roman" w:cs="Times New Roman"/>
              <w:sz w:val="24"/>
              <w:szCs w:val="24"/>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22"/>
              <w:sz w:val="24"/>
              <w:szCs w:val="24"/>
            </w:rPr>
            <w:t>一总则</w:t>
          </w:r>
          <w:r>
            <w:rPr>
              <w:rFonts w:ascii="仿宋" w:hAnsi="仿宋" w:eastAsia="仿宋" w:cs="仿宋"/>
              <w:sz w:val="24"/>
              <w:szCs w:val="24"/>
            </w:rPr>
            <w:tab/>
          </w:r>
          <w:r>
            <w:rPr>
              <w:rFonts w:ascii="Times New Roman" w:hAnsi="Times New Roman" w:eastAsia="Times New Roman" w:cs="Times New Roman"/>
              <w:sz w:val="24"/>
              <w:szCs w:val="24"/>
            </w:rPr>
            <w:t>3</w:t>
          </w:r>
          <w:r>
            <w:rPr>
              <w:rFonts w:ascii="Times New Roman" w:hAnsi="Times New Roman" w:eastAsia="Times New Roman" w:cs="Times New Roman"/>
              <w:sz w:val="24"/>
              <w:szCs w:val="24"/>
            </w:rPr>
            <w:fldChar w:fldCharType="end"/>
          </w:r>
        </w:p>
        <w:p w14:paraId="28C1AF2C">
          <w:pPr>
            <w:tabs>
              <w:tab w:val="right" w:leader="dot" w:pos="8320"/>
            </w:tabs>
            <w:spacing w:before="66" w:line="189" w:lineRule="auto"/>
            <w:ind w:left="880"/>
            <w:rPr>
              <w:rFonts w:ascii="Times New Roman" w:hAnsi="Times New Roman" w:eastAsia="Times New Roman" w:cs="Times New Roman"/>
              <w:sz w:val="24"/>
              <w:szCs w:val="24"/>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2"/>
              <w:sz w:val="24"/>
              <w:szCs w:val="24"/>
            </w:rPr>
            <w:t>1.采购人、采购代理机构及供应商</w:t>
          </w:r>
          <w:r>
            <w:rPr>
              <w:rFonts w:ascii="仿宋" w:hAnsi="仿宋" w:eastAsia="仿宋" w:cs="仿宋"/>
              <w:sz w:val="24"/>
              <w:szCs w:val="24"/>
            </w:rPr>
            <w:tab/>
          </w:r>
          <w:r>
            <w:rPr>
              <w:rFonts w:ascii="Times New Roman" w:hAnsi="Times New Roman" w:eastAsia="Times New Roman" w:cs="Times New Roman"/>
              <w:sz w:val="24"/>
              <w:szCs w:val="24"/>
            </w:rPr>
            <w:t>3</w:t>
          </w:r>
          <w:r>
            <w:rPr>
              <w:rFonts w:ascii="Times New Roman" w:hAnsi="Times New Roman" w:eastAsia="Times New Roman" w:cs="Times New Roman"/>
              <w:sz w:val="24"/>
              <w:szCs w:val="24"/>
            </w:rPr>
            <w:fldChar w:fldCharType="end"/>
          </w:r>
        </w:p>
        <w:p w14:paraId="7C3287A7">
          <w:pPr>
            <w:tabs>
              <w:tab w:val="right" w:leader="dot" w:pos="8320"/>
            </w:tabs>
            <w:spacing w:before="66" w:line="189" w:lineRule="auto"/>
            <w:ind w:left="865"/>
            <w:rPr>
              <w:rFonts w:ascii="Times New Roman" w:hAnsi="Times New Roman" w:eastAsia="Times New Roman" w:cs="Times New Roman"/>
              <w:sz w:val="24"/>
              <w:szCs w:val="24"/>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2"/>
              <w:sz w:val="24"/>
              <w:szCs w:val="24"/>
            </w:rPr>
            <w:t>2.资金来源</w:t>
          </w:r>
          <w:r>
            <w:rPr>
              <w:rFonts w:ascii="仿宋" w:hAnsi="仿宋" w:eastAsia="仿宋" w:cs="仿宋"/>
              <w:sz w:val="24"/>
              <w:szCs w:val="24"/>
            </w:rPr>
            <w:tab/>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65E9AB20">
          <w:pPr>
            <w:tabs>
              <w:tab w:val="right" w:leader="dot" w:pos="8320"/>
            </w:tabs>
            <w:spacing w:before="66" w:line="189" w:lineRule="auto"/>
            <w:ind w:left="867"/>
            <w:rPr>
              <w:rFonts w:ascii="Times New Roman" w:hAnsi="Times New Roman" w:eastAsia="Times New Roman" w:cs="Times New Roman"/>
              <w:sz w:val="24"/>
              <w:szCs w:val="24"/>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3"/>
              <w:sz w:val="24"/>
              <w:szCs w:val="24"/>
            </w:rPr>
            <w:t>3.投标费用</w:t>
          </w:r>
          <w:r>
            <w:rPr>
              <w:rFonts w:ascii="仿宋" w:hAnsi="仿宋" w:eastAsia="仿宋" w:cs="仿宋"/>
              <w:sz w:val="24"/>
              <w:szCs w:val="24"/>
            </w:rPr>
            <w:tab/>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6713C159">
          <w:pPr>
            <w:tabs>
              <w:tab w:val="right" w:leader="dot" w:pos="8320"/>
            </w:tabs>
            <w:spacing w:before="66" w:line="189" w:lineRule="auto"/>
            <w:ind w:left="861"/>
            <w:rPr>
              <w:rFonts w:ascii="Times New Roman" w:hAnsi="Times New Roman" w:eastAsia="Times New Roman" w:cs="Times New Roman"/>
              <w:sz w:val="24"/>
              <w:szCs w:val="24"/>
            </w:rPr>
          </w:pPr>
          <w:bookmarkStart w:id="5" w:name="bookmark11"/>
          <w:bookmarkEnd w:id="5"/>
          <w:r>
            <w:fldChar w:fldCharType="begin"/>
          </w:r>
          <w:r>
            <w:instrText xml:space="preserve"> HYPERLINK \l "bookmark12" </w:instrText>
          </w:r>
          <w:r>
            <w:fldChar w:fldCharType="separate"/>
          </w:r>
          <w:r>
            <w:rPr>
              <w:rFonts w:ascii="仿宋" w:hAnsi="仿宋" w:eastAsia="仿宋" w:cs="仿宋"/>
              <w:spacing w:val="-2"/>
              <w:sz w:val="24"/>
              <w:szCs w:val="24"/>
            </w:rPr>
            <w:t>4.适用法律</w:t>
          </w:r>
          <w:r>
            <w:rPr>
              <w:rFonts w:ascii="仿宋" w:hAnsi="仿宋" w:eastAsia="仿宋" w:cs="仿宋"/>
              <w:sz w:val="24"/>
              <w:szCs w:val="24"/>
            </w:rPr>
            <w:tab/>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11783C0B">
          <w:pPr>
            <w:tabs>
              <w:tab w:val="right" w:leader="dot" w:pos="8320"/>
            </w:tabs>
            <w:spacing w:before="66" w:line="189" w:lineRule="auto"/>
            <w:ind w:left="457"/>
            <w:rPr>
              <w:rFonts w:ascii="Times New Roman" w:hAnsi="Times New Roman" w:eastAsia="Times New Roman" w:cs="Times New Roman"/>
              <w:sz w:val="24"/>
              <w:szCs w:val="24"/>
            </w:rPr>
          </w:pPr>
          <w:bookmarkStart w:id="6" w:name="bookmark13"/>
          <w:bookmarkEnd w:id="6"/>
          <w:r>
            <w:fldChar w:fldCharType="begin"/>
          </w:r>
          <w:r>
            <w:instrText xml:space="preserve"> HYPERLINK \l "bookmark14" </w:instrText>
          </w:r>
          <w:r>
            <w:fldChar w:fldCharType="separate"/>
          </w:r>
          <w:r>
            <w:rPr>
              <w:rFonts w:ascii="仿宋" w:hAnsi="仿宋" w:eastAsia="仿宋" w:cs="仿宋"/>
              <w:spacing w:val="-8"/>
              <w:sz w:val="24"/>
              <w:szCs w:val="24"/>
            </w:rPr>
            <w:t>二磋商文件</w:t>
          </w:r>
          <w:r>
            <w:rPr>
              <w:rFonts w:ascii="仿宋" w:hAnsi="仿宋" w:eastAsia="仿宋" w:cs="仿宋"/>
              <w:sz w:val="24"/>
              <w:szCs w:val="24"/>
            </w:rPr>
            <w:tab/>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1787F98A">
          <w:pPr>
            <w:tabs>
              <w:tab w:val="right" w:leader="dot" w:pos="8320"/>
            </w:tabs>
            <w:spacing w:before="66" w:line="189" w:lineRule="auto"/>
            <w:ind w:left="867"/>
            <w:rPr>
              <w:rFonts w:ascii="Times New Roman" w:hAnsi="Times New Roman" w:eastAsia="Times New Roman" w:cs="Times New Roman"/>
              <w:sz w:val="24"/>
              <w:szCs w:val="24"/>
            </w:rPr>
          </w:pPr>
          <w:bookmarkStart w:id="7" w:name="bookmark15"/>
          <w:bookmarkEnd w:id="7"/>
          <w:r>
            <w:fldChar w:fldCharType="begin"/>
          </w:r>
          <w:r>
            <w:instrText xml:space="preserve"> HYPERLINK \l "bookmark16" </w:instrText>
          </w:r>
          <w:r>
            <w:fldChar w:fldCharType="separate"/>
          </w:r>
          <w:r>
            <w:rPr>
              <w:rFonts w:ascii="仿宋" w:hAnsi="仿宋" w:eastAsia="仿宋" w:cs="仿宋"/>
              <w:spacing w:val="-2"/>
              <w:sz w:val="24"/>
              <w:szCs w:val="24"/>
            </w:rPr>
            <w:t>5.磋商文件构成</w:t>
          </w:r>
          <w:r>
            <w:rPr>
              <w:rFonts w:ascii="仿宋" w:hAnsi="仿宋" w:eastAsia="仿宋" w:cs="仿宋"/>
              <w:sz w:val="24"/>
              <w:szCs w:val="24"/>
            </w:rPr>
            <w:tab/>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p>
        <w:p w14:paraId="29ABB1E6">
          <w:pPr>
            <w:tabs>
              <w:tab w:val="right" w:leader="dot" w:pos="8320"/>
            </w:tabs>
            <w:spacing w:before="66" w:line="189" w:lineRule="auto"/>
            <w:ind w:left="864"/>
            <w:rPr>
              <w:rFonts w:ascii="Times New Roman" w:hAnsi="Times New Roman" w:eastAsia="Times New Roman" w:cs="Times New Roman"/>
              <w:sz w:val="24"/>
              <w:szCs w:val="24"/>
            </w:rPr>
          </w:pPr>
          <w:bookmarkStart w:id="8" w:name="bookmark17"/>
          <w:bookmarkEnd w:id="8"/>
          <w:r>
            <w:fldChar w:fldCharType="begin"/>
          </w:r>
          <w:r>
            <w:instrText xml:space="preserve"> HYPERLINK \l "bookmark18" </w:instrText>
          </w:r>
          <w:r>
            <w:fldChar w:fldCharType="separate"/>
          </w:r>
          <w:r>
            <w:rPr>
              <w:rFonts w:ascii="仿宋" w:hAnsi="仿宋" w:eastAsia="仿宋" w:cs="仿宋"/>
              <w:spacing w:val="-1"/>
              <w:sz w:val="24"/>
              <w:szCs w:val="24"/>
            </w:rPr>
            <w:t>6.磋商文件的澄清与修改</w:t>
          </w:r>
          <w:r>
            <w:rPr>
              <w:rFonts w:ascii="仿宋" w:hAnsi="仿宋" w:eastAsia="仿宋" w:cs="仿宋"/>
              <w:sz w:val="24"/>
              <w:szCs w:val="24"/>
            </w:rPr>
            <w:tab/>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p>
        <w:p w14:paraId="7F48A2FC">
          <w:pPr>
            <w:tabs>
              <w:tab w:val="right" w:leader="dot" w:pos="8320"/>
            </w:tabs>
            <w:spacing w:before="66" w:line="189" w:lineRule="auto"/>
            <w:ind w:left="868"/>
            <w:rPr>
              <w:rFonts w:ascii="Times New Roman" w:hAnsi="Times New Roman" w:eastAsia="Times New Roman" w:cs="Times New Roman"/>
              <w:sz w:val="24"/>
              <w:szCs w:val="24"/>
            </w:rPr>
          </w:pPr>
          <w:bookmarkStart w:id="9" w:name="bookmark19"/>
          <w:bookmarkEnd w:id="9"/>
          <w:r>
            <w:fldChar w:fldCharType="begin"/>
          </w:r>
          <w:r>
            <w:instrText xml:space="preserve"> HYPERLINK \l "bookmark20" </w:instrText>
          </w:r>
          <w:r>
            <w:fldChar w:fldCharType="separate"/>
          </w:r>
          <w:r>
            <w:rPr>
              <w:rFonts w:ascii="仿宋" w:hAnsi="仿宋" w:eastAsia="仿宋" w:cs="仿宋"/>
              <w:spacing w:val="-2"/>
              <w:sz w:val="24"/>
              <w:szCs w:val="24"/>
            </w:rPr>
            <w:t>7.投标截止时间的顺延</w:t>
          </w:r>
          <w:r>
            <w:rPr>
              <w:rFonts w:ascii="仿宋" w:hAnsi="仿宋" w:eastAsia="仿宋" w:cs="仿宋"/>
              <w:sz w:val="24"/>
              <w:szCs w:val="24"/>
            </w:rPr>
            <w:tab/>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p>
        <w:p w14:paraId="0DF30EE3">
          <w:pPr>
            <w:tabs>
              <w:tab w:val="right" w:leader="dot" w:pos="8320"/>
            </w:tabs>
            <w:spacing w:before="67" w:line="189" w:lineRule="auto"/>
            <w:ind w:left="456"/>
            <w:rPr>
              <w:rFonts w:ascii="Times New Roman" w:hAnsi="Times New Roman" w:eastAsia="Times New Roman" w:cs="Times New Roman"/>
              <w:sz w:val="24"/>
              <w:szCs w:val="24"/>
            </w:rPr>
          </w:pPr>
          <w:bookmarkStart w:id="10" w:name="bookmark21"/>
          <w:bookmarkEnd w:id="10"/>
          <w:r>
            <w:fldChar w:fldCharType="begin"/>
          </w:r>
          <w:r>
            <w:instrText xml:space="preserve"> HYPERLINK \l "bookmark22" </w:instrText>
          </w:r>
          <w:r>
            <w:fldChar w:fldCharType="separate"/>
          </w:r>
          <w:r>
            <w:rPr>
              <w:rFonts w:ascii="仿宋" w:hAnsi="仿宋" w:eastAsia="仿宋" w:cs="仿宋"/>
              <w:spacing w:val="-6"/>
              <w:sz w:val="24"/>
              <w:szCs w:val="24"/>
            </w:rPr>
            <w:t>三响应文件的编制</w:t>
          </w:r>
          <w:r>
            <w:rPr>
              <w:rFonts w:ascii="仿宋" w:hAnsi="仿宋" w:eastAsia="仿宋" w:cs="仿宋"/>
              <w:sz w:val="24"/>
              <w:szCs w:val="24"/>
            </w:rPr>
            <w:tab/>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p>
        <w:p w14:paraId="1720CAA7">
          <w:pPr>
            <w:tabs>
              <w:tab w:val="right" w:leader="dot" w:pos="8320"/>
            </w:tabs>
            <w:spacing w:before="66" w:line="189" w:lineRule="auto"/>
            <w:ind w:left="863"/>
            <w:rPr>
              <w:rFonts w:ascii="Times New Roman" w:hAnsi="Times New Roman" w:eastAsia="Times New Roman" w:cs="Times New Roman"/>
              <w:sz w:val="24"/>
              <w:szCs w:val="24"/>
            </w:rPr>
          </w:pPr>
          <w:bookmarkStart w:id="11" w:name="bookmark23"/>
          <w:bookmarkEnd w:id="11"/>
          <w:r>
            <w:fldChar w:fldCharType="begin"/>
          </w:r>
          <w:r>
            <w:instrText xml:space="preserve"> HYPERLINK \l "bookmark24" </w:instrText>
          </w:r>
          <w:r>
            <w:fldChar w:fldCharType="separate"/>
          </w:r>
          <w:r>
            <w:rPr>
              <w:rFonts w:ascii="仿宋" w:hAnsi="仿宋" w:eastAsia="仿宋" w:cs="仿宋"/>
              <w:spacing w:val="-1"/>
              <w:sz w:val="24"/>
              <w:szCs w:val="24"/>
            </w:rPr>
            <w:t>8.投标范围及响应文件成交准和计量单位的使用</w:t>
          </w:r>
          <w:r>
            <w:rPr>
              <w:rFonts w:ascii="仿宋" w:hAnsi="仿宋" w:eastAsia="仿宋" w:cs="仿宋"/>
              <w:sz w:val="24"/>
              <w:szCs w:val="24"/>
            </w:rPr>
            <w:tab/>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p>
        <w:p w14:paraId="36CE8A63">
          <w:pPr>
            <w:tabs>
              <w:tab w:val="right" w:leader="dot" w:pos="8320"/>
            </w:tabs>
            <w:spacing w:before="66" w:line="189" w:lineRule="auto"/>
            <w:ind w:left="863"/>
            <w:rPr>
              <w:rFonts w:ascii="Times New Roman" w:hAnsi="Times New Roman" w:eastAsia="Times New Roman" w:cs="Times New Roman"/>
              <w:sz w:val="24"/>
              <w:szCs w:val="24"/>
            </w:rPr>
          </w:pPr>
          <w:bookmarkStart w:id="12" w:name="bookmark25"/>
          <w:bookmarkEnd w:id="12"/>
          <w:r>
            <w:fldChar w:fldCharType="begin"/>
          </w:r>
          <w:r>
            <w:instrText xml:space="preserve"> HYPERLINK \l "bookmark26" </w:instrText>
          </w:r>
          <w:r>
            <w:fldChar w:fldCharType="separate"/>
          </w:r>
          <w:r>
            <w:rPr>
              <w:rFonts w:ascii="仿宋" w:hAnsi="仿宋" w:eastAsia="仿宋" w:cs="仿宋"/>
              <w:spacing w:val="-2"/>
              <w:sz w:val="24"/>
              <w:szCs w:val="24"/>
            </w:rPr>
            <w:t>9.响应文件构成</w:t>
          </w:r>
          <w:r>
            <w:rPr>
              <w:rFonts w:ascii="仿宋" w:hAnsi="仿宋" w:eastAsia="仿宋" w:cs="仿宋"/>
              <w:sz w:val="24"/>
              <w:szCs w:val="24"/>
            </w:rPr>
            <w:tab/>
          </w:r>
          <w:r>
            <w:rPr>
              <w:rFonts w:ascii="Times New Roman" w:hAnsi="Times New Roman" w:eastAsia="Times New Roman" w:cs="Times New Roman"/>
              <w:sz w:val="24"/>
              <w:szCs w:val="24"/>
            </w:rPr>
            <w:t>6</w:t>
          </w:r>
          <w:r>
            <w:rPr>
              <w:rFonts w:ascii="Times New Roman" w:hAnsi="Times New Roman" w:eastAsia="Times New Roman" w:cs="Times New Roman"/>
              <w:sz w:val="24"/>
              <w:szCs w:val="24"/>
            </w:rPr>
            <w:fldChar w:fldCharType="end"/>
          </w:r>
        </w:p>
        <w:p w14:paraId="7F1C2049">
          <w:pPr>
            <w:tabs>
              <w:tab w:val="right" w:leader="dot" w:pos="8320"/>
            </w:tabs>
            <w:spacing w:before="67" w:line="189" w:lineRule="auto"/>
            <w:ind w:left="880"/>
            <w:rPr>
              <w:rFonts w:ascii="Times New Roman" w:hAnsi="Times New Roman" w:eastAsia="Times New Roman" w:cs="Times New Roman"/>
              <w:sz w:val="24"/>
              <w:szCs w:val="24"/>
            </w:rPr>
          </w:pPr>
          <w:bookmarkStart w:id="13" w:name="bookmark27"/>
          <w:bookmarkEnd w:id="13"/>
          <w:r>
            <w:fldChar w:fldCharType="begin"/>
          </w:r>
          <w:r>
            <w:instrText xml:space="preserve"> HYPERLINK \l "bookmark28" </w:instrText>
          </w:r>
          <w:r>
            <w:fldChar w:fldCharType="separate"/>
          </w:r>
          <w:r>
            <w:rPr>
              <w:rFonts w:ascii="仿宋" w:hAnsi="仿宋" w:eastAsia="仿宋" w:cs="仿宋"/>
              <w:spacing w:val="-1"/>
              <w:sz w:val="24"/>
              <w:szCs w:val="24"/>
            </w:rPr>
            <w:t>10.证明投标标的的合格性和符合磋商文件规定的技术文件</w:t>
          </w:r>
          <w:r>
            <w:rPr>
              <w:rFonts w:ascii="仿宋" w:hAnsi="仿宋" w:eastAsia="仿宋" w:cs="仿宋"/>
              <w:sz w:val="24"/>
              <w:szCs w:val="24"/>
            </w:rPr>
            <w:tab/>
          </w:r>
          <w:r>
            <w:rPr>
              <w:rFonts w:ascii="Times New Roman" w:hAnsi="Times New Roman" w:eastAsia="Times New Roman" w:cs="Times New Roman"/>
              <w:sz w:val="24"/>
              <w:szCs w:val="24"/>
            </w:rPr>
            <w:t>6</w:t>
          </w:r>
          <w:r>
            <w:rPr>
              <w:rFonts w:ascii="Times New Roman" w:hAnsi="Times New Roman" w:eastAsia="Times New Roman" w:cs="Times New Roman"/>
              <w:sz w:val="24"/>
              <w:szCs w:val="24"/>
            </w:rPr>
            <w:fldChar w:fldCharType="end"/>
          </w:r>
        </w:p>
        <w:p w14:paraId="4EE2EF73">
          <w:pPr>
            <w:tabs>
              <w:tab w:val="right" w:leader="dot" w:pos="8320"/>
            </w:tabs>
            <w:spacing w:before="65" w:line="218" w:lineRule="auto"/>
            <w:ind w:left="880"/>
            <w:rPr>
              <w:rFonts w:ascii="Times New Roman" w:hAnsi="Times New Roman" w:eastAsia="Times New Roman" w:cs="Times New Roman"/>
              <w:sz w:val="24"/>
              <w:szCs w:val="24"/>
            </w:rPr>
          </w:pPr>
          <w:bookmarkStart w:id="14" w:name="bookmark29"/>
          <w:bookmarkEnd w:id="14"/>
          <w:r>
            <w:fldChar w:fldCharType="begin"/>
          </w:r>
          <w:r>
            <w:instrText xml:space="preserve"> HYPERLINK \l "bookmark30" </w:instrText>
          </w:r>
          <w:r>
            <w:fldChar w:fldCharType="separate"/>
          </w:r>
          <w:r>
            <w:rPr>
              <w:rFonts w:ascii="仿宋" w:hAnsi="仿宋" w:eastAsia="仿宋" w:cs="仿宋"/>
              <w:spacing w:val="-4"/>
              <w:sz w:val="24"/>
              <w:szCs w:val="24"/>
            </w:rPr>
            <w:t>11.投标报价</w:t>
          </w:r>
          <w:r>
            <w:rPr>
              <w:rFonts w:ascii="仿宋" w:hAnsi="仿宋" w:eastAsia="仿宋" w:cs="仿宋"/>
              <w:sz w:val="24"/>
              <w:szCs w:val="24"/>
            </w:rPr>
            <w:tab/>
          </w:r>
          <w:r>
            <w:rPr>
              <w:rFonts w:ascii="Times New Roman" w:hAnsi="Times New Roman" w:eastAsia="Times New Roman" w:cs="Times New Roman"/>
              <w:sz w:val="24"/>
              <w:szCs w:val="24"/>
            </w:rPr>
            <w:t>6</w:t>
          </w:r>
          <w:r>
            <w:rPr>
              <w:rFonts w:ascii="Times New Roman" w:hAnsi="Times New Roman" w:eastAsia="Times New Roman" w:cs="Times New Roman"/>
              <w:sz w:val="24"/>
              <w:szCs w:val="24"/>
            </w:rPr>
            <w:fldChar w:fldCharType="end"/>
          </w:r>
        </w:p>
        <w:p w14:paraId="5B5887B6">
          <w:pPr>
            <w:tabs>
              <w:tab w:val="right" w:leader="dot" w:pos="8320"/>
            </w:tabs>
            <w:spacing w:before="30" w:line="211" w:lineRule="auto"/>
            <w:ind w:left="882"/>
            <w:rPr>
              <w:rFonts w:ascii="Times New Roman" w:hAnsi="Times New Roman" w:eastAsia="Times New Roman" w:cs="Times New Roman"/>
              <w:sz w:val="24"/>
              <w:szCs w:val="24"/>
            </w:rPr>
          </w:pPr>
          <w:bookmarkStart w:id="15" w:name="bookmark31"/>
          <w:bookmarkEnd w:id="15"/>
          <w:r>
            <w:fldChar w:fldCharType="begin"/>
          </w:r>
          <w:r>
            <w:instrText xml:space="preserve"> HYPERLINK \l "bookmark31" </w:instrText>
          </w:r>
          <w:r>
            <w:fldChar w:fldCharType="separate"/>
          </w:r>
          <w:r>
            <w:rPr>
              <w:rFonts w:ascii="Times New Roman" w:hAnsi="Times New Roman" w:eastAsia="Times New Roman" w:cs="Times New Roman"/>
              <w:spacing w:val="-6"/>
              <w:sz w:val="24"/>
              <w:szCs w:val="24"/>
            </w:rPr>
            <w:t>12.</w:t>
          </w:r>
          <w:r>
            <w:rPr>
              <w:rFonts w:ascii="仿宋" w:hAnsi="仿宋" w:eastAsia="仿宋" w:cs="仿宋"/>
              <w:spacing w:val="-6"/>
              <w:sz w:val="24"/>
              <w:szCs w:val="24"/>
            </w:rPr>
            <w:t>磋商保证金</w:t>
          </w:r>
          <w:r>
            <w:rPr>
              <w:rFonts w:ascii="仿宋" w:hAnsi="仿宋" w:eastAsia="仿宋" w:cs="仿宋"/>
              <w:sz w:val="24"/>
              <w:szCs w:val="24"/>
            </w:rPr>
            <w:tab/>
          </w:r>
          <w:r>
            <w:rPr>
              <w:rFonts w:ascii="Times New Roman" w:hAnsi="Times New Roman" w:eastAsia="Times New Roman" w:cs="Times New Roman"/>
              <w:sz w:val="24"/>
              <w:szCs w:val="24"/>
            </w:rPr>
            <w:t>7</w:t>
          </w:r>
          <w:r>
            <w:rPr>
              <w:rFonts w:ascii="Times New Roman" w:hAnsi="Times New Roman" w:eastAsia="Times New Roman" w:cs="Times New Roman"/>
              <w:sz w:val="24"/>
              <w:szCs w:val="24"/>
            </w:rPr>
            <w:fldChar w:fldCharType="end"/>
          </w:r>
        </w:p>
        <w:p w14:paraId="08238CD6">
          <w:pPr>
            <w:tabs>
              <w:tab w:val="right" w:leader="dot" w:pos="8320"/>
            </w:tabs>
            <w:spacing w:before="37" w:line="189" w:lineRule="auto"/>
            <w:ind w:left="880"/>
            <w:rPr>
              <w:rFonts w:ascii="Times New Roman" w:hAnsi="Times New Roman" w:eastAsia="Times New Roman" w:cs="Times New Roman"/>
              <w:sz w:val="24"/>
              <w:szCs w:val="24"/>
            </w:rPr>
          </w:pPr>
          <w:bookmarkStart w:id="16" w:name="bookmark32"/>
          <w:bookmarkEnd w:id="16"/>
          <w:r>
            <w:fldChar w:fldCharType="begin"/>
          </w:r>
          <w:r>
            <w:instrText xml:space="preserve"> HYPERLINK \l "bookmark33" </w:instrText>
          </w:r>
          <w:r>
            <w:fldChar w:fldCharType="separate"/>
          </w:r>
          <w:r>
            <w:rPr>
              <w:rFonts w:ascii="仿宋" w:hAnsi="仿宋" w:eastAsia="仿宋" w:cs="仿宋"/>
              <w:spacing w:val="-4"/>
              <w:sz w:val="24"/>
              <w:szCs w:val="24"/>
            </w:rPr>
            <w:t>13.投标有效期</w:t>
          </w:r>
          <w:r>
            <w:rPr>
              <w:rFonts w:ascii="仿宋" w:hAnsi="仿宋" w:eastAsia="仿宋" w:cs="仿宋"/>
              <w:sz w:val="24"/>
              <w:szCs w:val="24"/>
            </w:rPr>
            <w:tab/>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33F71576">
          <w:pPr>
            <w:tabs>
              <w:tab w:val="right" w:leader="dot" w:pos="8320"/>
            </w:tabs>
            <w:spacing w:before="66" w:line="189" w:lineRule="auto"/>
            <w:ind w:left="880"/>
            <w:rPr>
              <w:rFonts w:ascii="Times New Roman" w:hAnsi="Times New Roman" w:eastAsia="Times New Roman" w:cs="Times New Roman"/>
              <w:sz w:val="24"/>
              <w:szCs w:val="24"/>
            </w:rPr>
          </w:pPr>
          <w:bookmarkStart w:id="17" w:name="bookmark34"/>
          <w:bookmarkEnd w:id="17"/>
          <w:r>
            <w:fldChar w:fldCharType="begin"/>
          </w:r>
          <w:r>
            <w:instrText xml:space="preserve"> HYPERLINK \l "bookmark35" </w:instrText>
          </w:r>
          <w:r>
            <w:fldChar w:fldCharType="separate"/>
          </w:r>
          <w:r>
            <w:rPr>
              <w:rFonts w:ascii="仿宋" w:hAnsi="仿宋" w:eastAsia="仿宋" w:cs="仿宋"/>
              <w:spacing w:val="-3"/>
              <w:sz w:val="24"/>
              <w:szCs w:val="24"/>
            </w:rPr>
            <w:t>14.响应文件的签署及规定</w:t>
          </w:r>
          <w:r>
            <w:rPr>
              <w:rFonts w:ascii="仿宋" w:hAnsi="仿宋" w:eastAsia="仿宋" w:cs="仿宋"/>
              <w:sz w:val="24"/>
              <w:szCs w:val="24"/>
            </w:rPr>
            <w:tab/>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3348989E">
          <w:pPr>
            <w:tabs>
              <w:tab w:val="right" w:leader="dot" w:pos="8320"/>
            </w:tabs>
            <w:spacing w:before="67" w:line="189" w:lineRule="auto"/>
            <w:ind w:left="478"/>
            <w:rPr>
              <w:rFonts w:ascii="Times New Roman" w:hAnsi="Times New Roman" w:eastAsia="Times New Roman" w:cs="Times New Roman"/>
              <w:sz w:val="24"/>
              <w:szCs w:val="24"/>
            </w:rPr>
          </w:pPr>
          <w:bookmarkStart w:id="18" w:name="bookmark36"/>
          <w:bookmarkEnd w:id="18"/>
          <w:r>
            <w:fldChar w:fldCharType="begin"/>
          </w:r>
          <w:r>
            <w:instrText xml:space="preserve"> HYPERLINK \l "bookmark37" </w:instrText>
          </w:r>
          <w:r>
            <w:fldChar w:fldCharType="separate"/>
          </w:r>
          <w:r>
            <w:rPr>
              <w:rFonts w:ascii="仿宋" w:hAnsi="仿宋" w:eastAsia="仿宋" w:cs="仿宋"/>
              <w:spacing w:val="-9"/>
              <w:sz w:val="24"/>
              <w:szCs w:val="24"/>
            </w:rPr>
            <w:t>四响应文件的递交</w:t>
          </w:r>
          <w:r>
            <w:rPr>
              <w:rFonts w:ascii="仿宋" w:hAnsi="仿宋" w:eastAsia="仿宋" w:cs="仿宋"/>
              <w:sz w:val="24"/>
              <w:szCs w:val="24"/>
            </w:rPr>
            <w:tab/>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7F4A95B1">
          <w:pPr>
            <w:tabs>
              <w:tab w:val="right" w:leader="dot" w:pos="8320"/>
            </w:tabs>
            <w:spacing w:before="66" w:line="189" w:lineRule="auto"/>
            <w:ind w:left="880"/>
            <w:rPr>
              <w:rFonts w:ascii="Times New Roman" w:hAnsi="Times New Roman" w:eastAsia="Times New Roman" w:cs="Times New Roman"/>
              <w:sz w:val="24"/>
              <w:szCs w:val="24"/>
            </w:rPr>
          </w:pPr>
          <w:bookmarkStart w:id="19" w:name="bookmark38"/>
          <w:bookmarkEnd w:id="19"/>
          <w:r>
            <w:fldChar w:fldCharType="begin"/>
          </w:r>
          <w:r>
            <w:instrText xml:space="preserve"> HYPERLINK \l "bookmark39" </w:instrText>
          </w:r>
          <w:r>
            <w:fldChar w:fldCharType="separate"/>
          </w:r>
          <w:r>
            <w:rPr>
              <w:rFonts w:ascii="仿宋" w:hAnsi="仿宋" w:eastAsia="仿宋" w:cs="仿宋"/>
              <w:spacing w:val="-4"/>
              <w:sz w:val="24"/>
              <w:szCs w:val="24"/>
            </w:rPr>
            <w:t>16.投标截止</w:t>
          </w:r>
          <w:r>
            <w:rPr>
              <w:rFonts w:ascii="仿宋" w:hAnsi="仿宋" w:eastAsia="仿宋" w:cs="仿宋"/>
              <w:sz w:val="24"/>
              <w:szCs w:val="24"/>
            </w:rPr>
            <w:tab/>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0A255F23">
          <w:pPr>
            <w:tabs>
              <w:tab w:val="right" w:leader="dot" w:pos="8320"/>
            </w:tabs>
            <w:spacing w:before="67" w:line="184" w:lineRule="auto"/>
            <w:ind w:left="878"/>
            <w:rPr>
              <w:rFonts w:ascii="Times New Roman" w:hAnsi="Times New Roman" w:eastAsia="Times New Roman" w:cs="Times New Roman"/>
              <w:sz w:val="24"/>
              <w:szCs w:val="24"/>
            </w:rPr>
          </w:pPr>
          <w:bookmarkStart w:id="20" w:name="bookmark40"/>
          <w:bookmarkEnd w:id="20"/>
          <w:r>
            <w:fldChar w:fldCharType="begin"/>
          </w:r>
          <w:r>
            <w:instrText xml:space="preserve"> HYPERLINK \l "bookmark41" </w:instrText>
          </w:r>
          <w:r>
            <w:fldChar w:fldCharType="separate"/>
          </w:r>
          <w:r>
            <w:rPr>
              <w:rFonts w:ascii="仿宋" w:hAnsi="仿宋" w:eastAsia="仿宋" w:cs="仿宋"/>
              <w:spacing w:val="-2"/>
              <w:sz w:val="24"/>
              <w:szCs w:val="24"/>
            </w:rPr>
            <w:t>17.响应文件的接收、修改与撤回</w:t>
          </w:r>
          <w:r>
            <w:rPr>
              <w:rFonts w:ascii="仿宋" w:hAnsi="仿宋" w:eastAsia="仿宋" w:cs="仿宋"/>
              <w:sz w:val="24"/>
              <w:szCs w:val="24"/>
            </w:rPr>
            <w:tab/>
          </w:r>
          <w:r>
            <w:rPr>
              <w:rFonts w:ascii="Times New Roman" w:hAnsi="Times New Roman" w:eastAsia="Times New Roman" w:cs="Times New Roman"/>
              <w:spacing w:val="-15"/>
              <w:sz w:val="24"/>
              <w:szCs w:val="24"/>
            </w:rPr>
            <w:t>8</w:t>
          </w:r>
          <w:r>
            <w:rPr>
              <w:rFonts w:ascii="Times New Roman" w:hAnsi="Times New Roman" w:eastAsia="Times New Roman" w:cs="Times New Roman"/>
              <w:spacing w:val="-15"/>
              <w:sz w:val="24"/>
              <w:szCs w:val="24"/>
            </w:rPr>
            <w:fldChar w:fldCharType="end"/>
          </w:r>
        </w:p>
        <w:p w14:paraId="76799BF7">
          <w:pPr>
            <w:tabs>
              <w:tab w:val="right" w:leader="dot" w:pos="8320"/>
            </w:tabs>
            <w:spacing w:before="72" w:line="189" w:lineRule="auto"/>
            <w:ind w:left="453"/>
            <w:rPr>
              <w:rFonts w:ascii="Times New Roman" w:hAnsi="Times New Roman" w:eastAsia="Times New Roman" w:cs="Times New Roman"/>
              <w:sz w:val="24"/>
              <w:szCs w:val="24"/>
            </w:rPr>
          </w:pPr>
          <w:bookmarkStart w:id="21" w:name="bookmark42"/>
          <w:bookmarkEnd w:id="21"/>
          <w:r>
            <w:fldChar w:fldCharType="begin"/>
          </w:r>
          <w:r>
            <w:instrText xml:space="preserve"> HYPERLINK \l "bookmark43" </w:instrText>
          </w:r>
          <w:r>
            <w:fldChar w:fldCharType="separate"/>
          </w:r>
          <w:r>
            <w:rPr>
              <w:rFonts w:ascii="仿宋" w:hAnsi="仿宋" w:eastAsia="仿宋" w:cs="仿宋"/>
              <w:spacing w:val="-6"/>
              <w:sz w:val="24"/>
              <w:szCs w:val="24"/>
            </w:rPr>
            <w:t>五开标及评标</w:t>
          </w:r>
          <w:r>
            <w:rPr>
              <w:rFonts w:ascii="仿宋" w:hAnsi="仿宋" w:eastAsia="仿宋" w:cs="仿宋"/>
              <w:sz w:val="24"/>
              <w:szCs w:val="24"/>
            </w:rPr>
            <w:tab/>
          </w:r>
          <w:r>
            <w:rPr>
              <w:rFonts w:ascii="Times New Roman" w:hAnsi="Times New Roman" w:eastAsia="Times New Roman" w:cs="Times New Roman"/>
              <w:sz w:val="24"/>
              <w:szCs w:val="24"/>
            </w:rPr>
            <w:t>9</w:t>
          </w:r>
          <w:r>
            <w:rPr>
              <w:rFonts w:ascii="Times New Roman" w:hAnsi="Times New Roman" w:eastAsia="Times New Roman" w:cs="Times New Roman"/>
              <w:sz w:val="24"/>
              <w:szCs w:val="24"/>
            </w:rPr>
            <w:fldChar w:fldCharType="end"/>
          </w:r>
        </w:p>
        <w:p w14:paraId="78B4BBA6">
          <w:pPr>
            <w:tabs>
              <w:tab w:val="right" w:leader="dot" w:pos="8320"/>
            </w:tabs>
            <w:spacing w:before="66" w:line="189" w:lineRule="auto"/>
            <w:ind w:left="880"/>
            <w:rPr>
              <w:rFonts w:ascii="Times New Roman" w:hAnsi="Times New Roman" w:eastAsia="Times New Roman" w:cs="Times New Roman"/>
              <w:sz w:val="24"/>
              <w:szCs w:val="24"/>
            </w:rPr>
          </w:pPr>
          <w:bookmarkStart w:id="22" w:name="bookmark44"/>
          <w:bookmarkEnd w:id="22"/>
          <w:r>
            <w:fldChar w:fldCharType="begin"/>
          </w:r>
          <w:r>
            <w:instrText xml:space="preserve"> HYPERLINK \l "bookmark45" </w:instrText>
          </w:r>
          <w:r>
            <w:fldChar w:fldCharType="separate"/>
          </w:r>
          <w:r>
            <w:rPr>
              <w:rFonts w:ascii="仿宋" w:hAnsi="仿宋" w:eastAsia="仿宋" w:cs="仿宋"/>
              <w:spacing w:val="-6"/>
              <w:sz w:val="24"/>
              <w:szCs w:val="24"/>
            </w:rPr>
            <w:t>18.开标</w:t>
          </w:r>
          <w:r>
            <w:rPr>
              <w:rFonts w:ascii="仿宋" w:hAnsi="仿宋" w:eastAsia="仿宋" w:cs="仿宋"/>
              <w:sz w:val="24"/>
              <w:szCs w:val="24"/>
            </w:rPr>
            <w:tab/>
          </w:r>
          <w:r>
            <w:rPr>
              <w:rFonts w:ascii="Times New Roman" w:hAnsi="Times New Roman" w:eastAsia="Times New Roman" w:cs="Times New Roman"/>
              <w:sz w:val="24"/>
              <w:szCs w:val="24"/>
            </w:rPr>
            <w:t>9</w:t>
          </w:r>
          <w:r>
            <w:rPr>
              <w:rFonts w:ascii="Times New Roman" w:hAnsi="Times New Roman" w:eastAsia="Times New Roman" w:cs="Times New Roman"/>
              <w:sz w:val="24"/>
              <w:szCs w:val="24"/>
            </w:rPr>
            <w:fldChar w:fldCharType="end"/>
          </w:r>
        </w:p>
        <w:p w14:paraId="0FB1B98E">
          <w:pPr>
            <w:tabs>
              <w:tab w:val="right" w:leader="dot" w:pos="8320"/>
            </w:tabs>
            <w:spacing w:before="67" w:line="189" w:lineRule="auto"/>
            <w:ind w:left="880"/>
            <w:rPr>
              <w:rFonts w:ascii="Times New Roman" w:hAnsi="Times New Roman" w:eastAsia="Times New Roman" w:cs="Times New Roman"/>
              <w:sz w:val="24"/>
              <w:szCs w:val="24"/>
            </w:rPr>
          </w:pPr>
          <w:bookmarkStart w:id="23" w:name="bookmark46"/>
          <w:bookmarkEnd w:id="23"/>
          <w:r>
            <w:fldChar w:fldCharType="begin"/>
          </w:r>
          <w:r>
            <w:instrText xml:space="preserve"> HYPERLINK \l "bookmark47" </w:instrText>
          </w:r>
          <w:r>
            <w:fldChar w:fldCharType="separate"/>
          </w:r>
          <w:r>
            <w:rPr>
              <w:rFonts w:ascii="仿宋" w:hAnsi="仿宋" w:eastAsia="仿宋" w:cs="仿宋"/>
              <w:spacing w:val="-2"/>
              <w:sz w:val="24"/>
              <w:szCs w:val="24"/>
            </w:rPr>
            <w:t>19.资格审查及组建评标委员会</w:t>
          </w:r>
          <w:r>
            <w:rPr>
              <w:rFonts w:ascii="仿宋" w:hAnsi="仿宋" w:eastAsia="仿宋" w:cs="仿宋"/>
              <w:sz w:val="24"/>
              <w:szCs w:val="24"/>
            </w:rPr>
            <w:tab/>
          </w:r>
          <w:r>
            <w:rPr>
              <w:rFonts w:ascii="Times New Roman" w:hAnsi="Times New Roman" w:eastAsia="Times New Roman" w:cs="Times New Roman"/>
              <w:spacing w:val="-15"/>
              <w:sz w:val="24"/>
              <w:szCs w:val="24"/>
            </w:rPr>
            <w:t>10</w:t>
          </w:r>
          <w:r>
            <w:rPr>
              <w:rFonts w:ascii="Times New Roman" w:hAnsi="Times New Roman" w:eastAsia="Times New Roman" w:cs="Times New Roman"/>
              <w:spacing w:val="-15"/>
              <w:sz w:val="24"/>
              <w:szCs w:val="24"/>
            </w:rPr>
            <w:fldChar w:fldCharType="end"/>
          </w:r>
        </w:p>
        <w:p w14:paraId="28BD5007">
          <w:pPr>
            <w:tabs>
              <w:tab w:val="right" w:leader="dot" w:pos="8322"/>
            </w:tabs>
            <w:spacing w:before="67" w:line="184" w:lineRule="auto"/>
            <w:ind w:left="865"/>
            <w:rPr>
              <w:rFonts w:ascii="Times New Roman" w:hAnsi="Times New Roman" w:eastAsia="Times New Roman" w:cs="Times New Roman"/>
              <w:sz w:val="24"/>
              <w:szCs w:val="24"/>
            </w:rPr>
          </w:pPr>
          <w:bookmarkStart w:id="24" w:name="bookmark48"/>
          <w:bookmarkEnd w:id="24"/>
          <w:r>
            <w:fldChar w:fldCharType="begin"/>
          </w:r>
          <w:r>
            <w:instrText xml:space="preserve"> HYPERLINK \l "bookmark49" </w:instrText>
          </w:r>
          <w:r>
            <w:fldChar w:fldCharType="separate"/>
          </w:r>
          <w:r>
            <w:rPr>
              <w:rFonts w:ascii="仿宋" w:hAnsi="仿宋" w:eastAsia="仿宋" w:cs="仿宋"/>
              <w:spacing w:val="-1"/>
              <w:sz w:val="24"/>
              <w:szCs w:val="24"/>
            </w:rPr>
            <w:t>20.响应文件符合性审查与澄清</w:t>
          </w:r>
          <w:r>
            <w:rPr>
              <w:rFonts w:ascii="仿宋" w:hAnsi="仿宋" w:eastAsia="仿宋" w:cs="仿宋"/>
              <w:sz w:val="24"/>
              <w:szCs w:val="24"/>
            </w:rPr>
            <w:tab/>
          </w:r>
          <w:r>
            <w:rPr>
              <w:rFonts w:ascii="Times New Roman" w:hAnsi="Times New Roman" w:eastAsia="Times New Roman" w:cs="Times New Roman"/>
              <w:spacing w:val="4"/>
              <w:sz w:val="24"/>
              <w:szCs w:val="24"/>
            </w:rPr>
            <w:t>11</w:t>
          </w:r>
          <w:r>
            <w:rPr>
              <w:rFonts w:ascii="Times New Roman" w:hAnsi="Times New Roman" w:eastAsia="Times New Roman" w:cs="Times New Roman"/>
              <w:spacing w:val="4"/>
              <w:sz w:val="24"/>
              <w:szCs w:val="24"/>
            </w:rPr>
            <w:fldChar w:fldCharType="end"/>
          </w:r>
        </w:p>
        <w:p w14:paraId="2CE28D71">
          <w:pPr>
            <w:tabs>
              <w:tab w:val="right" w:leader="dot" w:pos="8322"/>
            </w:tabs>
            <w:spacing w:before="72" w:line="189" w:lineRule="auto"/>
            <w:ind w:left="865"/>
            <w:rPr>
              <w:rFonts w:ascii="Times New Roman" w:hAnsi="Times New Roman" w:eastAsia="Times New Roman" w:cs="Times New Roman"/>
              <w:sz w:val="24"/>
              <w:szCs w:val="24"/>
            </w:rPr>
          </w:pPr>
          <w:bookmarkStart w:id="25" w:name="bookmark50"/>
          <w:bookmarkEnd w:id="25"/>
          <w:r>
            <w:fldChar w:fldCharType="begin"/>
          </w:r>
          <w:r>
            <w:instrText xml:space="preserve"> HYPERLINK \l "bookmark51" </w:instrText>
          </w:r>
          <w:r>
            <w:fldChar w:fldCharType="separate"/>
          </w:r>
          <w:r>
            <w:rPr>
              <w:rFonts w:ascii="仿宋" w:hAnsi="仿宋" w:eastAsia="仿宋" w:cs="仿宋"/>
              <w:spacing w:val="-4"/>
              <w:sz w:val="24"/>
              <w:szCs w:val="24"/>
            </w:rPr>
            <w:t>21.投标偏离</w:t>
          </w:r>
          <w:r>
            <w:rPr>
              <w:rFonts w:ascii="仿宋" w:hAnsi="仿宋" w:eastAsia="仿宋" w:cs="仿宋"/>
              <w:sz w:val="24"/>
              <w:szCs w:val="24"/>
            </w:rPr>
            <w:tab/>
          </w:r>
          <w:r>
            <w:rPr>
              <w:rFonts w:ascii="Times New Roman" w:hAnsi="Times New Roman" w:eastAsia="Times New Roman" w:cs="Times New Roman"/>
              <w:spacing w:val="4"/>
              <w:sz w:val="24"/>
              <w:szCs w:val="24"/>
            </w:rPr>
            <w:t>11</w:t>
          </w:r>
          <w:r>
            <w:rPr>
              <w:rFonts w:ascii="Times New Roman" w:hAnsi="Times New Roman" w:eastAsia="Times New Roman" w:cs="Times New Roman"/>
              <w:spacing w:val="4"/>
              <w:sz w:val="24"/>
              <w:szCs w:val="24"/>
            </w:rPr>
            <w:fldChar w:fldCharType="end"/>
          </w:r>
        </w:p>
        <w:p w14:paraId="0264907A">
          <w:pPr>
            <w:tabs>
              <w:tab w:val="right" w:leader="dot" w:pos="8322"/>
            </w:tabs>
            <w:spacing w:before="66" w:line="189" w:lineRule="auto"/>
            <w:ind w:left="865"/>
            <w:rPr>
              <w:rFonts w:ascii="Times New Roman" w:hAnsi="Times New Roman" w:eastAsia="Times New Roman" w:cs="Times New Roman"/>
              <w:sz w:val="24"/>
              <w:szCs w:val="24"/>
            </w:rPr>
          </w:pPr>
          <w:bookmarkStart w:id="26" w:name="bookmark52"/>
          <w:bookmarkEnd w:id="26"/>
          <w:r>
            <w:fldChar w:fldCharType="begin"/>
          </w:r>
          <w:r>
            <w:instrText xml:space="preserve"> HYPERLINK \l "bookmark53" </w:instrText>
          </w:r>
          <w:r>
            <w:fldChar w:fldCharType="separate"/>
          </w:r>
          <w:r>
            <w:rPr>
              <w:rFonts w:ascii="仿宋" w:hAnsi="仿宋" w:eastAsia="仿宋" w:cs="仿宋"/>
              <w:spacing w:val="-2"/>
              <w:sz w:val="24"/>
              <w:szCs w:val="24"/>
            </w:rPr>
            <w:t>22.投标无效</w:t>
          </w:r>
          <w:r>
            <w:rPr>
              <w:rFonts w:ascii="仿宋" w:hAnsi="仿宋" w:eastAsia="仿宋" w:cs="仿宋"/>
              <w:sz w:val="24"/>
              <w:szCs w:val="24"/>
            </w:rPr>
            <w:tab/>
          </w:r>
          <w:r>
            <w:rPr>
              <w:rFonts w:ascii="Times New Roman" w:hAnsi="Times New Roman" w:eastAsia="Times New Roman" w:cs="Times New Roman"/>
              <w:spacing w:val="4"/>
              <w:sz w:val="24"/>
              <w:szCs w:val="24"/>
            </w:rPr>
            <w:t>11</w:t>
          </w:r>
          <w:r>
            <w:rPr>
              <w:rFonts w:ascii="Times New Roman" w:hAnsi="Times New Roman" w:eastAsia="Times New Roman" w:cs="Times New Roman"/>
              <w:spacing w:val="4"/>
              <w:sz w:val="24"/>
              <w:szCs w:val="24"/>
            </w:rPr>
            <w:fldChar w:fldCharType="end"/>
          </w:r>
        </w:p>
        <w:p w14:paraId="0EAE2C07">
          <w:pPr>
            <w:tabs>
              <w:tab w:val="right" w:leader="dot" w:pos="8320"/>
            </w:tabs>
            <w:spacing w:before="66" w:line="189" w:lineRule="auto"/>
            <w:ind w:left="865"/>
            <w:rPr>
              <w:rFonts w:ascii="Times New Roman" w:hAnsi="Times New Roman" w:eastAsia="Times New Roman" w:cs="Times New Roman"/>
              <w:sz w:val="24"/>
              <w:szCs w:val="24"/>
            </w:rPr>
          </w:pPr>
          <w:bookmarkStart w:id="27" w:name="bookmark54"/>
          <w:bookmarkEnd w:id="27"/>
          <w:r>
            <w:fldChar w:fldCharType="begin"/>
          </w:r>
          <w:r>
            <w:instrText xml:space="preserve"> HYPERLINK \l "bookmark55" </w:instrText>
          </w:r>
          <w:r>
            <w:fldChar w:fldCharType="separate"/>
          </w:r>
          <w:r>
            <w:rPr>
              <w:rFonts w:ascii="仿宋" w:hAnsi="仿宋" w:eastAsia="仿宋" w:cs="仿宋"/>
              <w:spacing w:val="-2"/>
              <w:sz w:val="24"/>
              <w:szCs w:val="24"/>
            </w:rPr>
            <w:t>23.比较与评价</w:t>
          </w:r>
          <w:r>
            <w:rPr>
              <w:rFonts w:ascii="仿宋" w:hAnsi="仿宋" w:eastAsia="仿宋" w:cs="仿宋"/>
              <w:sz w:val="24"/>
              <w:szCs w:val="24"/>
            </w:rPr>
            <w:tab/>
          </w:r>
          <w:r>
            <w:rPr>
              <w:rFonts w:ascii="Times New Roman" w:hAnsi="Times New Roman" w:eastAsia="Times New Roman" w:cs="Times New Roman"/>
              <w:spacing w:val="-15"/>
              <w:sz w:val="24"/>
              <w:szCs w:val="24"/>
            </w:rPr>
            <w:t>12</w:t>
          </w:r>
          <w:r>
            <w:rPr>
              <w:rFonts w:ascii="Times New Roman" w:hAnsi="Times New Roman" w:eastAsia="Times New Roman" w:cs="Times New Roman"/>
              <w:spacing w:val="-15"/>
              <w:sz w:val="24"/>
              <w:szCs w:val="24"/>
            </w:rPr>
            <w:fldChar w:fldCharType="end"/>
          </w:r>
        </w:p>
        <w:p w14:paraId="19736DD7">
          <w:pPr>
            <w:tabs>
              <w:tab w:val="right" w:leader="dot" w:pos="8320"/>
            </w:tabs>
            <w:spacing w:before="67" w:line="189" w:lineRule="auto"/>
            <w:ind w:left="865"/>
            <w:rPr>
              <w:rFonts w:ascii="Times New Roman" w:hAnsi="Times New Roman" w:eastAsia="Times New Roman" w:cs="Times New Roman"/>
              <w:sz w:val="24"/>
              <w:szCs w:val="24"/>
            </w:rPr>
          </w:pPr>
          <w:bookmarkStart w:id="28" w:name="bookmark56"/>
          <w:bookmarkEnd w:id="28"/>
          <w:r>
            <w:fldChar w:fldCharType="begin"/>
          </w:r>
          <w:r>
            <w:instrText xml:space="preserve"> HYPERLINK \l "bookmark57" </w:instrText>
          </w:r>
          <w:r>
            <w:fldChar w:fldCharType="separate"/>
          </w:r>
          <w:r>
            <w:rPr>
              <w:rFonts w:ascii="仿宋" w:hAnsi="仿宋" w:eastAsia="仿宋" w:cs="仿宋"/>
              <w:spacing w:val="-3"/>
              <w:sz w:val="24"/>
              <w:szCs w:val="24"/>
            </w:rPr>
            <w:t>24.废标</w:t>
          </w:r>
          <w:r>
            <w:rPr>
              <w:rFonts w:ascii="仿宋" w:hAnsi="仿宋" w:eastAsia="仿宋" w:cs="仿宋"/>
              <w:sz w:val="24"/>
              <w:szCs w:val="24"/>
            </w:rPr>
            <w:tab/>
          </w:r>
          <w:r>
            <w:rPr>
              <w:rFonts w:ascii="Times New Roman" w:hAnsi="Times New Roman" w:eastAsia="Times New Roman" w:cs="Times New Roman"/>
              <w:spacing w:val="-15"/>
              <w:sz w:val="24"/>
              <w:szCs w:val="24"/>
            </w:rPr>
            <w:t>13</w:t>
          </w:r>
          <w:r>
            <w:rPr>
              <w:rFonts w:ascii="Times New Roman" w:hAnsi="Times New Roman" w:eastAsia="Times New Roman" w:cs="Times New Roman"/>
              <w:spacing w:val="-15"/>
              <w:sz w:val="24"/>
              <w:szCs w:val="24"/>
            </w:rPr>
            <w:fldChar w:fldCharType="end"/>
          </w:r>
        </w:p>
        <w:p w14:paraId="740A868E">
          <w:pPr>
            <w:tabs>
              <w:tab w:val="right" w:leader="dot" w:pos="8320"/>
            </w:tabs>
            <w:spacing w:before="66" w:line="189" w:lineRule="auto"/>
            <w:ind w:left="865"/>
            <w:rPr>
              <w:rFonts w:ascii="Times New Roman" w:hAnsi="Times New Roman" w:eastAsia="Times New Roman" w:cs="Times New Roman"/>
              <w:sz w:val="24"/>
              <w:szCs w:val="24"/>
            </w:rPr>
          </w:pPr>
          <w:bookmarkStart w:id="29" w:name="bookmark58"/>
          <w:bookmarkEnd w:id="29"/>
          <w:r>
            <w:fldChar w:fldCharType="begin"/>
          </w:r>
          <w:r>
            <w:instrText xml:space="preserve"> HYPERLINK \l "bookmark59" </w:instrText>
          </w:r>
          <w:r>
            <w:fldChar w:fldCharType="separate"/>
          </w:r>
          <w:r>
            <w:rPr>
              <w:rFonts w:ascii="仿宋" w:hAnsi="仿宋" w:eastAsia="仿宋" w:cs="仿宋"/>
              <w:spacing w:val="-2"/>
              <w:sz w:val="24"/>
              <w:szCs w:val="24"/>
            </w:rPr>
            <w:t>25.保密原则</w:t>
          </w:r>
          <w:r>
            <w:rPr>
              <w:rFonts w:ascii="仿宋" w:hAnsi="仿宋" w:eastAsia="仿宋" w:cs="仿宋"/>
              <w:sz w:val="24"/>
              <w:szCs w:val="24"/>
            </w:rPr>
            <w:tab/>
          </w:r>
          <w:r>
            <w:rPr>
              <w:rFonts w:ascii="Times New Roman" w:hAnsi="Times New Roman" w:eastAsia="Times New Roman" w:cs="Times New Roman"/>
              <w:spacing w:val="-15"/>
              <w:sz w:val="24"/>
              <w:szCs w:val="24"/>
            </w:rPr>
            <w:t>13</w:t>
          </w:r>
          <w:r>
            <w:rPr>
              <w:rFonts w:ascii="Times New Roman" w:hAnsi="Times New Roman" w:eastAsia="Times New Roman" w:cs="Times New Roman"/>
              <w:spacing w:val="-15"/>
              <w:sz w:val="24"/>
              <w:szCs w:val="24"/>
            </w:rPr>
            <w:fldChar w:fldCharType="end"/>
          </w:r>
        </w:p>
        <w:p w14:paraId="3F40711E">
          <w:pPr>
            <w:tabs>
              <w:tab w:val="right" w:leader="dot" w:pos="8320"/>
            </w:tabs>
            <w:spacing w:before="66" w:line="189" w:lineRule="auto"/>
            <w:ind w:left="451"/>
            <w:rPr>
              <w:rFonts w:ascii="Times New Roman" w:hAnsi="Times New Roman" w:eastAsia="Times New Roman" w:cs="Times New Roman"/>
              <w:sz w:val="24"/>
              <w:szCs w:val="24"/>
            </w:rPr>
          </w:pPr>
          <w:bookmarkStart w:id="30" w:name="bookmark60"/>
          <w:bookmarkEnd w:id="30"/>
          <w:r>
            <w:fldChar w:fldCharType="begin"/>
          </w:r>
          <w:r>
            <w:instrText xml:space="preserve"> HYPERLINK \l "bookmark61" </w:instrText>
          </w:r>
          <w:r>
            <w:fldChar w:fldCharType="separate"/>
          </w:r>
          <w:r>
            <w:rPr>
              <w:rFonts w:ascii="仿宋" w:hAnsi="仿宋" w:eastAsia="仿宋" w:cs="仿宋"/>
              <w:spacing w:val="-7"/>
              <w:sz w:val="24"/>
              <w:szCs w:val="24"/>
            </w:rPr>
            <w:t>六确定成交</w:t>
          </w:r>
          <w:r>
            <w:rPr>
              <w:rFonts w:ascii="仿宋" w:hAnsi="仿宋" w:eastAsia="仿宋" w:cs="仿宋"/>
              <w:sz w:val="24"/>
              <w:szCs w:val="24"/>
            </w:rPr>
            <w:tab/>
          </w:r>
          <w:r>
            <w:rPr>
              <w:rFonts w:ascii="Times New Roman" w:hAnsi="Times New Roman" w:eastAsia="Times New Roman" w:cs="Times New Roman"/>
              <w:spacing w:val="-15"/>
              <w:sz w:val="24"/>
              <w:szCs w:val="24"/>
            </w:rPr>
            <w:t>13</w:t>
          </w:r>
          <w:r>
            <w:rPr>
              <w:rFonts w:ascii="Times New Roman" w:hAnsi="Times New Roman" w:eastAsia="Times New Roman" w:cs="Times New Roman"/>
              <w:spacing w:val="-15"/>
              <w:sz w:val="24"/>
              <w:szCs w:val="24"/>
            </w:rPr>
            <w:fldChar w:fldCharType="end"/>
          </w:r>
        </w:p>
        <w:p w14:paraId="66EC3D5E">
          <w:pPr>
            <w:tabs>
              <w:tab w:val="right" w:leader="dot" w:pos="8320"/>
            </w:tabs>
            <w:spacing w:before="67" w:line="189" w:lineRule="auto"/>
            <w:ind w:left="865"/>
            <w:rPr>
              <w:rFonts w:ascii="Times New Roman" w:hAnsi="Times New Roman" w:eastAsia="Times New Roman" w:cs="Times New Roman"/>
              <w:sz w:val="24"/>
              <w:szCs w:val="24"/>
            </w:rPr>
          </w:pPr>
          <w:bookmarkStart w:id="31" w:name="bookmark62"/>
          <w:bookmarkEnd w:id="31"/>
          <w:r>
            <w:fldChar w:fldCharType="begin"/>
          </w:r>
          <w:r>
            <w:instrText xml:space="preserve"> HYPERLINK \l "bookmark63" </w:instrText>
          </w:r>
          <w:r>
            <w:fldChar w:fldCharType="separate"/>
          </w:r>
          <w:r>
            <w:rPr>
              <w:rFonts w:ascii="仿宋" w:hAnsi="仿宋" w:eastAsia="仿宋" w:cs="仿宋"/>
              <w:spacing w:val="-1"/>
              <w:sz w:val="24"/>
              <w:szCs w:val="24"/>
            </w:rPr>
            <w:t>26.成交候选人的确定原则及标准</w:t>
          </w:r>
          <w:r>
            <w:rPr>
              <w:rFonts w:ascii="仿宋" w:hAnsi="仿宋" w:eastAsia="仿宋" w:cs="仿宋"/>
              <w:sz w:val="24"/>
              <w:szCs w:val="24"/>
            </w:rPr>
            <w:tab/>
          </w:r>
          <w:r>
            <w:rPr>
              <w:rFonts w:ascii="Times New Roman" w:hAnsi="Times New Roman" w:eastAsia="Times New Roman" w:cs="Times New Roman"/>
              <w:spacing w:val="-15"/>
              <w:sz w:val="24"/>
              <w:szCs w:val="24"/>
            </w:rPr>
            <w:t>13</w:t>
          </w:r>
          <w:r>
            <w:rPr>
              <w:rFonts w:ascii="Times New Roman" w:hAnsi="Times New Roman" w:eastAsia="Times New Roman" w:cs="Times New Roman"/>
              <w:spacing w:val="-15"/>
              <w:sz w:val="24"/>
              <w:szCs w:val="24"/>
            </w:rPr>
            <w:fldChar w:fldCharType="end"/>
          </w:r>
        </w:p>
        <w:p w14:paraId="32A54F89">
          <w:pPr>
            <w:tabs>
              <w:tab w:val="right" w:leader="dot" w:pos="8320"/>
            </w:tabs>
            <w:spacing w:before="66" w:line="189" w:lineRule="auto"/>
            <w:ind w:left="865"/>
            <w:rPr>
              <w:rFonts w:ascii="Times New Roman" w:hAnsi="Times New Roman" w:eastAsia="Times New Roman" w:cs="Times New Roman"/>
              <w:sz w:val="24"/>
              <w:szCs w:val="24"/>
            </w:rPr>
          </w:pPr>
          <w:bookmarkStart w:id="32" w:name="bookmark64"/>
          <w:bookmarkEnd w:id="32"/>
          <w:r>
            <w:fldChar w:fldCharType="begin"/>
          </w:r>
          <w:r>
            <w:instrText xml:space="preserve"> HYPERLINK \l "bookmark65" </w:instrText>
          </w:r>
          <w:r>
            <w:fldChar w:fldCharType="separate"/>
          </w:r>
          <w:r>
            <w:rPr>
              <w:rFonts w:ascii="仿宋" w:hAnsi="仿宋" w:eastAsia="仿宋" w:cs="仿宋"/>
              <w:spacing w:val="-1"/>
              <w:sz w:val="24"/>
              <w:szCs w:val="24"/>
            </w:rPr>
            <w:t>27.确定成交候选人和成交人</w:t>
          </w:r>
          <w:r>
            <w:rPr>
              <w:rFonts w:ascii="仿宋" w:hAnsi="仿宋" w:eastAsia="仿宋" w:cs="仿宋"/>
              <w:sz w:val="24"/>
              <w:szCs w:val="24"/>
            </w:rPr>
            <w:tab/>
          </w:r>
          <w:r>
            <w:rPr>
              <w:rFonts w:ascii="Times New Roman" w:hAnsi="Times New Roman" w:eastAsia="Times New Roman" w:cs="Times New Roman"/>
              <w:spacing w:val="-15"/>
              <w:sz w:val="24"/>
              <w:szCs w:val="24"/>
            </w:rPr>
            <w:t>14</w:t>
          </w:r>
          <w:r>
            <w:rPr>
              <w:rFonts w:ascii="Times New Roman" w:hAnsi="Times New Roman" w:eastAsia="Times New Roman" w:cs="Times New Roman"/>
              <w:spacing w:val="-15"/>
              <w:sz w:val="24"/>
              <w:szCs w:val="24"/>
            </w:rPr>
            <w:fldChar w:fldCharType="end"/>
          </w:r>
        </w:p>
        <w:p w14:paraId="005977B6">
          <w:pPr>
            <w:tabs>
              <w:tab w:val="right" w:leader="dot" w:pos="8320"/>
            </w:tabs>
            <w:spacing w:before="66" w:line="189" w:lineRule="auto"/>
            <w:ind w:left="865"/>
            <w:rPr>
              <w:rFonts w:ascii="Times New Roman" w:hAnsi="Times New Roman" w:eastAsia="Times New Roman" w:cs="Times New Roman"/>
              <w:sz w:val="24"/>
              <w:szCs w:val="24"/>
            </w:rPr>
          </w:pPr>
          <w:bookmarkStart w:id="33" w:name="bookmark66"/>
          <w:bookmarkEnd w:id="33"/>
          <w:r>
            <w:fldChar w:fldCharType="begin"/>
          </w:r>
          <w:r>
            <w:instrText xml:space="preserve"> HYPERLINK \l "bookmark67" </w:instrText>
          </w:r>
          <w:r>
            <w:fldChar w:fldCharType="separate"/>
          </w:r>
          <w:r>
            <w:rPr>
              <w:rFonts w:ascii="仿宋" w:hAnsi="仿宋" w:eastAsia="仿宋" w:cs="仿宋"/>
              <w:spacing w:val="-2"/>
              <w:sz w:val="24"/>
              <w:szCs w:val="24"/>
            </w:rPr>
            <w:t>28.采购任务取消</w:t>
          </w:r>
          <w:r>
            <w:rPr>
              <w:rFonts w:ascii="仿宋" w:hAnsi="仿宋" w:eastAsia="仿宋" w:cs="仿宋"/>
              <w:sz w:val="24"/>
              <w:szCs w:val="24"/>
            </w:rPr>
            <w:tab/>
          </w:r>
          <w:r>
            <w:rPr>
              <w:rFonts w:ascii="Times New Roman" w:hAnsi="Times New Roman" w:eastAsia="Times New Roman" w:cs="Times New Roman"/>
              <w:spacing w:val="-15"/>
              <w:sz w:val="24"/>
              <w:szCs w:val="24"/>
            </w:rPr>
            <w:t>14</w:t>
          </w:r>
          <w:r>
            <w:rPr>
              <w:rFonts w:ascii="Times New Roman" w:hAnsi="Times New Roman" w:eastAsia="Times New Roman" w:cs="Times New Roman"/>
              <w:spacing w:val="-15"/>
              <w:sz w:val="24"/>
              <w:szCs w:val="24"/>
            </w:rPr>
            <w:fldChar w:fldCharType="end"/>
          </w:r>
        </w:p>
        <w:p w14:paraId="2ABECB59">
          <w:pPr>
            <w:tabs>
              <w:tab w:val="right" w:leader="dot" w:pos="8320"/>
            </w:tabs>
            <w:spacing w:before="67" w:line="189" w:lineRule="auto"/>
            <w:ind w:left="865"/>
            <w:rPr>
              <w:rFonts w:ascii="Times New Roman" w:hAnsi="Times New Roman" w:eastAsia="Times New Roman" w:cs="Times New Roman"/>
              <w:sz w:val="24"/>
              <w:szCs w:val="24"/>
            </w:rPr>
          </w:pPr>
          <w:bookmarkStart w:id="34" w:name="bookmark68"/>
          <w:bookmarkEnd w:id="34"/>
          <w:r>
            <w:fldChar w:fldCharType="begin"/>
          </w:r>
          <w:r>
            <w:instrText xml:space="preserve"> HYPERLINK \l "bookmark69" </w:instrText>
          </w:r>
          <w:r>
            <w:fldChar w:fldCharType="separate"/>
          </w:r>
          <w:r>
            <w:rPr>
              <w:rFonts w:ascii="仿宋" w:hAnsi="仿宋" w:eastAsia="仿宋" w:cs="仿宋"/>
              <w:spacing w:val="-1"/>
              <w:sz w:val="24"/>
              <w:szCs w:val="24"/>
            </w:rPr>
            <w:t>29.成交通知书和招标结果通知书</w:t>
          </w:r>
          <w:r>
            <w:rPr>
              <w:rFonts w:ascii="仿宋" w:hAnsi="仿宋" w:eastAsia="仿宋" w:cs="仿宋"/>
              <w:sz w:val="24"/>
              <w:szCs w:val="24"/>
            </w:rPr>
            <w:tab/>
          </w:r>
          <w:r>
            <w:rPr>
              <w:rFonts w:ascii="Times New Roman" w:hAnsi="Times New Roman" w:eastAsia="Times New Roman" w:cs="Times New Roman"/>
              <w:spacing w:val="-15"/>
              <w:sz w:val="24"/>
              <w:szCs w:val="24"/>
            </w:rPr>
            <w:t>14</w:t>
          </w:r>
          <w:r>
            <w:rPr>
              <w:rFonts w:ascii="Times New Roman" w:hAnsi="Times New Roman" w:eastAsia="Times New Roman" w:cs="Times New Roman"/>
              <w:spacing w:val="-15"/>
              <w:sz w:val="24"/>
              <w:szCs w:val="24"/>
            </w:rPr>
            <w:fldChar w:fldCharType="end"/>
          </w:r>
        </w:p>
        <w:p w14:paraId="7728889B">
          <w:pPr>
            <w:tabs>
              <w:tab w:val="right" w:leader="dot" w:pos="8320"/>
            </w:tabs>
            <w:spacing w:before="66" w:line="189" w:lineRule="auto"/>
            <w:ind w:left="867"/>
            <w:rPr>
              <w:rFonts w:ascii="Times New Roman" w:hAnsi="Times New Roman" w:eastAsia="Times New Roman" w:cs="Times New Roman"/>
              <w:sz w:val="24"/>
              <w:szCs w:val="24"/>
            </w:rPr>
          </w:pPr>
          <w:bookmarkStart w:id="35" w:name="bookmark70"/>
          <w:bookmarkEnd w:id="35"/>
          <w:r>
            <w:fldChar w:fldCharType="begin"/>
          </w:r>
          <w:r>
            <w:instrText xml:space="preserve"> HYPERLINK \l "bookmark71" </w:instrText>
          </w:r>
          <w:r>
            <w:fldChar w:fldCharType="separate"/>
          </w:r>
          <w:r>
            <w:rPr>
              <w:rFonts w:ascii="仿宋" w:hAnsi="仿宋" w:eastAsia="仿宋" w:cs="仿宋"/>
              <w:spacing w:val="-2"/>
              <w:sz w:val="24"/>
              <w:szCs w:val="24"/>
            </w:rPr>
            <w:t>30.签订合同</w:t>
          </w:r>
          <w:r>
            <w:rPr>
              <w:rFonts w:ascii="仿宋" w:hAnsi="仿宋" w:eastAsia="仿宋" w:cs="仿宋"/>
              <w:sz w:val="24"/>
              <w:szCs w:val="24"/>
            </w:rPr>
            <w:tab/>
          </w:r>
          <w:r>
            <w:rPr>
              <w:rFonts w:ascii="Times New Roman" w:hAnsi="Times New Roman" w:eastAsia="Times New Roman" w:cs="Times New Roman"/>
              <w:spacing w:val="-15"/>
              <w:sz w:val="24"/>
              <w:szCs w:val="24"/>
            </w:rPr>
            <w:t>14</w:t>
          </w:r>
          <w:r>
            <w:rPr>
              <w:rFonts w:ascii="Times New Roman" w:hAnsi="Times New Roman" w:eastAsia="Times New Roman" w:cs="Times New Roman"/>
              <w:spacing w:val="-15"/>
              <w:sz w:val="24"/>
              <w:szCs w:val="24"/>
            </w:rPr>
            <w:fldChar w:fldCharType="end"/>
          </w:r>
        </w:p>
        <w:p w14:paraId="1A71741C">
          <w:pPr>
            <w:tabs>
              <w:tab w:val="right" w:leader="dot" w:pos="8320"/>
            </w:tabs>
            <w:spacing w:before="66" w:line="189" w:lineRule="auto"/>
            <w:ind w:left="867"/>
            <w:rPr>
              <w:rFonts w:ascii="Times New Roman" w:hAnsi="Times New Roman" w:eastAsia="Times New Roman" w:cs="Times New Roman"/>
              <w:sz w:val="24"/>
              <w:szCs w:val="24"/>
            </w:rPr>
          </w:pPr>
          <w:bookmarkStart w:id="36" w:name="bookmark72"/>
          <w:bookmarkEnd w:id="36"/>
          <w:r>
            <w:fldChar w:fldCharType="begin"/>
          </w:r>
          <w:r>
            <w:instrText xml:space="preserve"> HYPERLINK \l "bookmark73" </w:instrText>
          </w:r>
          <w:r>
            <w:fldChar w:fldCharType="separate"/>
          </w:r>
          <w:r>
            <w:rPr>
              <w:rFonts w:ascii="仿宋" w:hAnsi="仿宋" w:eastAsia="仿宋" w:cs="仿宋"/>
              <w:spacing w:val="-2"/>
              <w:sz w:val="24"/>
              <w:szCs w:val="24"/>
            </w:rPr>
            <w:t>31.履约保证金</w:t>
          </w:r>
          <w:r>
            <w:rPr>
              <w:rFonts w:ascii="仿宋" w:hAnsi="仿宋" w:eastAsia="仿宋" w:cs="仿宋"/>
              <w:sz w:val="24"/>
              <w:szCs w:val="24"/>
            </w:rPr>
            <w:tab/>
          </w:r>
          <w:r>
            <w:rPr>
              <w:rFonts w:ascii="Times New Roman" w:hAnsi="Times New Roman" w:eastAsia="Times New Roman" w:cs="Times New Roman"/>
              <w:spacing w:val="-15"/>
              <w:sz w:val="24"/>
              <w:szCs w:val="24"/>
            </w:rPr>
            <w:t>15</w:t>
          </w:r>
          <w:r>
            <w:rPr>
              <w:rFonts w:ascii="Times New Roman" w:hAnsi="Times New Roman" w:eastAsia="Times New Roman" w:cs="Times New Roman"/>
              <w:spacing w:val="-15"/>
              <w:sz w:val="24"/>
              <w:szCs w:val="24"/>
            </w:rPr>
            <w:fldChar w:fldCharType="end"/>
          </w:r>
        </w:p>
        <w:p w14:paraId="318DF3AE">
          <w:pPr>
            <w:tabs>
              <w:tab w:val="right" w:leader="dot" w:pos="8320"/>
            </w:tabs>
            <w:spacing w:before="66" w:line="189" w:lineRule="auto"/>
            <w:ind w:left="867"/>
            <w:rPr>
              <w:rFonts w:ascii="Times New Roman" w:hAnsi="Times New Roman" w:eastAsia="Times New Roman" w:cs="Times New Roman"/>
              <w:sz w:val="24"/>
              <w:szCs w:val="24"/>
            </w:rPr>
          </w:pPr>
          <w:bookmarkStart w:id="37" w:name="bookmark74"/>
          <w:bookmarkEnd w:id="37"/>
          <w:r>
            <w:fldChar w:fldCharType="begin"/>
          </w:r>
          <w:r>
            <w:instrText xml:space="preserve"> HYPERLINK \l "bookmark75" </w:instrText>
          </w:r>
          <w:r>
            <w:fldChar w:fldCharType="separate"/>
          </w:r>
          <w:r>
            <w:rPr>
              <w:rFonts w:ascii="仿宋" w:hAnsi="仿宋" w:eastAsia="仿宋" w:cs="仿宋"/>
              <w:spacing w:val="-2"/>
              <w:sz w:val="24"/>
              <w:szCs w:val="24"/>
            </w:rPr>
            <w:t>32.成交服务费</w:t>
          </w:r>
          <w:r>
            <w:rPr>
              <w:rFonts w:ascii="仿宋" w:hAnsi="仿宋" w:eastAsia="仿宋" w:cs="仿宋"/>
              <w:sz w:val="24"/>
              <w:szCs w:val="24"/>
            </w:rPr>
            <w:tab/>
          </w:r>
          <w:r>
            <w:rPr>
              <w:rFonts w:ascii="Times New Roman" w:hAnsi="Times New Roman" w:eastAsia="Times New Roman" w:cs="Times New Roman"/>
              <w:spacing w:val="-15"/>
              <w:sz w:val="24"/>
              <w:szCs w:val="24"/>
            </w:rPr>
            <w:t>15</w:t>
          </w:r>
          <w:r>
            <w:rPr>
              <w:rFonts w:ascii="Times New Roman" w:hAnsi="Times New Roman" w:eastAsia="Times New Roman" w:cs="Times New Roman"/>
              <w:spacing w:val="-15"/>
              <w:sz w:val="24"/>
              <w:szCs w:val="24"/>
            </w:rPr>
            <w:fldChar w:fldCharType="end"/>
          </w:r>
        </w:p>
        <w:p w14:paraId="01641918">
          <w:pPr>
            <w:tabs>
              <w:tab w:val="right" w:leader="dot" w:pos="8320"/>
            </w:tabs>
            <w:spacing w:before="67" w:line="189" w:lineRule="auto"/>
            <w:ind w:left="867"/>
            <w:rPr>
              <w:rFonts w:ascii="Times New Roman" w:hAnsi="Times New Roman" w:eastAsia="Times New Roman" w:cs="Times New Roman"/>
              <w:sz w:val="24"/>
              <w:szCs w:val="24"/>
            </w:rPr>
          </w:pPr>
          <w:bookmarkStart w:id="38" w:name="bookmark76"/>
          <w:bookmarkEnd w:id="38"/>
          <w:r>
            <w:fldChar w:fldCharType="begin"/>
          </w:r>
          <w:r>
            <w:instrText xml:space="preserve"> HYPERLINK \l "bookmark77" </w:instrText>
          </w:r>
          <w:r>
            <w:fldChar w:fldCharType="separate"/>
          </w:r>
          <w:r>
            <w:rPr>
              <w:rFonts w:ascii="仿宋" w:hAnsi="仿宋" w:eastAsia="仿宋" w:cs="仿宋"/>
              <w:spacing w:val="-2"/>
              <w:sz w:val="24"/>
              <w:szCs w:val="24"/>
            </w:rPr>
            <w:t>33.政府采购信用担保</w:t>
          </w:r>
          <w:r>
            <w:rPr>
              <w:rFonts w:ascii="仿宋" w:hAnsi="仿宋" w:eastAsia="仿宋" w:cs="仿宋"/>
              <w:sz w:val="24"/>
              <w:szCs w:val="24"/>
            </w:rPr>
            <w:tab/>
          </w:r>
          <w:r>
            <w:rPr>
              <w:rFonts w:ascii="Times New Roman" w:hAnsi="Times New Roman" w:eastAsia="Times New Roman" w:cs="Times New Roman"/>
              <w:spacing w:val="-15"/>
              <w:sz w:val="24"/>
              <w:szCs w:val="24"/>
            </w:rPr>
            <w:t>15</w:t>
          </w:r>
          <w:r>
            <w:rPr>
              <w:rFonts w:ascii="Times New Roman" w:hAnsi="Times New Roman" w:eastAsia="Times New Roman" w:cs="Times New Roman"/>
              <w:spacing w:val="-15"/>
              <w:sz w:val="24"/>
              <w:szCs w:val="24"/>
            </w:rPr>
            <w:fldChar w:fldCharType="end"/>
          </w:r>
        </w:p>
        <w:p w14:paraId="6378F439">
          <w:pPr>
            <w:tabs>
              <w:tab w:val="right" w:leader="dot" w:pos="8320"/>
            </w:tabs>
            <w:spacing w:before="66" w:line="189" w:lineRule="auto"/>
            <w:ind w:left="867"/>
            <w:rPr>
              <w:rFonts w:ascii="Times New Roman" w:hAnsi="Times New Roman" w:eastAsia="Times New Roman" w:cs="Times New Roman"/>
              <w:sz w:val="24"/>
              <w:szCs w:val="24"/>
            </w:rPr>
          </w:pPr>
          <w:bookmarkStart w:id="39" w:name="bookmark78"/>
          <w:bookmarkEnd w:id="39"/>
          <w:r>
            <w:fldChar w:fldCharType="begin"/>
          </w:r>
          <w:r>
            <w:instrText xml:space="preserve"> HYPERLINK \l "bookmark79" </w:instrText>
          </w:r>
          <w:r>
            <w:fldChar w:fldCharType="separate"/>
          </w:r>
          <w:r>
            <w:rPr>
              <w:rFonts w:ascii="仿宋" w:hAnsi="仿宋" w:eastAsia="仿宋" w:cs="仿宋"/>
              <w:spacing w:val="-2"/>
              <w:sz w:val="24"/>
              <w:szCs w:val="24"/>
            </w:rPr>
            <w:t>34.廉洁自律规定</w:t>
          </w:r>
          <w:r>
            <w:rPr>
              <w:rFonts w:ascii="仿宋" w:hAnsi="仿宋" w:eastAsia="仿宋" w:cs="仿宋"/>
              <w:sz w:val="24"/>
              <w:szCs w:val="24"/>
            </w:rPr>
            <w:tab/>
          </w:r>
          <w:r>
            <w:rPr>
              <w:rFonts w:ascii="Times New Roman" w:hAnsi="Times New Roman" w:eastAsia="Times New Roman" w:cs="Times New Roman"/>
              <w:spacing w:val="-15"/>
              <w:sz w:val="24"/>
              <w:szCs w:val="24"/>
            </w:rPr>
            <w:t>15</w:t>
          </w:r>
          <w:r>
            <w:rPr>
              <w:rFonts w:ascii="Times New Roman" w:hAnsi="Times New Roman" w:eastAsia="Times New Roman" w:cs="Times New Roman"/>
              <w:spacing w:val="-15"/>
              <w:sz w:val="24"/>
              <w:szCs w:val="24"/>
            </w:rPr>
            <w:fldChar w:fldCharType="end"/>
          </w:r>
        </w:p>
        <w:p w14:paraId="6431ED33">
          <w:pPr>
            <w:tabs>
              <w:tab w:val="right" w:leader="dot" w:pos="8320"/>
            </w:tabs>
            <w:spacing w:before="66" w:line="189" w:lineRule="auto"/>
            <w:ind w:left="867"/>
            <w:rPr>
              <w:rFonts w:ascii="Times New Roman" w:hAnsi="Times New Roman" w:eastAsia="Times New Roman" w:cs="Times New Roman"/>
              <w:sz w:val="24"/>
              <w:szCs w:val="24"/>
            </w:rPr>
          </w:pPr>
          <w:bookmarkStart w:id="40" w:name="bookmark80"/>
          <w:bookmarkEnd w:id="40"/>
          <w:r>
            <w:fldChar w:fldCharType="begin"/>
          </w:r>
          <w:r>
            <w:instrText xml:space="preserve"> HYPERLINK \l "bookmark81" </w:instrText>
          </w:r>
          <w:r>
            <w:fldChar w:fldCharType="separate"/>
          </w:r>
          <w:r>
            <w:rPr>
              <w:rFonts w:ascii="仿宋" w:hAnsi="仿宋" w:eastAsia="仿宋" w:cs="仿宋"/>
              <w:spacing w:val="-2"/>
              <w:sz w:val="24"/>
              <w:szCs w:val="24"/>
            </w:rPr>
            <w:t>35.人员回避</w:t>
          </w:r>
          <w:r>
            <w:rPr>
              <w:rFonts w:ascii="仿宋" w:hAnsi="仿宋" w:eastAsia="仿宋" w:cs="仿宋"/>
              <w:sz w:val="24"/>
              <w:szCs w:val="24"/>
            </w:rPr>
            <w:tab/>
          </w:r>
          <w:r>
            <w:rPr>
              <w:rFonts w:ascii="Times New Roman" w:hAnsi="Times New Roman" w:eastAsia="Times New Roman" w:cs="Times New Roman"/>
              <w:spacing w:val="-15"/>
              <w:sz w:val="24"/>
              <w:szCs w:val="24"/>
            </w:rPr>
            <w:t>16</w:t>
          </w:r>
          <w:r>
            <w:rPr>
              <w:rFonts w:ascii="Times New Roman" w:hAnsi="Times New Roman" w:eastAsia="Times New Roman" w:cs="Times New Roman"/>
              <w:spacing w:val="-15"/>
              <w:sz w:val="24"/>
              <w:szCs w:val="24"/>
            </w:rPr>
            <w:fldChar w:fldCharType="end"/>
          </w:r>
        </w:p>
        <w:p w14:paraId="7C93F791">
          <w:pPr>
            <w:tabs>
              <w:tab w:val="right" w:leader="dot" w:pos="8320"/>
            </w:tabs>
            <w:spacing w:before="67" w:line="223" w:lineRule="auto"/>
            <w:ind w:left="867"/>
            <w:rPr>
              <w:rFonts w:ascii="Times New Roman" w:hAnsi="Times New Roman" w:eastAsia="Times New Roman" w:cs="Times New Roman"/>
              <w:sz w:val="24"/>
              <w:szCs w:val="24"/>
            </w:rPr>
          </w:pPr>
          <w:bookmarkStart w:id="41" w:name="bookmark82"/>
          <w:bookmarkEnd w:id="41"/>
          <w:r>
            <w:fldChar w:fldCharType="begin"/>
          </w:r>
          <w:r>
            <w:instrText xml:space="preserve"> HYPERLINK \l "bookmark83" </w:instrText>
          </w:r>
          <w:r>
            <w:fldChar w:fldCharType="separate"/>
          </w:r>
          <w:r>
            <w:rPr>
              <w:rFonts w:ascii="仿宋" w:hAnsi="仿宋" w:eastAsia="仿宋" w:cs="仿宋"/>
              <w:spacing w:val="-2"/>
              <w:sz w:val="24"/>
              <w:szCs w:val="24"/>
            </w:rPr>
            <w:t>36.质疑与接收</w:t>
          </w:r>
          <w:r>
            <w:rPr>
              <w:rFonts w:ascii="仿宋" w:hAnsi="仿宋" w:eastAsia="仿宋" w:cs="仿宋"/>
              <w:sz w:val="24"/>
              <w:szCs w:val="24"/>
            </w:rPr>
            <w:tab/>
          </w:r>
          <w:r>
            <w:rPr>
              <w:rFonts w:ascii="Times New Roman" w:hAnsi="Times New Roman" w:eastAsia="Times New Roman" w:cs="Times New Roman"/>
              <w:spacing w:val="-15"/>
              <w:sz w:val="24"/>
              <w:szCs w:val="24"/>
            </w:rPr>
            <w:t>16</w:t>
          </w:r>
          <w:r>
            <w:rPr>
              <w:rFonts w:ascii="Times New Roman" w:hAnsi="Times New Roman" w:eastAsia="Times New Roman" w:cs="Times New Roman"/>
              <w:spacing w:val="-15"/>
              <w:sz w:val="24"/>
              <w:szCs w:val="24"/>
            </w:rPr>
            <w:fldChar w:fldCharType="end"/>
          </w:r>
        </w:p>
      </w:sdtContent>
    </w:sdt>
    <w:p w14:paraId="6E191D60">
      <w:pPr>
        <w:spacing w:line="223" w:lineRule="auto"/>
        <w:rPr>
          <w:rFonts w:ascii="Times New Roman" w:hAnsi="Times New Roman" w:eastAsia="Times New Roman" w:cs="Times New Roman"/>
          <w:sz w:val="24"/>
          <w:szCs w:val="24"/>
        </w:rPr>
        <w:sectPr>
          <w:footerReference r:id="rId7" w:type="default"/>
          <w:pgSz w:w="11906" w:h="16839"/>
          <w:pgMar w:top="1431" w:right="1785" w:bottom="1171" w:left="1785" w:header="0" w:footer="992" w:gutter="0"/>
          <w:cols w:space="720" w:num="1"/>
        </w:sectPr>
      </w:pPr>
    </w:p>
    <w:sdt>
      <w:sdtPr>
        <w:rPr>
          <w:rFonts w:ascii="仿宋" w:hAnsi="仿宋" w:eastAsia="仿宋" w:cs="仿宋"/>
          <w:sz w:val="24"/>
          <w:szCs w:val="24"/>
        </w:rPr>
        <w:id w:val="147456389"/>
        <w:docPartObj>
          <w:docPartGallery w:val="Table of Contents"/>
          <w:docPartUnique/>
        </w:docPartObj>
      </w:sdtPr>
      <w:sdtEndPr>
        <w:rPr>
          <w:rFonts w:ascii="Times New Roman" w:hAnsi="Times New Roman" w:eastAsia="Times New Roman" w:cs="Times New Roman"/>
          <w:sz w:val="24"/>
          <w:szCs w:val="24"/>
        </w:rPr>
      </w:sdtEndPr>
      <w:sdtContent>
        <w:p w14:paraId="5D3E769B">
          <w:pPr>
            <w:tabs>
              <w:tab w:val="right" w:leader="dot" w:pos="8320"/>
            </w:tabs>
            <w:spacing w:before="48" w:line="189" w:lineRule="auto"/>
            <w:ind w:left="460"/>
            <w:rPr>
              <w:rFonts w:ascii="Times New Roman" w:hAnsi="Times New Roman" w:eastAsia="Times New Roman" w:cs="Times New Roman"/>
              <w:sz w:val="24"/>
              <w:szCs w:val="24"/>
            </w:rPr>
          </w:pPr>
          <w:bookmarkStart w:id="42" w:name="bookmark84"/>
          <w:bookmarkEnd w:id="42"/>
          <w:r>
            <w:fldChar w:fldCharType="begin"/>
          </w:r>
          <w:r>
            <w:instrText xml:space="preserve"> HYPERLINK \l "bookmark85" </w:instrText>
          </w:r>
          <w:r>
            <w:fldChar w:fldCharType="separate"/>
          </w:r>
          <w:r>
            <w:rPr>
              <w:rFonts w:ascii="仿宋" w:hAnsi="仿宋" w:eastAsia="仿宋" w:cs="仿宋"/>
              <w:spacing w:val="-4"/>
              <w:sz w:val="24"/>
              <w:szCs w:val="24"/>
            </w:rPr>
            <w:t>附件1：履约保证金保函（格式）</w:t>
          </w:r>
          <w:r>
            <w:rPr>
              <w:rFonts w:ascii="仿宋" w:hAnsi="仿宋" w:eastAsia="仿宋" w:cs="仿宋"/>
              <w:sz w:val="24"/>
              <w:szCs w:val="24"/>
            </w:rPr>
            <w:tab/>
          </w:r>
          <w:r>
            <w:rPr>
              <w:rFonts w:ascii="Times New Roman" w:hAnsi="Times New Roman" w:eastAsia="Times New Roman" w:cs="Times New Roman"/>
              <w:spacing w:val="-3"/>
              <w:sz w:val="24"/>
              <w:szCs w:val="24"/>
            </w:rPr>
            <w:t>20</w:t>
          </w:r>
          <w:r>
            <w:rPr>
              <w:rFonts w:ascii="Times New Roman" w:hAnsi="Times New Roman" w:eastAsia="Times New Roman" w:cs="Times New Roman"/>
              <w:spacing w:val="-3"/>
              <w:sz w:val="24"/>
              <w:szCs w:val="24"/>
            </w:rPr>
            <w:fldChar w:fldCharType="end"/>
          </w:r>
        </w:p>
        <w:p w14:paraId="3CC36793">
          <w:pPr>
            <w:tabs>
              <w:tab w:val="right" w:leader="dot" w:pos="8320"/>
            </w:tabs>
            <w:spacing w:before="66" w:line="189" w:lineRule="auto"/>
            <w:ind w:left="460"/>
            <w:rPr>
              <w:rFonts w:ascii="Times New Roman" w:hAnsi="Times New Roman" w:eastAsia="Times New Roman" w:cs="Times New Roman"/>
              <w:sz w:val="24"/>
              <w:szCs w:val="24"/>
            </w:rPr>
          </w:pPr>
          <w:bookmarkStart w:id="43" w:name="bookmark86"/>
          <w:bookmarkEnd w:id="43"/>
          <w:r>
            <w:fldChar w:fldCharType="begin"/>
          </w:r>
          <w:r>
            <w:instrText xml:space="preserve"> HYPERLINK \l "bookmark87" </w:instrText>
          </w:r>
          <w:r>
            <w:fldChar w:fldCharType="separate"/>
          </w:r>
          <w:r>
            <w:rPr>
              <w:rFonts w:ascii="仿宋" w:hAnsi="仿宋" w:eastAsia="仿宋" w:cs="仿宋"/>
              <w:spacing w:val="-4"/>
              <w:sz w:val="24"/>
              <w:szCs w:val="24"/>
            </w:rPr>
            <w:t>附件2：履约担保函格式</w:t>
          </w:r>
          <w:r>
            <w:rPr>
              <w:rFonts w:ascii="仿宋" w:hAnsi="仿宋" w:eastAsia="仿宋" w:cs="仿宋"/>
              <w:sz w:val="24"/>
              <w:szCs w:val="24"/>
            </w:rPr>
            <w:tab/>
          </w:r>
          <w:r>
            <w:rPr>
              <w:rFonts w:ascii="Times New Roman" w:hAnsi="Times New Roman" w:eastAsia="Times New Roman" w:cs="Times New Roman"/>
              <w:spacing w:val="-3"/>
              <w:sz w:val="24"/>
              <w:szCs w:val="24"/>
            </w:rPr>
            <w:t>22</w:t>
          </w:r>
          <w:r>
            <w:rPr>
              <w:rFonts w:ascii="Times New Roman" w:hAnsi="Times New Roman" w:eastAsia="Times New Roman" w:cs="Times New Roman"/>
              <w:spacing w:val="-3"/>
              <w:sz w:val="24"/>
              <w:szCs w:val="24"/>
            </w:rPr>
            <w:fldChar w:fldCharType="end"/>
          </w:r>
        </w:p>
        <w:p w14:paraId="06B4E1BD">
          <w:pPr>
            <w:tabs>
              <w:tab w:val="right" w:leader="dot" w:pos="8320"/>
            </w:tabs>
            <w:spacing w:before="66" w:line="189" w:lineRule="auto"/>
            <w:ind w:left="454"/>
            <w:rPr>
              <w:rFonts w:ascii="Times New Roman" w:hAnsi="Times New Roman" w:eastAsia="Times New Roman" w:cs="Times New Roman"/>
              <w:sz w:val="24"/>
              <w:szCs w:val="24"/>
            </w:rPr>
          </w:pPr>
          <w:bookmarkStart w:id="44" w:name="bookmark88"/>
          <w:bookmarkEnd w:id="44"/>
          <w:r>
            <w:fldChar w:fldCharType="begin"/>
          </w:r>
          <w:r>
            <w:instrText xml:space="preserve"> HYPERLINK \l "bookmark89" </w:instrText>
          </w:r>
          <w:r>
            <w:fldChar w:fldCharType="separate"/>
          </w:r>
          <w:r>
            <w:rPr>
              <w:rFonts w:ascii="仿宋" w:hAnsi="仿宋" w:eastAsia="仿宋" w:cs="仿宋"/>
              <w:spacing w:val="-2"/>
              <w:sz w:val="24"/>
              <w:szCs w:val="24"/>
            </w:rPr>
            <w:t>（采用政府采购信用担保形式时使用）</w:t>
          </w:r>
          <w:r>
            <w:rPr>
              <w:rFonts w:ascii="仿宋" w:hAnsi="仿宋" w:eastAsia="仿宋" w:cs="仿宋"/>
              <w:sz w:val="24"/>
              <w:szCs w:val="24"/>
            </w:rPr>
            <w:tab/>
          </w:r>
          <w:r>
            <w:rPr>
              <w:rFonts w:ascii="Times New Roman" w:hAnsi="Times New Roman" w:eastAsia="Times New Roman" w:cs="Times New Roman"/>
              <w:spacing w:val="-3"/>
              <w:sz w:val="24"/>
              <w:szCs w:val="24"/>
            </w:rPr>
            <w:t>22</w:t>
          </w:r>
          <w:r>
            <w:rPr>
              <w:rFonts w:ascii="Times New Roman" w:hAnsi="Times New Roman" w:eastAsia="Times New Roman" w:cs="Times New Roman"/>
              <w:spacing w:val="-3"/>
              <w:sz w:val="24"/>
              <w:szCs w:val="24"/>
            </w:rPr>
            <w:fldChar w:fldCharType="end"/>
          </w:r>
        </w:p>
        <w:p w14:paraId="579EAF81">
          <w:pPr>
            <w:tabs>
              <w:tab w:val="right" w:leader="dot" w:pos="8320"/>
            </w:tabs>
            <w:spacing w:before="66" w:line="189" w:lineRule="auto"/>
            <w:ind w:left="40"/>
            <w:rPr>
              <w:rFonts w:ascii="Times New Roman" w:hAnsi="Times New Roman" w:eastAsia="Times New Roman" w:cs="Times New Roman"/>
              <w:sz w:val="24"/>
              <w:szCs w:val="24"/>
            </w:rPr>
          </w:pPr>
          <w:bookmarkStart w:id="45" w:name="bookmark90"/>
          <w:bookmarkEnd w:id="45"/>
          <w:r>
            <w:fldChar w:fldCharType="begin"/>
          </w:r>
          <w:r>
            <w:instrText xml:space="preserve"> HYPERLINK \l "bookmark91" </w:instrText>
          </w:r>
          <w:r>
            <w:fldChar w:fldCharType="separate"/>
          </w:r>
          <w:r>
            <w:rPr>
              <w:rFonts w:ascii="仿宋" w:hAnsi="仿宋" w:eastAsia="仿宋" w:cs="仿宋"/>
              <w:spacing w:val="-6"/>
              <w:sz w:val="24"/>
              <w:szCs w:val="24"/>
            </w:rPr>
            <w:t>第二章响应文件格式</w:t>
          </w:r>
          <w:r>
            <w:rPr>
              <w:rFonts w:ascii="仿宋" w:hAnsi="仿宋" w:eastAsia="仿宋" w:cs="仿宋"/>
              <w:sz w:val="24"/>
              <w:szCs w:val="24"/>
            </w:rPr>
            <w:tab/>
          </w:r>
          <w:r>
            <w:rPr>
              <w:rFonts w:ascii="Times New Roman" w:hAnsi="Times New Roman" w:eastAsia="Times New Roman" w:cs="Times New Roman"/>
              <w:spacing w:val="-3"/>
              <w:sz w:val="24"/>
              <w:szCs w:val="24"/>
            </w:rPr>
            <w:t>24</w:t>
          </w:r>
          <w:r>
            <w:rPr>
              <w:rFonts w:ascii="Times New Roman" w:hAnsi="Times New Roman" w:eastAsia="Times New Roman" w:cs="Times New Roman"/>
              <w:spacing w:val="-3"/>
              <w:sz w:val="24"/>
              <w:szCs w:val="24"/>
            </w:rPr>
            <w:fldChar w:fldCharType="end"/>
          </w:r>
        </w:p>
        <w:p w14:paraId="06AA1CED">
          <w:pPr>
            <w:tabs>
              <w:tab w:val="right" w:leader="dot" w:pos="8320"/>
            </w:tabs>
            <w:spacing w:before="66" w:line="189" w:lineRule="auto"/>
            <w:ind w:left="460"/>
            <w:rPr>
              <w:rFonts w:ascii="Times New Roman" w:hAnsi="Times New Roman" w:eastAsia="Times New Roman" w:cs="Times New Roman"/>
              <w:sz w:val="24"/>
              <w:szCs w:val="24"/>
            </w:rPr>
          </w:pPr>
          <w:bookmarkStart w:id="46" w:name="bookmark92"/>
          <w:bookmarkEnd w:id="46"/>
          <w:r>
            <w:fldChar w:fldCharType="begin"/>
          </w:r>
          <w:r>
            <w:instrText xml:space="preserve"> HYPERLINK \l "bookmark93" </w:instrText>
          </w:r>
          <w:r>
            <w:fldChar w:fldCharType="separate"/>
          </w:r>
          <w:r>
            <w:rPr>
              <w:rFonts w:ascii="仿宋" w:hAnsi="仿宋" w:eastAsia="仿宋" w:cs="仿宋"/>
              <w:spacing w:val="-2"/>
              <w:sz w:val="24"/>
              <w:szCs w:val="24"/>
            </w:rPr>
            <w:t>第一部分开标一览表及资格证明文件</w:t>
          </w:r>
          <w:r>
            <w:rPr>
              <w:rFonts w:ascii="仿宋" w:hAnsi="仿宋" w:eastAsia="仿宋" w:cs="仿宋"/>
              <w:sz w:val="24"/>
              <w:szCs w:val="24"/>
            </w:rPr>
            <w:tab/>
          </w:r>
          <w:r>
            <w:rPr>
              <w:rFonts w:ascii="Times New Roman" w:hAnsi="Times New Roman" w:eastAsia="Times New Roman" w:cs="Times New Roman"/>
              <w:spacing w:val="-3"/>
              <w:sz w:val="24"/>
              <w:szCs w:val="24"/>
            </w:rPr>
            <w:t>24</w:t>
          </w:r>
          <w:r>
            <w:rPr>
              <w:rFonts w:ascii="Times New Roman" w:hAnsi="Times New Roman" w:eastAsia="Times New Roman" w:cs="Times New Roman"/>
              <w:spacing w:val="-3"/>
              <w:sz w:val="24"/>
              <w:szCs w:val="24"/>
            </w:rPr>
            <w:fldChar w:fldCharType="end"/>
          </w:r>
        </w:p>
        <w:p w14:paraId="58CC04BB">
          <w:pPr>
            <w:tabs>
              <w:tab w:val="right" w:leader="dot" w:pos="8320"/>
            </w:tabs>
            <w:spacing w:before="66" w:line="189" w:lineRule="auto"/>
            <w:ind w:left="460"/>
            <w:rPr>
              <w:rFonts w:ascii="Times New Roman" w:hAnsi="Times New Roman" w:eastAsia="Times New Roman" w:cs="Times New Roman"/>
              <w:sz w:val="24"/>
              <w:szCs w:val="24"/>
            </w:rPr>
          </w:pPr>
          <w:bookmarkStart w:id="47" w:name="bookmark94"/>
          <w:bookmarkEnd w:id="47"/>
          <w:r>
            <w:fldChar w:fldCharType="begin"/>
          </w:r>
          <w:r>
            <w:instrText xml:space="preserve"> HYPERLINK \l "bookmark95" </w:instrText>
          </w:r>
          <w:r>
            <w:fldChar w:fldCharType="separate"/>
          </w:r>
          <w:r>
            <w:rPr>
              <w:rFonts w:ascii="仿宋" w:hAnsi="仿宋" w:eastAsia="仿宋" w:cs="仿宋"/>
              <w:spacing w:val="-5"/>
              <w:sz w:val="24"/>
              <w:szCs w:val="24"/>
            </w:rPr>
            <w:t>第二部分商务及技术文件</w:t>
          </w:r>
          <w:r>
            <w:rPr>
              <w:rFonts w:ascii="仿宋" w:hAnsi="仿宋" w:eastAsia="仿宋" w:cs="仿宋"/>
              <w:sz w:val="24"/>
              <w:szCs w:val="24"/>
            </w:rPr>
            <w:tab/>
          </w:r>
          <w:r>
            <w:rPr>
              <w:rFonts w:ascii="Times New Roman" w:hAnsi="Times New Roman" w:eastAsia="Times New Roman" w:cs="Times New Roman"/>
              <w:spacing w:val="-5"/>
              <w:sz w:val="24"/>
              <w:szCs w:val="24"/>
            </w:rPr>
            <w:t>38</w:t>
          </w:r>
          <w:r>
            <w:rPr>
              <w:rFonts w:ascii="Times New Roman" w:hAnsi="Times New Roman" w:eastAsia="Times New Roman" w:cs="Times New Roman"/>
              <w:spacing w:val="-5"/>
              <w:sz w:val="24"/>
              <w:szCs w:val="24"/>
            </w:rPr>
            <w:fldChar w:fldCharType="end"/>
          </w:r>
        </w:p>
        <w:p w14:paraId="6D073CDF">
          <w:pPr>
            <w:tabs>
              <w:tab w:val="right" w:leader="dot" w:pos="8320"/>
            </w:tabs>
            <w:spacing w:before="66" w:line="189" w:lineRule="auto"/>
            <w:ind w:left="40"/>
            <w:rPr>
              <w:rFonts w:ascii="Times New Roman" w:hAnsi="Times New Roman" w:eastAsia="Times New Roman" w:cs="Times New Roman"/>
              <w:sz w:val="24"/>
              <w:szCs w:val="24"/>
            </w:rPr>
          </w:pPr>
          <w:bookmarkStart w:id="48" w:name="bookmark96"/>
          <w:bookmarkEnd w:id="48"/>
          <w:r>
            <w:fldChar w:fldCharType="begin"/>
          </w:r>
          <w:r>
            <w:instrText xml:space="preserve"> HYPERLINK \l "bookmark97" </w:instrText>
          </w:r>
          <w:r>
            <w:fldChar w:fldCharType="separate"/>
          </w:r>
          <w:r>
            <w:rPr>
              <w:rFonts w:ascii="仿宋" w:hAnsi="仿宋" w:eastAsia="仿宋" w:cs="仿宋"/>
              <w:spacing w:val="-6"/>
              <w:sz w:val="24"/>
              <w:szCs w:val="24"/>
            </w:rPr>
            <w:t>第三章投标邀请</w:t>
          </w:r>
          <w:r>
            <w:rPr>
              <w:rFonts w:ascii="仿宋" w:hAnsi="仿宋" w:eastAsia="仿宋" w:cs="仿宋"/>
              <w:sz w:val="24"/>
              <w:szCs w:val="24"/>
            </w:rPr>
            <w:tab/>
          </w:r>
          <w:r>
            <w:rPr>
              <w:rFonts w:ascii="Times New Roman" w:hAnsi="Times New Roman" w:eastAsia="Times New Roman" w:cs="Times New Roman"/>
              <w:spacing w:val="-6"/>
              <w:sz w:val="24"/>
              <w:szCs w:val="24"/>
            </w:rPr>
            <w:t>50</w:t>
          </w:r>
          <w:r>
            <w:rPr>
              <w:rFonts w:ascii="Times New Roman" w:hAnsi="Times New Roman" w:eastAsia="Times New Roman" w:cs="Times New Roman"/>
              <w:spacing w:val="-6"/>
              <w:sz w:val="24"/>
              <w:szCs w:val="24"/>
            </w:rPr>
            <w:fldChar w:fldCharType="end"/>
          </w:r>
        </w:p>
        <w:p w14:paraId="1F1E0AD4">
          <w:pPr>
            <w:tabs>
              <w:tab w:val="right" w:leader="dot" w:pos="8320"/>
            </w:tabs>
            <w:spacing w:before="66" w:line="218" w:lineRule="auto"/>
            <w:ind w:left="40"/>
            <w:rPr>
              <w:rFonts w:ascii="Times New Roman" w:hAnsi="Times New Roman" w:eastAsia="Times New Roman" w:cs="Times New Roman"/>
              <w:sz w:val="24"/>
              <w:szCs w:val="24"/>
            </w:rPr>
          </w:pPr>
          <w:bookmarkStart w:id="49" w:name="bookmark98"/>
          <w:bookmarkEnd w:id="49"/>
          <w:r>
            <w:fldChar w:fldCharType="begin"/>
          </w:r>
          <w:r>
            <w:instrText xml:space="preserve"> HYPERLINK \l "bookmark99" </w:instrText>
          </w:r>
          <w:r>
            <w:fldChar w:fldCharType="separate"/>
          </w:r>
          <w:r>
            <w:rPr>
              <w:rFonts w:ascii="仿宋" w:hAnsi="仿宋" w:eastAsia="仿宋" w:cs="仿宋"/>
              <w:spacing w:val="-3"/>
              <w:sz w:val="24"/>
              <w:szCs w:val="24"/>
            </w:rPr>
            <w:t>第四章供应商须知资料表</w:t>
          </w:r>
          <w:r>
            <w:rPr>
              <w:rFonts w:ascii="仿宋" w:hAnsi="仿宋" w:eastAsia="仿宋" w:cs="仿宋"/>
              <w:sz w:val="24"/>
              <w:szCs w:val="24"/>
            </w:rPr>
            <w:tab/>
          </w:r>
          <w:r>
            <w:rPr>
              <w:rFonts w:ascii="Times New Roman" w:hAnsi="Times New Roman" w:eastAsia="Times New Roman" w:cs="Times New Roman"/>
              <w:spacing w:val="-6"/>
              <w:sz w:val="24"/>
              <w:szCs w:val="24"/>
            </w:rPr>
            <w:t>52</w:t>
          </w:r>
          <w:r>
            <w:rPr>
              <w:rFonts w:ascii="Times New Roman" w:hAnsi="Times New Roman" w:eastAsia="Times New Roman" w:cs="Times New Roman"/>
              <w:spacing w:val="-6"/>
              <w:sz w:val="24"/>
              <w:szCs w:val="24"/>
            </w:rPr>
            <w:fldChar w:fldCharType="end"/>
          </w:r>
        </w:p>
        <w:p w14:paraId="74430C79">
          <w:pPr>
            <w:pStyle w:val="7"/>
            <w:tabs>
              <w:tab w:val="right" w:leader="dot" w:pos="8184"/>
            </w:tabs>
            <w:spacing w:before="30" w:line="211" w:lineRule="auto"/>
            <w:ind w:left="40"/>
            <w:rPr>
              <w:rFonts w:hint="eastAsia" w:eastAsia="宋体"/>
              <w:sz w:val="20"/>
              <w:szCs w:val="20"/>
              <w:lang w:val="en-US" w:eastAsia="zh-CN"/>
            </w:rPr>
          </w:pPr>
          <w:bookmarkStart w:id="50" w:name="bookmark100"/>
          <w:bookmarkEnd w:id="50"/>
          <w:r>
            <w:fldChar w:fldCharType="begin"/>
          </w:r>
          <w:r>
            <w:instrText xml:space="preserve"> HYPERLINK \l "bookmark100" </w:instrText>
          </w:r>
          <w:r>
            <w:fldChar w:fldCharType="separate"/>
          </w:r>
          <w:r>
            <w:rPr>
              <w:rFonts w:ascii="仿宋" w:hAnsi="仿宋" w:eastAsia="仿宋" w:cs="仿宋"/>
              <w:spacing w:val="-3"/>
              <w:sz w:val="24"/>
              <w:szCs w:val="24"/>
            </w:rPr>
            <w:t>第五章采购内容及要求</w:t>
          </w:r>
          <w:r>
            <w:rPr>
              <w:rFonts w:ascii="仿宋" w:hAnsi="仿宋" w:eastAsia="仿宋" w:cs="仿宋"/>
              <w:sz w:val="24"/>
              <w:szCs w:val="24"/>
            </w:rPr>
            <w:tab/>
          </w:r>
          <w:r>
            <w:rPr>
              <w:rFonts w:hint="eastAsia" w:eastAsia="仿宋"/>
              <w:b/>
              <w:bCs/>
              <w:sz w:val="20"/>
              <w:szCs w:val="20"/>
              <w:lang w:val="en-US" w:eastAsia="zh-CN"/>
            </w:rPr>
            <w:t>5</w:t>
          </w:r>
          <w:r>
            <w:rPr>
              <w:b/>
              <w:bCs/>
              <w:sz w:val="20"/>
              <w:szCs w:val="20"/>
            </w:rPr>
            <w:fldChar w:fldCharType="end"/>
          </w:r>
          <w:r>
            <w:rPr>
              <w:rFonts w:hint="eastAsia"/>
              <w:b/>
              <w:bCs/>
              <w:sz w:val="20"/>
              <w:szCs w:val="20"/>
              <w:lang w:val="en-US" w:eastAsia="zh-CN"/>
            </w:rPr>
            <w:t>3</w:t>
          </w:r>
        </w:p>
        <w:p w14:paraId="490ACBEE">
          <w:pPr>
            <w:tabs>
              <w:tab w:val="right" w:leader="dot" w:pos="8320"/>
            </w:tabs>
            <w:spacing w:before="37" w:line="189" w:lineRule="auto"/>
            <w:ind w:left="40"/>
            <w:rPr>
              <w:rFonts w:ascii="Times New Roman" w:hAnsi="Times New Roman" w:eastAsia="Times New Roman" w:cs="Times New Roman"/>
              <w:sz w:val="24"/>
              <w:szCs w:val="24"/>
            </w:rPr>
          </w:pPr>
          <w:bookmarkStart w:id="51" w:name="bookmark101"/>
          <w:bookmarkEnd w:id="51"/>
          <w:r>
            <w:fldChar w:fldCharType="begin"/>
          </w:r>
          <w:r>
            <w:instrText xml:space="preserve"> HYPERLINK \l "bookmark102" </w:instrText>
          </w:r>
          <w:r>
            <w:fldChar w:fldCharType="separate"/>
          </w:r>
          <w:r>
            <w:rPr>
              <w:rFonts w:ascii="仿宋" w:hAnsi="仿宋" w:eastAsia="仿宋" w:cs="仿宋"/>
              <w:spacing w:val="-3"/>
              <w:sz w:val="24"/>
              <w:szCs w:val="24"/>
            </w:rPr>
            <w:t>第六章评标方法和标准</w:t>
          </w:r>
          <w:r>
            <w:rPr>
              <w:rFonts w:ascii="仿宋" w:hAnsi="仿宋" w:eastAsia="仿宋" w:cs="仿宋"/>
              <w:sz w:val="24"/>
              <w:szCs w:val="24"/>
            </w:rPr>
            <w:tab/>
          </w:r>
          <w:r>
            <w:rPr>
              <w:rFonts w:ascii="Times New Roman" w:hAnsi="Times New Roman" w:eastAsia="Times New Roman" w:cs="Times New Roman"/>
              <w:spacing w:val="-6"/>
              <w:sz w:val="24"/>
              <w:szCs w:val="24"/>
            </w:rPr>
            <w:t>57</w:t>
          </w:r>
          <w:r>
            <w:rPr>
              <w:rFonts w:ascii="Times New Roman" w:hAnsi="Times New Roman" w:eastAsia="Times New Roman" w:cs="Times New Roman"/>
              <w:spacing w:val="-6"/>
              <w:sz w:val="24"/>
              <w:szCs w:val="24"/>
            </w:rPr>
            <w:fldChar w:fldCharType="end"/>
          </w:r>
        </w:p>
        <w:p w14:paraId="0E7ECB94">
          <w:pPr>
            <w:tabs>
              <w:tab w:val="right" w:leader="dot" w:pos="8320"/>
            </w:tabs>
            <w:spacing w:before="66" w:line="189" w:lineRule="auto"/>
            <w:ind w:left="522"/>
            <w:rPr>
              <w:rFonts w:ascii="Times New Roman" w:hAnsi="Times New Roman" w:eastAsia="Times New Roman" w:cs="Times New Roman"/>
              <w:sz w:val="24"/>
              <w:szCs w:val="24"/>
            </w:rPr>
          </w:pPr>
          <w:bookmarkStart w:id="52" w:name="bookmark103"/>
          <w:bookmarkEnd w:id="52"/>
          <w:r>
            <w:fldChar w:fldCharType="begin"/>
          </w:r>
          <w:r>
            <w:instrText xml:space="preserve"> HYPERLINK \l "bookmark104" </w:instrText>
          </w:r>
          <w:r>
            <w:fldChar w:fldCharType="separate"/>
          </w:r>
          <w:r>
            <w:rPr>
              <w:rFonts w:ascii="仿宋" w:hAnsi="仿宋" w:eastAsia="仿宋" w:cs="仿宋"/>
              <w:spacing w:val="-5"/>
              <w:sz w:val="24"/>
              <w:szCs w:val="24"/>
            </w:rPr>
            <w:t>资格性审查表</w:t>
          </w:r>
          <w:r>
            <w:rPr>
              <w:rFonts w:ascii="仿宋" w:hAnsi="仿宋" w:eastAsia="仿宋" w:cs="仿宋"/>
              <w:sz w:val="24"/>
              <w:szCs w:val="24"/>
            </w:rPr>
            <w:tab/>
          </w:r>
          <w:r>
            <w:rPr>
              <w:rFonts w:ascii="Times New Roman" w:hAnsi="Times New Roman" w:eastAsia="Times New Roman" w:cs="Times New Roman"/>
              <w:spacing w:val="-6"/>
              <w:sz w:val="24"/>
              <w:szCs w:val="24"/>
            </w:rPr>
            <w:t>62</w:t>
          </w:r>
          <w:r>
            <w:rPr>
              <w:rFonts w:ascii="Times New Roman" w:hAnsi="Times New Roman" w:eastAsia="Times New Roman" w:cs="Times New Roman"/>
              <w:spacing w:val="-6"/>
              <w:sz w:val="24"/>
              <w:szCs w:val="24"/>
            </w:rPr>
            <w:fldChar w:fldCharType="end"/>
          </w:r>
        </w:p>
        <w:p w14:paraId="24DC2FCA">
          <w:pPr>
            <w:tabs>
              <w:tab w:val="right" w:leader="dot" w:pos="8320"/>
            </w:tabs>
            <w:spacing w:before="66" w:line="189" w:lineRule="auto"/>
            <w:ind w:left="509"/>
            <w:rPr>
              <w:rFonts w:ascii="Times New Roman" w:hAnsi="Times New Roman" w:eastAsia="Times New Roman" w:cs="Times New Roman"/>
              <w:sz w:val="24"/>
              <w:szCs w:val="24"/>
            </w:rPr>
          </w:pPr>
          <w:bookmarkStart w:id="53" w:name="bookmark105"/>
          <w:bookmarkEnd w:id="53"/>
          <w:r>
            <w:fldChar w:fldCharType="begin"/>
          </w:r>
          <w:r>
            <w:instrText xml:space="preserve"> HYPERLINK \l "bookmark106" </w:instrText>
          </w:r>
          <w:r>
            <w:fldChar w:fldCharType="separate"/>
          </w:r>
          <w:r>
            <w:rPr>
              <w:rFonts w:ascii="仿宋" w:hAnsi="仿宋" w:eastAsia="仿宋" w:cs="仿宋"/>
              <w:spacing w:val="-2"/>
              <w:sz w:val="24"/>
              <w:szCs w:val="24"/>
            </w:rPr>
            <w:t>初步评审—符合性审查</w:t>
          </w:r>
          <w:r>
            <w:rPr>
              <w:rFonts w:ascii="仿宋" w:hAnsi="仿宋" w:eastAsia="仿宋" w:cs="仿宋"/>
              <w:sz w:val="24"/>
              <w:szCs w:val="24"/>
            </w:rPr>
            <w:tab/>
          </w:r>
          <w:r>
            <w:rPr>
              <w:rFonts w:ascii="Times New Roman" w:hAnsi="Times New Roman" w:eastAsia="Times New Roman" w:cs="Times New Roman"/>
              <w:spacing w:val="-6"/>
              <w:sz w:val="24"/>
              <w:szCs w:val="24"/>
            </w:rPr>
            <w:t>62</w:t>
          </w:r>
          <w:r>
            <w:rPr>
              <w:rFonts w:ascii="Times New Roman" w:hAnsi="Times New Roman" w:eastAsia="Times New Roman" w:cs="Times New Roman"/>
              <w:spacing w:val="-6"/>
              <w:sz w:val="24"/>
              <w:szCs w:val="24"/>
            </w:rPr>
            <w:fldChar w:fldCharType="end"/>
          </w:r>
        </w:p>
        <w:p w14:paraId="6E2FDAD1">
          <w:pPr>
            <w:tabs>
              <w:tab w:val="right" w:leader="dot" w:pos="8320"/>
            </w:tabs>
            <w:spacing w:before="67" w:line="222" w:lineRule="auto"/>
            <w:ind w:left="40"/>
            <w:rPr>
              <w:rFonts w:ascii="Times New Roman" w:hAnsi="Times New Roman" w:eastAsia="Times New Roman" w:cs="Times New Roman"/>
              <w:sz w:val="24"/>
              <w:szCs w:val="24"/>
            </w:rPr>
          </w:pPr>
          <w:bookmarkStart w:id="54" w:name="bookmark107"/>
          <w:bookmarkEnd w:id="54"/>
          <w:r>
            <w:fldChar w:fldCharType="begin"/>
          </w:r>
          <w:r>
            <w:instrText xml:space="preserve"> HYPERLINK \l "bookmark108" </w:instrText>
          </w:r>
          <w:r>
            <w:fldChar w:fldCharType="separate"/>
          </w:r>
          <w:r>
            <w:rPr>
              <w:rFonts w:ascii="仿宋" w:hAnsi="仿宋" w:eastAsia="仿宋" w:cs="仿宋"/>
              <w:spacing w:val="-7"/>
              <w:sz w:val="24"/>
              <w:szCs w:val="24"/>
            </w:rPr>
            <w:t>第七章采购合同</w:t>
          </w:r>
          <w:r>
            <w:rPr>
              <w:rFonts w:ascii="仿宋" w:hAnsi="仿宋" w:eastAsia="仿宋" w:cs="仿宋"/>
              <w:sz w:val="24"/>
              <w:szCs w:val="24"/>
            </w:rPr>
            <w:tab/>
          </w:r>
          <w:r>
            <w:rPr>
              <w:rFonts w:ascii="Times New Roman" w:hAnsi="Times New Roman" w:eastAsia="Times New Roman" w:cs="Times New Roman"/>
              <w:spacing w:val="-6"/>
              <w:sz w:val="24"/>
              <w:szCs w:val="24"/>
            </w:rPr>
            <w:t>67</w:t>
          </w:r>
          <w:r>
            <w:rPr>
              <w:rFonts w:ascii="Times New Roman" w:hAnsi="Times New Roman" w:eastAsia="Times New Roman" w:cs="Times New Roman"/>
              <w:spacing w:val="-6"/>
              <w:sz w:val="24"/>
              <w:szCs w:val="24"/>
            </w:rPr>
            <w:fldChar w:fldCharType="end"/>
          </w:r>
        </w:p>
      </w:sdtContent>
    </w:sdt>
    <w:p w14:paraId="701D101B">
      <w:pPr>
        <w:spacing w:line="222" w:lineRule="auto"/>
        <w:rPr>
          <w:rFonts w:ascii="Times New Roman" w:hAnsi="Times New Roman" w:eastAsia="Times New Roman" w:cs="Times New Roman"/>
          <w:sz w:val="24"/>
          <w:szCs w:val="24"/>
        </w:rPr>
        <w:sectPr>
          <w:footerReference r:id="rId8" w:type="default"/>
          <w:pgSz w:w="11906" w:h="16839"/>
          <w:pgMar w:top="1428" w:right="1785" w:bottom="1171" w:left="1785" w:header="0" w:footer="992" w:gutter="0"/>
          <w:cols w:space="720" w:num="1"/>
        </w:sectPr>
      </w:pPr>
    </w:p>
    <w:p w14:paraId="39E75E58">
      <w:pPr>
        <w:pStyle w:val="7"/>
        <w:spacing w:before="162" w:line="225" w:lineRule="auto"/>
        <w:ind w:left="2812"/>
        <w:outlineLvl w:val="0"/>
        <w:rPr>
          <w:sz w:val="31"/>
          <w:szCs w:val="31"/>
        </w:rPr>
      </w:pPr>
      <w:bookmarkStart w:id="55" w:name="bookmark2"/>
      <w:bookmarkEnd w:id="55"/>
      <w:bookmarkStart w:id="56" w:name="bookmark4"/>
      <w:bookmarkEnd w:id="56"/>
      <w:bookmarkStart w:id="57" w:name="bookmark1"/>
      <w:bookmarkEnd w:id="57"/>
      <w:r>
        <w:rPr>
          <w:b/>
          <w:bCs/>
          <w:spacing w:val="6"/>
          <w:sz w:val="31"/>
          <w:szCs w:val="31"/>
        </w:rPr>
        <w:t>第一章供应商须知</w:t>
      </w:r>
    </w:p>
    <w:p w14:paraId="61C61FCC">
      <w:pPr>
        <w:spacing w:line="276" w:lineRule="auto"/>
        <w:rPr>
          <w:rFonts w:ascii="Arial"/>
          <w:sz w:val="21"/>
        </w:rPr>
      </w:pPr>
    </w:p>
    <w:p w14:paraId="39E436F2">
      <w:pPr>
        <w:spacing w:before="97" w:line="224" w:lineRule="auto"/>
        <w:ind w:left="3439"/>
        <w:outlineLvl w:val="1"/>
        <w:rPr>
          <w:rFonts w:ascii="仿宋" w:hAnsi="仿宋" w:eastAsia="仿宋" w:cs="仿宋"/>
          <w:sz w:val="30"/>
          <w:szCs w:val="30"/>
        </w:rPr>
      </w:pPr>
      <w:bookmarkStart w:id="58" w:name="bookmark3"/>
      <w:bookmarkEnd w:id="58"/>
      <w:bookmarkStart w:id="59" w:name="bookmark6"/>
      <w:bookmarkEnd w:id="59"/>
      <w:r>
        <w:rPr>
          <w:rFonts w:ascii="仿宋" w:hAnsi="仿宋" w:eastAsia="仿宋" w:cs="仿宋"/>
          <w:b/>
          <w:bCs/>
          <w:spacing w:val="-23"/>
          <w:sz w:val="30"/>
          <w:szCs w:val="30"/>
        </w:rPr>
        <w:t>一总则</w:t>
      </w:r>
    </w:p>
    <w:p w14:paraId="5F4A7886">
      <w:pPr>
        <w:spacing w:before="211" w:line="222" w:lineRule="auto"/>
        <w:ind w:left="520"/>
        <w:outlineLvl w:val="2"/>
        <w:rPr>
          <w:rFonts w:ascii="仿宋" w:hAnsi="仿宋" w:eastAsia="仿宋" w:cs="仿宋"/>
          <w:sz w:val="24"/>
          <w:szCs w:val="24"/>
        </w:rPr>
      </w:pPr>
      <w:bookmarkStart w:id="60" w:name="bookmark5"/>
      <w:bookmarkEnd w:id="60"/>
      <w:r>
        <w:rPr>
          <w:rFonts w:ascii="仿宋" w:hAnsi="仿宋" w:eastAsia="仿宋" w:cs="仿宋"/>
          <w:b/>
          <w:bCs/>
          <w:spacing w:val="-4"/>
          <w:sz w:val="24"/>
          <w:szCs w:val="24"/>
        </w:rPr>
        <w:t>1.采购人、采购代理机构及供应商</w:t>
      </w:r>
    </w:p>
    <w:p w14:paraId="00CFF6F9">
      <w:pPr>
        <w:spacing w:before="180" w:line="347" w:lineRule="auto"/>
        <w:ind w:left="33" w:right="131" w:firstLine="486"/>
        <w:rPr>
          <w:rFonts w:ascii="仿宋" w:hAnsi="仿宋" w:eastAsia="仿宋" w:cs="仿宋"/>
          <w:sz w:val="24"/>
          <w:szCs w:val="24"/>
        </w:rPr>
      </w:pPr>
      <w:r>
        <w:rPr>
          <w:rFonts w:ascii="仿宋" w:hAnsi="仿宋" w:eastAsia="仿宋" w:cs="仿宋"/>
          <w:spacing w:val="-3"/>
          <w:sz w:val="24"/>
          <w:szCs w:val="24"/>
        </w:rPr>
        <w:t>1.1采购人：是指依法开展政府采购活动</w:t>
      </w:r>
      <w:r>
        <w:rPr>
          <w:rFonts w:ascii="仿宋" w:hAnsi="仿宋" w:eastAsia="仿宋" w:cs="仿宋"/>
          <w:spacing w:val="-4"/>
          <w:sz w:val="24"/>
          <w:szCs w:val="24"/>
        </w:rPr>
        <w:t>的国家机关、事业单位、团体组</w:t>
      </w:r>
      <w:r>
        <w:rPr>
          <w:rFonts w:ascii="仿宋" w:hAnsi="仿宋" w:eastAsia="仿宋" w:cs="仿宋"/>
          <w:spacing w:val="-10"/>
          <w:sz w:val="24"/>
          <w:szCs w:val="24"/>
        </w:rPr>
        <w:t>织。</w:t>
      </w:r>
    </w:p>
    <w:p w14:paraId="3CD6EFEF">
      <w:pPr>
        <w:spacing w:before="32" w:line="220" w:lineRule="auto"/>
        <w:ind w:left="510"/>
        <w:rPr>
          <w:rFonts w:ascii="仿宋" w:hAnsi="仿宋" w:eastAsia="仿宋" w:cs="仿宋"/>
          <w:sz w:val="24"/>
          <w:szCs w:val="24"/>
        </w:rPr>
      </w:pPr>
      <w:r>
        <w:rPr>
          <w:rFonts w:ascii="仿宋" w:hAnsi="仿宋" w:eastAsia="仿宋" w:cs="仿宋"/>
          <w:spacing w:val="-1"/>
          <w:sz w:val="24"/>
          <w:szCs w:val="24"/>
        </w:rPr>
        <w:t>本项目的采购人见</w:t>
      </w:r>
      <w:r>
        <w:rPr>
          <w:rFonts w:ascii="仿宋" w:hAnsi="仿宋" w:eastAsia="仿宋" w:cs="仿宋"/>
          <w:spacing w:val="-1"/>
          <w:sz w:val="24"/>
          <w:szCs w:val="24"/>
          <w:u w:val="single" w:color="auto"/>
        </w:rPr>
        <w:t>供应商须知资料表</w:t>
      </w:r>
      <w:r>
        <w:rPr>
          <w:rFonts w:ascii="仿宋" w:hAnsi="仿宋" w:eastAsia="仿宋" w:cs="仿宋"/>
          <w:spacing w:val="-1"/>
          <w:sz w:val="24"/>
          <w:szCs w:val="24"/>
        </w:rPr>
        <w:t>。</w:t>
      </w:r>
    </w:p>
    <w:p w14:paraId="218974DB">
      <w:pPr>
        <w:spacing w:before="182" w:line="290" w:lineRule="auto"/>
        <w:ind w:left="29" w:right="128" w:firstLine="490"/>
        <w:rPr>
          <w:rFonts w:ascii="仿宋" w:hAnsi="仿宋" w:eastAsia="仿宋" w:cs="仿宋"/>
          <w:sz w:val="24"/>
          <w:szCs w:val="24"/>
        </w:rPr>
      </w:pPr>
      <w:r>
        <w:rPr>
          <w:rFonts w:ascii="仿宋" w:hAnsi="仿宋" w:eastAsia="仿宋" w:cs="仿宋"/>
          <w:spacing w:val="-3"/>
          <w:sz w:val="24"/>
          <w:szCs w:val="24"/>
        </w:rPr>
        <w:t>1.2采购代理机构：是指在集中采购机构或从事</w:t>
      </w:r>
      <w:r>
        <w:rPr>
          <w:rFonts w:ascii="仿宋" w:hAnsi="仿宋" w:eastAsia="仿宋" w:cs="仿宋"/>
          <w:spacing w:val="-4"/>
          <w:sz w:val="24"/>
          <w:szCs w:val="24"/>
        </w:rPr>
        <w:t>采购代理业务的社会中介</w:t>
      </w:r>
      <w:r>
        <w:rPr>
          <w:rFonts w:ascii="仿宋" w:hAnsi="仿宋" w:eastAsia="仿宋" w:cs="仿宋"/>
          <w:spacing w:val="-1"/>
          <w:sz w:val="24"/>
          <w:szCs w:val="24"/>
        </w:rPr>
        <w:t>机构。本项目的采购代理机构见</w:t>
      </w:r>
      <w:r>
        <w:rPr>
          <w:rFonts w:ascii="仿宋" w:hAnsi="仿宋" w:eastAsia="仿宋" w:cs="仿宋"/>
          <w:spacing w:val="-1"/>
          <w:sz w:val="24"/>
          <w:szCs w:val="24"/>
          <w:u w:val="single" w:color="auto"/>
        </w:rPr>
        <w:t>供应商须知资料表</w:t>
      </w:r>
      <w:r>
        <w:rPr>
          <w:rFonts w:ascii="仿宋" w:hAnsi="仿宋" w:eastAsia="仿宋" w:cs="仿宋"/>
          <w:spacing w:val="-1"/>
          <w:sz w:val="24"/>
          <w:szCs w:val="24"/>
        </w:rPr>
        <w:t>。</w:t>
      </w:r>
    </w:p>
    <w:p w14:paraId="1D5E3DBA">
      <w:pPr>
        <w:spacing w:before="183" w:line="290" w:lineRule="auto"/>
        <w:ind w:left="33" w:right="131" w:firstLine="486"/>
        <w:rPr>
          <w:rFonts w:ascii="仿宋" w:hAnsi="仿宋" w:eastAsia="仿宋" w:cs="仿宋"/>
          <w:sz w:val="24"/>
          <w:szCs w:val="24"/>
        </w:rPr>
      </w:pPr>
      <w:r>
        <w:rPr>
          <w:rFonts w:ascii="仿宋" w:hAnsi="仿宋" w:eastAsia="仿宋" w:cs="仿宋"/>
          <w:spacing w:val="-3"/>
          <w:sz w:val="24"/>
          <w:szCs w:val="24"/>
        </w:rPr>
        <w:t>1.3供应商：是指向采购人提供货物、工</w:t>
      </w:r>
      <w:r>
        <w:rPr>
          <w:rFonts w:ascii="仿宋" w:hAnsi="仿宋" w:eastAsia="仿宋" w:cs="仿宋"/>
          <w:spacing w:val="-4"/>
          <w:sz w:val="24"/>
          <w:szCs w:val="24"/>
        </w:rPr>
        <w:t>程或者服务的法人、非法人组织</w:t>
      </w:r>
      <w:r>
        <w:rPr>
          <w:rFonts w:ascii="仿宋" w:hAnsi="仿宋" w:eastAsia="仿宋" w:cs="仿宋"/>
          <w:spacing w:val="-1"/>
          <w:sz w:val="24"/>
          <w:szCs w:val="24"/>
        </w:rPr>
        <w:t>或者自然人。本项目的供应商及其投标货物须满足以下条件：</w:t>
      </w:r>
    </w:p>
    <w:p w14:paraId="0C4C0B74">
      <w:pPr>
        <w:spacing w:before="180" w:line="291" w:lineRule="auto"/>
        <w:ind w:left="29" w:right="128" w:firstLine="490"/>
        <w:rPr>
          <w:rFonts w:ascii="仿宋" w:hAnsi="仿宋" w:eastAsia="仿宋" w:cs="仿宋"/>
          <w:sz w:val="24"/>
          <w:szCs w:val="24"/>
        </w:rPr>
      </w:pPr>
      <w:r>
        <w:rPr>
          <w:rFonts w:ascii="仿宋" w:hAnsi="仿宋" w:eastAsia="仿宋" w:cs="仿宋"/>
          <w:spacing w:val="-3"/>
          <w:sz w:val="24"/>
          <w:szCs w:val="24"/>
        </w:rPr>
        <w:t>1.3.1在中华人民共和国境内注册，能够独立承担民事</w:t>
      </w:r>
      <w:r>
        <w:rPr>
          <w:rFonts w:ascii="仿宋" w:hAnsi="仿宋" w:eastAsia="仿宋" w:cs="仿宋"/>
          <w:spacing w:val="-4"/>
          <w:sz w:val="24"/>
          <w:szCs w:val="24"/>
        </w:rPr>
        <w:t>责任，有生产或供</w:t>
      </w:r>
      <w:r>
        <w:rPr>
          <w:rFonts w:ascii="仿宋" w:hAnsi="仿宋" w:eastAsia="仿宋" w:cs="仿宋"/>
          <w:spacing w:val="-2"/>
          <w:sz w:val="24"/>
          <w:szCs w:val="24"/>
        </w:rPr>
        <w:t>应能力的本国供应商。</w:t>
      </w:r>
    </w:p>
    <w:p w14:paraId="52892BBE">
      <w:pPr>
        <w:spacing w:before="180" w:line="291" w:lineRule="auto"/>
        <w:ind w:left="29" w:right="128" w:firstLine="491"/>
        <w:rPr>
          <w:rFonts w:ascii="仿宋" w:hAnsi="仿宋" w:eastAsia="仿宋" w:cs="仿宋"/>
          <w:sz w:val="24"/>
          <w:szCs w:val="24"/>
        </w:rPr>
      </w:pPr>
      <w:r>
        <w:rPr>
          <w:rFonts w:ascii="仿宋" w:hAnsi="仿宋" w:eastAsia="仿宋" w:cs="仿宋"/>
          <w:spacing w:val="-3"/>
          <w:sz w:val="24"/>
          <w:szCs w:val="24"/>
        </w:rPr>
        <w:t>1.3.2具备《中华人民共和国政府采购法》第二十二条</w:t>
      </w:r>
      <w:r>
        <w:rPr>
          <w:rFonts w:ascii="仿宋" w:hAnsi="仿宋" w:eastAsia="仿宋" w:cs="仿宋"/>
          <w:spacing w:val="-4"/>
          <w:sz w:val="24"/>
          <w:szCs w:val="24"/>
        </w:rPr>
        <w:t>关于供应商条件的</w:t>
      </w:r>
      <w:r>
        <w:rPr>
          <w:rFonts w:ascii="仿宋" w:hAnsi="仿宋" w:eastAsia="仿宋" w:cs="仿宋"/>
          <w:spacing w:val="-1"/>
          <w:sz w:val="24"/>
          <w:szCs w:val="24"/>
        </w:rPr>
        <w:t>规定，遵守本项目采购人本级和上级财政部门政府采购的有关规定。</w:t>
      </w:r>
    </w:p>
    <w:p w14:paraId="181852D4">
      <w:pPr>
        <w:spacing w:before="180" w:line="222" w:lineRule="auto"/>
        <w:ind w:left="520"/>
        <w:rPr>
          <w:rFonts w:ascii="仿宋" w:hAnsi="仿宋" w:eastAsia="仿宋" w:cs="仿宋"/>
          <w:sz w:val="24"/>
          <w:szCs w:val="24"/>
        </w:rPr>
      </w:pPr>
      <w:r>
        <w:rPr>
          <w:rFonts w:ascii="仿宋" w:hAnsi="仿宋" w:eastAsia="仿宋" w:cs="仿宋"/>
          <w:spacing w:val="-1"/>
          <w:sz w:val="24"/>
          <w:szCs w:val="24"/>
        </w:rPr>
        <w:t>1.3.3以采购代理机构认可的方式获得了本项目的磋商文件。</w:t>
      </w:r>
    </w:p>
    <w:p w14:paraId="49AB07BD">
      <w:pPr>
        <w:spacing w:before="179" w:line="220" w:lineRule="auto"/>
        <w:ind w:left="520"/>
        <w:rPr>
          <w:rFonts w:ascii="仿宋" w:hAnsi="仿宋" w:eastAsia="仿宋" w:cs="仿宋"/>
          <w:sz w:val="24"/>
          <w:szCs w:val="24"/>
        </w:rPr>
      </w:pPr>
      <w:r>
        <w:rPr>
          <w:rFonts w:ascii="仿宋" w:hAnsi="仿宋" w:eastAsia="仿宋" w:cs="仿宋"/>
          <w:spacing w:val="-1"/>
          <w:sz w:val="24"/>
          <w:szCs w:val="24"/>
        </w:rPr>
        <w:t>1.3.4符合</w:t>
      </w:r>
      <w:r>
        <w:rPr>
          <w:rFonts w:ascii="仿宋" w:hAnsi="仿宋" w:eastAsia="仿宋" w:cs="仿宋"/>
          <w:spacing w:val="-1"/>
          <w:sz w:val="24"/>
          <w:szCs w:val="24"/>
          <w:u w:val="single" w:color="auto"/>
        </w:rPr>
        <w:t>供应商须知资料表</w:t>
      </w:r>
      <w:r>
        <w:rPr>
          <w:rFonts w:ascii="仿宋" w:hAnsi="仿宋" w:eastAsia="仿宋" w:cs="仿宋"/>
          <w:spacing w:val="-1"/>
          <w:sz w:val="24"/>
          <w:szCs w:val="24"/>
        </w:rPr>
        <w:t>中规定的其他要</w:t>
      </w:r>
      <w:r>
        <w:rPr>
          <w:rFonts w:ascii="仿宋" w:hAnsi="仿宋" w:eastAsia="仿宋" w:cs="仿宋"/>
          <w:spacing w:val="-2"/>
          <w:sz w:val="24"/>
          <w:szCs w:val="24"/>
        </w:rPr>
        <w:t>求。</w:t>
      </w:r>
    </w:p>
    <w:p w14:paraId="0DEE1927">
      <w:pPr>
        <w:spacing w:before="183" w:line="290" w:lineRule="auto"/>
        <w:ind w:left="31" w:right="128" w:firstLine="488"/>
        <w:rPr>
          <w:rFonts w:ascii="仿宋" w:hAnsi="仿宋" w:eastAsia="仿宋" w:cs="仿宋"/>
          <w:sz w:val="24"/>
          <w:szCs w:val="24"/>
        </w:rPr>
      </w:pPr>
      <w:r>
        <w:rPr>
          <w:rFonts w:ascii="仿宋" w:hAnsi="仿宋" w:eastAsia="仿宋" w:cs="仿宋"/>
          <w:spacing w:val="-3"/>
          <w:sz w:val="24"/>
          <w:szCs w:val="24"/>
        </w:rPr>
        <w:t>1.3.5若</w:t>
      </w:r>
      <w:r>
        <w:rPr>
          <w:rFonts w:ascii="仿宋" w:hAnsi="仿宋" w:eastAsia="仿宋" w:cs="仿宋"/>
          <w:spacing w:val="-3"/>
          <w:sz w:val="24"/>
          <w:szCs w:val="24"/>
          <w:u w:val="single" w:color="auto"/>
        </w:rPr>
        <w:t>供应商须知资料表</w:t>
      </w:r>
      <w:r>
        <w:rPr>
          <w:rFonts w:ascii="仿宋" w:hAnsi="仿宋" w:eastAsia="仿宋" w:cs="仿宋"/>
          <w:spacing w:val="-3"/>
          <w:sz w:val="24"/>
          <w:szCs w:val="24"/>
        </w:rPr>
        <w:t>中写明允许采购进口产品，</w:t>
      </w:r>
      <w:r>
        <w:rPr>
          <w:rFonts w:ascii="仿宋" w:hAnsi="仿宋" w:eastAsia="仿宋" w:cs="仿宋"/>
          <w:spacing w:val="-4"/>
          <w:sz w:val="24"/>
          <w:szCs w:val="24"/>
        </w:rPr>
        <w:t>供应商应保证所投</w:t>
      </w:r>
      <w:r>
        <w:rPr>
          <w:rFonts w:ascii="仿宋" w:hAnsi="仿宋" w:eastAsia="仿宋" w:cs="仿宋"/>
          <w:spacing w:val="-1"/>
          <w:sz w:val="24"/>
          <w:szCs w:val="24"/>
        </w:rPr>
        <w:t>产品可履行合法报通关手续进入中国关境内。</w:t>
      </w:r>
    </w:p>
    <w:p w14:paraId="6DABB47D">
      <w:pPr>
        <w:spacing w:before="181" w:line="345" w:lineRule="auto"/>
        <w:ind w:left="73" w:right="128" w:firstLine="436"/>
        <w:rPr>
          <w:rFonts w:ascii="仿宋" w:hAnsi="仿宋" w:eastAsia="仿宋" w:cs="仿宋"/>
          <w:sz w:val="24"/>
          <w:szCs w:val="24"/>
        </w:rPr>
      </w:pPr>
      <w:r>
        <w:rPr>
          <w:rFonts w:ascii="仿宋" w:hAnsi="仿宋" w:eastAsia="仿宋" w:cs="仿宋"/>
          <w:sz w:val="24"/>
          <w:szCs w:val="24"/>
        </w:rPr>
        <w:t>若</w:t>
      </w:r>
      <w:r>
        <w:rPr>
          <w:rFonts w:ascii="仿宋" w:hAnsi="仿宋" w:eastAsia="仿宋" w:cs="仿宋"/>
          <w:sz w:val="24"/>
          <w:szCs w:val="24"/>
          <w:u w:val="single" w:color="auto"/>
        </w:rPr>
        <w:t>供应商须知资料表</w:t>
      </w:r>
      <w:r>
        <w:rPr>
          <w:rFonts w:ascii="仿宋" w:hAnsi="仿宋" w:eastAsia="仿宋" w:cs="仿宋"/>
          <w:sz w:val="24"/>
          <w:szCs w:val="24"/>
        </w:rPr>
        <w:t>中未写明允许采购进口产品，如供应商所投产品为进</w:t>
      </w:r>
      <w:r>
        <w:rPr>
          <w:rFonts w:ascii="仿宋" w:hAnsi="仿宋" w:eastAsia="仿宋" w:cs="仿宋"/>
          <w:spacing w:val="-4"/>
          <w:sz w:val="24"/>
          <w:szCs w:val="24"/>
        </w:rPr>
        <w:t>口产品，其投标将被认定为</w:t>
      </w:r>
      <w:r>
        <w:rPr>
          <w:rFonts w:ascii="仿宋" w:hAnsi="仿宋" w:eastAsia="仿宋" w:cs="仿宋"/>
          <w:b/>
          <w:bCs/>
          <w:spacing w:val="-4"/>
          <w:sz w:val="24"/>
          <w:szCs w:val="24"/>
        </w:rPr>
        <w:t>投标无效</w:t>
      </w:r>
      <w:r>
        <w:rPr>
          <w:rFonts w:ascii="仿宋" w:hAnsi="仿宋" w:eastAsia="仿宋" w:cs="仿宋"/>
          <w:spacing w:val="-4"/>
          <w:sz w:val="24"/>
          <w:szCs w:val="24"/>
        </w:rPr>
        <w:t>。</w:t>
      </w:r>
    </w:p>
    <w:p w14:paraId="089E1630">
      <w:pPr>
        <w:spacing w:before="39" w:line="291" w:lineRule="auto"/>
        <w:ind w:left="37" w:right="128" w:firstLine="482"/>
        <w:rPr>
          <w:rFonts w:ascii="仿宋" w:hAnsi="仿宋" w:eastAsia="仿宋" w:cs="仿宋"/>
          <w:sz w:val="24"/>
          <w:szCs w:val="24"/>
        </w:rPr>
      </w:pPr>
      <w:r>
        <w:rPr>
          <w:rFonts w:ascii="仿宋" w:hAnsi="仿宋" w:eastAsia="仿宋" w:cs="仿宋"/>
          <w:spacing w:val="-3"/>
          <w:sz w:val="24"/>
          <w:szCs w:val="24"/>
        </w:rPr>
        <w:t>1.3.6若</w:t>
      </w:r>
      <w:r>
        <w:rPr>
          <w:rFonts w:ascii="仿宋" w:hAnsi="仿宋" w:eastAsia="仿宋" w:cs="仿宋"/>
          <w:spacing w:val="-3"/>
          <w:sz w:val="24"/>
          <w:szCs w:val="24"/>
          <w:u w:val="single" w:color="auto"/>
        </w:rPr>
        <w:t>供应商须知资料表</w:t>
      </w:r>
      <w:r>
        <w:rPr>
          <w:rFonts w:ascii="仿宋" w:hAnsi="仿宋" w:eastAsia="仿宋" w:cs="仿宋"/>
          <w:spacing w:val="-3"/>
          <w:sz w:val="24"/>
          <w:szCs w:val="24"/>
        </w:rPr>
        <w:t>中写明专门面向中小企业采</w:t>
      </w:r>
      <w:r>
        <w:rPr>
          <w:rFonts w:ascii="仿宋" w:hAnsi="仿宋" w:eastAsia="仿宋" w:cs="仿宋"/>
          <w:spacing w:val="-4"/>
          <w:sz w:val="24"/>
          <w:szCs w:val="24"/>
        </w:rPr>
        <w:t>购的，如供应商为</w:t>
      </w:r>
      <w:r>
        <w:rPr>
          <w:rFonts w:ascii="仿宋" w:hAnsi="仿宋" w:eastAsia="仿宋" w:cs="仿宋"/>
          <w:spacing w:val="-1"/>
          <w:sz w:val="24"/>
          <w:szCs w:val="24"/>
        </w:rPr>
        <w:t>非中小企业且所投产品为非中小企业产品，其投标将被认定为</w:t>
      </w:r>
      <w:r>
        <w:rPr>
          <w:rFonts w:ascii="仿宋" w:hAnsi="仿宋" w:eastAsia="仿宋" w:cs="仿宋"/>
          <w:b/>
          <w:bCs/>
          <w:spacing w:val="-1"/>
          <w:sz w:val="24"/>
          <w:szCs w:val="24"/>
        </w:rPr>
        <w:t>投标无效</w:t>
      </w:r>
      <w:r>
        <w:rPr>
          <w:rFonts w:ascii="仿宋" w:hAnsi="仿宋" w:eastAsia="仿宋" w:cs="仿宋"/>
          <w:spacing w:val="-1"/>
          <w:sz w:val="24"/>
          <w:szCs w:val="24"/>
        </w:rPr>
        <w:t>。</w:t>
      </w:r>
    </w:p>
    <w:p w14:paraId="044EC461">
      <w:pPr>
        <w:spacing w:before="180" w:line="220" w:lineRule="auto"/>
        <w:ind w:left="520"/>
        <w:rPr>
          <w:rFonts w:ascii="仿宋" w:hAnsi="仿宋" w:eastAsia="仿宋" w:cs="仿宋"/>
          <w:sz w:val="24"/>
          <w:szCs w:val="24"/>
        </w:rPr>
      </w:pPr>
      <w:r>
        <w:rPr>
          <w:rFonts w:ascii="仿宋" w:hAnsi="仿宋" w:eastAsia="仿宋" w:cs="仿宋"/>
          <w:spacing w:val="-3"/>
          <w:sz w:val="24"/>
          <w:szCs w:val="24"/>
        </w:rPr>
        <w:t>1.4</w:t>
      </w:r>
      <w:r>
        <w:rPr>
          <w:rFonts w:ascii="仿宋" w:hAnsi="仿宋" w:eastAsia="仿宋" w:cs="仿宋"/>
          <w:spacing w:val="-3"/>
          <w:sz w:val="24"/>
          <w:szCs w:val="24"/>
          <w:u w:val="single" w:color="auto"/>
        </w:rPr>
        <w:t>供应商须知资料表</w:t>
      </w:r>
      <w:r>
        <w:rPr>
          <w:rFonts w:ascii="仿宋" w:hAnsi="仿宋" w:eastAsia="仿宋" w:cs="仿宋"/>
          <w:spacing w:val="-3"/>
          <w:sz w:val="24"/>
          <w:szCs w:val="24"/>
        </w:rPr>
        <w:t>中</w:t>
      </w:r>
      <w:r>
        <w:rPr>
          <w:rFonts w:ascii="仿宋" w:hAnsi="仿宋" w:eastAsia="仿宋" w:cs="仿宋"/>
          <w:b/>
          <w:bCs/>
          <w:spacing w:val="-3"/>
          <w:sz w:val="24"/>
          <w:szCs w:val="24"/>
        </w:rPr>
        <w:t>不允许联合体投标</w:t>
      </w:r>
      <w:r>
        <w:rPr>
          <w:rFonts w:ascii="仿宋" w:hAnsi="仿宋" w:eastAsia="仿宋" w:cs="仿宋"/>
          <w:spacing w:val="-3"/>
          <w:sz w:val="24"/>
          <w:szCs w:val="24"/>
        </w:rPr>
        <w:t>。</w:t>
      </w:r>
    </w:p>
    <w:p w14:paraId="488A2946">
      <w:pPr>
        <w:spacing w:before="181" w:line="291" w:lineRule="auto"/>
        <w:ind w:left="31" w:right="183" w:firstLine="488"/>
        <w:rPr>
          <w:rFonts w:ascii="仿宋" w:hAnsi="仿宋" w:eastAsia="仿宋" w:cs="仿宋"/>
          <w:sz w:val="24"/>
          <w:szCs w:val="24"/>
        </w:rPr>
      </w:pPr>
      <w:r>
        <w:rPr>
          <w:rFonts w:ascii="仿宋" w:hAnsi="仿宋" w:eastAsia="仿宋" w:cs="仿宋"/>
          <w:spacing w:val="-1"/>
          <w:sz w:val="24"/>
          <w:szCs w:val="24"/>
        </w:rPr>
        <w:t>1.5单位负责人为同一人或者存在</w:t>
      </w:r>
      <w:r>
        <w:rPr>
          <w:rFonts w:ascii="仿宋" w:hAnsi="仿宋" w:eastAsia="仿宋" w:cs="仿宋"/>
          <w:spacing w:val="-2"/>
          <w:sz w:val="24"/>
          <w:szCs w:val="24"/>
        </w:rPr>
        <w:t>直接控股、管理关系的不同供应商，其相关投标将被认定为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14:paraId="7EE281EB">
      <w:pPr>
        <w:spacing w:before="179" w:line="314" w:lineRule="auto"/>
        <w:ind w:left="29" w:right="129" w:firstLine="491"/>
        <w:rPr>
          <w:rFonts w:ascii="仿宋" w:hAnsi="仿宋" w:eastAsia="仿宋" w:cs="仿宋"/>
          <w:sz w:val="24"/>
          <w:szCs w:val="24"/>
        </w:rPr>
      </w:pPr>
      <w:r>
        <w:rPr>
          <w:rFonts w:ascii="仿宋" w:hAnsi="仿宋" w:eastAsia="仿宋" w:cs="仿宋"/>
          <w:sz w:val="24"/>
          <w:szCs w:val="24"/>
        </w:rPr>
        <w:t>1.6为本项目提供过整体设计、规范编制或者项目管理、监理、检测等服务的供应商，不得再参加本项目上述服务以外的其他采购活动。否则其投标</w:t>
      </w:r>
      <w:r>
        <w:rPr>
          <w:rFonts w:ascii="仿宋" w:hAnsi="仿宋" w:eastAsia="仿宋" w:cs="仿宋"/>
          <w:spacing w:val="-3"/>
          <w:sz w:val="24"/>
          <w:szCs w:val="24"/>
        </w:rPr>
        <w:t>将被认定为</w:t>
      </w:r>
      <w:r>
        <w:rPr>
          <w:rFonts w:ascii="仿宋" w:hAnsi="仿宋" w:eastAsia="仿宋" w:cs="仿宋"/>
          <w:b/>
          <w:bCs/>
          <w:spacing w:val="-3"/>
          <w:sz w:val="24"/>
          <w:szCs w:val="24"/>
        </w:rPr>
        <w:t>投标无效</w:t>
      </w:r>
      <w:r>
        <w:rPr>
          <w:rFonts w:ascii="仿宋" w:hAnsi="仿宋" w:eastAsia="仿宋" w:cs="仿宋"/>
          <w:spacing w:val="-3"/>
          <w:sz w:val="24"/>
          <w:szCs w:val="24"/>
        </w:rPr>
        <w:t>。</w:t>
      </w:r>
    </w:p>
    <w:p w14:paraId="24896AD8">
      <w:pPr>
        <w:spacing w:before="181" w:line="219" w:lineRule="auto"/>
        <w:ind w:left="520"/>
        <w:rPr>
          <w:rFonts w:ascii="仿宋" w:hAnsi="仿宋" w:eastAsia="仿宋" w:cs="仿宋"/>
          <w:sz w:val="24"/>
          <w:szCs w:val="24"/>
        </w:rPr>
      </w:pPr>
      <w:r>
        <w:rPr>
          <w:rFonts w:ascii="仿宋" w:hAnsi="仿宋" w:eastAsia="仿宋" w:cs="仿宋"/>
          <w:spacing w:val="-1"/>
          <w:sz w:val="24"/>
          <w:szCs w:val="24"/>
        </w:rPr>
        <w:t>1.7供应商在投标过程中不得向采购人提供</w:t>
      </w:r>
      <w:r>
        <w:rPr>
          <w:rFonts w:ascii="仿宋" w:hAnsi="仿宋" w:eastAsia="仿宋" w:cs="仿宋"/>
          <w:spacing w:val="-2"/>
          <w:sz w:val="24"/>
          <w:szCs w:val="24"/>
        </w:rPr>
        <w:t>、给予任何有价值的物品，</w:t>
      </w:r>
    </w:p>
    <w:p w14:paraId="2FEF5A7F">
      <w:pPr>
        <w:spacing w:line="219" w:lineRule="auto"/>
        <w:rPr>
          <w:rFonts w:ascii="仿宋" w:hAnsi="仿宋" w:eastAsia="仿宋" w:cs="仿宋"/>
          <w:sz w:val="24"/>
          <w:szCs w:val="24"/>
        </w:rPr>
        <w:sectPr>
          <w:footerReference r:id="rId9" w:type="default"/>
          <w:pgSz w:w="11906" w:h="16839"/>
          <w:pgMar w:top="1431" w:right="1785" w:bottom="1171" w:left="1785" w:header="0" w:footer="992" w:gutter="0"/>
          <w:cols w:space="720" w:num="1"/>
        </w:sectPr>
      </w:pPr>
    </w:p>
    <w:p w14:paraId="7DF12E16">
      <w:pPr>
        <w:spacing w:before="122" w:line="221" w:lineRule="auto"/>
        <w:ind w:left="32"/>
        <w:rPr>
          <w:rFonts w:ascii="仿宋" w:hAnsi="仿宋" w:eastAsia="仿宋" w:cs="仿宋"/>
          <w:sz w:val="24"/>
          <w:szCs w:val="24"/>
        </w:rPr>
      </w:pPr>
      <w:r>
        <w:rPr>
          <w:rFonts w:ascii="仿宋" w:hAnsi="仿宋" w:eastAsia="仿宋" w:cs="仿宋"/>
          <w:spacing w:val="-1"/>
          <w:sz w:val="24"/>
          <w:szCs w:val="24"/>
        </w:rPr>
        <w:t>影响其正常决策行为。一经发现，其将被认定为</w:t>
      </w:r>
      <w:r>
        <w:rPr>
          <w:rFonts w:ascii="仿宋" w:hAnsi="仿宋" w:eastAsia="仿宋" w:cs="仿宋"/>
          <w:b/>
          <w:bCs/>
          <w:spacing w:val="-1"/>
          <w:sz w:val="24"/>
          <w:szCs w:val="24"/>
        </w:rPr>
        <w:t>投标无</w:t>
      </w:r>
      <w:r>
        <w:rPr>
          <w:rFonts w:ascii="仿宋" w:hAnsi="仿宋" w:eastAsia="仿宋" w:cs="仿宋"/>
          <w:b/>
          <w:bCs/>
          <w:spacing w:val="-2"/>
          <w:sz w:val="24"/>
          <w:szCs w:val="24"/>
        </w:rPr>
        <w:t>效</w:t>
      </w:r>
      <w:r>
        <w:rPr>
          <w:rFonts w:ascii="仿宋" w:hAnsi="仿宋" w:eastAsia="仿宋" w:cs="仿宋"/>
          <w:spacing w:val="-2"/>
          <w:sz w:val="24"/>
          <w:szCs w:val="24"/>
        </w:rPr>
        <w:t>。</w:t>
      </w:r>
    </w:p>
    <w:p w14:paraId="2F91D4E5">
      <w:pPr>
        <w:spacing w:before="180" w:line="222" w:lineRule="auto"/>
        <w:ind w:left="505"/>
        <w:outlineLvl w:val="2"/>
        <w:rPr>
          <w:rFonts w:ascii="仿宋" w:hAnsi="仿宋" w:eastAsia="仿宋" w:cs="仿宋"/>
          <w:sz w:val="24"/>
          <w:szCs w:val="24"/>
        </w:rPr>
      </w:pPr>
      <w:bookmarkStart w:id="61" w:name="bookmark7"/>
      <w:bookmarkEnd w:id="61"/>
      <w:bookmarkStart w:id="62" w:name="bookmark8"/>
      <w:bookmarkEnd w:id="62"/>
      <w:r>
        <w:rPr>
          <w:rFonts w:ascii="仿宋" w:hAnsi="仿宋" w:eastAsia="仿宋" w:cs="仿宋"/>
          <w:b/>
          <w:bCs/>
          <w:spacing w:val="-5"/>
          <w:sz w:val="24"/>
          <w:szCs w:val="24"/>
        </w:rPr>
        <w:t>2.资金来源</w:t>
      </w:r>
    </w:p>
    <w:p w14:paraId="3885E4A2">
      <w:pPr>
        <w:spacing w:before="180" w:line="290" w:lineRule="auto"/>
        <w:ind w:left="34" w:right="128" w:firstLine="470"/>
        <w:rPr>
          <w:rFonts w:ascii="仿宋" w:hAnsi="仿宋" w:eastAsia="仿宋" w:cs="仿宋"/>
          <w:sz w:val="24"/>
          <w:szCs w:val="24"/>
          <w:highlight w:val="red"/>
        </w:rPr>
      </w:pPr>
      <w:r>
        <w:rPr>
          <w:rFonts w:ascii="仿宋" w:hAnsi="仿宋" w:eastAsia="仿宋" w:cs="仿宋"/>
          <w:sz w:val="24"/>
          <w:szCs w:val="24"/>
          <w:highlight w:val="none"/>
        </w:rPr>
        <w:t>2.1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2025年华电捐赠收入资金。</w:t>
      </w:r>
    </w:p>
    <w:p w14:paraId="2A540C10">
      <w:pPr>
        <w:spacing w:before="182" w:line="220" w:lineRule="auto"/>
        <w:ind w:left="505"/>
        <w:rPr>
          <w:rFonts w:ascii="仿宋" w:hAnsi="仿宋" w:eastAsia="仿宋" w:cs="仿宋"/>
          <w:sz w:val="24"/>
          <w:szCs w:val="24"/>
        </w:rPr>
      </w:pPr>
      <w:r>
        <w:rPr>
          <w:rFonts w:ascii="仿宋" w:hAnsi="仿宋" w:eastAsia="仿宋" w:cs="仿宋"/>
          <w:spacing w:val="-1"/>
          <w:sz w:val="24"/>
          <w:szCs w:val="24"/>
        </w:rPr>
        <w:t>2.2项目预算金额和分项或分包最高限价</w:t>
      </w:r>
      <w:r>
        <w:rPr>
          <w:rFonts w:ascii="仿宋" w:hAnsi="仿宋" w:eastAsia="仿宋" w:cs="仿宋"/>
          <w:spacing w:val="-1"/>
          <w:sz w:val="24"/>
          <w:szCs w:val="24"/>
          <w:u w:val="single" w:color="auto"/>
        </w:rPr>
        <w:t>见供应商须知资料表</w:t>
      </w:r>
      <w:r>
        <w:rPr>
          <w:rFonts w:ascii="仿宋" w:hAnsi="仿宋" w:eastAsia="仿宋" w:cs="仿宋"/>
          <w:spacing w:val="-1"/>
          <w:sz w:val="24"/>
          <w:szCs w:val="24"/>
        </w:rPr>
        <w:t>。</w:t>
      </w:r>
    </w:p>
    <w:p w14:paraId="61C7BE74">
      <w:pPr>
        <w:spacing w:before="181" w:line="291" w:lineRule="auto"/>
        <w:ind w:left="31" w:right="63" w:firstLine="473"/>
        <w:rPr>
          <w:rFonts w:ascii="仿宋" w:hAnsi="仿宋" w:eastAsia="仿宋" w:cs="仿宋"/>
          <w:sz w:val="24"/>
          <w:szCs w:val="24"/>
        </w:rPr>
      </w:pPr>
      <w:r>
        <w:rPr>
          <w:rFonts w:ascii="仿宋" w:hAnsi="仿宋" w:eastAsia="仿宋" w:cs="仿宋"/>
          <w:spacing w:val="-4"/>
          <w:sz w:val="24"/>
          <w:szCs w:val="24"/>
        </w:rPr>
        <w:t>2.3供应商报价超过磋商文件规定的预</w:t>
      </w:r>
      <w:r>
        <w:rPr>
          <w:rFonts w:ascii="仿宋" w:hAnsi="仿宋" w:eastAsia="仿宋" w:cs="仿宋"/>
          <w:spacing w:val="-5"/>
          <w:sz w:val="24"/>
          <w:szCs w:val="24"/>
        </w:rPr>
        <w:t>算金额或者分项、分包最高限价的，</w:t>
      </w:r>
      <w:r>
        <w:rPr>
          <w:rFonts w:ascii="仿宋" w:hAnsi="仿宋" w:eastAsia="仿宋" w:cs="仿宋"/>
          <w:spacing w:val="-2"/>
          <w:sz w:val="24"/>
          <w:szCs w:val="24"/>
        </w:rPr>
        <w:t>其投标将被认定为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14:paraId="1A31D52B">
      <w:pPr>
        <w:spacing w:before="180" w:line="222" w:lineRule="auto"/>
        <w:ind w:left="507"/>
        <w:outlineLvl w:val="2"/>
        <w:rPr>
          <w:rFonts w:ascii="仿宋" w:hAnsi="仿宋" w:eastAsia="仿宋" w:cs="仿宋"/>
          <w:sz w:val="24"/>
          <w:szCs w:val="24"/>
        </w:rPr>
      </w:pPr>
      <w:bookmarkStart w:id="63" w:name="bookmark10"/>
      <w:bookmarkEnd w:id="63"/>
      <w:bookmarkStart w:id="64" w:name="bookmark9"/>
      <w:bookmarkEnd w:id="64"/>
      <w:r>
        <w:rPr>
          <w:rFonts w:ascii="仿宋" w:hAnsi="仿宋" w:eastAsia="仿宋" w:cs="仿宋"/>
          <w:b/>
          <w:bCs/>
          <w:spacing w:val="-5"/>
          <w:sz w:val="24"/>
          <w:szCs w:val="24"/>
        </w:rPr>
        <w:t>3.投标费用</w:t>
      </w:r>
    </w:p>
    <w:p w14:paraId="57C1E151">
      <w:pPr>
        <w:spacing w:before="179" w:line="222" w:lineRule="auto"/>
        <w:ind w:left="515"/>
        <w:rPr>
          <w:rFonts w:ascii="仿宋" w:hAnsi="仿宋" w:eastAsia="仿宋" w:cs="仿宋"/>
          <w:sz w:val="24"/>
          <w:szCs w:val="24"/>
        </w:rPr>
      </w:pPr>
      <w:r>
        <w:rPr>
          <w:rFonts w:ascii="仿宋" w:hAnsi="仿宋" w:eastAsia="仿宋" w:cs="仿宋"/>
          <w:spacing w:val="-1"/>
          <w:sz w:val="24"/>
          <w:szCs w:val="24"/>
        </w:rPr>
        <w:t>不论投标的结果如何，供应商应承担所有与准备和参加投标有关的费用。</w:t>
      </w:r>
    </w:p>
    <w:p w14:paraId="44588AB6">
      <w:pPr>
        <w:spacing w:before="179" w:line="222" w:lineRule="auto"/>
        <w:ind w:left="501"/>
        <w:outlineLvl w:val="2"/>
        <w:rPr>
          <w:rFonts w:ascii="仿宋" w:hAnsi="仿宋" w:eastAsia="仿宋" w:cs="仿宋"/>
          <w:sz w:val="24"/>
          <w:szCs w:val="24"/>
        </w:rPr>
      </w:pPr>
      <w:bookmarkStart w:id="65" w:name="bookmark11"/>
      <w:bookmarkEnd w:id="65"/>
      <w:bookmarkStart w:id="66" w:name="bookmark12"/>
      <w:bookmarkEnd w:id="66"/>
      <w:r>
        <w:rPr>
          <w:rFonts w:ascii="仿宋" w:hAnsi="仿宋" w:eastAsia="仿宋" w:cs="仿宋"/>
          <w:b/>
          <w:bCs/>
          <w:spacing w:val="-4"/>
          <w:sz w:val="24"/>
          <w:szCs w:val="24"/>
        </w:rPr>
        <w:t>4.适用法律</w:t>
      </w:r>
    </w:p>
    <w:p w14:paraId="2B295C9A">
      <w:pPr>
        <w:spacing w:before="179" w:line="352" w:lineRule="auto"/>
        <w:ind w:left="29" w:right="128" w:firstLine="481"/>
        <w:jc w:val="both"/>
        <w:rPr>
          <w:rFonts w:ascii="仿宋" w:hAnsi="仿宋" w:eastAsia="仿宋" w:cs="仿宋"/>
          <w:sz w:val="24"/>
          <w:szCs w:val="24"/>
        </w:rPr>
      </w:pPr>
      <w:r>
        <w:rPr>
          <w:rFonts w:ascii="仿宋" w:hAnsi="仿宋" w:eastAsia="仿宋" w:cs="仿宋"/>
          <w:sz w:val="24"/>
          <w:szCs w:val="24"/>
        </w:rPr>
        <w:t>本项目采购人、采购代理机构、供应商、评标委员会的相关行为均受《中华人民共和国政府采购法》、《中华人民共和国政府采购法实施条例》、《政府采购竞争性磋商采购实施办法》及本项目本级和上级财政部门政府采购有关</w:t>
      </w:r>
      <w:r>
        <w:rPr>
          <w:rFonts w:ascii="仿宋" w:hAnsi="仿宋" w:eastAsia="仿宋" w:cs="仿宋"/>
          <w:spacing w:val="-1"/>
          <w:sz w:val="24"/>
          <w:szCs w:val="24"/>
        </w:rPr>
        <w:t>规定的约束，其权利受到上述法律法规的保护。</w:t>
      </w:r>
    </w:p>
    <w:p w14:paraId="2BFB228B">
      <w:pPr>
        <w:spacing w:before="211" w:line="222" w:lineRule="auto"/>
        <w:ind w:left="3516"/>
        <w:outlineLvl w:val="1"/>
        <w:rPr>
          <w:rFonts w:ascii="仿宋" w:hAnsi="仿宋" w:eastAsia="仿宋" w:cs="仿宋"/>
          <w:sz w:val="30"/>
          <w:szCs w:val="30"/>
        </w:rPr>
      </w:pPr>
      <w:bookmarkStart w:id="67" w:name="bookmark13"/>
      <w:bookmarkEnd w:id="67"/>
      <w:bookmarkStart w:id="68" w:name="bookmark14"/>
      <w:bookmarkEnd w:id="68"/>
      <w:bookmarkStart w:id="69" w:name="bookmark16"/>
      <w:bookmarkEnd w:id="69"/>
      <w:r>
        <w:rPr>
          <w:rFonts w:ascii="仿宋" w:hAnsi="仿宋" w:eastAsia="仿宋" w:cs="仿宋"/>
          <w:b/>
          <w:bCs/>
          <w:spacing w:val="-13"/>
          <w:sz w:val="30"/>
          <w:szCs w:val="30"/>
        </w:rPr>
        <w:t>二</w:t>
      </w:r>
      <w:r>
        <w:rPr>
          <w:rFonts w:hint="eastAsia" w:ascii="仿宋" w:hAnsi="仿宋" w:eastAsia="仿宋" w:cs="仿宋"/>
          <w:b/>
          <w:bCs/>
          <w:spacing w:val="-13"/>
          <w:sz w:val="30"/>
          <w:szCs w:val="30"/>
          <w:lang w:val="en-US" w:eastAsia="zh-CN"/>
        </w:rPr>
        <w:t xml:space="preserve">  </w:t>
      </w:r>
      <w:r>
        <w:rPr>
          <w:rFonts w:ascii="仿宋" w:hAnsi="仿宋" w:eastAsia="仿宋" w:cs="仿宋"/>
          <w:b/>
          <w:bCs/>
          <w:spacing w:val="-13"/>
          <w:sz w:val="30"/>
          <w:szCs w:val="30"/>
        </w:rPr>
        <w:t>磋商文件</w:t>
      </w:r>
    </w:p>
    <w:p w14:paraId="67EE9C71">
      <w:pPr>
        <w:spacing w:before="214" w:line="222" w:lineRule="auto"/>
        <w:ind w:left="507"/>
        <w:outlineLvl w:val="2"/>
        <w:rPr>
          <w:rFonts w:ascii="仿宋" w:hAnsi="仿宋" w:eastAsia="仿宋" w:cs="仿宋"/>
          <w:sz w:val="24"/>
          <w:szCs w:val="24"/>
        </w:rPr>
      </w:pPr>
      <w:bookmarkStart w:id="70" w:name="bookmark15"/>
      <w:bookmarkEnd w:id="70"/>
      <w:r>
        <w:rPr>
          <w:rFonts w:ascii="仿宋" w:hAnsi="仿宋" w:eastAsia="仿宋" w:cs="仿宋"/>
          <w:b/>
          <w:bCs/>
          <w:spacing w:val="-4"/>
          <w:sz w:val="24"/>
          <w:szCs w:val="24"/>
        </w:rPr>
        <w:t>5.磋商文件构成</w:t>
      </w:r>
    </w:p>
    <w:p w14:paraId="21EAC743">
      <w:pPr>
        <w:spacing w:before="180" w:line="345" w:lineRule="auto"/>
        <w:ind w:left="519" w:right="3038" w:hanging="12"/>
        <w:rPr>
          <w:rFonts w:ascii="仿宋" w:hAnsi="仿宋" w:eastAsia="仿宋" w:cs="仿宋"/>
          <w:sz w:val="24"/>
          <w:szCs w:val="24"/>
        </w:rPr>
      </w:pPr>
      <w:r>
        <w:rPr>
          <w:rFonts w:ascii="仿宋" w:hAnsi="仿宋" w:eastAsia="仿宋" w:cs="仿宋"/>
          <w:spacing w:val="-6"/>
          <w:sz w:val="24"/>
          <w:szCs w:val="24"/>
        </w:rPr>
        <w:t>5.1磋商文件分为三册共7章，内容如下：</w:t>
      </w:r>
      <w:r>
        <w:rPr>
          <w:rFonts w:ascii="仿宋" w:hAnsi="仿宋" w:eastAsia="仿宋" w:cs="仿宋"/>
          <w:spacing w:val="-9"/>
          <w:sz w:val="24"/>
          <w:szCs w:val="24"/>
        </w:rPr>
        <w:t>第一册</w:t>
      </w:r>
    </w:p>
    <w:p w14:paraId="5F00E7DC">
      <w:pPr>
        <w:spacing w:before="39" w:line="222" w:lineRule="auto"/>
        <w:ind w:left="520"/>
        <w:rPr>
          <w:rFonts w:ascii="仿宋" w:hAnsi="仿宋" w:eastAsia="仿宋" w:cs="仿宋"/>
          <w:sz w:val="24"/>
          <w:szCs w:val="24"/>
        </w:rPr>
      </w:pPr>
      <w:r>
        <w:rPr>
          <w:rFonts w:ascii="仿宋" w:hAnsi="仿宋" w:eastAsia="仿宋" w:cs="仿宋"/>
          <w:spacing w:val="-11"/>
          <w:sz w:val="24"/>
          <w:szCs w:val="24"/>
        </w:rPr>
        <w:t>第1章供应商须知</w:t>
      </w:r>
    </w:p>
    <w:p w14:paraId="00935927">
      <w:pPr>
        <w:spacing w:before="179" w:line="222" w:lineRule="auto"/>
        <w:ind w:left="520"/>
        <w:rPr>
          <w:rFonts w:ascii="仿宋" w:hAnsi="仿宋" w:eastAsia="仿宋" w:cs="仿宋"/>
          <w:sz w:val="24"/>
          <w:szCs w:val="24"/>
        </w:rPr>
      </w:pPr>
      <w:r>
        <w:rPr>
          <w:rFonts w:ascii="仿宋" w:hAnsi="仿宋" w:eastAsia="仿宋" w:cs="仿宋"/>
          <w:spacing w:val="-9"/>
          <w:sz w:val="24"/>
          <w:szCs w:val="24"/>
        </w:rPr>
        <w:t>第2章响应文件格式</w:t>
      </w:r>
    </w:p>
    <w:p w14:paraId="7EFDEE7E">
      <w:pPr>
        <w:spacing w:before="179" w:line="222" w:lineRule="auto"/>
        <w:ind w:left="520"/>
        <w:rPr>
          <w:rFonts w:ascii="仿宋" w:hAnsi="仿宋" w:eastAsia="仿宋" w:cs="仿宋"/>
          <w:sz w:val="24"/>
          <w:szCs w:val="24"/>
        </w:rPr>
      </w:pPr>
      <w:r>
        <w:rPr>
          <w:rFonts w:ascii="仿宋" w:hAnsi="仿宋" w:eastAsia="仿宋" w:cs="仿宋"/>
          <w:spacing w:val="-4"/>
          <w:sz w:val="24"/>
          <w:szCs w:val="24"/>
        </w:rPr>
        <w:t>第二册</w:t>
      </w:r>
    </w:p>
    <w:p w14:paraId="4B3C78E4">
      <w:pPr>
        <w:spacing w:before="180" w:line="220" w:lineRule="auto"/>
        <w:ind w:left="520"/>
        <w:rPr>
          <w:rFonts w:ascii="仿宋" w:hAnsi="仿宋" w:eastAsia="仿宋" w:cs="仿宋"/>
          <w:sz w:val="24"/>
          <w:szCs w:val="24"/>
        </w:rPr>
      </w:pPr>
      <w:r>
        <w:rPr>
          <w:rFonts w:ascii="仿宋" w:hAnsi="仿宋" w:eastAsia="仿宋" w:cs="仿宋"/>
          <w:spacing w:val="-11"/>
          <w:sz w:val="24"/>
          <w:szCs w:val="24"/>
        </w:rPr>
        <w:t>第3章投标邀请</w:t>
      </w:r>
    </w:p>
    <w:p w14:paraId="45C40AEF">
      <w:pPr>
        <w:spacing w:before="182" w:line="220" w:lineRule="auto"/>
        <w:ind w:left="520"/>
        <w:rPr>
          <w:rFonts w:ascii="仿宋" w:hAnsi="仿宋" w:eastAsia="仿宋" w:cs="仿宋"/>
          <w:sz w:val="24"/>
          <w:szCs w:val="24"/>
        </w:rPr>
      </w:pPr>
      <w:r>
        <w:rPr>
          <w:rFonts w:ascii="仿宋" w:hAnsi="仿宋" w:eastAsia="仿宋" w:cs="仿宋"/>
          <w:spacing w:val="-7"/>
          <w:sz w:val="24"/>
          <w:szCs w:val="24"/>
        </w:rPr>
        <w:t>第4章供应商须知资料表</w:t>
      </w:r>
    </w:p>
    <w:p w14:paraId="476CAB2B">
      <w:pPr>
        <w:spacing w:before="182" w:line="222" w:lineRule="auto"/>
        <w:ind w:left="520"/>
        <w:rPr>
          <w:rFonts w:ascii="仿宋" w:hAnsi="仿宋" w:eastAsia="仿宋" w:cs="仿宋"/>
          <w:sz w:val="24"/>
          <w:szCs w:val="24"/>
        </w:rPr>
      </w:pPr>
      <w:r>
        <w:rPr>
          <w:rFonts w:ascii="仿宋" w:hAnsi="仿宋" w:eastAsia="仿宋" w:cs="仿宋"/>
          <w:spacing w:val="-8"/>
          <w:sz w:val="24"/>
          <w:szCs w:val="24"/>
        </w:rPr>
        <w:t>第5章采购内容及需求</w:t>
      </w:r>
    </w:p>
    <w:p w14:paraId="41AF4D5B">
      <w:pPr>
        <w:spacing w:before="179" w:line="222" w:lineRule="auto"/>
        <w:ind w:left="520"/>
        <w:rPr>
          <w:rFonts w:ascii="仿宋" w:hAnsi="仿宋" w:eastAsia="仿宋" w:cs="仿宋"/>
          <w:sz w:val="24"/>
          <w:szCs w:val="24"/>
        </w:rPr>
      </w:pPr>
      <w:r>
        <w:rPr>
          <w:rFonts w:ascii="仿宋" w:hAnsi="仿宋" w:eastAsia="仿宋" w:cs="仿宋"/>
          <w:spacing w:val="-8"/>
          <w:sz w:val="24"/>
          <w:szCs w:val="24"/>
        </w:rPr>
        <w:t>第6章评标方法和标准</w:t>
      </w:r>
    </w:p>
    <w:p w14:paraId="4B15C8AC">
      <w:pPr>
        <w:spacing w:before="180" w:line="222" w:lineRule="auto"/>
        <w:ind w:left="520"/>
        <w:rPr>
          <w:rFonts w:ascii="仿宋" w:hAnsi="仿宋" w:eastAsia="仿宋" w:cs="仿宋"/>
          <w:sz w:val="24"/>
          <w:szCs w:val="24"/>
        </w:rPr>
      </w:pPr>
      <w:r>
        <w:rPr>
          <w:rFonts w:ascii="仿宋" w:hAnsi="仿宋" w:eastAsia="仿宋" w:cs="仿宋"/>
          <w:spacing w:val="-9"/>
          <w:sz w:val="24"/>
          <w:szCs w:val="24"/>
        </w:rPr>
        <w:t>第三册</w:t>
      </w:r>
    </w:p>
    <w:p w14:paraId="136349B8">
      <w:pPr>
        <w:spacing w:before="179" w:line="222" w:lineRule="auto"/>
        <w:ind w:left="520"/>
        <w:rPr>
          <w:rFonts w:ascii="仿宋" w:hAnsi="仿宋" w:eastAsia="仿宋" w:cs="仿宋"/>
          <w:sz w:val="24"/>
          <w:szCs w:val="24"/>
        </w:rPr>
      </w:pPr>
      <w:r>
        <w:rPr>
          <w:rFonts w:ascii="仿宋" w:hAnsi="仿宋" w:eastAsia="仿宋" w:cs="仿宋"/>
          <w:spacing w:val="-7"/>
          <w:sz w:val="24"/>
          <w:szCs w:val="24"/>
        </w:rPr>
        <w:t>第7章政府采购合同格式</w:t>
      </w:r>
    </w:p>
    <w:p w14:paraId="1A1789AB">
      <w:pPr>
        <w:spacing w:before="179" w:line="222" w:lineRule="auto"/>
        <w:ind w:left="507"/>
        <w:rPr>
          <w:rFonts w:ascii="仿宋" w:hAnsi="仿宋" w:eastAsia="仿宋" w:cs="仿宋"/>
          <w:sz w:val="24"/>
          <w:szCs w:val="24"/>
        </w:rPr>
      </w:pPr>
      <w:r>
        <w:rPr>
          <w:rFonts w:ascii="仿宋" w:hAnsi="仿宋" w:eastAsia="仿宋" w:cs="仿宋"/>
          <w:spacing w:val="-2"/>
          <w:sz w:val="24"/>
          <w:szCs w:val="24"/>
        </w:rPr>
        <w:t>5.2如本文件的前后内容不一致，以最后描述为准。</w:t>
      </w:r>
    </w:p>
    <w:p w14:paraId="04C85A13">
      <w:pPr>
        <w:spacing w:before="179" w:line="222" w:lineRule="auto"/>
        <w:ind w:right="8"/>
        <w:jc w:val="center"/>
        <w:rPr>
          <w:rFonts w:ascii="仿宋" w:hAnsi="仿宋" w:eastAsia="仿宋" w:cs="仿宋"/>
          <w:sz w:val="24"/>
          <w:szCs w:val="24"/>
        </w:rPr>
      </w:pPr>
      <w:r>
        <w:rPr>
          <w:rFonts w:ascii="仿宋" w:hAnsi="仿宋" w:eastAsia="仿宋" w:cs="仿宋"/>
          <w:spacing w:val="-6"/>
          <w:sz w:val="24"/>
          <w:szCs w:val="24"/>
        </w:rPr>
        <w:t>5.3供应商应认真阅读磋商文件所有的事项、格式、条款和技术规范</w:t>
      </w:r>
      <w:r>
        <w:rPr>
          <w:rFonts w:ascii="仿宋" w:hAnsi="仿宋" w:eastAsia="仿宋" w:cs="仿宋"/>
          <w:spacing w:val="-7"/>
          <w:sz w:val="24"/>
          <w:szCs w:val="24"/>
        </w:rPr>
        <w:t>等。</w:t>
      </w:r>
    </w:p>
    <w:p w14:paraId="1E188B84">
      <w:pPr>
        <w:spacing w:line="222" w:lineRule="auto"/>
        <w:rPr>
          <w:rFonts w:ascii="仿宋" w:hAnsi="仿宋" w:eastAsia="仿宋" w:cs="仿宋"/>
          <w:sz w:val="24"/>
          <w:szCs w:val="24"/>
        </w:rPr>
        <w:sectPr>
          <w:footerReference r:id="rId10" w:type="default"/>
          <w:pgSz w:w="11906" w:h="16839"/>
          <w:pgMar w:top="1431" w:right="1785" w:bottom="1171" w:left="1785" w:header="0" w:footer="992" w:gutter="0"/>
          <w:cols w:space="720" w:num="1"/>
        </w:sectPr>
      </w:pPr>
    </w:p>
    <w:p w14:paraId="779B971D">
      <w:pPr>
        <w:spacing w:before="122" w:line="344" w:lineRule="auto"/>
        <w:ind w:left="31" w:right="128"/>
        <w:rPr>
          <w:rFonts w:ascii="仿宋" w:hAnsi="仿宋" w:eastAsia="仿宋" w:cs="仿宋"/>
          <w:sz w:val="24"/>
          <w:szCs w:val="24"/>
        </w:rPr>
      </w:pPr>
      <w:r>
        <w:rPr>
          <w:rFonts w:ascii="仿宋" w:hAnsi="仿宋" w:eastAsia="仿宋" w:cs="仿宋"/>
          <w:sz w:val="24"/>
          <w:szCs w:val="24"/>
        </w:rPr>
        <w:t>如供应商没有按照磋商文件要求提交全部资料，或者响应文件没有对磋商文件</w:t>
      </w:r>
      <w:r>
        <w:rPr>
          <w:rFonts w:ascii="仿宋" w:hAnsi="仿宋" w:eastAsia="仿宋" w:cs="仿宋"/>
          <w:spacing w:val="-1"/>
          <w:sz w:val="24"/>
          <w:szCs w:val="24"/>
        </w:rPr>
        <w:t>在各方面都做出实质性响应，导致其投标将被认定为</w:t>
      </w:r>
      <w:r>
        <w:rPr>
          <w:rFonts w:ascii="仿宋" w:hAnsi="仿宋" w:eastAsia="仿宋" w:cs="仿宋"/>
          <w:b/>
          <w:bCs/>
          <w:spacing w:val="-1"/>
          <w:sz w:val="24"/>
          <w:szCs w:val="24"/>
        </w:rPr>
        <w:t>投标无效</w:t>
      </w:r>
      <w:r>
        <w:rPr>
          <w:rFonts w:ascii="仿宋" w:hAnsi="仿宋" w:eastAsia="仿宋" w:cs="仿宋"/>
          <w:spacing w:val="-1"/>
          <w:sz w:val="24"/>
          <w:szCs w:val="24"/>
        </w:rPr>
        <w:t>。</w:t>
      </w:r>
    </w:p>
    <w:p w14:paraId="35319B7A">
      <w:pPr>
        <w:spacing w:before="42" w:line="222" w:lineRule="auto"/>
        <w:ind w:left="24"/>
        <w:outlineLvl w:val="2"/>
        <w:rPr>
          <w:rFonts w:ascii="仿宋" w:hAnsi="仿宋" w:eastAsia="仿宋" w:cs="仿宋"/>
          <w:sz w:val="24"/>
          <w:szCs w:val="24"/>
        </w:rPr>
      </w:pPr>
      <w:bookmarkStart w:id="71" w:name="bookmark17"/>
      <w:bookmarkEnd w:id="71"/>
      <w:bookmarkStart w:id="72" w:name="bookmark18"/>
      <w:bookmarkEnd w:id="72"/>
      <w:r>
        <w:rPr>
          <w:rFonts w:ascii="仿宋" w:hAnsi="仿宋" w:eastAsia="仿宋" w:cs="仿宋"/>
          <w:b/>
          <w:bCs/>
          <w:spacing w:val="-3"/>
          <w:sz w:val="24"/>
          <w:szCs w:val="24"/>
        </w:rPr>
        <w:t>6.磋商文件的澄清与修改</w:t>
      </w:r>
    </w:p>
    <w:p w14:paraId="6CA4997A">
      <w:pPr>
        <w:spacing w:before="179" w:line="337" w:lineRule="auto"/>
        <w:ind w:left="29" w:right="13" w:firstLine="474"/>
        <w:rPr>
          <w:rFonts w:ascii="仿宋" w:hAnsi="仿宋" w:eastAsia="仿宋" w:cs="仿宋"/>
          <w:sz w:val="24"/>
          <w:szCs w:val="24"/>
        </w:rPr>
      </w:pPr>
      <w:r>
        <w:rPr>
          <w:rFonts w:ascii="仿宋" w:hAnsi="仿宋" w:eastAsia="仿宋" w:cs="仿宋"/>
          <w:spacing w:val="-3"/>
          <w:sz w:val="24"/>
          <w:szCs w:val="24"/>
        </w:rPr>
        <w:t>6.1提交首次响应文件截止之日前，采购人、采购代理机构或者磋商小组可以对己发出的磋商文件进行必要的澄清或者修改，澄清或者修改的</w:t>
      </w:r>
      <w:r>
        <w:rPr>
          <w:rFonts w:ascii="仿宋" w:hAnsi="仿宋" w:eastAsia="仿宋" w:cs="仿宋"/>
          <w:spacing w:val="-4"/>
          <w:sz w:val="24"/>
          <w:szCs w:val="24"/>
        </w:rPr>
        <w:t>内容作为磋商</w:t>
      </w:r>
      <w:r>
        <w:rPr>
          <w:rFonts w:ascii="仿宋" w:hAnsi="仿宋" w:eastAsia="仿宋" w:cs="仿宋"/>
          <w:spacing w:val="-3"/>
          <w:sz w:val="24"/>
          <w:szCs w:val="24"/>
        </w:rPr>
        <w:t>文件的组成部分。澄清或者修改的内容可能影响响应文件编制的，</w:t>
      </w:r>
      <w:r>
        <w:rPr>
          <w:rFonts w:ascii="仿宋" w:hAnsi="仿宋" w:eastAsia="仿宋" w:cs="仿宋"/>
          <w:spacing w:val="-4"/>
          <w:sz w:val="24"/>
          <w:szCs w:val="24"/>
        </w:rPr>
        <w:t>采购人、采购</w:t>
      </w:r>
      <w:r>
        <w:rPr>
          <w:rFonts w:ascii="仿宋" w:hAnsi="仿宋" w:eastAsia="仿宋" w:cs="仿宋"/>
          <w:spacing w:val="-1"/>
          <w:sz w:val="24"/>
          <w:szCs w:val="24"/>
        </w:rPr>
        <w:t>代理机构应当在提交首次响应文件截止时问至少5日前，以书面形式通知所有获取磋商文件的供应商；不足5日的，采购人。采购代理机构应当顺延提交首次响</w:t>
      </w:r>
      <w:r>
        <w:rPr>
          <w:rFonts w:ascii="仿宋" w:hAnsi="仿宋" w:eastAsia="仿宋" w:cs="仿宋"/>
          <w:spacing w:val="-2"/>
          <w:sz w:val="24"/>
          <w:szCs w:val="24"/>
        </w:rPr>
        <w:t>应文件截止时间。</w:t>
      </w:r>
    </w:p>
    <w:p w14:paraId="233C17FB">
      <w:pPr>
        <w:spacing w:before="180" w:line="313" w:lineRule="auto"/>
        <w:ind w:left="33" w:right="13" w:firstLine="470"/>
        <w:rPr>
          <w:rFonts w:ascii="仿宋" w:hAnsi="仿宋" w:eastAsia="仿宋" w:cs="仿宋"/>
          <w:sz w:val="24"/>
          <w:szCs w:val="24"/>
        </w:rPr>
      </w:pPr>
      <w:r>
        <w:rPr>
          <w:rFonts w:ascii="仿宋" w:hAnsi="仿宋" w:eastAsia="仿宋" w:cs="仿宋"/>
          <w:spacing w:val="-3"/>
          <w:sz w:val="24"/>
          <w:szCs w:val="24"/>
        </w:rPr>
        <w:t>6.2采购人、采购代理机构可主动地或在解答供应商提出的澄清问题时对磋商文件进行澄清或修改。采购代理机构将以发布澄清（更</w:t>
      </w:r>
      <w:r>
        <w:rPr>
          <w:rFonts w:ascii="仿宋" w:hAnsi="仿宋" w:eastAsia="仿宋" w:cs="仿宋"/>
          <w:spacing w:val="-4"/>
          <w:sz w:val="24"/>
          <w:szCs w:val="24"/>
        </w:rPr>
        <w:t>正）公告的方式，澄清</w:t>
      </w:r>
      <w:r>
        <w:rPr>
          <w:rFonts w:ascii="仿宋" w:hAnsi="仿宋" w:eastAsia="仿宋" w:cs="仿宋"/>
          <w:spacing w:val="-1"/>
          <w:sz w:val="24"/>
          <w:szCs w:val="24"/>
        </w:rPr>
        <w:t>或修改磋商文件，澄清或修改内容作为磋商文件的组成部分。</w:t>
      </w:r>
    </w:p>
    <w:p w14:paraId="480315BF">
      <w:pPr>
        <w:spacing w:before="182" w:line="314" w:lineRule="auto"/>
        <w:ind w:left="29" w:right="13" w:firstLine="474"/>
        <w:rPr>
          <w:rFonts w:ascii="仿宋" w:hAnsi="仿宋" w:eastAsia="仿宋" w:cs="仿宋"/>
          <w:sz w:val="24"/>
          <w:szCs w:val="24"/>
        </w:rPr>
      </w:pPr>
      <w:r>
        <w:rPr>
          <w:rFonts w:ascii="仿宋" w:hAnsi="仿宋" w:eastAsia="仿宋" w:cs="仿宋"/>
          <w:spacing w:val="-3"/>
          <w:sz w:val="24"/>
          <w:szCs w:val="24"/>
        </w:rPr>
        <w:t>6.3澄清或者修改的内容可能影响响应文件编制的，采购代理机构将以公告形式通知所有购买磋商文件的潜在供应商，并对其具有约束力。供</w:t>
      </w:r>
      <w:r>
        <w:rPr>
          <w:rFonts w:ascii="仿宋" w:hAnsi="仿宋" w:eastAsia="仿宋" w:cs="仿宋"/>
          <w:spacing w:val="-4"/>
          <w:sz w:val="24"/>
          <w:szCs w:val="24"/>
        </w:rPr>
        <w:t>应商在收到上</w:t>
      </w:r>
      <w:r>
        <w:rPr>
          <w:rFonts w:ascii="仿宋" w:hAnsi="仿宋" w:eastAsia="仿宋" w:cs="仿宋"/>
          <w:spacing w:val="-1"/>
          <w:sz w:val="24"/>
          <w:szCs w:val="24"/>
        </w:rPr>
        <w:t>述通知后，应及时向采购代理机构回函确认。</w:t>
      </w:r>
    </w:p>
    <w:p w14:paraId="7E478102">
      <w:pPr>
        <w:spacing w:before="179" w:line="222" w:lineRule="auto"/>
        <w:ind w:left="28"/>
        <w:outlineLvl w:val="2"/>
        <w:rPr>
          <w:rFonts w:ascii="仿宋" w:hAnsi="仿宋" w:eastAsia="仿宋" w:cs="仿宋"/>
          <w:sz w:val="24"/>
          <w:szCs w:val="24"/>
        </w:rPr>
      </w:pPr>
      <w:bookmarkStart w:id="73" w:name="bookmark20"/>
      <w:bookmarkEnd w:id="73"/>
      <w:bookmarkStart w:id="74" w:name="bookmark19"/>
      <w:bookmarkEnd w:id="74"/>
      <w:r>
        <w:rPr>
          <w:rFonts w:ascii="仿宋" w:hAnsi="仿宋" w:eastAsia="仿宋" w:cs="仿宋"/>
          <w:b/>
          <w:bCs/>
          <w:spacing w:val="-4"/>
          <w:sz w:val="24"/>
          <w:szCs w:val="24"/>
        </w:rPr>
        <w:t>7.投标截止时间的顺延</w:t>
      </w:r>
    </w:p>
    <w:p w14:paraId="58880595">
      <w:pPr>
        <w:spacing w:before="179" w:line="345" w:lineRule="auto"/>
        <w:ind w:left="29" w:right="128" w:firstLine="489"/>
        <w:rPr>
          <w:rFonts w:ascii="仿宋" w:hAnsi="仿宋" w:eastAsia="仿宋" w:cs="仿宋"/>
          <w:sz w:val="24"/>
          <w:szCs w:val="24"/>
        </w:rPr>
      </w:pPr>
      <w:r>
        <w:rPr>
          <w:rFonts w:ascii="仿宋" w:hAnsi="仿宋" w:eastAsia="仿宋" w:cs="仿宋"/>
          <w:sz w:val="24"/>
          <w:szCs w:val="24"/>
        </w:rPr>
        <w:t>为使供应商准备投标时有足够的时间对磋商文件的澄清或者修改部分进行</w:t>
      </w:r>
      <w:r>
        <w:rPr>
          <w:rFonts w:ascii="仿宋" w:hAnsi="仿宋" w:eastAsia="仿宋" w:cs="仿宋"/>
          <w:spacing w:val="-1"/>
          <w:sz w:val="24"/>
          <w:szCs w:val="24"/>
        </w:rPr>
        <w:t>研究，采购人将依法决定是否顺延投标截止时间。</w:t>
      </w:r>
    </w:p>
    <w:p w14:paraId="348DE3DB">
      <w:pPr>
        <w:spacing w:before="207" w:line="222" w:lineRule="auto"/>
        <w:ind w:left="2763"/>
        <w:outlineLvl w:val="1"/>
        <w:rPr>
          <w:rFonts w:ascii="仿宋" w:hAnsi="仿宋" w:eastAsia="仿宋" w:cs="仿宋"/>
          <w:sz w:val="30"/>
          <w:szCs w:val="30"/>
        </w:rPr>
      </w:pPr>
      <w:bookmarkStart w:id="75" w:name="bookmark21"/>
      <w:bookmarkEnd w:id="75"/>
      <w:bookmarkStart w:id="76" w:name="bookmark24"/>
      <w:bookmarkEnd w:id="76"/>
      <w:bookmarkStart w:id="77" w:name="bookmark22"/>
      <w:bookmarkEnd w:id="77"/>
      <w:r>
        <w:rPr>
          <w:rFonts w:ascii="仿宋" w:hAnsi="仿宋" w:eastAsia="仿宋" w:cs="仿宋"/>
          <w:b/>
          <w:bCs/>
          <w:spacing w:val="-10"/>
          <w:sz w:val="30"/>
          <w:szCs w:val="30"/>
        </w:rPr>
        <w:t>三响应文件的编制</w:t>
      </w:r>
    </w:p>
    <w:p w14:paraId="34B0A3E5">
      <w:pPr>
        <w:spacing w:line="300" w:lineRule="auto"/>
        <w:rPr>
          <w:rFonts w:ascii="Arial"/>
          <w:sz w:val="21"/>
        </w:rPr>
      </w:pPr>
    </w:p>
    <w:p w14:paraId="530391A0">
      <w:pPr>
        <w:spacing w:line="300" w:lineRule="auto"/>
        <w:rPr>
          <w:rFonts w:ascii="Arial"/>
          <w:sz w:val="21"/>
        </w:rPr>
      </w:pPr>
    </w:p>
    <w:p w14:paraId="2DBDEA23">
      <w:pPr>
        <w:spacing w:before="79" w:line="221" w:lineRule="auto"/>
        <w:ind w:left="23"/>
        <w:outlineLvl w:val="2"/>
        <w:rPr>
          <w:rFonts w:ascii="仿宋" w:hAnsi="仿宋" w:eastAsia="仿宋" w:cs="仿宋"/>
          <w:sz w:val="24"/>
          <w:szCs w:val="24"/>
        </w:rPr>
      </w:pPr>
      <w:bookmarkStart w:id="78" w:name="bookmark23"/>
      <w:bookmarkEnd w:id="78"/>
      <w:r>
        <w:rPr>
          <w:rFonts w:ascii="仿宋" w:hAnsi="仿宋" w:eastAsia="仿宋" w:cs="仿宋"/>
          <w:b/>
          <w:bCs/>
          <w:spacing w:val="-2"/>
          <w:sz w:val="24"/>
          <w:szCs w:val="24"/>
        </w:rPr>
        <w:t>8.投标范围及响应文件成交准和计量单位</w:t>
      </w:r>
      <w:r>
        <w:rPr>
          <w:rFonts w:ascii="仿宋" w:hAnsi="仿宋" w:eastAsia="仿宋" w:cs="仿宋"/>
          <w:b/>
          <w:bCs/>
          <w:spacing w:val="-3"/>
          <w:sz w:val="24"/>
          <w:szCs w:val="24"/>
        </w:rPr>
        <w:t>的使用</w:t>
      </w:r>
    </w:p>
    <w:p w14:paraId="2EDDA60C">
      <w:pPr>
        <w:spacing w:before="180" w:line="290" w:lineRule="auto"/>
        <w:ind w:left="29" w:right="131" w:firstLine="474"/>
        <w:rPr>
          <w:rFonts w:ascii="仿宋" w:hAnsi="仿宋" w:eastAsia="仿宋" w:cs="仿宋"/>
          <w:sz w:val="24"/>
          <w:szCs w:val="24"/>
        </w:rPr>
      </w:pPr>
      <w:r>
        <w:rPr>
          <w:rFonts w:ascii="仿宋" w:hAnsi="仿宋" w:eastAsia="仿宋" w:cs="仿宋"/>
          <w:spacing w:val="2"/>
          <w:sz w:val="24"/>
          <w:szCs w:val="24"/>
        </w:rPr>
        <w:t>8.1项目有分包的，供应商可对磋商文件其中某一个或几</w:t>
      </w:r>
      <w:r>
        <w:rPr>
          <w:rFonts w:ascii="仿宋" w:hAnsi="仿宋" w:eastAsia="仿宋" w:cs="仿宋"/>
          <w:spacing w:val="1"/>
          <w:sz w:val="24"/>
          <w:szCs w:val="24"/>
        </w:rPr>
        <w:t>个分包货物进行</w:t>
      </w:r>
      <w:r>
        <w:rPr>
          <w:rFonts w:ascii="仿宋" w:hAnsi="仿宋" w:eastAsia="仿宋" w:cs="仿宋"/>
          <w:spacing w:val="-1"/>
          <w:sz w:val="24"/>
          <w:szCs w:val="24"/>
        </w:rPr>
        <w:t>投标，除非在</w:t>
      </w:r>
      <w:r>
        <w:rPr>
          <w:rFonts w:ascii="仿宋" w:hAnsi="仿宋" w:eastAsia="仿宋" w:cs="仿宋"/>
          <w:spacing w:val="-1"/>
          <w:sz w:val="24"/>
          <w:szCs w:val="24"/>
          <w:u w:val="single" w:color="auto"/>
        </w:rPr>
        <w:t>供应商须知资料表</w:t>
      </w:r>
      <w:r>
        <w:rPr>
          <w:rFonts w:ascii="仿宋" w:hAnsi="仿宋" w:eastAsia="仿宋" w:cs="仿宋"/>
          <w:spacing w:val="-1"/>
          <w:sz w:val="24"/>
          <w:szCs w:val="24"/>
        </w:rPr>
        <w:t>中另有规定。</w:t>
      </w:r>
    </w:p>
    <w:p w14:paraId="42229FBD">
      <w:pPr>
        <w:spacing w:before="184" w:line="290" w:lineRule="auto"/>
        <w:ind w:left="32" w:right="45" w:firstLine="470"/>
        <w:rPr>
          <w:rFonts w:ascii="仿宋" w:hAnsi="仿宋" w:eastAsia="仿宋" w:cs="仿宋"/>
          <w:sz w:val="24"/>
          <w:szCs w:val="24"/>
        </w:rPr>
      </w:pPr>
      <w:r>
        <w:rPr>
          <w:rFonts w:ascii="仿宋" w:hAnsi="仿宋" w:eastAsia="仿宋" w:cs="仿宋"/>
          <w:sz w:val="24"/>
          <w:szCs w:val="24"/>
        </w:rPr>
        <w:t>8.2供应商应当对所投分包磋商文件中“</w:t>
      </w:r>
      <w:r>
        <w:rPr>
          <w:rFonts w:ascii="仿宋" w:hAnsi="仿宋" w:eastAsia="仿宋" w:cs="仿宋"/>
          <w:spacing w:val="-1"/>
          <w:sz w:val="24"/>
          <w:szCs w:val="24"/>
        </w:rPr>
        <w:t>采购内容及要求”所列的所有内</w:t>
      </w:r>
      <w:r>
        <w:rPr>
          <w:rFonts w:ascii="仿宋" w:hAnsi="仿宋" w:eastAsia="仿宋" w:cs="仿宋"/>
          <w:spacing w:val="-4"/>
          <w:sz w:val="24"/>
          <w:szCs w:val="24"/>
        </w:rPr>
        <w:t>容进行投标，如仅响应某一包中的部分内容</w:t>
      </w:r>
      <w:r>
        <w:rPr>
          <w:rFonts w:ascii="仿宋" w:hAnsi="仿宋" w:eastAsia="仿宋" w:cs="仿宋"/>
          <w:spacing w:val="-5"/>
          <w:sz w:val="24"/>
          <w:szCs w:val="24"/>
        </w:rPr>
        <w:t>，其该包投标将被认定为</w:t>
      </w:r>
      <w:r>
        <w:rPr>
          <w:rFonts w:ascii="仿宋" w:hAnsi="仿宋" w:eastAsia="仿宋" w:cs="仿宋"/>
          <w:b/>
          <w:bCs/>
          <w:spacing w:val="-5"/>
          <w:sz w:val="24"/>
          <w:szCs w:val="24"/>
        </w:rPr>
        <w:t>投标无效</w:t>
      </w:r>
      <w:r>
        <w:rPr>
          <w:rFonts w:ascii="仿宋" w:hAnsi="仿宋" w:eastAsia="仿宋" w:cs="仿宋"/>
          <w:spacing w:val="-5"/>
          <w:sz w:val="24"/>
          <w:szCs w:val="24"/>
        </w:rPr>
        <w:t>。</w:t>
      </w:r>
    </w:p>
    <w:p w14:paraId="13F4A202">
      <w:pPr>
        <w:spacing w:before="181" w:line="290" w:lineRule="auto"/>
        <w:ind w:left="30" w:right="131" w:firstLine="472"/>
        <w:rPr>
          <w:rFonts w:ascii="仿宋" w:hAnsi="仿宋" w:eastAsia="仿宋" w:cs="仿宋"/>
          <w:sz w:val="24"/>
          <w:szCs w:val="24"/>
        </w:rPr>
      </w:pPr>
      <w:r>
        <w:rPr>
          <w:rFonts w:ascii="仿宋" w:hAnsi="仿宋" w:eastAsia="仿宋" w:cs="仿宋"/>
          <w:sz w:val="24"/>
          <w:szCs w:val="24"/>
        </w:rPr>
        <w:t>8.3无论磋商文件第5章采购内容及要</w:t>
      </w:r>
      <w:r>
        <w:rPr>
          <w:rFonts w:ascii="仿宋" w:hAnsi="仿宋" w:eastAsia="仿宋" w:cs="仿宋"/>
          <w:spacing w:val="-1"/>
          <w:sz w:val="24"/>
          <w:szCs w:val="24"/>
        </w:rPr>
        <w:t>求中是否要求，供应商所提供的货</w:t>
      </w:r>
      <w:r>
        <w:rPr>
          <w:rFonts w:ascii="仿宋" w:hAnsi="仿宋" w:eastAsia="仿宋" w:cs="仿宋"/>
          <w:spacing w:val="-2"/>
          <w:sz w:val="24"/>
          <w:szCs w:val="24"/>
        </w:rPr>
        <w:t>物或服务均应符合国家标准。</w:t>
      </w:r>
    </w:p>
    <w:p w14:paraId="190D6614">
      <w:pPr>
        <w:spacing w:before="183" w:line="290" w:lineRule="auto"/>
        <w:ind w:left="60" w:right="131" w:firstLine="442"/>
        <w:rPr>
          <w:rFonts w:ascii="仿宋" w:hAnsi="仿宋" w:eastAsia="仿宋" w:cs="仿宋"/>
          <w:sz w:val="24"/>
          <w:szCs w:val="24"/>
        </w:rPr>
      </w:pPr>
      <w:r>
        <w:rPr>
          <w:rFonts w:ascii="仿宋" w:hAnsi="仿宋" w:eastAsia="仿宋" w:cs="仿宋"/>
          <w:sz w:val="24"/>
          <w:szCs w:val="24"/>
        </w:rPr>
        <w:t>8.4除磋商文件中有特殊要求外，响应文件中所使用的计量单位，应采用</w:t>
      </w:r>
      <w:r>
        <w:rPr>
          <w:rFonts w:ascii="仿宋" w:hAnsi="仿宋" w:eastAsia="仿宋" w:cs="仿宋"/>
          <w:spacing w:val="-4"/>
          <w:sz w:val="24"/>
          <w:szCs w:val="24"/>
        </w:rPr>
        <w:t>中华人民共和国法定计量单位。</w:t>
      </w:r>
    </w:p>
    <w:p w14:paraId="370D3E12">
      <w:pPr>
        <w:spacing w:line="290" w:lineRule="auto"/>
        <w:rPr>
          <w:rFonts w:ascii="仿宋" w:hAnsi="仿宋" w:eastAsia="仿宋" w:cs="仿宋"/>
          <w:sz w:val="24"/>
          <w:szCs w:val="24"/>
        </w:rPr>
        <w:sectPr>
          <w:footerReference r:id="rId11" w:type="default"/>
          <w:pgSz w:w="11906" w:h="16839"/>
          <w:pgMar w:top="1431" w:right="1785" w:bottom="1169" w:left="1785" w:header="0" w:footer="992" w:gutter="0"/>
          <w:cols w:space="720" w:num="1"/>
        </w:sectPr>
      </w:pPr>
    </w:p>
    <w:p w14:paraId="7E8BC39F">
      <w:pPr>
        <w:spacing w:before="123" w:line="222" w:lineRule="auto"/>
        <w:ind w:left="23"/>
        <w:outlineLvl w:val="2"/>
        <w:rPr>
          <w:rFonts w:ascii="仿宋" w:hAnsi="仿宋" w:eastAsia="仿宋" w:cs="仿宋"/>
          <w:sz w:val="24"/>
          <w:szCs w:val="24"/>
        </w:rPr>
      </w:pPr>
      <w:bookmarkStart w:id="79" w:name="bookmark26"/>
      <w:bookmarkEnd w:id="79"/>
      <w:bookmarkStart w:id="80" w:name="bookmark25"/>
      <w:bookmarkEnd w:id="80"/>
      <w:r>
        <w:rPr>
          <w:rFonts w:ascii="仿宋" w:hAnsi="仿宋" w:eastAsia="仿宋" w:cs="仿宋"/>
          <w:b/>
          <w:bCs/>
          <w:spacing w:val="-4"/>
          <w:sz w:val="24"/>
          <w:szCs w:val="24"/>
        </w:rPr>
        <w:t>9.响应文件构成</w:t>
      </w:r>
    </w:p>
    <w:p w14:paraId="3CC818A0">
      <w:pPr>
        <w:spacing w:before="179" w:line="332" w:lineRule="auto"/>
        <w:ind w:left="29" w:right="128" w:firstLine="473"/>
        <w:rPr>
          <w:rFonts w:ascii="仿宋" w:hAnsi="仿宋" w:eastAsia="仿宋" w:cs="仿宋"/>
          <w:sz w:val="24"/>
          <w:szCs w:val="24"/>
        </w:rPr>
      </w:pPr>
      <w:r>
        <w:rPr>
          <w:rFonts w:ascii="仿宋" w:hAnsi="仿宋" w:eastAsia="仿宋" w:cs="仿宋"/>
          <w:b/>
          <w:bCs/>
          <w:spacing w:val="5"/>
          <w:sz w:val="24"/>
          <w:szCs w:val="24"/>
          <w:u w:val="single" w:color="auto"/>
        </w:rPr>
        <w:t>9.1供应商应完整地按磋商文件提供的响应文件格式及要求编写响应文</w:t>
      </w:r>
      <w:r>
        <w:rPr>
          <w:rFonts w:ascii="仿宋" w:hAnsi="仿宋" w:eastAsia="仿宋" w:cs="仿宋"/>
          <w:b/>
          <w:bCs/>
          <w:spacing w:val="-2"/>
          <w:sz w:val="24"/>
          <w:szCs w:val="24"/>
          <w:u w:val="single" w:color="auto"/>
        </w:rPr>
        <w:t>件，供应商须在投标截止时间前完成在系统上递交电子响应文件</w:t>
      </w:r>
      <w:r>
        <w:rPr>
          <w:rFonts w:ascii="仿宋" w:hAnsi="仿宋" w:eastAsia="仿宋" w:cs="仿宋"/>
          <w:b/>
          <w:bCs/>
          <w:spacing w:val="-3"/>
          <w:sz w:val="24"/>
          <w:szCs w:val="24"/>
          <w:u w:val="single" w:color="auto"/>
        </w:rPr>
        <w:t>。供应商的电</w:t>
      </w:r>
      <w:r>
        <w:rPr>
          <w:rFonts w:ascii="仿宋" w:hAnsi="仿宋" w:eastAsia="仿宋" w:cs="仿宋"/>
          <w:b/>
          <w:bCs/>
          <w:spacing w:val="3"/>
          <w:sz w:val="24"/>
          <w:szCs w:val="24"/>
          <w:u w:val="single" w:color="auto"/>
        </w:rPr>
        <w:t>子响应文件是经过</w:t>
      </w:r>
      <w:r>
        <w:rPr>
          <w:rFonts w:ascii="仿宋" w:hAnsi="仿宋" w:eastAsia="仿宋" w:cs="仿宋"/>
          <w:b/>
          <w:bCs/>
          <w:sz w:val="24"/>
          <w:szCs w:val="24"/>
          <w:u w:val="single" w:color="auto"/>
        </w:rPr>
        <w:t>CA</w:t>
      </w:r>
      <w:r>
        <w:rPr>
          <w:rFonts w:ascii="仿宋" w:hAnsi="仿宋" w:eastAsia="仿宋" w:cs="仿宋"/>
          <w:b/>
          <w:bCs/>
          <w:spacing w:val="3"/>
          <w:sz w:val="24"/>
          <w:szCs w:val="24"/>
          <w:u w:val="single" w:color="auto"/>
        </w:rPr>
        <w:t>证书加密后上传提交的，任何单位或</w:t>
      </w:r>
      <w:r>
        <w:rPr>
          <w:rFonts w:ascii="仿宋" w:hAnsi="仿宋" w:eastAsia="仿宋" w:cs="仿宋"/>
          <w:b/>
          <w:bCs/>
          <w:spacing w:val="2"/>
          <w:sz w:val="24"/>
          <w:szCs w:val="24"/>
          <w:u w:val="single" w:color="auto"/>
        </w:rPr>
        <w:t>个人均无法在投标</w:t>
      </w:r>
      <w:r>
        <w:rPr>
          <w:rFonts w:ascii="仿宋" w:hAnsi="仿宋" w:eastAsia="仿宋" w:cs="仿宋"/>
          <w:b/>
          <w:bCs/>
          <w:spacing w:val="-2"/>
          <w:sz w:val="24"/>
          <w:szCs w:val="24"/>
          <w:u w:val="single" w:color="auto"/>
        </w:rPr>
        <w:t>截止时间(即开标时间)之前查看或篡改，不存在泄密风险。（</w:t>
      </w:r>
      <w:r>
        <w:rPr>
          <w:rFonts w:ascii="仿宋" w:hAnsi="仿宋" w:eastAsia="仿宋" w:cs="仿宋"/>
          <w:b/>
          <w:bCs/>
          <w:spacing w:val="-3"/>
          <w:sz w:val="24"/>
          <w:szCs w:val="24"/>
          <w:u w:val="single" w:color="auto"/>
        </w:rPr>
        <w:t>严格按照政采云电子投标流程制作并上传电子响应文件）</w:t>
      </w:r>
    </w:p>
    <w:p w14:paraId="3649B18A">
      <w:pPr>
        <w:spacing w:before="182" w:line="222" w:lineRule="auto"/>
        <w:ind w:left="503"/>
        <w:rPr>
          <w:rFonts w:ascii="仿宋" w:hAnsi="仿宋" w:eastAsia="仿宋" w:cs="仿宋"/>
          <w:sz w:val="24"/>
          <w:szCs w:val="24"/>
        </w:rPr>
      </w:pPr>
      <w:r>
        <w:rPr>
          <w:rFonts w:ascii="仿宋" w:hAnsi="仿宋" w:eastAsia="仿宋" w:cs="仿宋"/>
          <w:spacing w:val="-1"/>
          <w:sz w:val="24"/>
          <w:szCs w:val="24"/>
        </w:rPr>
        <w:t>9.2上述文件应按照磋商文件规定的格式填写、签署和盖章。</w:t>
      </w:r>
    </w:p>
    <w:p w14:paraId="327E8FF2">
      <w:pPr>
        <w:spacing w:before="179" w:line="220" w:lineRule="auto"/>
        <w:ind w:left="40"/>
        <w:outlineLvl w:val="2"/>
        <w:rPr>
          <w:rFonts w:ascii="仿宋" w:hAnsi="仿宋" w:eastAsia="仿宋" w:cs="仿宋"/>
          <w:sz w:val="24"/>
          <w:szCs w:val="24"/>
        </w:rPr>
      </w:pPr>
      <w:bookmarkStart w:id="81" w:name="bookmark28"/>
      <w:bookmarkEnd w:id="81"/>
      <w:bookmarkStart w:id="82" w:name="bookmark27"/>
      <w:bookmarkEnd w:id="82"/>
      <w:r>
        <w:rPr>
          <w:rFonts w:ascii="仿宋" w:hAnsi="仿宋" w:eastAsia="仿宋" w:cs="仿宋"/>
          <w:b/>
          <w:bCs/>
          <w:spacing w:val="-3"/>
          <w:sz w:val="24"/>
          <w:szCs w:val="24"/>
        </w:rPr>
        <w:t>10.证明投标标的的合格性和符合磋商文件规定的技术文件</w:t>
      </w:r>
    </w:p>
    <w:p w14:paraId="629D5327">
      <w:pPr>
        <w:spacing w:before="182" w:line="291" w:lineRule="auto"/>
        <w:ind w:left="29" w:right="128" w:firstLine="490"/>
        <w:rPr>
          <w:rFonts w:ascii="仿宋" w:hAnsi="仿宋" w:eastAsia="仿宋" w:cs="仿宋"/>
          <w:sz w:val="24"/>
          <w:szCs w:val="24"/>
        </w:rPr>
      </w:pPr>
      <w:r>
        <w:rPr>
          <w:rFonts w:ascii="仿宋" w:hAnsi="仿宋" w:eastAsia="仿宋" w:cs="仿宋"/>
          <w:spacing w:val="-2"/>
          <w:sz w:val="24"/>
          <w:szCs w:val="24"/>
        </w:rPr>
        <w:t>10.1供应商应提交证明文件，证明其投标内容符合磋商文件规</w:t>
      </w:r>
      <w:r>
        <w:rPr>
          <w:rFonts w:ascii="仿宋" w:hAnsi="仿宋" w:eastAsia="仿宋" w:cs="仿宋"/>
          <w:spacing w:val="-3"/>
          <w:sz w:val="24"/>
          <w:szCs w:val="24"/>
        </w:rPr>
        <w:t>定。该证明</w:t>
      </w:r>
      <w:r>
        <w:rPr>
          <w:rFonts w:ascii="仿宋" w:hAnsi="仿宋" w:eastAsia="仿宋" w:cs="仿宋"/>
          <w:spacing w:val="-2"/>
          <w:sz w:val="24"/>
          <w:szCs w:val="24"/>
        </w:rPr>
        <w:t>文件是响应文件的一部分。</w:t>
      </w:r>
    </w:p>
    <w:p w14:paraId="1594AC6C">
      <w:pPr>
        <w:spacing w:before="179" w:line="220" w:lineRule="auto"/>
        <w:ind w:left="520"/>
        <w:rPr>
          <w:rFonts w:ascii="仿宋" w:hAnsi="仿宋" w:eastAsia="仿宋" w:cs="仿宋"/>
          <w:sz w:val="24"/>
          <w:szCs w:val="24"/>
        </w:rPr>
      </w:pPr>
      <w:r>
        <w:rPr>
          <w:rFonts w:ascii="仿宋" w:hAnsi="仿宋" w:eastAsia="仿宋" w:cs="仿宋"/>
          <w:spacing w:val="-2"/>
          <w:sz w:val="24"/>
          <w:szCs w:val="24"/>
        </w:rPr>
        <w:t>10.2上款所述的证明文件，可以是文字资料、图纸和数据。</w:t>
      </w:r>
    </w:p>
    <w:p w14:paraId="61A61EFF">
      <w:pPr>
        <w:spacing w:before="182" w:line="222" w:lineRule="auto"/>
        <w:ind w:left="40"/>
        <w:outlineLvl w:val="2"/>
        <w:rPr>
          <w:rFonts w:ascii="仿宋" w:hAnsi="仿宋" w:eastAsia="仿宋" w:cs="仿宋"/>
          <w:sz w:val="24"/>
          <w:szCs w:val="24"/>
        </w:rPr>
      </w:pPr>
      <w:bookmarkStart w:id="83" w:name="bookmark30"/>
      <w:bookmarkEnd w:id="83"/>
      <w:bookmarkStart w:id="84" w:name="bookmark29"/>
      <w:bookmarkEnd w:id="84"/>
      <w:r>
        <w:rPr>
          <w:rFonts w:ascii="仿宋" w:hAnsi="仿宋" w:eastAsia="仿宋" w:cs="仿宋"/>
          <w:b/>
          <w:bCs/>
          <w:spacing w:val="-6"/>
          <w:sz w:val="24"/>
          <w:szCs w:val="24"/>
        </w:rPr>
        <w:t>11.投标报价</w:t>
      </w:r>
    </w:p>
    <w:p w14:paraId="04ACD9D8">
      <w:pPr>
        <w:spacing w:before="177" w:line="350" w:lineRule="auto"/>
        <w:ind w:left="29" w:right="128" w:firstLine="491"/>
        <w:rPr>
          <w:rFonts w:ascii="仿宋" w:hAnsi="仿宋" w:eastAsia="仿宋" w:cs="仿宋"/>
          <w:sz w:val="24"/>
          <w:szCs w:val="24"/>
        </w:rPr>
      </w:pPr>
      <w:r>
        <w:rPr>
          <w:rFonts w:ascii="仿宋" w:hAnsi="仿宋" w:eastAsia="仿宋" w:cs="仿宋"/>
          <w:spacing w:val="-2"/>
          <w:sz w:val="24"/>
          <w:szCs w:val="24"/>
        </w:rPr>
        <w:t>11.1所有投标均以人民币报价。供应商的投标报价应遵守《中</w:t>
      </w:r>
      <w:r>
        <w:rPr>
          <w:rFonts w:ascii="仿宋" w:hAnsi="仿宋" w:eastAsia="仿宋" w:cs="仿宋"/>
          <w:spacing w:val="-3"/>
          <w:sz w:val="24"/>
          <w:szCs w:val="24"/>
        </w:rPr>
        <w:t>华人民共和</w:t>
      </w:r>
      <w:r>
        <w:rPr>
          <w:rFonts w:ascii="仿宋" w:hAnsi="仿宋" w:eastAsia="仿宋" w:cs="仿宋"/>
          <w:sz w:val="24"/>
          <w:szCs w:val="24"/>
        </w:rPr>
        <w:t>国价格法》。同时，根据《中华人民共和国政府采购法》第二条的规定，为保</w:t>
      </w:r>
      <w:r>
        <w:rPr>
          <w:rFonts w:ascii="仿宋" w:hAnsi="仿宋" w:eastAsia="仿宋" w:cs="仿宋"/>
          <w:spacing w:val="-1"/>
          <w:sz w:val="24"/>
          <w:szCs w:val="24"/>
        </w:rPr>
        <w:t>证公平竞争，如有货物主体部分的赠与行为，其投标将被认定为</w:t>
      </w:r>
      <w:r>
        <w:rPr>
          <w:rFonts w:ascii="仿宋" w:hAnsi="仿宋" w:eastAsia="仿宋" w:cs="仿宋"/>
          <w:b/>
          <w:bCs/>
          <w:spacing w:val="-1"/>
          <w:sz w:val="24"/>
          <w:szCs w:val="24"/>
        </w:rPr>
        <w:t>投标无效</w:t>
      </w:r>
      <w:r>
        <w:rPr>
          <w:rFonts w:ascii="仿宋" w:hAnsi="仿宋" w:eastAsia="仿宋" w:cs="仿宋"/>
          <w:spacing w:val="-1"/>
          <w:sz w:val="24"/>
          <w:szCs w:val="24"/>
        </w:rPr>
        <w:t>。</w:t>
      </w:r>
    </w:p>
    <w:p w14:paraId="0760E72C">
      <w:pPr>
        <w:spacing w:before="41" w:line="350" w:lineRule="auto"/>
        <w:ind w:left="32" w:right="128" w:firstLine="487"/>
        <w:rPr>
          <w:rFonts w:ascii="仿宋" w:hAnsi="仿宋" w:eastAsia="仿宋" w:cs="仿宋"/>
          <w:sz w:val="24"/>
          <w:szCs w:val="24"/>
        </w:rPr>
      </w:pPr>
      <w:r>
        <w:rPr>
          <w:rFonts w:ascii="仿宋" w:hAnsi="仿宋" w:eastAsia="仿宋" w:cs="仿宋"/>
          <w:spacing w:val="-3"/>
          <w:sz w:val="24"/>
          <w:szCs w:val="24"/>
        </w:rPr>
        <w:t>11.2供应商所报的各分项投标单价在合同履行过</w:t>
      </w:r>
      <w:r>
        <w:rPr>
          <w:rFonts w:ascii="仿宋" w:hAnsi="仿宋" w:eastAsia="仿宋" w:cs="仿宋"/>
          <w:spacing w:val="-4"/>
          <w:sz w:val="24"/>
          <w:szCs w:val="24"/>
        </w:rPr>
        <w:t>程中是固定不变的，不得</w:t>
      </w:r>
      <w:r>
        <w:rPr>
          <w:rFonts w:ascii="仿宋" w:hAnsi="仿宋" w:eastAsia="仿宋" w:cs="仿宋"/>
          <w:sz w:val="24"/>
          <w:szCs w:val="24"/>
        </w:rPr>
        <w:t>以任何理由予以变更。任何包含价格调整要求的投标，其投标将被认定为</w:t>
      </w:r>
      <w:r>
        <w:rPr>
          <w:rFonts w:ascii="仿宋" w:hAnsi="仿宋" w:eastAsia="仿宋" w:cs="仿宋"/>
          <w:b/>
          <w:bCs/>
          <w:sz w:val="24"/>
          <w:szCs w:val="24"/>
        </w:rPr>
        <w:t>投标</w:t>
      </w:r>
      <w:r>
        <w:rPr>
          <w:rFonts w:ascii="仿宋" w:hAnsi="仿宋" w:eastAsia="仿宋" w:cs="仿宋"/>
          <w:b/>
          <w:bCs/>
          <w:spacing w:val="-8"/>
          <w:sz w:val="24"/>
          <w:szCs w:val="24"/>
        </w:rPr>
        <w:t>无效</w:t>
      </w:r>
      <w:r>
        <w:rPr>
          <w:rFonts w:ascii="仿宋" w:hAnsi="仿宋" w:eastAsia="仿宋" w:cs="仿宋"/>
          <w:spacing w:val="-8"/>
          <w:sz w:val="24"/>
          <w:szCs w:val="24"/>
        </w:rPr>
        <w:t>。</w:t>
      </w:r>
    </w:p>
    <w:p w14:paraId="64C56AE8">
      <w:pPr>
        <w:spacing w:before="38" w:line="222" w:lineRule="auto"/>
        <w:ind w:left="520"/>
        <w:rPr>
          <w:rFonts w:ascii="仿宋" w:hAnsi="仿宋" w:eastAsia="仿宋" w:cs="仿宋"/>
          <w:sz w:val="24"/>
          <w:szCs w:val="24"/>
        </w:rPr>
      </w:pPr>
      <w:r>
        <w:rPr>
          <w:rFonts w:ascii="仿宋" w:hAnsi="仿宋" w:eastAsia="仿宋" w:cs="仿宋"/>
          <w:b w:val="0"/>
          <w:bCs w:val="0"/>
          <w:spacing w:val="-4"/>
          <w:sz w:val="24"/>
          <w:szCs w:val="24"/>
        </w:rPr>
        <w:t>11.3采购人不接受具有附加条件的报价</w:t>
      </w:r>
      <w:r>
        <w:rPr>
          <w:rFonts w:ascii="仿宋" w:hAnsi="仿宋" w:eastAsia="仿宋" w:cs="仿宋"/>
          <w:b/>
          <w:bCs/>
          <w:spacing w:val="-4"/>
          <w:sz w:val="24"/>
          <w:szCs w:val="24"/>
        </w:rPr>
        <w:t>。</w:t>
      </w:r>
    </w:p>
    <w:p w14:paraId="1EEA0BEC">
      <w:pPr>
        <w:spacing w:before="41" w:line="220" w:lineRule="auto"/>
        <w:ind w:left="520"/>
        <w:rPr>
          <w:rFonts w:ascii="仿宋" w:hAnsi="仿宋" w:eastAsia="仿宋" w:cs="仿宋"/>
          <w:sz w:val="24"/>
          <w:szCs w:val="24"/>
        </w:rPr>
      </w:pPr>
      <w:r>
        <w:rPr>
          <w:rFonts w:ascii="仿宋" w:hAnsi="仿宋" w:eastAsia="仿宋" w:cs="仿宋"/>
          <w:spacing w:val="-3"/>
          <w:sz w:val="24"/>
          <w:szCs w:val="24"/>
        </w:rPr>
        <w:t>11.4</w:t>
      </w:r>
      <w:r>
        <w:rPr>
          <w:rFonts w:ascii="仿宋" w:hAnsi="仿宋" w:eastAsia="仿宋" w:cs="仿宋"/>
          <w:b/>
          <w:bCs/>
          <w:spacing w:val="-3"/>
          <w:sz w:val="24"/>
          <w:szCs w:val="24"/>
        </w:rPr>
        <w:t>竞争性磋商采用两次报价的方式。</w:t>
      </w:r>
    </w:p>
    <w:p w14:paraId="3C4C6135">
      <w:pPr>
        <w:spacing w:before="183" w:line="354" w:lineRule="auto"/>
        <w:ind w:left="29" w:right="128" w:firstLine="487"/>
        <w:rPr>
          <w:rFonts w:hint="eastAsia" w:ascii="仿宋" w:hAnsi="仿宋" w:eastAsia="仿宋" w:cs="仿宋"/>
          <w:b/>
          <w:bCs/>
          <w:spacing w:val="-2"/>
          <w:sz w:val="24"/>
          <w:szCs w:val="24"/>
        </w:rPr>
      </w:pPr>
      <w:r>
        <w:rPr>
          <w:rFonts w:hint="eastAsia" w:ascii="仿宋" w:hAnsi="仿宋" w:eastAsia="仿宋" w:cs="仿宋"/>
          <w:b/>
          <w:bCs/>
          <w:spacing w:val="-2"/>
          <w:sz w:val="24"/>
          <w:szCs w:val="24"/>
          <w:lang w:eastAsia="zh-CN"/>
        </w:rPr>
        <w:t>磋商小组</w:t>
      </w:r>
      <w:r>
        <w:rPr>
          <w:rFonts w:hint="eastAsia" w:ascii="仿宋" w:hAnsi="仿宋" w:eastAsia="仿宋" w:cs="仿宋"/>
          <w:b/>
          <w:bCs/>
          <w:spacing w:val="-2"/>
          <w:sz w:val="24"/>
          <w:szCs w:val="24"/>
        </w:rPr>
        <w:t>开启第二轮报价环节后，各供应商应尽快在政采云系统提交各自的二</w:t>
      </w:r>
      <w:r>
        <w:rPr>
          <w:rFonts w:hint="eastAsia" w:ascii="仿宋" w:hAnsi="仿宋" w:eastAsia="仿宋" w:cs="仿宋"/>
          <w:b/>
          <w:bCs/>
          <w:spacing w:val="-2"/>
          <w:sz w:val="24"/>
          <w:szCs w:val="24"/>
          <w:lang w:eastAsia="zh-CN"/>
        </w:rPr>
        <w:t>次</w:t>
      </w:r>
      <w:r>
        <w:rPr>
          <w:rFonts w:hint="eastAsia" w:ascii="仿宋" w:hAnsi="仿宋" w:eastAsia="仿宋" w:cs="仿宋"/>
          <w:b/>
          <w:bCs/>
          <w:spacing w:val="-2"/>
          <w:sz w:val="24"/>
          <w:szCs w:val="24"/>
        </w:rPr>
        <w:t>报价，超过30分钟（自开启第二轮报价环节起计算）未提交二</w:t>
      </w:r>
      <w:r>
        <w:rPr>
          <w:rFonts w:hint="eastAsia" w:ascii="仿宋" w:hAnsi="仿宋" w:eastAsia="仿宋" w:cs="仿宋"/>
          <w:b/>
          <w:bCs/>
          <w:spacing w:val="-2"/>
          <w:sz w:val="24"/>
          <w:szCs w:val="24"/>
          <w:lang w:eastAsia="zh-CN"/>
        </w:rPr>
        <w:t>次</w:t>
      </w:r>
      <w:r>
        <w:rPr>
          <w:rFonts w:hint="eastAsia" w:ascii="仿宋" w:hAnsi="仿宋" w:eastAsia="仿宋" w:cs="仿宋"/>
          <w:b/>
          <w:bCs/>
          <w:spacing w:val="-2"/>
          <w:sz w:val="24"/>
          <w:szCs w:val="24"/>
        </w:rPr>
        <w:t>报价的视为放弃投标。敬请注意！</w:t>
      </w:r>
      <w:r>
        <w:rPr>
          <w:rFonts w:hint="eastAsia" w:ascii="仿宋" w:hAnsi="仿宋" w:eastAsia="仿宋" w:cs="仿宋"/>
          <w:b/>
          <w:bCs/>
          <w:spacing w:val="-2"/>
          <w:sz w:val="24"/>
          <w:szCs w:val="24"/>
          <w:lang w:val="en-US" w:eastAsia="zh-CN"/>
        </w:rPr>
        <w:t>（注：若投标人第二轮报价相对于第一次投标总报价有所变化，请在提交最后投标总报价的同时在政采云系统上提交与最后投标总报价相对应的已标价工程量清单（PDF格式、按要求盖章和（或）签字（章）。）</w:t>
      </w:r>
    </w:p>
    <w:p w14:paraId="29B11B52">
      <w:pPr>
        <w:spacing w:before="120" w:line="353" w:lineRule="auto"/>
        <w:ind w:left="29" w:right="128"/>
        <w:jc w:val="both"/>
        <w:rPr>
          <w:rFonts w:ascii="仿宋" w:hAnsi="仿宋" w:eastAsia="仿宋" w:cs="仿宋"/>
          <w:sz w:val="24"/>
          <w:szCs w:val="24"/>
        </w:rPr>
      </w:pPr>
      <w:r>
        <w:rPr>
          <w:rFonts w:ascii="仿宋" w:hAnsi="仿宋" w:eastAsia="仿宋" w:cs="仿宋"/>
          <w:b/>
          <w:bCs/>
          <w:spacing w:val="-2"/>
          <w:sz w:val="24"/>
          <w:szCs w:val="24"/>
        </w:rPr>
        <w:t>二次报价为最终报价，磋商小组所有成员集中与</w:t>
      </w:r>
      <w:r>
        <w:rPr>
          <w:rFonts w:ascii="仿宋" w:hAnsi="仿宋" w:eastAsia="仿宋" w:cs="仿宋"/>
          <w:b/>
          <w:bCs/>
          <w:spacing w:val="-3"/>
          <w:sz w:val="24"/>
          <w:szCs w:val="24"/>
        </w:rPr>
        <w:t>单一供应商分别或对本项</w:t>
      </w:r>
      <w:r>
        <w:rPr>
          <w:rFonts w:ascii="仿宋" w:hAnsi="仿宋" w:eastAsia="仿宋" w:cs="仿宋"/>
          <w:b/>
          <w:bCs/>
          <w:spacing w:val="-2"/>
          <w:sz w:val="24"/>
          <w:szCs w:val="24"/>
        </w:rPr>
        <w:t>目存在的共性问题共同进行磋商，并给予所有参加磋商的供应商</w:t>
      </w:r>
      <w:r>
        <w:rPr>
          <w:rFonts w:ascii="仿宋" w:hAnsi="仿宋" w:eastAsia="仿宋" w:cs="仿宋"/>
          <w:b/>
          <w:bCs/>
          <w:spacing w:val="-3"/>
          <w:sz w:val="24"/>
          <w:szCs w:val="24"/>
        </w:rPr>
        <w:t>平等的磋商机</w:t>
      </w:r>
      <w:r>
        <w:rPr>
          <w:rFonts w:ascii="仿宋" w:hAnsi="仿宋" w:eastAsia="仿宋" w:cs="仿宋"/>
          <w:b/>
          <w:bCs/>
          <w:spacing w:val="-2"/>
          <w:sz w:val="24"/>
          <w:szCs w:val="24"/>
        </w:rPr>
        <w:t>会，磋商小组要求所有实质性响应的供应商在规定时间内提交最</w:t>
      </w:r>
      <w:r>
        <w:rPr>
          <w:rFonts w:ascii="仿宋" w:hAnsi="仿宋" w:eastAsia="仿宋" w:cs="仿宋"/>
          <w:b/>
          <w:bCs/>
          <w:spacing w:val="-3"/>
          <w:sz w:val="24"/>
          <w:szCs w:val="24"/>
        </w:rPr>
        <w:t>后报价，最后</w:t>
      </w:r>
      <w:r>
        <w:rPr>
          <w:rFonts w:ascii="仿宋" w:hAnsi="仿宋" w:eastAsia="仿宋" w:cs="仿宋"/>
          <w:b/>
          <w:bCs/>
          <w:spacing w:val="-2"/>
          <w:sz w:val="24"/>
          <w:szCs w:val="24"/>
        </w:rPr>
        <w:t>报价是供应商响应文件的有效组成部分，经磋商确定最终采购需求和</w:t>
      </w:r>
      <w:r>
        <w:rPr>
          <w:rFonts w:ascii="仿宋" w:hAnsi="仿宋" w:eastAsia="仿宋" w:cs="仿宋"/>
          <w:b/>
          <w:bCs/>
          <w:spacing w:val="-3"/>
          <w:sz w:val="24"/>
          <w:szCs w:val="24"/>
        </w:rPr>
        <w:t>提交最后</w:t>
      </w:r>
      <w:r>
        <w:rPr>
          <w:rFonts w:ascii="仿宋" w:hAnsi="仿宋" w:eastAsia="仿宋" w:cs="仿宋"/>
          <w:b/>
          <w:bCs/>
          <w:spacing w:val="-2"/>
          <w:sz w:val="24"/>
          <w:szCs w:val="24"/>
        </w:rPr>
        <w:t>报价的供应商后，由磋商小组采用综合评分法对提交最后报价的</w:t>
      </w:r>
      <w:r>
        <w:rPr>
          <w:rFonts w:ascii="仿宋" w:hAnsi="仿宋" w:eastAsia="仿宋" w:cs="仿宋"/>
          <w:b/>
          <w:bCs/>
          <w:spacing w:val="-3"/>
          <w:sz w:val="24"/>
          <w:szCs w:val="24"/>
        </w:rPr>
        <w:t>供应商的响应</w:t>
      </w:r>
      <w:r>
        <w:rPr>
          <w:rFonts w:ascii="仿宋" w:hAnsi="仿宋" w:eastAsia="仿宋" w:cs="仿宋"/>
          <w:b/>
          <w:bCs/>
          <w:spacing w:val="-2"/>
          <w:sz w:val="24"/>
          <w:szCs w:val="24"/>
        </w:rPr>
        <w:t>文件和最后报价进行综合评分。磋商小组应当从服务质量和合同</w:t>
      </w:r>
      <w:r>
        <w:rPr>
          <w:rFonts w:ascii="仿宋" w:hAnsi="仿宋" w:eastAsia="仿宋" w:cs="仿宋"/>
          <w:b/>
          <w:bCs/>
          <w:spacing w:val="-3"/>
          <w:sz w:val="24"/>
          <w:szCs w:val="24"/>
        </w:rPr>
        <w:t>履约能力均能</w:t>
      </w:r>
      <w:r>
        <w:rPr>
          <w:rFonts w:ascii="仿宋" w:hAnsi="仿宋" w:eastAsia="仿宋" w:cs="仿宋"/>
          <w:b/>
          <w:bCs/>
          <w:spacing w:val="-2"/>
          <w:sz w:val="24"/>
          <w:szCs w:val="24"/>
        </w:rPr>
        <w:t>满足采购文件实质性响应要求的供应商中，按照综合评分由高</w:t>
      </w:r>
      <w:r>
        <w:rPr>
          <w:rFonts w:ascii="仿宋" w:hAnsi="仿宋" w:eastAsia="仿宋" w:cs="仿宋"/>
          <w:b/>
          <w:bCs/>
          <w:spacing w:val="-3"/>
          <w:sz w:val="24"/>
          <w:szCs w:val="24"/>
        </w:rPr>
        <w:t>到低的顺序推荐</w:t>
      </w:r>
      <w:r>
        <w:rPr>
          <w:rFonts w:ascii="仿宋" w:hAnsi="仿宋" w:eastAsia="仿宋" w:cs="仿宋"/>
          <w:b/>
          <w:bCs/>
          <w:spacing w:val="-2"/>
          <w:sz w:val="24"/>
          <w:szCs w:val="24"/>
        </w:rPr>
        <w:t>前三名为成交候选人，并编写评审报告，将结果通知所有参加磋商</w:t>
      </w:r>
      <w:r>
        <w:rPr>
          <w:rFonts w:ascii="仿宋" w:hAnsi="仿宋" w:eastAsia="仿宋" w:cs="仿宋"/>
          <w:b/>
          <w:bCs/>
          <w:spacing w:val="-3"/>
          <w:sz w:val="24"/>
          <w:szCs w:val="24"/>
        </w:rPr>
        <w:t>的未成交的</w:t>
      </w:r>
      <w:r>
        <w:rPr>
          <w:rFonts w:ascii="仿宋" w:hAnsi="仿宋" w:eastAsia="仿宋" w:cs="仿宋"/>
          <w:b/>
          <w:bCs/>
          <w:spacing w:val="-7"/>
          <w:sz w:val="24"/>
          <w:szCs w:val="24"/>
        </w:rPr>
        <w:t>供应商；</w:t>
      </w:r>
    </w:p>
    <w:p w14:paraId="0E7FD9D2">
      <w:pPr>
        <w:pStyle w:val="7"/>
        <w:spacing w:before="38" w:line="221" w:lineRule="auto"/>
        <w:ind w:left="41"/>
        <w:outlineLvl w:val="2"/>
        <w:rPr>
          <w:rFonts w:ascii="仿宋" w:hAnsi="仿宋" w:eastAsia="仿宋" w:cs="仿宋"/>
          <w:sz w:val="24"/>
          <w:szCs w:val="24"/>
        </w:rPr>
      </w:pPr>
      <w:bookmarkStart w:id="85" w:name="bookmark31"/>
      <w:bookmarkEnd w:id="85"/>
      <w:r>
        <w:rPr>
          <w:b/>
          <w:bCs/>
          <w:spacing w:val="-7"/>
          <w:sz w:val="24"/>
          <w:szCs w:val="24"/>
        </w:rPr>
        <w:t>12.</w:t>
      </w:r>
      <w:r>
        <w:rPr>
          <w:rFonts w:ascii="仿宋" w:hAnsi="仿宋" w:eastAsia="仿宋" w:cs="仿宋"/>
          <w:b/>
          <w:bCs/>
          <w:spacing w:val="-7"/>
          <w:sz w:val="24"/>
          <w:szCs w:val="24"/>
        </w:rPr>
        <w:t>磋商保证金</w:t>
      </w:r>
    </w:p>
    <w:p w14:paraId="122624F4">
      <w:pPr>
        <w:spacing w:before="181" w:line="291" w:lineRule="auto"/>
        <w:ind w:left="44" w:right="128" w:firstLine="476"/>
        <w:rPr>
          <w:rFonts w:ascii="仿宋" w:hAnsi="仿宋" w:eastAsia="仿宋" w:cs="仿宋"/>
          <w:sz w:val="24"/>
          <w:szCs w:val="24"/>
        </w:rPr>
      </w:pPr>
      <w:r>
        <w:rPr>
          <w:rFonts w:ascii="仿宋" w:hAnsi="仿宋" w:eastAsia="仿宋" w:cs="仿宋"/>
          <w:spacing w:val="-2"/>
          <w:sz w:val="24"/>
          <w:szCs w:val="24"/>
        </w:rPr>
        <w:t>12.1供应商应提交</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中规定的磋商保证金，并</w:t>
      </w:r>
      <w:r>
        <w:rPr>
          <w:rFonts w:ascii="仿宋" w:hAnsi="仿宋" w:eastAsia="仿宋" w:cs="仿宋"/>
          <w:spacing w:val="-3"/>
          <w:sz w:val="24"/>
          <w:szCs w:val="24"/>
        </w:rPr>
        <w:t>作为其投标</w:t>
      </w:r>
      <w:r>
        <w:rPr>
          <w:rFonts w:ascii="仿宋" w:hAnsi="仿宋" w:eastAsia="仿宋" w:cs="仿宋"/>
          <w:spacing w:val="-6"/>
          <w:sz w:val="24"/>
          <w:szCs w:val="24"/>
        </w:rPr>
        <w:t>的一部分。</w:t>
      </w:r>
    </w:p>
    <w:p w14:paraId="31E1DD18">
      <w:pPr>
        <w:spacing w:before="179" w:line="219" w:lineRule="auto"/>
        <w:ind w:left="520"/>
        <w:rPr>
          <w:rFonts w:ascii="仿宋" w:hAnsi="仿宋" w:eastAsia="仿宋" w:cs="仿宋"/>
          <w:sz w:val="24"/>
          <w:szCs w:val="24"/>
        </w:rPr>
      </w:pPr>
      <w:r>
        <w:rPr>
          <w:rFonts w:ascii="仿宋" w:hAnsi="仿宋" w:eastAsia="仿宋" w:cs="仿宋"/>
          <w:spacing w:val="-2"/>
          <w:sz w:val="24"/>
          <w:szCs w:val="24"/>
        </w:rPr>
        <w:t>12.2供应商存在下列情形的，磋商保证金不予退还：</w:t>
      </w:r>
    </w:p>
    <w:p w14:paraId="72166FE8">
      <w:pPr>
        <w:spacing w:before="183" w:line="219" w:lineRule="auto"/>
        <w:ind w:left="514"/>
        <w:rPr>
          <w:rFonts w:ascii="仿宋" w:hAnsi="仿宋" w:eastAsia="仿宋" w:cs="仿宋"/>
          <w:sz w:val="24"/>
          <w:szCs w:val="24"/>
        </w:rPr>
      </w:pPr>
      <w:r>
        <w:rPr>
          <w:rFonts w:ascii="仿宋" w:hAnsi="仿宋" w:eastAsia="仿宋" w:cs="仿宋"/>
          <w:spacing w:val="-2"/>
          <w:sz w:val="24"/>
          <w:szCs w:val="24"/>
        </w:rPr>
        <w:t>（1）在投标有效期内，撤销投标的；</w:t>
      </w:r>
    </w:p>
    <w:p w14:paraId="16477DBA">
      <w:pPr>
        <w:spacing w:before="183" w:line="222" w:lineRule="auto"/>
        <w:ind w:left="514"/>
        <w:rPr>
          <w:rFonts w:ascii="仿宋" w:hAnsi="仿宋" w:eastAsia="仿宋" w:cs="仿宋"/>
          <w:sz w:val="24"/>
          <w:szCs w:val="24"/>
        </w:rPr>
      </w:pPr>
      <w:r>
        <w:rPr>
          <w:rFonts w:ascii="仿宋" w:hAnsi="仿宋" w:eastAsia="仿宋" w:cs="仿宋"/>
          <w:spacing w:val="-2"/>
          <w:sz w:val="24"/>
          <w:szCs w:val="24"/>
        </w:rPr>
        <w:t>（2）成交后不按本须知第30条的规定与采购人签订合同的；</w:t>
      </w:r>
    </w:p>
    <w:p w14:paraId="6A264D35">
      <w:pPr>
        <w:spacing w:before="179" w:line="221" w:lineRule="auto"/>
        <w:ind w:left="514"/>
        <w:rPr>
          <w:rFonts w:ascii="仿宋" w:hAnsi="仿宋" w:eastAsia="仿宋" w:cs="仿宋"/>
          <w:sz w:val="24"/>
          <w:szCs w:val="24"/>
        </w:rPr>
      </w:pPr>
      <w:r>
        <w:rPr>
          <w:rFonts w:ascii="仿宋" w:hAnsi="仿宋" w:eastAsia="仿宋" w:cs="仿宋"/>
          <w:spacing w:val="-2"/>
          <w:sz w:val="24"/>
          <w:szCs w:val="24"/>
        </w:rPr>
        <w:t>（3）成交后不按本须知第31条的规定提交履约保证金的；</w:t>
      </w:r>
    </w:p>
    <w:p w14:paraId="5FF0C4D6">
      <w:pPr>
        <w:spacing w:before="181" w:line="222" w:lineRule="auto"/>
        <w:ind w:left="514"/>
        <w:rPr>
          <w:rFonts w:ascii="仿宋" w:hAnsi="仿宋" w:eastAsia="仿宋" w:cs="仿宋"/>
          <w:sz w:val="24"/>
          <w:szCs w:val="24"/>
        </w:rPr>
      </w:pPr>
      <w:r>
        <w:rPr>
          <w:rFonts w:ascii="仿宋" w:hAnsi="仿宋" w:eastAsia="仿宋" w:cs="仿宋"/>
          <w:spacing w:val="-2"/>
          <w:sz w:val="24"/>
          <w:szCs w:val="24"/>
        </w:rPr>
        <w:t>（4）成交后不按本须知第32条的规定缴纳成交服务费的；</w:t>
      </w:r>
    </w:p>
    <w:p w14:paraId="1A55DFFF">
      <w:pPr>
        <w:spacing w:before="179" w:line="219" w:lineRule="auto"/>
        <w:ind w:left="514"/>
        <w:rPr>
          <w:rFonts w:ascii="仿宋" w:hAnsi="仿宋" w:eastAsia="仿宋" w:cs="仿宋"/>
          <w:sz w:val="24"/>
          <w:szCs w:val="24"/>
        </w:rPr>
      </w:pPr>
      <w:r>
        <w:rPr>
          <w:rFonts w:ascii="仿宋" w:hAnsi="仿宋" w:eastAsia="仿宋" w:cs="仿宋"/>
          <w:spacing w:val="-2"/>
          <w:sz w:val="24"/>
          <w:szCs w:val="24"/>
        </w:rPr>
        <w:t>（5）存在其他违法违规行为的。</w:t>
      </w:r>
    </w:p>
    <w:p w14:paraId="47AF323F">
      <w:pPr>
        <w:spacing w:before="184" w:line="290" w:lineRule="auto"/>
        <w:ind w:left="31" w:right="128" w:firstLine="488"/>
        <w:rPr>
          <w:rFonts w:ascii="仿宋" w:hAnsi="仿宋" w:eastAsia="仿宋" w:cs="仿宋"/>
          <w:sz w:val="24"/>
          <w:szCs w:val="24"/>
        </w:rPr>
      </w:pPr>
      <w:r>
        <w:rPr>
          <w:rFonts w:ascii="仿宋" w:hAnsi="仿宋" w:eastAsia="仿宋" w:cs="仿宋"/>
          <w:spacing w:val="-2"/>
          <w:sz w:val="24"/>
          <w:szCs w:val="24"/>
        </w:rPr>
        <w:t>12.3政府采购信用担保试点范围内的项目，接受符合财政部门</w:t>
      </w:r>
      <w:r>
        <w:rPr>
          <w:rFonts w:ascii="仿宋" w:hAnsi="仿宋" w:eastAsia="仿宋" w:cs="仿宋"/>
          <w:spacing w:val="-3"/>
          <w:sz w:val="24"/>
          <w:szCs w:val="24"/>
        </w:rPr>
        <w:t>规定的政府</w:t>
      </w:r>
      <w:r>
        <w:rPr>
          <w:rFonts w:ascii="仿宋" w:hAnsi="仿宋" w:eastAsia="仿宋" w:cs="仿宋"/>
          <w:spacing w:val="-2"/>
          <w:sz w:val="24"/>
          <w:szCs w:val="24"/>
        </w:rPr>
        <w:t>采购投标担保函原件。</w:t>
      </w:r>
    </w:p>
    <w:p w14:paraId="297BBAEA">
      <w:pPr>
        <w:spacing w:before="181" w:line="291" w:lineRule="auto"/>
        <w:ind w:left="30" w:right="128" w:firstLine="489"/>
        <w:rPr>
          <w:rFonts w:ascii="仿宋" w:hAnsi="仿宋" w:eastAsia="仿宋" w:cs="仿宋"/>
          <w:sz w:val="24"/>
          <w:szCs w:val="24"/>
        </w:rPr>
      </w:pPr>
      <w:r>
        <w:rPr>
          <w:rFonts w:ascii="仿宋" w:hAnsi="仿宋" w:eastAsia="仿宋" w:cs="仿宋"/>
          <w:spacing w:val="-4"/>
          <w:sz w:val="24"/>
          <w:szCs w:val="24"/>
        </w:rPr>
        <w:t>12.4供应商未按本须知第12.1和12.3条规定</w:t>
      </w:r>
      <w:r>
        <w:rPr>
          <w:rFonts w:ascii="仿宋" w:hAnsi="仿宋" w:eastAsia="仿宋" w:cs="仿宋"/>
          <w:spacing w:val="-5"/>
          <w:sz w:val="24"/>
          <w:szCs w:val="24"/>
        </w:rPr>
        <w:t>提交磋商保证金的，其投标</w:t>
      </w:r>
      <w:r>
        <w:rPr>
          <w:rFonts w:ascii="仿宋" w:hAnsi="仿宋" w:eastAsia="仿宋" w:cs="仿宋"/>
          <w:spacing w:val="-3"/>
          <w:sz w:val="24"/>
          <w:szCs w:val="24"/>
        </w:rPr>
        <w:t>将被认定为</w:t>
      </w:r>
      <w:r>
        <w:rPr>
          <w:rFonts w:ascii="仿宋" w:hAnsi="仿宋" w:eastAsia="仿宋" w:cs="仿宋"/>
          <w:b/>
          <w:bCs/>
          <w:spacing w:val="-3"/>
          <w:sz w:val="24"/>
          <w:szCs w:val="24"/>
        </w:rPr>
        <w:t>投标无效</w:t>
      </w:r>
      <w:r>
        <w:rPr>
          <w:rFonts w:ascii="仿宋" w:hAnsi="仿宋" w:eastAsia="仿宋" w:cs="仿宋"/>
          <w:spacing w:val="-3"/>
          <w:sz w:val="24"/>
          <w:szCs w:val="24"/>
        </w:rPr>
        <w:t>。</w:t>
      </w:r>
    </w:p>
    <w:p w14:paraId="740713F1">
      <w:pPr>
        <w:spacing w:before="180" w:line="222" w:lineRule="auto"/>
        <w:ind w:left="520"/>
        <w:rPr>
          <w:rFonts w:ascii="仿宋" w:hAnsi="仿宋" w:eastAsia="仿宋" w:cs="仿宋"/>
          <w:sz w:val="24"/>
          <w:szCs w:val="24"/>
        </w:rPr>
      </w:pPr>
      <w:r>
        <w:rPr>
          <w:rFonts w:ascii="仿宋" w:hAnsi="仿宋" w:eastAsia="仿宋" w:cs="仿宋"/>
          <w:spacing w:val="-2"/>
          <w:sz w:val="24"/>
          <w:szCs w:val="24"/>
        </w:rPr>
        <w:t>12.4.1采用电汇形式的，一般可以实时入账。</w:t>
      </w:r>
    </w:p>
    <w:p w14:paraId="5CB5E91F">
      <w:pPr>
        <w:spacing w:before="181" w:line="332" w:lineRule="auto"/>
        <w:ind w:left="29" w:right="128" w:firstLine="490"/>
        <w:rPr>
          <w:rFonts w:ascii="仿宋" w:hAnsi="仿宋" w:eastAsia="仿宋" w:cs="仿宋"/>
          <w:sz w:val="24"/>
          <w:szCs w:val="24"/>
        </w:rPr>
      </w:pPr>
      <w:r>
        <w:rPr>
          <w:rFonts w:ascii="仿宋" w:hAnsi="仿宋" w:eastAsia="仿宋" w:cs="仿宋"/>
          <w:spacing w:val="-3"/>
          <w:sz w:val="24"/>
          <w:szCs w:val="24"/>
        </w:rPr>
        <w:t>12.4.2采用支票形式的，供应商则应充分考虑支票入账</w:t>
      </w:r>
      <w:r>
        <w:rPr>
          <w:rFonts w:ascii="仿宋" w:hAnsi="仿宋" w:eastAsia="仿宋" w:cs="仿宋"/>
          <w:spacing w:val="-4"/>
          <w:sz w:val="24"/>
          <w:szCs w:val="24"/>
        </w:rPr>
        <w:t>时间，以确保磋商</w:t>
      </w:r>
      <w:r>
        <w:rPr>
          <w:rFonts w:ascii="仿宋" w:hAnsi="仿宋" w:eastAsia="仿宋" w:cs="仿宋"/>
          <w:spacing w:val="-1"/>
          <w:sz w:val="24"/>
          <w:szCs w:val="24"/>
        </w:rPr>
        <w:t>保证金能按时进入指定账户。根据银行信息交换和付款时间，支票从递交至实际入账一般需要4-5个工作日。如供应商未及时提交支票或支</w:t>
      </w:r>
      <w:r>
        <w:rPr>
          <w:rFonts w:ascii="仿宋" w:hAnsi="仿宋" w:eastAsia="仿宋" w:cs="仿宋"/>
          <w:spacing w:val="-2"/>
          <w:sz w:val="24"/>
          <w:szCs w:val="24"/>
        </w:rPr>
        <w:t>票不符合银行委</w:t>
      </w:r>
      <w:r>
        <w:rPr>
          <w:rFonts w:ascii="仿宋" w:hAnsi="仿宋" w:eastAsia="仿宋" w:cs="仿宋"/>
          <w:spacing w:val="-1"/>
          <w:sz w:val="24"/>
          <w:szCs w:val="24"/>
        </w:rPr>
        <w:t>托收款要求（如污损、折叠、胶装等</w:t>
      </w:r>
      <w:r>
        <w:rPr>
          <w:rFonts w:ascii="仿宋" w:hAnsi="仿宋" w:eastAsia="仿宋" w:cs="仿宋"/>
          <w:spacing w:val="9"/>
          <w:sz w:val="24"/>
          <w:szCs w:val="24"/>
        </w:rPr>
        <w:t>），</w:t>
      </w:r>
      <w:r>
        <w:rPr>
          <w:rFonts w:ascii="仿宋" w:hAnsi="仿宋" w:eastAsia="仿宋" w:cs="仿宋"/>
          <w:spacing w:val="-1"/>
          <w:sz w:val="24"/>
          <w:szCs w:val="24"/>
        </w:rPr>
        <w:t>导致磋商保证金不能按时进入</w:t>
      </w:r>
      <w:r>
        <w:rPr>
          <w:rFonts w:ascii="仿宋" w:hAnsi="仿宋" w:eastAsia="仿宋" w:cs="仿宋"/>
          <w:spacing w:val="-2"/>
          <w:sz w:val="24"/>
          <w:szCs w:val="24"/>
        </w:rPr>
        <w:t>指定账户的，将按照磋商文件的第22.2条相关规定处理。</w:t>
      </w:r>
    </w:p>
    <w:p w14:paraId="2CEE9506">
      <w:pPr>
        <w:spacing w:before="180" w:line="221" w:lineRule="auto"/>
        <w:ind w:left="520"/>
        <w:rPr>
          <w:rFonts w:ascii="仿宋" w:hAnsi="仿宋" w:eastAsia="仿宋" w:cs="仿宋"/>
          <w:sz w:val="24"/>
          <w:szCs w:val="24"/>
        </w:rPr>
      </w:pPr>
      <w:r>
        <w:rPr>
          <w:rFonts w:ascii="仿宋" w:hAnsi="仿宋" w:eastAsia="仿宋" w:cs="仿宋"/>
          <w:spacing w:val="-4"/>
          <w:sz w:val="24"/>
          <w:szCs w:val="24"/>
        </w:rPr>
        <w:t>12.5磋商保证金的退还</w:t>
      </w:r>
    </w:p>
    <w:p w14:paraId="252DB019">
      <w:pPr>
        <w:spacing w:before="182" w:line="290" w:lineRule="auto"/>
        <w:ind w:left="29" w:right="128" w:firstLine="490"/>
        <w:rPr>
          <w:rFonts w:ascii="仿宋" w:hAnsi="仿宋" w:eastAsia="仿宋" w:cs="仿宋"/>
          <w:sz w:val="24"/>
          <w:szCs w:val="24"/>
        </w:rPr>
      </w:pPr>
      <w:r>
        <w:rPr>
          <w:rFonts w:ascii="仿宋" w:hAnsi="仿宋" w:eastAsia="仿宋" w:cs="仿宋"/>
          <w:spacing w:val="-4"/>
          <w:sz w:val="24"/>
          <w:szCs w:val="24"/>
        </w:rPr>
        <w:t>12.5.1成交人应在与采购人签订合同之日起5个工作日内，及时联系</w:t>
      </w:r>
      <w:r>
        <w:rPr>
          <w:rFonts w:ascii="仿宋" w:hAnsi="仿宋" w:eastAsia="仿宋" w:cs="仿宋"/>
          <w:spacing w:val="-5"/>
          <w:sz w:val="24"/>
          <w:szCs w:val="24"/>
        </w:rPr>
        <w:t>保证</w:t>
      </w:r>
      <w:r>
        <w:rPr>
          <w:rFonts w:ascii="仿宋" w:hAnsi="仿宋" w:eastAsia="仿宋" w:cs="仿宋"/>
          <w:spacing w:val="-1"/>
          <w:sz w:val="24"/>
          <w:szCs w:val="24"/>
        </w:rPr>
        <w:t>金收受机构办理磋商保证金无息退还手续。</w:t>
      </w:r>
    </w:p>
    <w:p w14:paraId="6977B487">
      <w:pPr>
        <w:spacing w:before="122" w:line="221" w:lineRule="auto"/>
        <w:ind w:left="520"/>
        <w:rPr>
          <w:rFonts w:ascii="仿宋" w:hAnsi="仿宋" w:eastAsia="仿宋" w:cs="仿宋"/>
          <w:spacing w:val="-2"/>
          <w:sz w:val="24"/>
          <w:szCs w:val="24"/>
        </w:rPr>
      </w:pPr>
      <w:r>
        <w:rPr>
          <w:rFonts w:ascii="仿宋" w:hAnsi="仿宋" w:eastAsia="仿宋" w:cs="仿宋"/>
          <w:spacing w:val="3"/>
          <w:sz w:val="24"/>
          <w:szCs w:val="24"/>
        </w:rPr>
        <w:t>12.5.2未成交供应商的磋商保证金将在成交通知书发出之日暨成交结果</w:t>
      </w:r>
      <w:r>
        <w:rPr>
          <w:rFonts w:ascii="仿宋" w:hAnsi="仿宋" w:eastAsia="仿宋" w:cs="仿宋"/>
          <w:spacing w:val="-1"/>
          <w:sz w:val="24"/>
          <w:szCs w:val="24"/>
        </w:rPr>
        <w:t>公告公布之日起5个工作日内无息退还。供应商应及时联系保证金收受机构办</w:t>
      </w:r>
      <w:r>
        <w:rPr>
          <w:rFonts w:ascii="仿宋" w:hAnsi="仿宋" w:eastAsia="仿宋" w:cs="仿宋"/>
          <w:spacing w:val="-2"/>
          <w:sz w:val="24"/>
          <w:szCs w:val="24"/>
        </w:rPr>
        <w:t>理退还磋商保证金手续。</w:t>
      </w:r>
    </w:p>
    <w:p w14:paraId="0A24B0F7">
      <w:pPr>
        <w:spacing w:before="122" w:line="221" w:lineRule="auto"/>
        <w:ind w:left="520"/>
        <w:rPr>
          <w:rFonts w:ascii="仿宋" w:hAnsi="仿宋" w:eastAsia="仿宋" w:cs="仿宋"/>
          <w:sz w:val="24"/>
          <w:szCs w:val="24"/>
        </w:rPr>
      </w:pPr>
      <w:r>
        <w:rPr>
          <w:rFonts w:ascii="仿宋" w:hAnsi="仿宋" w:eastAsia="仿宋" w:cs="仿宋"/>
          <w:spacing w:val="-2"/>
          <w:sz w:val="24"/>
          <w:szCs w:val="24"/>
        </w:rPr>
        <w:t>12.6政府采购投标担保函不予退回。</w:t>
      </w:r>
    </w:p>
    <w:p w14:paraId="5A43F58B">
      <w:pPr>
        <w:spacing w:before="180" w:line="291" w:lineRule="auto"/>
        <w:ind w:left="29" w:right="128" w:firstLine="490"/>
        <w:rPr>
          <w:rFonts w:ascii="仿宋" w:hAnsi="仿宋" w:eastAsia="仿宋" w:cs="仿宋"/>
          <w:sz w:val="24"/>
          <w:szCs w:val="24"/>
        </w:rPr>
      </w:pPr>
      <w:r>
        <w:rPr>
          <w:rFonts w:ascii="仿宋" w:hAnsi="仿宋" w:eastAsia="仿宋" w:cs="仿宋"/>
          <w:spacing w:val="-5"/>
          <w:sz w:val="24"/>
          <w:szCs w:val="24"/>
        </w:rPr>
        <w:t>12.7因供应商自身原因导致无法及时退还的，采购人或采购代理机构将不</w:t>
      </w:r>
      <w:r>
        <w:rPr>
          <w:rFonts w:ascii="仿宋" w:hAnsi="仿宋" w:eastAsia="仿宋" w:cs="仿宋"/>
          <w:spacing w:val="-3"/>
          <w:sz w:val="24"/>
          <w:szCs w:val="24"/>
        </w:rPr>
        <w:t>承担相应责任。</w:t>
      </w:r>
    </w:p>
    <w:p w14:paraId="3791A1D3">
      <w:pPr>
        <w:spacing w:before="180" w:line="222" w:lineRule="auto"/>
        <w:ind w:left="40"/>
        <w:outlineLvl w:val="2"/>
        <w:rPr>
          <w:rFonts w:ascii="仿宋" w:hAnsi="仿宋" w:eastAsia="仿宋" w:cs="仿宋"/>
          <w:sz w:val="24"/>
          <w:szCs w:val="24"/>
        </w:rPr>
      </w:pPr>
      <w:bookmarkStart w:id="86" w:name="bookmark33"/>
      <w:bookmarkEnd w:id="86"/>
      <w:bookmarkStart w:id="87" w:name="bookmark32"/>
      <w:bookmarkEnd w:id="87"/>
      <w:r>
        <w:rPr>
          <w:rFonts w:ascii="仿宋" w:hAnsi="仿宋" w:eastAsia="仿宋" w:cs="仿宋"/>
          <w:b/>
          <w:bCs/>
          <w:spacing w:val="-5"/>
          <w:sz w:val="24"/>
          <w:szCs w:val="24"/>
        </w:rPr>
        <w:t>13.投标有效期</w:t>
      </w:r>
    </w:p>
    <w:p w14:paraId="7D38A2BD">
      <w:pPr>
        <w:spacing w:before="178" w:line="291" w:lineRule="auto"/>
        <w:ind w:left="29" w:right="128" w:firstLine="491"/>
        <w:rPr>
          <w:rFonts w:ascii="仿宋" w:hAnsi="仿宋" w:eastAsia="仿宋" w:cs="仿宋"/>
          <w:sz w:val="24"/>
          <w:szCs w:val="24"/>
        </w:rPr>
      </w:pPr>
      <w:r>
        <w:rPr>
          <w:rFonts w:ascii="仿宋" w:hAnsi="仿宋" w:eastAsia="仿宋" w:cs="仿宋"/>
          <w:spacing w:val="-2"/>
          <w:sz w:val="24"/>
          <w:szCs w:val="24"/>
        </w:rPr>
        <w:t>13.1投标应在</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中规定时间内保持有效。投标有</w:t>
      </w:r>
      <w:r>
        <w:rPr>
          <w:rFonts w:ascii="仿宋" w:hAnsi="仿宋" w:eastAsia="仿宋" w:cs="仿宋"/>
          <w:spacing w:val="-3"/>
          <w:sz w:val="24"/>
          <w:szCs w:val="24"/>
        </w:rPr>
        <w:t>效期不满</w:t>
      </w:r>
      <w:r>
        <w:rPr>
          <w:rFonts w:ascii="仿宋" w:hAnsi="仿宋" w:eastAsia="仿宋" w:cs="仿宋"/>
          <w:spacing w:val="-2"/>
          <w:sz w:val="24"/>
          <w:szCs w:val="24"/>
        </w:rPr>
        <w:t>足要求的投标，其投标将被认定为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14:paraId="178C9ADF">
      <w:pPr>
        <w:spacing w:before="181" w:line="332" w:lineRule="auto"/>
        <w:ind w:left="30" w:right="63" w:firstLine="489"/>
        <w:rPr>
          <w:rFonts w:ascii="仿宋" w:hAnsi="仿宋" w:eastAsia="仿宋" w:cs="仿宋"/>
          <w:sz w:val="24"/>
          <w:szCs w:val="24"/>
        </w:rPr>
      </w:pPr>
      <w:r>
        <w:rPr>
          <w:rFonts w:ascii="仿宋" w:hAnsi="仿宋" w:eastAsia="仿宋" w:cs="仿宋"/>
          <w:spacing w:val="-7"/>
          <w:sz w:val="24"/>
          <w:szCs w:val="24"/>
        </w:rPr>
        <w:t>13.2为保证有充分时间签订合同，采购人或采购代理机构可根据实际情况，</w:t>
      </w:r>
      <w:r>
        <w:rPr>
          <w:rFonts w:ascii="仿宋" w:hAnsi="仿宋" w:eastAsia="仿宋" w:cs="仿宋"/>
          <w:sz w:val="24"/>
          <w:szCs w:val="24"/>
        </w:rPr>
        <w:t>在原投标有效期截止之前，要求供应商延长响应文件的有效期。接受该要求的供应商将不会被要求和允许修正其投标，且本须知中有关磋商保证金的要求须在延长的有效期内继续有效。供应商可以拒绝延长投标有效期的要求，其磋商</w:t>
      </w:r>
      <w:r>
        <w:rPr>
          <w:rFonts w:ascii="仿宋" w:hAnsi="仿宋" w:eastAsia="仿宋" w:cs="仿宋"/>
          <w:spacing w:val="-1"/>
          <w:sz w:val="24"/>
          <w:szCs w:val="24"/>
        </w:rPr>
        <w:t>保证金将及时无息退还。上述要求和答复都应以书面形式提交。</w:t>
      </w:r>
    </w:p>
    <w:p w14:paraId="550EE235">
      <w:pPr>
        <w:spacing w:before="181" w:line="222" w:lineRule="auto"/>
        <w:ind w:left="40"/>
        <w:outlineLvl w:val="2"/>
        <w:rPr>
          <w:rFonts w:ascii="仿宋" w:hAnsi="仿宋" w:eastAsia="仿宋" w:cs="仿宋"/>
          <w:sz w:val="24"/>
          <w:szCs w:val="24"/>
        </w:rPr>
      </w:pPr>
      <w:bookmarkStart w:id="88" w:name="bookmark35"/>
      <w:bookmarkEnd w:id="88"/>
      <w:bookmarkStart w:id="89" w:name="bookmark34"/>
      <w:bookmarkEnd w:id="89"/>
      <w:r>
        <w:rPr>
          <w:rFonts w:ascii="仿宋" w:hAnsi="仿宋" w:eastAsia="仿宋" w:cs="仿宋"/>
          <w:b/>
          <w:bCs/>
          <w:spacing w:val="-3"/>
          <w:sz w:val="24"/>
          <w:szCs w:val="24"/>
        </w:rPr>
        <w:t>14.响应文件的签署及规定（电子投标以政采云系统生成格式为准）</w:t>
      </w:r>
    </w:p>
    <w:p w14:paraId="5C84F25B">
      <w:pPr>
        <w:spacing w:before="178" w:line="289" w:lineRule="auto"/>
        <w:ind w:left="29" w:right="128" w:firstLine="491"/>
        <w:rPr>
          <w:rFonts w:ascii="仿宋" w:hAnsi="仿宋" w:eastAsia="仿宋" w:cs="仿宋"/>
          <w:sz w:val="24"/>
          <w:szCs w:val="24"/>
        </w:rPr>
      </w:pPr>
      <w:r>
        <w:rPr>
          <w:rFonts w:ascii="仿宋" w:hAnsi="仿宋" w:eastAsia="仿宋" w:cs="仿宋"/>
          <w:spacing w:val="-2"/>
          <w:sz w:val="24"/>
          <w:szCs w:val="24"/>
        </w:rPr>
        <w:t>14.1供应商应按</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中的规定，准备和递交（加密上传）电</w:t>
      </w:r>
      <w:r>
        <w:rPr>
          <w:rFonts w:ascii="仿宋" w:hAnsi="仿宋" w:eastAsia="仿宋" w:cs="仿宋"/>
          <w:spacing w:val="-3"/>
          <w:sz w:val="24"/>
          <w:szCs w:val="24"/>
        </w:rPr>
        <w:t>子响应文件。</w:t>
      </w:r>
    </w:p>
    <w:p w14:paraId="7FFA996F">
      <w:pPr>
        <w:spacing w:before="186" w:line="222" w:lineRule="auto"/>
        <w:ind w:left="520"/>
        <w:rPr>
          <w:rFonts w:ascii="仿宋" w:hAnsi="仿宋" w:eastAsia="仿宋" w:cs="仿宋"/>
          <w:sz w:val="24"/>
          <w:szCs w:val="24"/>
        </w:rPr>
      </w:pPr>
      <w:r>
        <w:rPr>
          <w:rFonts w:ascii="仿宋" w:hAnsi="仿宋" w:eastAsia="仿宋" w:cs="仿宋"/>
          <w:spacing w:val="-2"/>
          <w:sz w:val="24"/>
          <w:szCs w:val="24"/>
        </w:rPr>
        <w:t>14.2所有响应文件应按照磋商文件规定的格式填写、签署和盖章</w:t>
      </w:r>
    </w:p>
    <w:p w14:paraId="531497B0">
      <w:pPr>
        <w:spacing w:before="179" w:line="291" w:lineRule="auto"/>
        <w:ind w:left="35" w:right="143" w:firstLine="484"/>
        <w:rPr>
          <w:rFonts w:ascii="仿宋" w:hAnsi="仿宋" w:eastAsia="仿宋" w:cs="仿宋"/>
          <w:sz w:val="24"/>
          <w:szCs w:val="24"/>
        </w:rPr>
      </w:pPr>
      <w:r>
        <w:rPr>
          <w:rFonts w:ascii="仿宋" w:hAnsi="仿宋" w:eastAsia="仿宋" w:cs="仿宋"/>
          <w:spacing w:val="-3"/>
          <w:sz w:val="24"/>
          <w:szCs w:val="24"/>
        </w:rPr>
        <w:t>14.3响应文件因字迹潦草、表达不清或未按照磋商文件规定的格式填写、</w:t>
      </w:r>
      <w:r>
        <w:rPr>
          <w:rFonts w:ascii="仿宋" w:hAnsi="仿宋" w:eastAsia="仿宋" w:cs="仿宋"/>
          <w:spacing w:val="-2"/>
          <w:sz w:val="24"/>
          <w:szCs w:val="24"/>
        </w:rPr>
        <w:t>签署和盖章所引起的后果由供应商负责。</w:t>
      </w:r>
    </w:p>
    <w:p w14:paraId="5E8296D2">
      <w:pPr>
        <w:spacing w:line="249" w:lineRule="auto"/>
        <w:rPr>
          <w:rFonts w:ascii="Arial"/>
          <w:sz w:val="21"/>
        </w:rPr>
      </w:pPr>
    </w:p>
    <w:p w14:paraId="514EC653">
      <w:pPr>
        <w:spacing w:before="98" w:line="222" w:lineRule="auto"/>
        <w:ind w:left="2790"/>
        <w:outlineLvl w:val="1"/>
        <w:rPr>
          <w:rFonts w:ascii="仿宋" w:hAnsi="仿宋" w:eastAsia="仿宋" w:cs="仿宋"/>
          <w:sz w:val="30"/>
          <w:szCs w:val="30"/>
        </w:rPr>
      </w:pPr>
      <w:bookmarkStart w:id="90" w:name="bookmark36"/>
      <w:bookmarkEnd w:id="90"/>
      <w:bookmarkStart w:id="91" w:name="bookmark37"/>
      <w:bookmarkEnd w:id="91"/>
      <w:r>
        <w:rPr>
          <w:rFonts w:ascii="仿宋" w:hAnsi="仿宋" w:eastAsia="仿宋" w:cs="仿宋"/>
          <w:b/>
          <w:bCs/>
          <w:spacing w:val="-13"/>
          <w:sz w:val="30"/>
          <w:szCs w:val="30"/>
        </w:rPr>
        <w:t>四响应文件的递交</w:t>
      </w:r>
    </w:p>
    <w:p w14:paraId="59CCCC2E">
      <w:pPr>
        <w:spacing w:line="302" w:lineRule="auto"/>
        <w:rPr>
          <w:rFonts w:ascii="Arial"/>
          <w:sz w:val="21"/>
        </w:rPr>
      </w:pPr>
    </w:p>
    <w:p w14:paraId="023EEF72">
      <w:pPr>
        <w:spacing w:line="302" w:lineRule="auto"/>
        <w:rPr>
          <w:rFonts w:ascii="Arial"/>
          <w:sz w:val="21"/>
        </w:rPr>
      </w:pPr>
    </w:p>
    <w:p w14:paraId="53CBF282">
      <w:pPr>
        <w:spacing w:before="79" w:line="222" w:lineRule="auto"/>
        <w:ind w:left="40"/>
        <w:rPr>
          <w:rFonts w:ascii="仿宋" w:hAnsi="仿宋" w:eastAsia="仿宋" w:cs="仿宋"/>
          <w:sz w:val="24"/>
          <w:szCs w:val="24"/>
        </w:rPr>
      </w:pPr>
      <w:r>
        <w:rPr>
          <w:rFonts w:ascii="仿宋" w:hAnsi="仿宋" w:eastAsia="仿宋" w:cs="仿宋"/>
          <w:spacing w:val="-2"/>
          <w:sz w:val="24"/>
          <w:szCs w:val="24"/>
        </w:rPr>
        <w:t>15.响应文件的密封和标记</w:t>
      </w:r>
      <w:r>
        <w:rPr>
          <w:rFonts w:ascii="仿宋" w:hAnsi="仿宋" w:eastAsia="仿宋" w:cs="仿宋"/>
          <w:b/>
          <w:bCs/>
          <w:spacing w:val="-2"/>
          <w:sz w:val="24"/>
          <w:szCs w:val="24"/>
        </w:rPr>
        <w:t>（电子投标以政采云系统生成格式为准）</w:t>
      </w:r>
    </w:p>
    <w:p w14:paraId="71410A6F">
      <w:pPr>
        <w:spacing w:before="177" w:line="354" w:lineRule="auto"/>
        <w:ind w:left="29" w:right="131" w:firstLine="490"/>
        <w:jc w:val="both"/>
        <w:rPr>
          <w:rFonts w:ascii="仿宋" w:hAnsi="仿宋" w:eastAsia="仿宋" w:cs="仿宋"/>
          <w:sz w:val="24"/>
          <w:szCs w:val="24"/>
        </w:rPr>
      </w:pPr>
      <w:r>
        <w:rPr>
          <w:rFonts w:ascii="仿宋" w:hAnsi="仿宋" w:eastAsia="仿宋" w:cs="仿宋"/>
          <w:spacing w:val="-6"/>
          <w:sz w:val="24"/>
          <w:szCs w:val="24"/>
        </w:rPr>
        <w:t>15.1</w:t>
      </w:r>
      <w:r>
        <w:rPr>
          <w:rFonts w:ascii="仿宋" w:hAnsi="仿宋" w:eastAsia="仿宋" w:cs="仿宋"/>
          <w:b/>
          <w:bCs/>
          <w:spacing w:val="-6"/>
          <w:sz w:val="24"/>
          <w:szCs w:val="24"/>
          <w:u w:val="single" w:color="auto"/>
        </w:rPr>
        <w:t>为方便评审及进行资格审查，供应商应完整地按磋商文件提供的响应</w:t>
      </w:r>
      <w:r>
        <w:rPr>
          <w:rFonts w:ascii="仿宋" w:hAnsi="仿宋" w:eastAsia="仿宋" w:cs="仿宋"/>
          <w:b/>
          <w:bCs/>
          <w:spacing w:val="-2"/>
          <w:sz w:val="24"/>
          <w:szCs w:val="24"/>
          <w:u w:val="single" w:color="auto"/>
        </w:rPr>
        <w:t>文件格式及要求编写响应文件，供应商须在投标截止时间前完成</w:t>
      </w:r>
      <w:r>
        <w:rPr>
          <w:rFonts w:ascii="仿宋" w:hAnsi="仿宋" w:eastAsia="仿宋" w:cs="仿宋"/>
          <w:b/>
          <w:bCs/>
          <w:spacing w:val="-3"/>
          <w:sz w:val="24"/>
          <w:szCs w:val="24"/>
          <w:u w:val="single" w:color="auto"/>
        </w:rPr>
        <w:t>在系统上递交</w:t>
      </w:r>
      <w:r>
        <w:rPr>
          <w:rFonts w:ascii="仿宋" w:hAnsi="仿宋" w:eastAsia="仿宋" w:cs="仿宋"/>
          <w:b/>
          <w:bCs/>
          <w:spacing w:val="3"/>
          <w:sz w:val="24"/>
          <w:szCs w:val="24"/>
          <w:u w:val="single" w:color="auto"/>
        </w:rPr>
        <w:t>电子响应文件。供应商的电子响应文件是经过</w:t>
      </w:r>
      <w:r>
        <w:rPr>
          <w:rFonts w:ascii="仿宋" w:hAnsi="仿宋" w:eastAsia="仿宋" w:cs="仿宋"/>
          <w:b/>
          <w:bCs/>
          <w:sz w:val="24"/>
          <w:szCs w:val="24"/>
          <w:u w:val="single" w:color="auto"/>
        </w:rPr>
        <w:t>CA</w:t>
      </w:r>
      <w:r>
        <w:rPr>
          <w:rFonts w:ascii="仿宋" w:hAnsi="仿宋" w:eastAsia="仿宋" w:cs="仿宋"/>
          <w:b/>
          <w:bCs/>
          <w:spacing w:val="3"/>
          <w:sz w:val="24"/>
          <w:szCs w:val="24"/>
          <w:u w:val="single" w:color="auto"/>
        </w:rPr>
        <w:t>证书加密</w:t>
      </w:r>
      <w:r>
        <w:rPr>
          <w:rFonts w:ascii="仿宋" w:hAnsi="仿宋" w:eastAsia="仿宋" w:cs="仿宋"/>
          <w:b/>
          <w:bCs/>
          <w:spacing w:val="2"/>
          <w:sz w:val="24"/>
          <w:szCs w:val="24"/>
          <w:u w:val="single" w:color="auto"/>
        </w:rPr>
        <w:t>后上传提交的，任</w:t>
      </w:r>
      <w:r>
        <w:rPr>
          <w:rFonts w:ascii="仿宋" w:hAnsi="仿宋" w:eastAsia="仿宋" w:cs="仿宋"/>
          <w:b/>
          <w:bCs/>
          <w:spacing w:val="-2"/>
          <w:sz w:val="24"/>
          <w:szCs w:val="24"/>
          <w:u w:val="single" w:color="auto"/>
        </w:rPr>
        <w:t>何单位或个人均无法在投标截止时间(即开标时间)之前查看或</w:t>
      </w:r>
      <w:r>
        <w:rPr>
          <w:rFonts w:ascii="仿宋" w:hAnsi="仿宋" w:eastAsia="仿宋" w:cs="仿宋"/>
          <w:b/>
          <w:bCs/>
          <w:spacing w:val="-3"/>
          <w:sz w:val="24"/>
          <w:szCs w:val="24"/>
          <w:u w:val="single" w:color="auto"/>
        </w:rPr>
        <w:t>篡改，不存在泄</w:t>
      </w:r>
      <w:r>
        <w:rPr>
          <w:rFonts w:ascii="仿宋" w:hAnsi="仿宋" w:eastAsia="仿宋" w:cs="仿宋"/>
          <w:b/>
          <w:bCs/>
          <w:spacing w:val="-2"/>
          <w:sz w:val="24"/>
          <w:szCs w:val="24"/>
          <w:u w:val="single" w:color="auto"/>
        </w:rPr>
        <w:t>密风险。（严格按照政采云电子投标流程制作并上传电子</w:t>
      </w:r>
      <w:r>
        <w:rPr>
          <w:rFonts w:ascii="仿宋" w:hAnsi="仿宋" w:eastAsia="仿宋" w:cs="仿宋"/>
          <w:b/>
          <w:bCs/>
          <w:spacing w:val="-3"/>
          <w:sz w:val="24"/>
          <w:szCs w:val="24"/>
          <w:u w:val="single" w:color="auto"/>
        </w:rPr>
        <w:t>响应文件）</w:t>
      </w:r>
    </w:p>
    <w:p w14:paraId="029B2965">
      <w:pPr>
        <w:spacing w:before="42" w:line="222" w:lineRule="auto"/>
        <w:ind w:left="40"/>
        <w:outlineLvl w:val="2"/>
        <w:rPr>
          <w:rFonts w:ascii="仿宋" w:hAnsi="仿宋" w:eastAsia="仿宋" w:cs="仿宋"/>
          <w:sz w:val="24"/>
          <w:szCs w:val="24"/>
        </w:rPr>
      </w:pPr>
      <w:bookmarkStart w:id="92" w:name="bookmark39"/>
      <w:bookmarkEnd w:id="92"/>
      <w:bookmarkStart w:id="93" w:name="bookmark38"/>
      <w:bookmarkEnd w:id="93"/>
      <w:bookmarkStart w:id="94" w:name="bookmark41"/>
      <w:bookmarkEnd w:id="94"/>
      <w:r>
        <w:rPr>
          <w:rFonts w:ascii="仿宋" w:hAnsi="仿宋" w:eastAsia="仿宋" w:cs="仿宋"/>
          <w:b/>
          <w:bCs/>
          <w:spacing w:val="-6"/>
          <w:sz w:val="24"/>
          <w:szCs w:val="24"/>
        </w:rPr>
        <w:t>16.投标截止</w:t>
      </w:r>
    </w:p>
    <w:p w14:paraId="2DCD5D42">
      <w:pPr>
        <w:spacing w:before="180" w:line="290" w:lineRule="auto"/>
        <w:ind w:left="31" w:right="128" w:firstLine="488"/>
        <w:rPr>
          <w:rFonts w:ascii="仿宋" w:hAnsi="仿宋" w:eastAsia="仿宋" w:cs="仿宋"/>
          <w:sz w:val="24"/>
          <w:szCs w:val="24"/>
        </w:rPr>
      </w:pPr>
      <w:r>
        <w:rPr>
          <w:rFonts w:ascii="仿宋" w:hAnsi="仿宋" w:eastAsia="仿宋" w:cs="仿宋"/>
          <w:spacing w:val="-2"/>
          <w:sz w:val="24"/>
          <w:szCs w:val="24"/>
        </w:rPr>
        <w:t>16.1供应商应在磋商文件中规定的截止时间前，将电子响应文</w:t>
      </w:r>
      <w:r>
        <w:rPr>
          <w:rFonts w:ascii="仿宋" w:hAnsi="仿宋" w:eastAsia="仿宋" w:cs="仿宋"/>
          <w:spacing w:val="-3"/>
          <w:sz w:val="24"/>
          <w:szCs w:val="24"/>
        </w:rPr>
        <w:t>件上传到政</w:t>
      </w:r>
      <w:r>
        <w:rPr>
          <w:rFonts w:ascii="仿宋" w:hAnsi="仿宋" w:eastAsia="仿宋" w:cs="仿宋"/>
          <w:spacing w:val="-4"/>
          <w:sz w:val="24"/>
          <w:szCs w:val="24"/>
        </w:rPr>
        <w:t>采云平台。</w:t>
      </w:r>
    </w:p>
    <w:p w14:paraId="732312DB">
      <w:pPr>
        <w:spacing w:before="123" w:line="345" w:lineRule="auto"/>
        <w:ind w:left="30" w:right="129"/>
        <w:rPr>
          <w:rFonts w:ascii="仿宋" w:hAnsi="仿宋" w:eastAsia="仿宋" w:cs="仿宋"/>
          <w:sz w:val="24"/>
          <w:szCs w:val="24"/>
        </w:rPr>
      </w:pPr>
      <w:r>
        <w:rPr>
          <w:rFonts w:ascii="仿宋" w:hAnsi="仿宋" w:eastAsia="仿宋" w:cs="仿宋"/>
          <w:spacing w:val="-2"/>
          <w:sz w:val="24"/>
          <w:szCs w:val="24"/>
        </w:rPr>
        <w:t>16.2采购人和采购代理机构有权按本须知的规定，延迟投标截止时间。在</w:t>
      </w:r>
      <w:r>
        <w:rPr>
          <w:rFonts w:ascii="仿宋" w:hAnsi="仿宋" w:eastAsia="仿宋" w:cs="仿宋"/>
          <w:sz w:val="24"/>
          <w:szCs w:val="24"/>
        </w:rPr>
        <w:t>此情况下，采购人、采购代理机构和供应商受投标截止时间制约的所有权利和</w:t>
      </w:r>
      <w:r>
        <w:rPr>
          <w:rFonts w:ascii="仿宋" w:hAnsi="仿宋" w:eastAsia="仿宋" w:cs="仿宋"/>
          <w:spacing w:val="-2"/>
          <w:sz w:val="24"/>
          <w:szCs w:val="24"/>
        </w:rPr>
        <w:t>义务均应延长至新的截止时间。</w:t>
      </w:r>
    </w:p>
    <w:p w14:paraId="1B4FAB6D">
      <w:pPr>
        <w:spacing w:before="38" w:line="222" w:lineRule="auto"/>
        <w:ind w:left="40"/>
        <w:outlineLvl w:val="2"/>
        <w:rPr>
          <w:rFonts w:ascii="仿宋" w:hAnsi="仿宋" w:eastAsia="仿宋" w:cs="仿宋"/>
          <w:sz w:val="24"/>
          <w:szCs w:val="24"/>
        </w:rPr>
      </w:pPr>
      <w:bookmarkStart w:id="95" w:name="bookmark43"/>
      <w:bookmarkEnd w:id="95"/>
      <w:r>
        <w:rPr>
          <w:rFonts w:ascii="仿宋" w:hAnsi="仿宋" w:eastAsia="仿宋" w:cs="仿宋"/>
          <w:b/>
          <w:bCs/>
          <w:spacing w:val="-3"/>
          <w:sz w:val="24"/>
          <w:szCs w:val="24"/>
        </w:rPr>
        <w:t>17.响应文件的接收、修改、撤回与解密</w:t>
      </w:r>
    </w:p>
    <w:p w14:paraId="718A3FA0">
      <w:pPr>
        <w:spacing w:before="181" w:line="325" w:lineRule="auto"/>
        <w:ind w:left="30" w:right="128" w:firstLine="489"/>
        <w:rPr>
          <w:rFonts w:ascii="仿宋" w:hAnsi="仿宋" w:eastAsia="仿宋" w:cs="仿宋"/>
          <w:sz w:val="24"/>
          <w:szCs w:val="24"/>
        </w:rPr>
      </w:pPr>
      <w:r>
        <w:rPr>
          <w:rFonts w:ascii="仿宋" w:hAnsi="仿宋" w:eastAsia="仿宋" w:cs="仿宋"/>
          <w:spacing w:val="-2"/>
          <w:sz w:val="24"/>
          <w:szCs w:val="24"/>
        </w:rPr>
        <w:t>17.1在响应文件提交截止时间前，供应商须将电子响应文件</w:t>
      </w:r>
      <w:r>
        <w:rPr>
          <w:rFonts w:ascii="仿宋" w:hAnsi="仿宋" w:eastAsia="仿宋" w:cs="仿宋"/>
          <w:spacing w:val="-3"/>
          <w:sz w:val="24"/>
          <w:szCs w:val="24"/>
        </w:rPr>
        <w:t>成功完整上传</w:t>
      </w:r>
      <w:r>
        <w:rPr>
          <w:rFonts w:ascii="仿宋" w:hAnsi="仿宋" w:eastAsia="仿宋" w:cs="仿宋"/>
          <w:sz w:val="24"/>
          <w:szCs w:val="24"/>
        </w:rPr>
        <w:t>到政采云平台项目采购系统。时间以政采云平台项目采购系统服务器从中国科学院国家授时中心取得的北京时间为准，投标截止时间结束后，系统将不允许</w:t>
      </w:r>
      <w:r>
        <w:rPr>
          <w:rFonts w:ascii="仿宋" w:hAnsi="仿宋" w:eastAsia="仿宋" w:cs="仿宋"/>
          <w:spacing w:val="-1"/>
          <w:sz w:val="24"/>
          <w:szCs w:val="24"/>
        </w:rPr>
        <w:t>供应商上传响应文件，已上传响应文件但未完成传输的文件系统将拒绝接收。</w:t>
      </w:r>
    </w:p>
    <w:p w14:paraId="165C431A">
      <w:pPr>
        <w:spacing w:before="178" w:line="292" w:lineRule="auto"/>
        <w:ind w:left="48" w:right="128" w:firstLine="466"/>
        <w:rPr>
          <w:rFonts w:ascii="仿宋" w:hAnsi="仿宋" w:eastAsia="仿宋" w:cs="仿宋"/>
          <w:sz w:val="24"/>
          <w:szCs w:val="24"/>
        </w:rPr>
      </w:pPr>
      <w:r>
        <w:rPr>
          <w:rFonts w:ascii="仿宋" w:hAnsi="仿宋" w:eastAsia="仿宋" w:cs="仿宋"/>
          <w:spacing w:val="-2"/>
          <w:sz w:val="24"/>
          <w:szCs w:val="24"/>
        </w:rPr>
        <w:t>17.2代理机构对因不可抗力事件造成的响应文件的损坏、丢失的</w:t>
      </w:r>
      <w:r>
        <w:rPr>
          <w:rFonts w:ascii="仿宋" w:hAnsi="仿宋" w:eastAsia="仿宋" w:cs="仿宋"/>
          <w:spacing w:val="-3"/>
          <w:sz w:val="24"/>
          <w:szCs w:val="24"/>
        </w:rPr>
        <w:t>，不承担</w:t>
      </w:r>
      <w:r>
        <w:rPr>
          <w:rFonts w:ascii="仿宋" w:hAnsi="仿宋" w:eastAsia="仿宋" w:cs="仿宋"/>
          <w:spacing w:val="-6"/>
          <w:sz w:val="24"/>
          <w:szCs w:val="24"/>
        </w:rPr>
        <w:t>责任。</w:t>
      </w:r>
    </w:p>
    <w:p w14:paraId="6DA79C0D">
      <w:pPr>
        <w:spacing w:before="178" w:line="222" w:lineRule="auto"/>
        <w:ind w:left="520"/>
        <w:rPr>
          <w:rFonts w:ascii="仿宋" w:hAnsi="仿宋" w:eastAsia="仿宋" w:cs="仿宋"/>
          <w:sz w:val="24"/>
          <w:szCs w:val="24"/>
        </w:rPr>
      </w:pPr>
      <w:r>
        <w:rPr>
          <w:rFonts w:ascii="仿宋" w:hAnsi="仿宋" w:eastAsia="仿宋" w:cs="仿宋"/>
          <w:spacing w:val="-3"/>
          <w:sz w:val="24"/>
          <w:szCs w:val="24"/>
        </w:rPr>
        <w:t>17.3出现下述情形之一，属于未成功提交响应文件，按无效投标处理：</w:t>
      </w:r>
    </w:p>
    <w:p w14:paraId="22D427E6">
      <w:pPr>
        <w:spacing w:before="179" w:line="222" w:lineRule="auto"/>
        <w:ind w:left="514"/>
        <w:rPr>
          <w:rFonts w:ascii="仿宋" w:hAnsi="仿宋" w:eastAsia="仿宋" w:cs="仿宋"/>
          <w:sz w:val="24"/>
          <w:szCs w:val="24"/>
        </w:rPr>
      </w:pPr>
      <w:r>
        <w:rPr>
          <w:rFonts w:ascii="仿宋" w:hAnsi="仿宋" w:eastAsia="仿宋" w:cs="仿宋"/>
          <w:spacing w:val="-1"/>
          <w:sz w:val="24"/>
          <w:szCs w:val="24"/>
        </w:rPr>
        <w:t>（1）至提交响应文件截止时间，响应文件未完整上传的。</w:t>
      </w:r>
    </w:p>
    <w:p w14:paraId="28EED838">
      <w:pPr>
        <w:spacing w:before="179" w:line="291" w:lineRule="auto"/>
        <w:ind w:left="30" w:right="128" w:firstLine="484"/>
        <w:rPr>
          <w:rFonts w:ascii="仿宋" w:hAnsi="仿宋" w:eastAsia="仿宋" w:cs="仿宋"/>
          <w:sz w:val="24"/>
          <w:szCs w:val="24"/>
        </w:rPr>
      </w:pPr>
      <w:r>
        <w:rPr>
          <w:rFonts w:ascii="仿宋" w:hAnsi="仿宋" w:eastAsia="仿宋" w:cs="仿宋"/>
          <w:spacing w:val="-3"/>
          <w:sz w:val="24"/>
          <w:szCs w:val="24"/>
        </w:rPr>
        <w:t>（2）响应文件未按投标格式中注明需签字盖章</w:t>
      </w:r>
      <w:r>
        <w:rPr>
          <w:rFonts w:ascii="仿宋" w:hAnsi="仿宋" w:eastAsia="仿宋" w:cs="仿宋"/>
          <w:spacing w:val="-4"/>
          <w:sz w:val="24"/>
          <w:szCs w:val="24"/>
        </w:rPr>
        <w:t>的要求进行签名（含电子签</w:t>
      </w:r>
      <w:r>
        <w:rPr>
          <w:rFonts w:ascii="仿宋" w:hAnsi="仿宋" w:eastAsia="仿宋" w:cs="仿宋"/>
          <w:spacing w:val="-1"/>
          <w:sz w:val="24"/>
          <w:szCs w:val="24"/>
        </w:rPr>
        <w:t>名）和加盖电子印章，或签名（含电子签名）或电子印章不完整的。</w:t>
      </w:r>
    </w:p>
    <w:p w14:paraId="026D0A06">
      <w:pPr>
        <w:spacing w:before="180" w:line="222" w:lineRule="auto"/>
        <w:ind w:left="514"/>
        <w:rPr>
          <w:rFonts w:ascii="仿宋" w:hAnsi="仿宋" w:eastAsia="仿宋" w:cs="仿宋"/>
          <w:sz w:val="24"/>
          <w:szCs w:val="24"/>
        </w:rPr>
      </w:pPr>
      <w:r>
        <w:rPr>
          <w:rFonts w:ascii="仿宋" w:hAnsi="仿宋" w:eastAsia="仿宋" w:cs="仿宋"/>
          <w:spacing w:val="-2"/>
          <w:sz w:val="24"/>
          <w:szCs w:val="24"/>
        </w:rPr>
        <w:t>（3）响应文件损坏或格式不正确的。</w:t>
      </w:r>
    </w:p>
    <w:p w14:paraId="01E7C9AB">
      <w:pPr>
        <w:spacing w:before="178" w:line="326" w:lineRule="auto"/>
        <w:ind w:left="46" w:right="128" w:firstLine="469"/>
        <w:rPr>
          <w:rFonts w:ascii="仿宋" w:hAnsi="仿宋" w:eastAsia="仿宋" w:cs="仿宋"/>
          <w:sz w:val="24"/>
          <w:szCs w:val="24"/>
        </w:rPr>
      </w:pPr>
      <w:r>
        <w:rPr>
          <w:rFonts w:ascii="仿宋" w:hAnsi="仿宋" w:eastAsia="仿宋" w:cs="仿宋"/>
          <w:spacing w:val="-2"/>
          <w:sz w:val="24"/>
          <w:szCs w:val="24"/>
        </w:rPr>
        <w:t>17.4在提交响应文件截止时间前，供应商可以修改或撤回未解密的电子响</w:t>
      </w:r>
      <w:r>
        <w:rPr>
          <w:rFonts w:ascii="仿宋" w:hAnsi="仿宋" w:eastAsia="仿宋" w:cs="仿宋"/>
          <w:sz w:val="24"/>
          <w:szCs w:val="24"/>
        </w:rPr>
        <w:t>应文件，并于提交响应文件截止时间前将修改后重新生成的电子响应文件</w:t>
      </w:r>
      <w:r>
        <w:rPr>
          <w:rFonts w:ascii="仿宋" w:hAnsi="仿宋" w:eastAsia="仿宋" w:cs="仿宋"/>
          <w:spacing w:val="-1"/>
          <w:sz w:val="24"/>
          <w:szCs w:val="24"/>
        </w:rPr>
        <w:t>上传</w:t>
      </w:r>
      <w:r>
        <w:rPr>
          <w:rFonts w:ascii="仿宋" w:hAnsi="仿宋" w:eastAsia="仿宋" w:cs="仿宋"/>
          <w:sz w:val="24"/>
          <w:szCs w:val="24"/>
        </w:rPr>
        <w:t>至政采云平台项目采购系统，到达响应文件提交截止时间后，将不允许修</w:t>
      </w:r>
      <w:r>
        <w:rPr>
          <w:rFonts w:ascii="仿宋" w:hAnsi="仿宋" w:eastAsia="仿宋" w:cs="仿宋"/>
          <w:spacing w:val="-1"/>
          <w:sz w:val="24"/>
          <w:szCs w:val="24"/>
        </w:rPr>
        <w:t>改或</w:t>
      </w:r>
      <w:r>
        <w:rPr>
          <w:rFonts w:ascii="仿宋" w:hAnsi="仿宋" w:eastAsia="仿宋" w:cs="仿宋"/>
          <w:spacing w:val="-6"/>
          <w:sz w:val="24"/>
          <w:szCs w:val="24"/>
        </w:rPr>
        <w:t>撤回。</w:t>
      </w:r>
    </w:p>
    <w:p w14:paraId="433B85B5">
      <w:pPr>
        <w:spacing w:before="178" w:line="219" w:lineRule="auto"/>
        <w:ind w:right="8"/>
        <w:jc w:val="right"/>
        <w:rPr>
          <w:rFonts w:ascii="仿宋" w:hAnsi="仿宋" w:eastAsia="仿宋" w:cs="仿宋"/>
          <w:sz w:val="24"/>
          <w:szCs w:val="24"/>
        </w:rPr>
      </w:pPr>
      <w:r>
        <w:rPr>
          <w:rFonts w:ascii="仿宋" w:hAnsi="仿宋" w:eastAsia="仿宋" w:cs="仿宋"/>
          <w:spacing w:val="-6"/>
          <w:sz w:val="24"/>
          <w:szCs w:val="24"/>
        </w:rPr>
        <w:t>17.5在提交响应文件截止时间后，供应商不得补充、修改和更换响应文件。</w:t>
      </w:r>
    </w:p>
    <w:p w14:paraId="67B9884B">
      <w:pPr>
        <w:spacing w:before="185" w:line="313" w:lineRule="auto"/>
        <w:ind w:left="47" w:right="99" w:firstLine="467"/>
        <w:rPr>
          <w:rFonts w:ascii="仿宋" w:hAnsi="仿宋" w:eastAsia="仿宋" w:cs="仿宋"/>
          <w:sz w:val="24"/>
          <w:szCs w:val="24"/>
        </w:rPr>
      </w:pPr>
      <w:r>
        <w:rPr>
          <w:rFonts w:ascii="仿宋" w:hAnsi="仿宋" w:eastAsia="仿宋" w:cs="仿宋"/>
          <w:spacing w:val="-2"/>
          <w:sz w:val="24"/>
          <w:szCs w:val="24"/>
        </w:rPr>
        <w:t>17.6到达开标时间后，供应商需使用上传响应</w:t>
      </w:r>
      <w:r>
        <w:rPr>
          <w:rFonts w:ascii="仿宋" w:hAnsi="仿宋" w:eastAsia="仿宋" w:cs="仿宋"/>
          <w:spacing w:val="-3"/>
          <w:sz w:val="24"/>
          <w:szCs w:val="24"/>
        </w:rPr>
        <w:t>文件的同一数字证书解密，</w:t>
      </w:r>
      <w:r>
        <w:rPr>
          <w:rFonts w:ascii="仿宋" w:hAnsi="仿宋" w:eastAsia="仿宋" w:cs="仿宋"/>
          <w:sz w:val="24"/>
          <w:szCs w:val="24"/>
        </w:rPr>
        <w:t>供应商须在采购代理机构规定的时间内完成响应文件解密，供应商因</w:t>
      </w:r>
      <w:r>
        <w:rPr>
          <w:rFonts w:ascii="仿宋" w:hAnsi="仿宋" w:eastAsia="仿宋" w:cs="仿宋"/>
          <w:spacing w:val="-1"/>
          <w:sz w:val="24"/>
          <w:szCs w:val="24"/>
        </w:rPr>
        <w:t>非系统原因导致的逾期未解密响应文件，将作无效投标处理。</w:t>
      </w:r>
    </w:p>
    <w:p w14:paraId="12BDADF1">
      <w:pPr>
        <w:spacing w:line="252" w:lineRule="auto"/>
        <w:rPr>
          <w:rFonts w:ascii="Arial"/>
          <w:sz w:val="21"/>
        </w:rPr>
      </w:pPr>
    </w:p>
    <w:p w14:paraId="6703E40E">
      <w:pPr>
        <w:spacing w:before="98" w:line="222" w:lineRule="auto"/>
        <w:ind w:left="3062"/>
        <w:outlineLvl w:val="1"/>
        <w:rPr>
          <w:rFonts w:ascii="仿宋" w:hAnsi="仿宋" w:eastAsia="仿宋" w:cs="仿宋"/>
          <w:sz w:val="30"/>
          <w:szCs w:val="30"/>
        </w:rPr>
      </w:pPr>
      <w:bookmarkStart w:id="96" w:name="bookmark45"/>
      <w:bookmarkEnd w:id="96"/>
      <w:r>
        <w:rPr>
          <w:rFonts w:ascii="仿宋" w:hAnsi="仿宋" w:eastAsia="仿宋" w:cs="仿宋"/>
          <w:b/>
          <w:bCs/>
          <w:spacing w:val="-10"/>
          <w:sz w:val="30"/>
          <w:szCs w:val="30"/>
        </w:rPr>
        <w:t>五磋商及评审</w:t>
      </w:r>
    </w:p>
    <w:p w14:paraId="40E61FD4">
      <w:pPr>
        <w:spacing w:before="214" w:line="222" w:lineRule="auto"/>
        <w:ind w:left="40"/>
        <w:outlineLvl w:val="2"/>
        <w:rPr>
          <w:rFonts w:ascii="仿宋" w:hAnsi="仿宋" w:eastAsia="仿宋" w:cs="仿宋"/>
          <w:sz w:val="24"/>
          <w:szCs w:val="24"/>
        </w:rPr>
      </w:pPr>
      <w:bookmarkStart w:id="97" w:name="bookmark44"/>
      <w:bookmarkEnd w:id="97"/>
      <w:r>
        <w:rPr>
          <w:rFonts w:ascii="仿宋" w:hAnsi="仿宋" w:eastAsia="仿宋" w:cs="仿宋"/>
          <w:b/>
          <w:bCs/>
          <w:spacing w:val="-8"/>
          <w:sz w:val="24"/>
          <w:szCs w:val="24"/>
        </w:rPr>
        <w:t>18.开标</w:t>
      </w:r>
    </w:p>
    <w:p w14:paraId="792513D2">
      <w:pPr>
        <w:spacing w:before="179" w:line="291" w:lineRule="auto"/>
        <w:ind w:left="45" w:right="128" w:firstLine="407"/>
        <w:rPr>
          <w:rFonts w:ascii="仿宋" w:hAnsi="仿宋" w:eastAsia="仿宋" w:cs="仿宋"/>
          <w:sz w:val="24"/>
          <w:szCs w:val="24"/>
        </w:rPr>
      </w:pPr>
      <w:r>
        <w:rPr>
          <w:rFonts w:ascii="仿宋" w:hAnsi="仿宋" w:eastAsia="仿宋" w:cs="仿宋"/>
          <w:spacing w:val="6"/>
          <w:sz w:val="24"/>
          <w:szCs w:val="24"/>
        </w:rPr>
        <w:t>18.1采购人和采购代理机构将按</w:t>
      </w:r>
      <w:r>
        <w:rPr>
          <w:rFonts w:ascii="仿宋" w:hAnsi="仿宋" w:eastAsia="仿宋" w:cs="仿宋"/>
          <w:spacing w:val="6"/>
          <w:sz w:val="24"/>
          <w:szCs w:val="24"/>
          <w:u w:val="single" w:color="auto"/>
        </w:rPr>
        <w:t>供应商须</w:t>
      </w:r>
      <w:r>
        <w:rPr>
          <w:rFonts w:ascii="仿宋" w:hAnsi="仿宋" w:eastAsia="仿宋" w:cs="仿宋"/>
          <w:spacing w:val="5"/>
          <w:sz w:val="24"/>
          <w:szCs w:val="24"/>
          <w:u w:val="single" w:color="auto"/>
        </w:rPr>
        <w:t>知资料表</w:t>
      </w:r>
      <w:r>
        <w:rPr>
          <w:rFonts w:ascii="仿宋" w:hAnsi="仿宋" w:eastAsia="仿宋" w:cs="仿宋"/>
          <w:spacing w:val="5"/>
          <w:sz w:val="24"/>
          <w:szCs w:val="24"/>
        </w:rPr>
        <w:t>中规定的磋商时间和</w:t>
      </w:r>
      <w:r>
        <w:rPr>
          <w:rFonts w:ascii="仿宋" w:hAnsi="仿宋" w:eastAsia="仿宋" w:cs="仿宋"/>
          <w:spacing w:val="-3"/>
          <w:sz w:val="24"/>
          <w:szCs w:val="24"/>
        </w:rPr>
        <w:t>地点组织开标。供应商不足3家的，不得开标。</w:t>
      </w:r>
    </w:p>
    <w:p w14:paraId="5AC9E8FD">
      <w:pPr>
        <w:spacing w:before="121" w:line="354" w:lineRule="auto"/>
        <w:ind w:left="29" w:right="128" w:firstLine="4"/>
        <w:rPr>
          <w:rFonts w:ascii="仿宋" w:hAnsi="仿宋" w:eastAsia="仿宋" w:cs="仿宋"/>
          <w:sz w:val="24"/>
          <w:szCs w:val="24"/>
        </w:rPr>
      </w:pPr>
      <w:r>
        <w:rPr>
          <w:rFonts w:ascii="仿宋" w:hAnsi="仿宋" w:eastAsia="仿宋" w:cs="仿宋"/>
          <w:spacing w:val="2"/>
          <w:sz w:val="24"/>
          <w:szCs w:val="24"/>
        </w:rPr>
        <w:t>18.2供应商应当按照本磋商文件载明的时间和模式等要求</w:t>
      </w:r>
      <w:r>
        <w:rPr>
          <w:rFonts w:ascii="仿宋" w:hAnsi="仿宋" w:eastAsia="仿宋" w:cs="仿宋"/>
          <w:spacing w:val="1"/>
          <w:sz w:val="24"/>
          <w:szCs w:val="24"/>
        </w:rPr>
        <w:t>参加磋商。磋</w:t>
      </w:r>
      <w:r>
        <w:rPr>
          <w:rFonts w:ascii="仿宋" w:hAnsi="仿宋" w:eastAsia="仿宋" w:cs="仿宋"/>
          <w:sz w:val="24"/>
          <w:szCs w:val="24"/>
        </w:rPr>
        <w:t>商时，供应商应当使用上传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投标处理。（采用不见面电子开标，各供应商在参加磋商会议以前须自行对使用电脑的网络环境、驱动安装、客户端安装以及数字证书的有效性等进行检测，</w:t>
      </w:r>
      <w:r>
        <w:rPr>
          <w:rFonts w:ascii="仿宋" w:hAnsi="仿宋" w:eastAsia="仿宋" w:cs="仿宋"/>
          <w:spacing w:val="-2"/>
          <w:sz w:val="24"/>
          <w:szCs w:val="24"/>
        </w:rPr>
        <w:t>确保可以正常使用）。</w:t>
      </w:r>
    </w:p>
    <w:p w14:paraId="7283C115">
      <w:pPr>
        <w:spacing w:before="39" w:line="290" w:lineRule="auto"/>
        <w:ind w:left="33" w:right="128" w:firstLine="426"/>
        <w:rPr>
          <w:rFonts w:ascii="仿宋" w:hAnsi="仿宋" w:eastAsia="仿宋" w:cs="仿宋"/>
          <w:sz w:val="24"/>
          <w:szCs w:val="24"/>
        </w:rPr>
      </w:pPr>
      <w:r>
        <w:rPr>
          <w:rFonts w:ascii="仿宋" w:hAnsi="仿宋" w:eastAsia="仿宋" w:cs="仿宋"/>
          <w:spacing w:val="-2"/>
          <w:sz w:val="24"/>
          <w:szCs w:val="24"/>
        </w:rPr>
        <w:t>18.3采购代理机构将对磋商过程进行记录，由参加磋商的相关工作人员签字确认，并存档备查。</w:t>
      </w:r>
    </w:p>
    <w:p w14:paraId="34DD8154">
      <w:pPr>
        <w:spacing w:before="182" w:line="290" w:lineRule="auto"/>
        <w:ind w:left="31" w:right="128" w:firstLine="428"/>
        <w:rPr>
          <w:rFonts w:ascii="仿宋" w:hAnsi="仿宋" w:eastAsia="仿宋" w:cs="仿宋"/>
          <w:sz w:val="24"/>
          <w:szCs w:val="24"/>
        </w:rPr>
      </w:pPr>
      <w:r>
        <w:rPr>
          <w:rFonts w:ascii="仿宋" w:hAnsi="仿宋" w:eastAsia="仿宋" w:cs="仿宋"/>
          <w:spacing w:val="-2"/>
          <w:sz w:val="24"/>
          <w:szCs w:val="24"/>
        </w:rPr>
        <w:t>18.4供应商代表对磋商过程和磋商记录有疑义，以及认为采购人、采购代</w:t>
      </w:r>
      <w:r>
        <w:rPr>
          <w:rFonts w:ascii="仿宋" w:hAnsi="仿宋" w:eastAsia="仿宋" w:cs="仿宋"/>
          <w:spacing w:val="-1"/>
          <w:sz w:val="24"/>
          <w:szCs w:val="24"/>
        </w:rPr>
        <w:t>理机构相关工作人员有需要回避的情形的，应当场提出询问或者回避申请。</w:t>
      </w:r>
    </w:p>
    <w:p w14:paraId="0E23A6D4">
      <w:pPr>
        <w:spacing w:before="182" w:line="222" w:lineRule="auto"/>
        <w:ind w:left="40"/>
        <w:outlineLvl w:val="2"/>
        <w:rPr>
          <w:rFonts w:ascii="仿宋" w:hAnsi="仿宋" w:eastAsia="仿宋" w:cs="仿宋"/>
          <w:sz w:val="24"/>
          <w:szCs w:val="24"/>
        </w:rPr>
      </w:pPr>
      <w:bookmarkStart w:id="98" w:name="bookmark47"/>
      <w:bookmarkEnd w:id="98"/>
      <w:bookmarkStart w:id="99" w:name="bookmark46"/>
      <w:bookmarkEnd w:id="99"/>
      <w:r>
        <w:rPr>
          <w:rFonts w:ascii="仿宋" w:hAnsi="仿宋" w:eastAsia="仿宋" w:cs="仿宋"/>
          <w:b/>
          <w:bCs/>
          <w:spacing w:val="-4"/>
          <w:sz w:val="24"/>
          <w:szCs w:val="24"/>
        </w:rPr>
        <w:t>19.资格审查及组建评标委员会</w:t>
      </w:r>
    </w:p>
    <w:p w14:paraId="4C2C8A85">
      <w:pPr>
        <w:spacing w:before="181" w:line="352" w:lineRule="auto"/>
        <w:ind w:left="29" w:right="128" w:firstLine="491"/>
        <w:jc w:val="both"/>
        <w:rPr>
          <w:rFonts w:ascii="仿宋" w:hAnsi="仿宋" w:eastAsia="仿宋" w:cs="仿宋"/>
          <w:sz w:val="24"/>
          <w:szCs w:val="24"/>
        </w:rPr>
      </w:pPr>
      <w:r>
        <w:rPr>
          <w:rFonts w:ascii="仿宋" w:hAnsi="仿宋" w:eastAsia="仿宋" w:cs="仿宋"/>
          <w:spacing w:val="-3"/>
          <w:sz w:val="24"/>
          <w:szCs w:val="24"/>
        </w:rPr>
        <w:t>19.1采购人依据法律法规和招标</w:t>
      </w:r>
      <w:r>
        <w:rPr>
          <w:rFonts w:ascii="仿宋" w:hAnsi="仿宋" w:eastAsia="仿宋" w:cs="仿宋"/>
          <w:spacing w:val="-4"/>
          <w:sz w:val="24"/>
          <w:szCs w:val="24"/>
        </w:rPr>
        <w:t>文件中规定的内容，对投</w:t>
      </w:r>
      <w:r>
        <w:rPr>
          <w:rFonts w:ascii="仿宋" w:hAnsi="仿宋" w:eastAsia="仿宋" w:cs="仿宋"/>
          <w:sz w:val="24"/>
          <w:szCs w:val="24"/>
        </w:rPr>
        <w:t>标人的资格进行审查。未按要求提供资格审查资料的投标人或其中一项未通过的投标人，将视为资格审查不合格，未能通过资格审查的投标人不进入下一阶</w:t>
      </w:r>
      <w:r>
        <w:rPr>
          <w:rFonts w:ascii="仿宋" w:hAnsi="仿宋" w:eastAsia="仿宋" w:cs="仿宋"/>
          <w:spacing w:val="-2"/>
          <w:sz w:val="24"/>
          <w:szCs w:val="24"/>
        </w:rPr>
        <w:t>段的评审，将被认定为无效投标。</w:t>
      </w:r>
    </w:p>
    <w:p w14:paraId="1F936793">
      <w:pPr>
        <w:spacing w:before="39" w:line="221" w:lineRule="auto"/>
        <w:ind w:left="514"/>
        <w:rPr>
          <w:rFonts w:ascii="仿宋" w:hAnsi="仿宋" w:eastAsia="仿宋" w:cs="仿宋"/>
          <w:sz w:val="24"/>
          <w:szCs w:val="24"/>
        </w:rPr>
      </w:pPr>
      <w:r>
        <w:rPr>
          <w:rFonts w:ascii="仿宋" w:hAnsi="仿宋" w:eastAsia="仿宋" w:cs="仿宋"/>
          <w:spacing w:val="-1"/>
          <w:sz w:val="24"/>
          <w:szCs w:val="24"/>
        </w:rPr>
        <w:t>通过资格审查的投标单位少于不足三家的，不得评标。</w:t>
      </w:r>
    </w:p>
    <w:p w14:paraId="7C5B250B">
      <w:pPr>
        <w:spacing w:before="182" w:line="219" w:lineRule="auto"/>
        <w:ind w:left="520"/>
        <w:rPr>
          <w:rFonts w:ascii="仿宋" w:hAnsi="仿宋" w:eastAsia="仿宋" w:cs="仿宋"/>
          <w:sz w:val="24"/>
          <w:szCs w:val="24"/>
        </w:rPr>
      </w:pPr>
      <w:r>
        <w:rPr>
          <w:rFonts w:ascii="仿宋" w:hAnsi="仿宋" w:eastAsia="仿宋" w:cs="仿宋"/>
          <w:spacing w:val="-1"/>
          <w:sz w:val="24"/>
          <w:szCs w:val="24"/>
        </w:rPr>
        <w:t>19.2供应商存在不良信用记录的，其投标将被认定为</w:t>
      </w:r>
      <w:r>
        <w:rPr>
          <w:rFonts w:ascii="仿宋" w:hAnsi="仿宋" w:eastAsia="仿宋" w:cs="仿宋"/>
          <w:b/>
          <w:bCs/>
          <w:spacing w:val="-1"/>
          <w:sz w:val="24"/>
          <w:szCs w:val="24"/>
        </w:rPr>
        <w:t>投</w:t>
      </w:r>
      <w:r>
        <w:rPr>
          <w:rFonts w:ascii="仿宋" w:hAnsi="仿宋" w:eastAsia="仿宋" w:cs="仿宋"/>
          <w:b/>
          <w:bCs/>
          <w:spacing w:val="-2"/>
          <w:sz w:val="24"/>
          <w:szCs w:val="24"/>
        </w:rPr>
        <w:t>标无效</w:t>
      </w:r>
      <w:r>
        <w:rPr>
          <w:rFonts w:ascii="仿宋" w:hAnsi="仿宋" w:eastAsia="仿宋" w:cs="仿宋"/>
          <w:spacing w:val="-2"/>
          <w:sz w:val="24"/>
          <w:szCs w:val="24"/>
        </w:rPr>
        <w:t>。</w:t>
      </w:r>
    </w:p>
    <w:p w14:paraId="389B86F0">
      <w:pPr>
        <w:spacing w:before="183" w:line="325" w:lineRule="auto"/>
        <w:ind w:left="29" w:right="128" w:firstLine="490"/>
        <w:rPr>
          <w:rFonts w:ascii="仿宋" w:hAnsi="仿宋" w:eastAsia="仿宋" w:cs="仿宋"/>
          <w:sz w:val="24"/>
          <w:szCs w:val="24"/>
        </w:rPr>
      </w:pPr>
      <w:r>
        <w:rPr>
          <w:rFonts w:ascii="仿宋" w:hAnsi="仿宋" w:eastAsia="仿宋" w:cs="仿宋"/>
          <w:spacing w:val="-4"/>
          <w:sz w:val="24"/>
          <w:szCs w:val="24"/>
        </w:rPr>
        <w:t>19.2.1不良信用记录指：供应商被“信用中国”网站列入失信被</w:t>
      </w:r>
      <w:r>
        <w:rPr>
          <w:rFonts w:ascii="仿宋" w:hAnsi="仿宋" w:eastAsia="仿宋" w:cs="仿宋"/>
          <w:spacing w:val="-5"/>
          <w:sz w:val="24"/>
          <w:szCs w:val="24"/>
        </w:rPr>
        <w:t>执行人和</w:t>
      </w:r>
      <w:r>
        <w:rPr>
          <w:rFonts w:ascii="仿宋" w:hAnsi="仿宋" w:eastAsia="仿宋" w:cs="仿宋"/>
          <w:spacing w:val="-2"/>
          <w:sz w:val="24"/>
          <w:szCs w:val="24"/>
        </w:rPr>
        <w:t>重大税收违法失信主体的、被“中国政府采购网”网站列入政府采购严重</w:t>
      </w:r>
      <w:r>
        <w:rPr>
          <w:rFonts w:ascii="仿宋" w:hAnsi="仿宋" w:eastAsia="仿宋" w:cs="仿宋"/>
          <w:spacing w:val="-3"/>
          <w:sz w:val="24"/>
          <w:szCs w:val="24"/>
        </w:rPr>
        <w:t>违法</w:t>
      </w:r>
      <w:r>
        <w:rPr>
          <w:rFonts w:ascii="仿宋" w:hAnsi="仿宋" w:eastAsia="仿宋" w:cs="仿宋"/>
          <w:sz w:val="24"/>
          <w:szCs w:val="24"/>
        </w:rPr>
        <w:t>失信行为记录名单（处罚期限尚未届满的）的投标人；以及存在《中华人民共</w:t>
      </w:r>
      <w:r>
        <w:rPr>
          <w:rFonts w:ascii="仿宋" w:hAnsi="仿宋" w:eastAsia="仿宋" w:cs="仿宋"/>
          <w:spacing w:val="-1"/>
          <w:sz w:val="24"/>
          <w:szCs w:val="24"/>
        </w:rPr>
        <w:t>和国政府采购法实施条例》第十九条规定的行政处罚记录。</w:t>
      </w:r>
    </w:p>
    <w:p w14:paraId="75F0880B">
      <w:pPr>
        <w:spacing w:before="181" w:line="290" w:lineRule="auto"/>
        <w:ind w:left="33" w:right="16" w:firstLine="486"/>
        <w:rPr>
          <w:rFonts w:ascii="仿宋" w:hAnsi="仿宋" w:eastAsia="仿宋" w:cs="仿宋"/>
          <w:sz w:val="24"/>
          <w:szCs w:val="24"/>
        </w:rPr>
      </w:pPr>
      <w:r>
        <w:rPr>
          <w:rFonts w:ascii="仿宋" w:hAnsi="仿宋" w:eastAsia="仿宋" w:cs="仿宋"/>
          <w:sz w:val="24"/>
          <w:szCs w:val="24"/>
        </w:rPr>
        <w:t>19.2.2查询及记录方式：采购人经办人将查询网</w:t>
      </w:r>
      <w:r>
        <w:rPr>
          <w:rFonts w:ascii="仿宋" w:hAnsi="仿宋" w:eastAsia="仿宋" w:cs="仿宋"/>
          <w:spacing w:val="-1"/>
          <w:sz w:val="24"/>
          <w:szCs w:val="24"/>
        </w:rPr>
        <w:t>页打印并存档备查。供应商不良信用记录以采购人或采购代理机构查询结果为准。</w:t>
      </w:r>
    </w:p>
    <w:p w14:paraId="54C818CD">
      <w:pPr>
        <w:spacing w:before="183" w:line="345" w:lineRule="auto"/>
        <w:ind w:left="29" w:right="13" w:firstLine="482"/>
        <w:rPr>
          <w:rFonts w:ascii="仿宋" w:hAnsi="仿宋" w:eastAsia="仿宋" w:cs="仿宋"/>
          <w:sz w:val="24"/>
          <w:szCs w:val="24"/>
        </w:rPr>
      </w:pPr>
      <w:r>
        <w:rPr>
          <w:rFonts w:ascii="仿宋" w:hAnsi="仿宋" w:eastAsia="仿宋" w:cs="仿宋"/>
          <w:spacing w:val="-3"/>
          <w:sz w:val="24"/>
          <w:szCs w:val="24"/>
        </w:rPr>
        <w:t>在本磋商文件规定的查询时间之后，网站信</w:t>
      </w:r>
      <w:r>
        <w:rPr>
          <w:rFonts w:ascii="仿宋" w:hAnsi="仿宋" w:eastAsia="仿宋" w:cs="仿宋"/>
          <w:spacing w:val="-4"/>
          <w:sz w:val="24"/>
          <w:szCs w:val="24"/>
        </w:rPr>
        <w:t>息发生的任何变更均不再作为评标依据。</w:t>
      </w:r>
    </w:p>
    <w:p w14:paraId="7C1340B9">
      <w:pPr>
        <w:spacing w:before="37" w:line="346" w:lineRule="auto"/>
        <w:ind w:left="30" w:right="13" w:firstLine="480"/>
        <w:rPr>
          <w:rFonts w:ascii="仿宋" w:hAnsi="仿宋" w:eastAsia="仿宋" w:cs="仿宋"/>
          <w:sz w:val="24"/>
          <w:szCs w:val="24"/>
        </w:rPr>
      </w:pPr>
      <w:r>
        <w:rPr>
          <w:rFonts w:ascii="仿宋" w:hAnsi="仿宋" w:eastAsia="仿宋" w:cs="仿宋"/>
          <w:spacing w:val="4"/>
          <w:sz w:val="24"/>
          <w:szCs w:val="24"/>
        </w:rPr>
        <w:t>供应商自行提供的与网站信息不一致的其他证明材料亦不作为资格审查依</w:t>
      </w:r>
      <w:r>
        <w:rPr>
          <w:rFonts w:ascii="仿宋" w:hAnsi="仿宋" w:eastAsia="仿宋" w:cs="仿宋"/>
          <w:spacing w:val="-9"/>
          <w:sz w:val="24"/>
          <w:szCs w:val="24"/>
        </w:rPr>
        <w:t>据。</w:t>
      </w:r>
    </w:p>
    <w:p w14:paraId="575CA4BF">
      <w:pPr>
        <w:spacing w:before="123" w:line="360" w:lineRule="auto"/>
        <w:ind w:left="29" w:firstLine="472" w:firstLineChars="200"/>
        <w:rPr>
          <w:rFonts w:ascii="仿宋" w:hAnsi="仿宋" w:eastAsia="仿宋" w:cs="仿宋"/>
          <w:sz w:val="24"/>
          <w:szCs w:val="24"/>
        </w:rPr>
      </w:pPr>
      <w:r>
        <w:rPr>
          <w:rFonts w:ascii="仿宋" w:hAnsi="仿宋" w:eastAsia="仿宋" w:cs="仿宋"/>
          <w:spacing w:val="-2"/>
          <w:sz w:val="24"/>
          <w:szCs w:val="24"/>
        </w:rPr>
        <w:t>19.3按照《中华人民共和国政府采购法》、《中华人民共和国政</w:t>
      </w:r>
      <w:r>
        <w:rPr>
          <w:rFonts w:ascii="仿宋" w:hAnsi="仿宋" w:eastAsia="仿宋" w:cs="仿宋"/>
          <w:spacing w:val="-3"/>
          <w:sz w:val="24"/>
          <w:szCs w:val="24"/>
        </w:rPr>
        <w:t>府采购法</w:t>
      </w:r>
      <w:r>
        <w:rPr>
          <w:rFonts w:ascii="仿宋" w:hAnsi="仿宋" w:eastAsia="仿宋" w:cs="仿宋"/>
          <w:sz w:val="24"/>
          <w:szCs w:val="24"/>
        </w:rPr>
        <w:t>实施条例》、《政府采购竞争性磋商采购方式管理暂行办法》及本项目本级和上级财政部门的有关规定依法组建的评标委员会，负责评标工作。</w:t>
      </w:r>
      <w:r>
        <w:rPr>
          <w:rFonts w:ascii="仿宋" w:hAnsi="仿宋" w:eastAsia="仿宋" w:cs="仿宋"/>
          <w:sz w:val="24"/>
          <w:szCs w:val="24"/>
          <w:u w:val="single" w:color="auto"/>
        </w:rPr>
        <w:t>本</w:t>
      </w:r>
      <w:r>
        <w:rPr>
          <w:rFonts w:ascii="仿宋" w:hAnsi="仿宋" w:eastAsia="仿宋" w:cs="仿宋"/>
          <w:color w:val="auto"/>
          <w:sz w:val="24"/>
          <w:szCs w:val="24"/>
          <w:highlight w:val="none"/>
          <w:u w:val="single" w:color="auto"/>
        </w:rPr>
        <w:t>项目磋商</w:t>
      </w:r>
      <w:r>
        <w:rPr>
          <w:rFonts w:ascii="仿宋" w:hAnsi="仿宋" w:eastAsia="仿宋" w:cs="仿宋"/>
          <w:color w:val="auto"/>
          <w:spacing w:val="-3"/>
          <w:sz w:val="24"/>
          <w:szCs w:val="24"/>
          <w:highlight w:val="none"/>
          <w:u w:val="single" w:color="auto"/>
        </w:rPr>
        <w:t>小组由</w:t>
      </w:r>
      <w:r>
        <w:rPr>
          <w:rFonts w:hint="eastAsia" w:ascii="仿宋" w:hAnsi="仿宋" w:eastAsia="仿宋" w:cs="仿宋"/>
          <w:color w:val="auto"/>
          <w:spacing w:val="-3"/>
          <w:sz w:val="24"/>
          <w:szCs w:val="24"/>
          <w:highlight w:val="none"/>
          <w:u w:val="single" w:color="auto"/>
          <w:lang w:val="en-US" w:eastAsia="zh-CN"/>
        </w:rPr>
        <w:t>5</w:t>
      </w:r>
      <w:r>
        <w:rPr>
          <w:rFonts w:ascii="仿宋" w:hAnsi="仿宋" w:eastAsia="仿宋" w:cs="仿宋"/>
          <w:color w:val="auto"/>
          <w:spacing w:val="-3"/>
          <w:sz w:val="24"/>
          <w:szCs w:val="24"/>
          <w:highlight w:val="none"/>
          <w:u w:val="single" w:color="auto"/>
        </w:rPr>
        <w:t>人组成</w:t>
      </w:r>
      <w:r>
        <w:rPr>
          <w:rFonts w:hint="eastAsia" w:ascii="仿宋" w:hAnsi="仿宋" w:eastAsia="仿宋" w:cs="仿宋"/>
          <w:color w:val="auto"/>
          <w:spacing w:val="-3"/>
          <w:sz w:val="24"/>
          <w:szCs w:val="24"/>
          <w:highlight w:val="none"/>
          <w:u w:val="single" w:color="auto"/>
          <w:lang w:eastAsia="zh-CN"/>
        </w:rPr>
        <w:t>，（</w:t>
      </w:r>
      <w:r>
        <w:rPr>
          <w:rFonts w:hint="eastAsia" w:ascii="仿宋" w:hAnsi="仿宋" w:eastAsia="仿宋" w:cs="仿宋"/>
          <w:color w:val="auto"/>
          <w:spacing w:val="-3"/>
          <w:sz w:val="24"/>
          <w:szCs w:val="24"/>
          <w:highlight w:val="none"/>
          <w:u w:val="single" w:color="auto"/>
          <w:lang w:val="en-US" w:eastAsia="zh-CN"/>
        </w:rPr>
        <w:t>业主专家1名，</w:t>
      </w:r>
      <w:r>
        <w:rPr>
          <w:rFonts w:ascii="仿宋" w:hAnsi="仿宋" w:eastAsia="仿宋" w:cs="仿宋"/>
          <w:color w:val="auto"/>
          <w:spacing w:val="-3"/>
          <w:sz w:val="24"/>
          <w:szCs w:val="24"/>
          <w:highlight w:val="none"/>
          <w:u w:val="single" w:color="auto"/>
        </w:rPr>
        <w:t>政采云专家库随机抽取</w:t>
      </w:r>
      <w:r>
        <w:rPr>
          <w:rFonts w:hint="eastAsia" w:ascii="仿宋" w:hAnsi="仿宋" w:eastAsia="仿宋" w:cs="仿宋"/>
          <w:color w:val="auto"/>
          <w:spacing w:val="-3"/>
          <w:sz w:val="24"/>
          <w:szCs w:val="24"/>
          <w:highlight w:val="none"/>
          <w:u w:val="single" w:color="auto"/>
          <w:lang w:val="en-US" w:eastAsia="zh-CN"/>
        </w:rPr>
        <w:t>4</w:t>
      </w:r>
      <w:r>
        <w:rPr>
          <w:rFonts w:ascii="仿宋" w:hAnsi="仿宋" w:eastAsia="仿宋" w:cs="仿宋"/>
          <w:color w:val="auto"/>
          <w:spacing w:val="-3"/>
          <w:sz w:val="24"/>
          <w:szCs w:val="24"/>
          <w:highlight w:val="none"/>
          <w:u w:val="single" w:color="auto"/>
        </w:rPr>
        <w:t>人）</w:t>
      </w:r>
      <w:r>
        <w:rPr>
          <w:rFonts w:ascii="仿宋" w:hAnsi="仿宋" w:eastAsia="仿宋" w:cs="仿宋"/>
          <w:b/>
          <w:bCs/>
          <w:spacing w:val="-3"/>
          <w:sz w:val="24"/>
          <w:szCs w:val="24"/>
          <w:u w:val="single" w:color="auto"/>
        </w:rPr>
        <w:t>。</w:t>
      </w:r>
    </w:p>
    <w:p w14:paraId="13B60F25">
      <w:pPr>
        <w:spacing w:before="179" w:line="360" w:lineRule="auto"/>
        <w:ind w:left="25"/>
        <w:outlineLvl w:val="2"/>
        <w:rPr>
          <w:rFonts w:hint="default" w:ascii="仿宋" w:hAnsi="仿宋" w:eastAsia="仿宋" w:cs="仿宋"/>
          <w:sz w:val="24"/>
          <w:szCs w:val="24"/>
          <w:lang w:val="en-US" w:eastAsia="zh-CN"/>
        </w:rPr>
      </w:pPr>
      <w:bookmarkStart w:id="100" w:name="bookmark48"/>
      <w:bookmarkEnd w:id="100"/>
      <w:bookmarkStart w:id="101" w:name="bookmark49"/>
      <w:bookmarkEnd w:id="101"/>
      <w:r>
        <w:rPr>
          <w:rFonts w:ascii="仿宋" w:hAnsi="仿宋" w:eastAsia="仿宋" w:cs="仿宋"/>
          <w:b/>
          <w:bCs/>
          <w:spacing w:val="-3"/>
          <w:sz w:val="24"/>
          <w:szCs w:val="24"/>
        </w:rPr>
        <w:t>20.响应文件符合性审查与澄清</w:t>
      </w:r>
      <w:r>
        <w:rPr>
          <w:rFonts w:hint="eastAsia" w:ascii="仿宋" w:hAnsi="仿宋" w:eastAsia="仿宋" w:cs="仿宋"/>
          <w:b/>
          <w:bCs/>
          <w:spacing w:val="-3"/>
          <w:sz w:val="24"/>
          <w:szCs w:val="24"/>
          <w:lang w:val="en-US" w:eastAsia="zh-CN"/>
        </w:rPr>
        <w:t xml:space="preserve">             </w:t>
      </w:r>
    </w:p>
    <w:p w14:paraId="6AE3399E">
      <w:pPr>
        <w:spacing w:before="187" w:line="315" w:lineRule="auto"/>
        <w:ind w:left="29" w:right="128" w:firstLine="475"/>
        <w:rPr>
          <w:rFonts w:ascii="仿宋" w:hAnsi="仿宋" w:eastAsia="仿宋" w:cs="仿宋"/>
          <w:sz w:val="24"/>
          <w:szCs w:val="24"/>
        </w:rPr>
      </w:pPr>
      <w:r>
        <w:rPr>
          <w:rFonts w:ascii="仿宋" w:hAnsi="仿宋" w:eastAsia="仿宋" w:cs="仿宋"/>
          <w:spacing w:val="-2"/>
          <w:sz w:val="24"/>
          <w:szCs w:val="24"/>
        </w:rPr>
        <w:t>20.1符合性审查是指依据磋商文件的规定，从响应文件的有效性和完整性</w:t>
      </w:r>
      <w:r>
        <w:rPr>
          <w:rFonts w:ascii="仿宋" w:hAnsi="仿宋" w:eastAsia="仿宋" w:cs="仿宋"/>
          <w:sz w:val="24"/>
          <w:szCs w:val="24"/>
        </w:rPr>
        <w:t>对磋商文件的响应程度进行审查，以确定是否对磋商文件的实质性要求做出响</w:t>
      </w:r>
      <w:r>
        <w:rPr>
          <w:rFonts w:ascii="仿宋" w:hAnsi="仿宋" w:eastAsia="仿宋" w:cs="仿宋"/>
          <w:spacing w:val="-8"/>
          <w:sz w:val="24"/>
          <w:szCs w:val="24"/>
        </w:rPr>
        <w:t>应。</w:t>
      </w:r>
    </w:p>
    <w:p w14:paraId="48441013">
      <w:pPr>
        <w:spacing w:before="175" w:line="222" w:lineRule="auto"/>
        <w:ind w:left="505"/>
        <w:rPr>
          <w:rFonts w:ascii="仿宋" w:hAnsi="仿宋" w:eastAsia="仿宋" w:cs="仿宋"/>
          <w:sz w:val="24"/>
          <w:szCs w:val="24"/>
        </w:rPr>
      </w:pPr>
      <w:r>
        <w:rPr>
          <w:rFonts w:ascii="仿宋" w:hAnsi="仿宋" w:eastAsia="仿宋" w:cs="仿宋"/>
          <w:spacing w:val="-4"/>
          <w:sz w:val="24"/>
          <w:szCs w:val="24"/>
        </w:rPr>
        <w:t>20.2响应文件的澄清</w:t>
      </w:r>
    </w:p>
    <w:p w14:paraId="59D69CA2">
      <w:pPr>
        <w:spacing w:before="177" w:line="337" w:lineRule="auto"/>
        <w:ind w:left="29" w:right="128" w:firstLine="475"/>
        <w:rPr>
          <w:rFonts w:ascii="仿宋" w:hAnsi="仿宋" w:eastAsia="仿宋" w:cs="仿宋"/>
          <w:sz w:val="24"/>
          <w:szCs w:val="24"/>
        </w:rPr>
      </w:pPr>
      <w:r>
        <w:rPr>
          <w:rFonts w:ascii="仿宋" w:hAnsi="仿宋" w:eastAsia="仿宋" w:cs="仿宋"/>
          <w:spacing w:val="-3"/>
          <w:sz w:val="24"/>
          <w:szCs w:val="24"/>
        </w:rPr>
        <w:t>20.2.1在评标期间，评标委员会将以书面方式要求供应商对其响应文件中</w:t>
      </w:r>
      <w:r>
        <w:rPr>
          <w:rFonts w:ascii="仿宋" w:hAnsi="仿宋" w:eastAsia="仿宋" w:cs="仿宋"/>
          <w:sz w:val="24"/>
          <w:szCs w:val="24"/>
        </w:rPr>
        <w:t>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响应文件范围或者</w:t>
      </w:r>
      <w:r>
        <w:rPr>
          <w:rFonts w:ascii="仿宋" w:hAnsi="仿宋" w:eastAsia="仿宋" w:cs="仿宋"/>
          <w:spacing w:val="-2"/>
          <w:sz w:val="24"/>
          <w:szCs w:val="24"/>
        </w:rPr>
        <w:t>改变响应文件的实质性内容。</w:t>
      </w:r>
    </w:p>
    <w:p w14:paraId="2EBED437">
      <w:pPr>
        <w:spacing w:before="182" w:line="220" w:lineRule="auto"/>
        <w:ind w:left="505"/>
        <w:rPr>
          <w:rFonts w:ascii="仿宋" w:hAnsi="仿宋" w:eastAsia="仿宋" w:cs="仿宋"/>
          <w:sz w:val="24"/>
          <w:szCs w:val="24"/>
        </w:rPr>
      </w:pPr>
      <w:r>
        <w:rPr>
          <w:rFonts w:ascii="仿宋" w:hAnsi="仿宋" w:eastAsia="仿宋" w:cs="仿宋"/>
          <w:sz w:val="24"/>
          <w:szCs w:val="24"/>
        </w:rPr>
        <w:t>20.2.2供应商的的澄清、说明或补</w:t>
      </w:r>
      <w:r>
        <w:rPr>
          <w:rFonts w:ascii="仿宋" w:hAnsi="仿宋" w:eastAsia="仿宋" w:cs="仿宋"/>
          <w:spacing w:val="-1"/>
          <w:sz w:val="24"/>
          <w:szCs w:val="24"/>
        </w:rPr>
        <w:t>正将作为响应文件的一部分。</w:t>
      </w:r>
    </w:p>
    <w:p w14:paraId="4CBB4CBE">
      <w:pPr>
        <w:spacing w:before="181" w:line="222" w:lineRule="auto"/>
        <w:ind w:left="505"/>
        <w:rPr>
          <w:rFonts w:ascii="仿宋" w:hAnsi="仿宋" w:eastAsia="仿宋" w:cs="仿宋"/>
          <w:sz w:val="24"/>
          <w:szCs w:val="24"/>
        </w:rPr>
      </w:pPr>
      <w:r>
        <w:rPr>
          <w:rFonts w:ascii="仿宋" w:hAnsi="仿宋" w:eastAsia="仿宋" w:cs="仿宋"/>
          <w:spacing w:val="-1"/>
          <w:sz w:val="24"/>
          <w:szCs w:val="24"/>
        </w:rPr>
        <w:t>20.3响应文件报价出现前后不一致的，按照下列规定修正：</w:t>
      </w:r>
    </w:p>
    <w:p w14:paraId="131D9FCE">
      <w:pPr>
        <w:spacing w:before="180" w:line="291" w:lineRule="auto"/>
        <w:ind w:left="32" w:right="131" w:firstLine="482"/>
        <w:rPr>
          <w:rFonts w:ascii="仿宋" w:hAnsi="仿宋" w:eastAsia="仿宋" w:cs="仿宋"/>
          <w:sz w:val="24"/>
          <w:szCs w:val="24"/>
        </w:rPr>
      </w:pPr>
      <w:r>
        <w:rPr>
          <w:rFonts w:ascii="仿宋" w:hAnsi="仿宋" w:eastAsia="仿宋" w:cs="仿宋"/>
          <w:sz w:val="24"/>
          <w:szCs w:val="24"/>
        </w:rPr>
        <w:t>（一）响应文件中磋商一览表（报价表）内容与响应文件中相应内容不一</w:t>
      </w:r>
      <w:r>
        <w:rPr>
          <w:rFonts w:ascii="仿宋" w:hAnsi="仿宋" w:eastAsia="仿宋" w:cs="仿宋"/>
          <w:spacing w:val="-2"/>
          <w:sz w:val="24"/>
          <w:szCs w:val="24"/>
        </w:rPr>
        <w:t>致的，以磋商一览表（报价表）为准；</w:t>
      </w:r>
    </w:p>
    <w:p w14:paraId="1FA762B7">
      <w:pPr>
        <w:spacing w:before="180" w:line="222" w:lineRule="auto"/>
        <w:ind w:left="514"/>
        <w:rPr>
          <w:rFonts w:ascii="仿宋" w:hAnsi="仿宋" w:eastAsia="仿宋" w:cs="仿宋"/>
          <w:sz w:val="24"/>
          <w:szCs w:val="24"/>
        </w:rPr>
      </w:pPr>
      <w:r>
        <w:rPr>
          <w:rFonts w:ascii="仿宋" w:hAnsi="仿宋" w:eastAsia="仿宋" w:cs="仿宋"/>
          <w:spacing w:val="-1"/>
          <w:sz w:val="24"/>
          <w:szCs w:val="24"/>
        </w:rPr>
        <w:t>（二）大写金额和小写金额不一致的，以大写金额为准；</w:t>
      </w:r>
    </w:p>
    <w:p w14:paraId="625783CA">
      <w:pPr>
        <w:spacing w:before="179" w:line="290" w:lineRule="auto"/>
        <w:ind w:left="32" w:right="131" w:firstLine="482"/>
        <w:rPr>
          <w:rFonts w:ascii="仿宋" w:hAnsi="仿宋" w:eastAsia="仿宋" w:cs="仿宋"/>
          <w:sz w:val="24"/>
          <w:szCs w:val="24"/>
        </w:rPr>
      </w:pPr>
      <w:r>
        <w:rPr>
          <w:rFonts w:ascii="仿宋" w:hAnsi="仿宋" w:eastAsia="仿宋" w:cs="仿宋"/>
          <w:sz w:val="24"/>
          <w:szCs w:val="24"/>
        </w:rPr>
        <w:t>（三）单价金额小数点或者百分比有明显错位的，以磋商一览表的总价为</w:t>
      </w:r>
      <w:r>
        <w:rPr>
          <w:rFonts w:ascii="仿宋" w:hAnsi="仿宋" w:eastAsia="仿宋" w:cs="仿宋"/>
          <w:spacing w:val="-3"/>
          <w:sz w:val="24"/>
          <w:szCs w:val="24"/>
        </w:rPr>
        <w:t>准，并修改单价；</w:t>
      </w:r>
    </w:p>
    <w:p w14:paraId="6FDBF7B0">
      <w:pPr>
        <w:spacing w:before="183" w:line="290" w:lineRule="auto"/>
        <w:ind w:left="657" w:right="128" w:hanging="143"/>
        <w:rPr>
          <w:rFonts w:ascii="仿宋" w:hAnsi="仿宋" w:eastAsia="仿宋" w:cs="仿宋"/>
          <w:sz w:val="24"/>
          <w:szCs w:val="24"/>
        </w:rPr>
      </w:pPr>
      <w:r>
        <w:rPr>
          <w:rFonts w:ascii="仿宋" w:hAnsi="仿宋" w:eastAsia="仿宋" w:cs="仿宋"/>
          <w:sz w:val="24"/>
          <w:szCs w:val="24"/>
        </w:rPr>
        <w:t>（四）总价金额与按单价汇总金额不一致的，以单价金额计算结果为准。</w:t>
      </w:r>
      <w:r>
        <w:rPr>
          <w:rFonts w:ascii="仿宋" w:hAnsi="仿宋" w:eastAsia="仿宋" w:cs="仿宋"/>
          <w:spacing w:val="-4"/>
          <w:sz w:val="24"/>
          <w:szCs w:val="24"/>
        </w:rPr>
        <w:t>同时出现两种以上不一致的，按照前款规定的顺序修正。修</w:t>
      </w:r>
      <w:r>
        <w:rPr>
          <w:rFonts w:ascii="仿宋" w:hAnsi="仿宋" w:eastAsia="仿宋" w:cs="仿宋"/>
          <w:spacing w:val="-5"/>
          <w:sz w:val="24"/>
          <w:szCs w:val="24"/>
        </w:rPr>
        <w:t>正后的报价按</w:t>
      </w:r>
    </w:p>
    <w:p w14:paraId="2614B643">
      <w:pPr>
        <w:spacing w:before="181" w:line="345" w:lineRule="auto"/>
        <w:ind w:left="30" w:right="128" w:firstLine="4"/>
        <w:rPr>
          <w:rFonts w:ascii="仿宋" w:hAnsi="仿宋" w:eastAsia="仿宋" w:cs="仿宋"/>
          <w:sz w:val="24"/>
          <w:szCs w:val="24"/>
        </w:rPr>
      </w:pPr>
      <w:r>
        <w:rPr>
          <w:rFonts w:ascii="仿宋" w:hAnsi="仿宋" w:eastAsia="仿宋" w:cs="仿宋"/>
          <w:spacing w:val="-4"/>
          <w:sz w:val="24"/>
          <w:szCs w:val="24"/>
        </w:rPr>
        <w:t>照第20.2条的规定经供应商确认后产生约束力，供应商不确认的，其投标将被认定为</w:t>
      </w:r>
      <w:r>
        <w:rPr>
          <w:rFonts w:ascii="仿宋" w:hAnsi="仿宋" w:eastAsia="仿宋" w:cs="仿宋"/>
          <w:b/>
          <w:bCs/>
          <w:spacing w:val="-4"/>
          <w:sz w:val="24"/>
          <w:szCs w:val="24"/>
        </w:rPr>
        <w:t>投标无效</w:t>
      </w:r>
      <w:r>
        <w:rPr>
          <w:rFonts w:ascii="仿宋" w:hAnsi="仿宋" w:eastAsia="仿宋" w:cs="仿宋"/>
          <w:spacing w:val="-4"/>
          <w:sz w:val="24"/>
          <w:szCs w:val="24"/>
        </w:rPr>
        <w:t>。</w:t>
      </w:r>
    </w:p>
    <w:p w14:paraId="2F5B4EA5">
      <w:pPr>
        <w:spacing w:before="39" w:line="222" w:lineRule="auto"/>
        <w:ind w:left="511"/>
        <w:rPr>
          <w:rFonts w:ascii="仿宋" w:hAnsi="仿宋" w:eastAsia="仿宋" w:cs="仿宋"/>
          <w:sz w:val="24"/>
          <w:szCs w:val="24"/>
        </w:rPr>
      </w:pPr>
      <w:r>
        <w:rPr>
          <w:rFonts w:ascii="仿宋" w:hAnsi="仿宋" w:eastAsia="仿宋" w:cs="仿宋"/>
          <w:spacing w:val="-1"/>
          <w:sz w:val="24"/>
          <w:szCs w:val="24"/>
        </w:rPr>
        <w:t>对不同文字文本响应文件的解释发生异议的，以中文文本为准。</w:t>
      </w:r>
    </w:p>
    <w:p w14:paraId="483D0F46">
      <w:pPr>
        <w:spacing w:before="180" w:line="222" w:lineRule="auto"/>
        <w:ind w:left="25"/>
        <w:outlineLvl w:val="2"/>
        <w:rPr>
          <w:rFonts w:ascii="仿宋" w:hAnsi="仿宋" w:eastAsia="仿宋" w:cs="仿宋"/>
          <w:sz w:val="24"/>
          <w:szCs w:val="24"/>
        </w:rPr>
      </w:pPr>
      <w:bookmarkStart w:id="102" w:name="bookmark50"/>
      <w:bookmarkEnd w:id="102"/>
      <w:bookmarkStart w:id="103" w:name="bookmark51"/>
      <w:bookmarkEnd w:id="103"/>
      <w:r>
        <w:rPr>
          <w:rFonts w:ascii="仿宋" w:hAnsi="仿宋" w:eastAsia="仿宋" w:cs="仿宋"/>
          <w:b/>
          <w:bCs/>
          <w:spacing w:val="-6"/>
          <w:sz w:val="24"/>
          <w:szCs w:val="24"/>
        </w:rPr>
        <w:t>21.投标偏离</w:t>
      </w:r>
    </w:p>
    <w:p w14:paraId="3FF8B1E4">
      <w:pPr>
        <w:spacing w:before="179" w:line="220" w:lineRule="auto"/>
        <w:ind w:left="510"/>
        <w:outlineLvl w:val="2"/>
        <w:rPr>
          <w:rFonts w:ascii="仿宋" w:hAnsi="仿宋" w:eastAsia="仿宋" w:cs="仿宋"/>
          <w:sz w:val="24"/>
          <w:szCs w:val="24"/>
        </w:rPr>
      </w:pPr>
      <w:r>
        <w:rPr>
          <w:rFonts w:ascii="仿宋" w:hAnsi="仿宋" w:eastAsia="仿宋" w:cs="仿宋"/>
          <w:b/>
          <w:bCs/>
          <w:spacing w:val="-1"/>
          <w:sz w:val="24"/>
          <w:szCs w:val="24"/>
          <w:u w:val="single" w:color="auto"/>
        </w:rPr>
        <w:t>评标委员会可以接受响应文件中不构成实质性偏离的细微</w:t>
      </w:r>
      <w:r>
        <w:rPr>
          <w:rFonts w:ascii="仿宋" w:hAnsi="仿宋" w:eastAsia="仿宋" w:cs="仿宋"/>
          <w:b/>
          <w:bCs/>
          <w:spacing w:val="-2"/>
          <w:sz w:val="24"/>
          <w:szCs w:val="24"/>
          <w:u w:val="single" w:color="auto"/>
        </w:rPr>
        <w:t>偏差。</w:t>
      </w:r>
    </w:p>
    <w:p w14:paraId="7EA7D2CC">
      <w:pPr>
        <w:spacing w:before="182" w:line="222" w:lineRule="auto"/>
        <w:ind w:left="25"/>
        <w:outlineLvl w:val="2"/>
        <w:rPr>
          <w:rFonts w:ascii="仿宋" w:hAnsi="仿宋" w:eastAsia="仿宋" w:cs="仿宋"/>
          <w:sz w:val="24"/>
          <w:szCs w:val="24"/>
        </w:rPr>
      </w:pPr>
      <w:bookmarkStart w:id="104" w:name="bookmark53"/>
      <w:bookmarkEnd w:id="104"/>
      <w:bookmarkStart w:id="105" w:name="bookmark52"/>
      <w:bookmarkEnd w:id="105"/>
      <w:r>
        <w:rPr>
          <w:rFonts w:ascii="仿宋" w:hAnsi="仿宋" w:eastAsia="仿宋" w:cs="仿宋"/>
          <w:b/>
          <w:bCs/>
          <w:spacing w:val="-4"/>
          <w:sz w:val="24"/>
          <w:szCs w:val="24"/>
        </w:rPr>
        <w:t>22.投标无效</w:t>
      </w:r>
    </w:p>
    <w:p w14:paraId="2AEBBC5A">
      <w:pPr>
        <w:spacing w:before="123" w:line="350" w:lineRule="auto"/>
        <w:ind w:left="33" w:right="131" w:hanging="4"/>
        <w:jc w:val="both"/>
        <w:rPr>
          <w:rFonts w:ascii="仿宋" w:hAnsi="仿宋" w:eastAsia="仿宋" w:cs="仿宋"/>
          <w:sz w:val="24"/>
          <w:szCs w:val="24"/>
        </w:rPr>
      </w:pPr>
      <w:r>
        <w:rPr>
          <w:rFonts w:ascii="仿宋" w:hAnsi="仿宋" w:eastAsia="仿宋" w:cs="仿宋"/>
          <w:b/>
          <w:bCs/>
          <w:spacing w:val="2"/>
          <w:sz w:val="24"/>
          <w:szCs w:val="24"/>
        </w:rPr>
        <w:t>22.1在比较与评价之前，根据本须知</w:t>
      </w:r>
      <w:r>
        <w:rPr>
          <w:rFonts w:ascii="仿宋" w:hAnsi="仿宋" w:eastAsia="仿宋" w:cs="仿宋"/>
          <w:b/>
          <w:bCs/>
          <w:spacing w:val="1"/>
          <w:sz w:val="24"/>
          <w:szCs w:val="24"/>
        </w:rPr>
        <w:t>的规定，评标委员会要审查每份响</w:t>
      </w:r>
      <w:r>
        <w:rPr>
          <w:rFonts w:ascii="仿宋" w:hAnsi="仿宋" w:eastAsia="仿宋" w:cs="仿宋"/>
          <w:b/>
          <w:bCs/>
          <w:spacing w:val="-2"/>
          <w:sz w:val="24"/>
          <w:szCs w:val="24"/>
        </w:rPr>
        <w:t>应文件是否实质上响应了磋商文件的要求。实质上响应的投标应该是</w:t>
      </w:r>
      <w:r>
        <w:rPr>
          <w:rFonts w:ascii="仿宋" w:hAnsi="仿宋" w:eastAsia="仿宋" w:cs="仿宋"/>
          <w:b/>
          <w:bCs/>
          <w:spacing w:val="-3"/>
          <w:sz w:val="24"/>
          <w:szCs w:val="24"/>
        </w:rPr>
        <w:t>与磋商文</w:t>
      </w:r>
      <w:r>
        <w:rPr>
          <w:rFonts w:ascii="仿宋" w:hAnsi="仿宋" w:eastAsia="仿宋" w:cs="仿宋"/>
          <w:b/>
          <w:bCs/>
          <w:spacing w:val="-2"/>
          <w:sz w:val="24"/>
          <w:szCs w:val="24"/>
        </w:rPr>
        <w:t>件要求的全部条款、条件和规格相符，没有重大偏离的投标。对</w:t>
      </w:r>
      <w:r>
        <w:rPr>
          <w:rFonts w:ascii="仿宋" w:hAnsi="仿宋" w:eastAsia="仿宋" w:cs="仿宋"/>
          <w:b/>
          <w:bCs/>
          <w:spacing w:val="-3"/>
          <w:sz w:val="24"/>
          <w:szCs w:val="24"/>
        </w:rPr>
        <w:t>关键条款的偏</w:t>
      </w:r>
      <w:r>
        <w:rPr>
          <w:rFonts w:ascii="仿宋" w:hAnsi="仿宋" w:eastAsia="仿宋" w:cs="仿宋"/>
          <w:b/>
          <w:bCs/>
          <w:spacing w:val="-2"/>
          <w:sz w:val="24"/>
          <w:szCs w:val="24"/>
        </w:rPr>
        <w:t>离，将被认定为投标无效。供应商不得通过修正或撤</w:t>
      </w:r>
      <w:r>
        <w:rPr>
          <w:rFonts w:ascii="仿宋" w:hAnsi="仿宋" w:eastAsia="仿宋" w:cs="仿宋"/>
          <w:b/>
          <w:bCs/>
          <w:spacing w:val="-3"/>
          <w:sz w:val="24"/>
          <w:szCs w:val="24"/>
        </w:rPr>
        <w:t>销不符合要求的偏离，从</w:t>
      </w:r>
      <w:r>
        <w:rPr>
          <w:rFonts w:ascii="仿宋" w:hAnsi="仿宋" w:eastAsia="仿宋" w:cs="仿宋"/>
          <w:b/>
          <w:bCs/>
          <w:spacing w:val="-4"/>
          <w:sz w:val="24"/>
          <w:szCs w:val="24"/>
        </w:rPr>
        <w:t>而使其投标成为实质上响应的投标。</w:t>
      </w:r>
    </w:p>
    <w:p w14:paraId="340D1C02">
      <w:pPr>
        <w:spacing w:before="38" w:line="344" w:lineRule="auto"/>
        <w:ind w:left="36" w:right="128" w:firstLine="474"/>
        <w:rPr>
          <w:rFonts w:ascii="仿宋" w:hAnsi="仿宋" w:eastAsia="仿宋" w:cs="仿宋"/>
          <w:sz w:val="24"/>
          <w:szCs w:val="24"/>
        </w:rPr>
      </w:pPr>
      <w:r>
        <w:rPr>
          <w:rFonts w:ascii="仿宋" w:hAnsi="仿宋" w:eastAsia="仿宋" w:cs="仿宋"/>
          <w:b/>
          <w:bCs/>
          <w:spacing w:val="-2"/>
          <w:sz w:val="24"/>
          <w:szCs w:val="24"/>
        </w:rPr>
        <w:t>评标委员会决定投标的响应性只根据磋商文件要求、响应文件内</w:t>
      </w:r>
      <w:r>
        <w:rPr>
          <w:rFonts w:ascii="仿宋" w:hAnsi="仿宋" w:eastAsia="仿宋" w:cs="仿宋"/>
          <w:b/>
          <w:bCs/>
          <w:spacing w:val="-3"/>
          <w:sz w:val="24"/>
          <w:szCs w:val="24"/>
        </w:rPr>
        <w:t>容及财政</w:t>
      </w:r>
      <w:r>
        <w:rPr>
          <w:rFonts w:ascii="仿宋" w:hAnsi="仿宋" w:eastAsia="仿宋" w:cs="仿宋"/>
          <w:b/>
          <w:bCs/>
          <w:spacing w:val="-4"/>
          <w:sz w:val="24"/>
          <w:szCs w:val="24"/>
        </w:rPr>
        <w:t>主管部门指定相关信息发布媒体。</w:t>
      </w:r>
    </w:p>
    <w:p w14:paraId="46782DB6">
      <w:pPr>
        <w:spacing w:before="42" w:line="345" w:lineRule="auto"/>
        <w:ind w:left="926" w:right="128" w:hanging="901"/>
        <w:rPr>
          <w:rFonts w:ascii="仿宋" w:hAnsi="仿宋" w:eastAsia="仿宋" w:cs="仿宋"/>
          <w:sz w:val="24"/>
          <w:szCs w:val="24"/>
        </w:rPr>
      </w:pPr>
      <w:r>
        <w:rPr>
          <w:rFonts w:ascii="仿宋" w:hAnsi="仿宋" w:eastAsia="仿宋" w:cs="仿宋"/>
          <w:b/>
          <w:bCs/>
          <w:spacing w:val="-3"/>
          <w:sz w:val="24"/>
          <w:szCs w:val="24"/>
        </w:rPr>
        <w:t>22.2</w:t>
      </w:r>
      <w:r>
        <w:rPr>
          <w:rFonts w:ascii="仿宋" w:hAnsi="仿宋" w:eastAsia="仿宋" w:cs="仿宋"/>
          <w:spacing w:val="-3"/>
          <w:sz w:val="24"/>
          <w:szCs w:val="24"/>
        </w:rPr>
        <w:t>如发现下列情况之一的，其投标将被认定为</w:t>
      </w:r>
      <w:r>
        <w:rPr>
          <w:rFonts w:ascii="仿宋" w:hAnsi="仿宋" w:eastAsia="仿宋" w:cs="仿宋"/>
          <w:b/>
          <w:bCs/>
          <w:spacing w:val="-3"/>
          <w:sz w:val="24"/>
          <w:szCs w:val="24"/>
        </w:rPr>
        <w:t>响应无</w:t>
      </w:r>
      <w:r>
        <w:rPr>
          <w:rFonts w:ascii="仿宋" w:hAnsi="仿宋" w:eastAsia="仿宋" w:cs="仿宋"/>
          <w:b/>
          <w:bCs/>
          <w:spacing w:val="-4"/>
          <w:sz w:val="24"/>
          <w:szCs w:val="24"/>
        </w:rPr>
        <w:t>效</w:t>
      </w:r>
      <w:r>
        <w:rPr>
          <w:rFonts w:ascii="仿宋" w:hAnsi="仿宋" w:eastAsia="仿宋" w:cs="仿宋"/>
          <w:spacing w:val="-29"/>
          <w:sz w:val="24"/>
          <w:szCs w:val="24"/>
        </w:rPr>
        <w:t>：（</w:t>
      </w:r>
      <w:r>
        <w:rPr>
          <w:rFonts w:ascii="仿宋" w:hAnsi="仿宋" w:eastAsia="仿宋" w:cs="仿宋"/>
          <w:b/>
          <w:bCs/>
          <w:spacing w:val="-4"/>
          <w:sz w:val="24"/>
          <w:szCs w:val="24"/>
        </w:rPr>
        <w:t>以下情形应当在</w:t>
      </w:r>
      <w:r>
        <w:rPr>
          <w:rFonts w:ascii="仿宋" w:hAnsi="仿宋" w:eastAsia="仿宋" w:cs="仿宋"/>
          <w:b/>
          <w:bCs/>
          <w:spacing w:val="-3"/>
          <w:sz w:val="24"/>
          <w:szCs w:val="24"/>
        </w:rPr>
        <w:t>磋商文件中规定，并以醒目的方式标明</w:t>
      </w:r>
      <w:r>
        <w:rPr>
          <w:rFonts w:ascii="仿宋" w:hAnsi="仿宋" w:eastAsia="仿宋" w:cs="仿宋"/>
          <w:spacing w:val="-3"/>
          <w:sz w:val="24"/>
          <w:szCs w:val="24"/>
        </w:rPr>
        <w:t>）</w:t>
      </w:r>
    </w:p>
    <w:p w14:paraId="1D02DC99">
      <w:pPr>
        <w:spacing w:before="38" w:line="216" w:lineRule="auto"/>
        <w:ind w:left="919"/>
        <w:rPr>
          <w:rFonts w:ascii="仿宋" w:hAnsi="仿宋" w:eastAsia="仿宋" w:cs="仿宋"/>
          <w:sz w:val="24"/>
          <w:szCs w:val="24"/>
        </w:rPr>
      </w:pPr>
      <w:r>
        <w:rPr>
          <w:rFonts w:ascii="仿宋" w:hAnsi="仿宋" w:eastAsia="仿宋" w:cs="仿宋"/>
          <w:b/>
          <w:bCs/>
          <w:spacing w:val="-4"/>
          <w:sz w:val="24"/>
          <w:szCs w:val="24"/>
        </w:rPr>
        <w:t>（1）未按磋商文件规定的形式和金额提交磋商保证金的；</w:t>
      </w:r>
    </w:p>
    <w:p w14:paraId="122FFDE5">
      <w:pPr>
        <w:spacing w:before="187" w:line="217" w:lineRule="auto"/>
        <w:ind w:left="919"/>
        <w:rPr>
          <w:rFonts w:ascii="仿宋" w:hAnsi="仿宋" w:eastAsia="仿宋" w:cs="仿宋"/>
          <w:sz w:val="24"/>
          <w:szCs w:val="24"/>
        </w:rPr>
      </w:pPr>
      <w:r>
        <w:rPr>
          <w:rFonts w:ascii="仿宋" w:hAnsi="仿宋" w:eastAsia="仿宋" w:cs="仿宋"/>
          <w:b/>
          <w:bCs/>
          <w:spacing w:val="-5"/>
          <w:sz w:val="24"/>
          <w:szCs w:val="24"/>
        </w:rPr>
        <w:t>（2）未按照磋商文件规定要求签署、盖章的；</w:t>
      </w:r>
    </w:p>
    <w:p w14:paraId="21EA1783">
      <w:pPr>
        <w:spacing w:before="186" w:line="215" w:lineRule="auto"/>
        <w:ind w:left="919"/>
        <w:rPr>
          <w:rFonts w:ascii="仿宋" w:hAnsi="仿宋" w:eastAsia="仿宋" w:cs="仿宋"/>
          <w:sz w:val="24"/>
          <w:szCs w:val="24"/>
        </w:rPr>
      </w:pPr>
      <w:r>
        <w:rPr>
          <w:rFonts w:ascii="仿宋" w:hAnsi="仿宋" w:eastAsia="仿宋" w:cs="仿宋"/>
          <w:b/>
          <w:bCs/>
          <w:spacing w:val="-5"/>
          <w:sz w:val="24"/>
          <w:szCs w:val="24"/>
        </w:rPr>
        <w:t>（3）未满足磋商文件中技术条款的实质性要求；</w:t>
      </w:r>
    </w:p>
    <w:p w14:paraId="4AEABBCD">
      <w:pPr>
        <w:spacing w:before="189" w:line="214" w:lineRule="auto"/>
        <w:ind w:left="919"/>
        <w:rPr>
          <w:rFonts w:ascii="仿宋" w:hAnsi="仿宋" w:eastAsia="仿宋" w:cs="仿宋"/>
          <w:sz w:val="24"/>
          <w:szCs w:val="24"/>
        </w:rPr>
      </w:pPr>
      <w:r>
        <w:rPr>
          <w:rFonts w:ascii="仿宋" w:hAnsi="仿宋" w:eastAsia="仿宋" w:cs="仿宋"/>
          <w:b/>
          <w:bCs/>
          <w:spacing w:val="-4"/>
          <w:sz w:val="24"/>
          <w:szCs w:val="24"/>
        </w:rPr>
        <w:t>（4）与其他供应商串通投标，或者与采购</w:t>
      </w:r>
      <w:r>
        <w:rPr>
          <w:rFonts w:ascii="仿宋" w:hAnsi="仿宋" w:eastAsia="仿宋" w:cs="仿宋"/>
          <w:b/>
          <w:bCs/>
          <w:spacing w:val="-5"/>
          <w:sz w:val="24"/>
          <w:szCs w:val="24"/>
        </w:rPr>
        <w:t>人串通投标；</w:t>
      </w:r>
    </w:p>
    <w:p w14:paraId="2D529AC7">
      <w:pPr>
        <w:spacing w:before="190" w:line="216" w:lineRule="auto"/>
        <w:ind w:left="919"/>
        <w:rPr>
          <w:rFonts w:ascii="仿宋" w:hAnsi="仿宋" w:eastAsia="仿宋" w:cs="仿宋"/>
          <w:sz w:val="24"/>
          <w:szCs w:val="24"/>
        </w:rPr>
      </w:pPr>
      <w:r>
        <w:rPr>
          <w:rFonts w:ascii="仿宋" w:hAnsi="仿宋" w:eastAsia="仿宋" w:cs="仿宋"/>
          <w:b/>
          <w:bCs/>
          <w:spacing w:val="-5"/>
          <w:sz w:val="24"/>
          <w:szCs w:val="24"/>
        </w:rPr>
        <w:t>（5）属于磋商文件规定的其他响应无效情形；</w:t>
      </w:r>
    </w:p>
    <w:p w14:paraId="2A30DD0F">
      <w:pPr>
        <w:spacing w:before="187" w:line="350" w:lineRule="auto"/>
        <w:ind w:left="1106" w:right="131" w:hanging="187"/>
        <w:jc w:val="both"/>
        <w:rPr>
          <w:rFonts w:ascii="仿宋" w:hAnsi="仿宋" w:eastAsia="仿宋" w:cs="仿宋"/>
          <w:sz w:val="24"/>
          <w:szCs w:val="24"/>
        </w:rPr>
      </w:pPr>
      <w:r>
        <w:rPr>
          <w:rFonts w:ascii="仿宋" w:hAnsi="仿宋" w:eastAsia="仿宋" w:cs="仿宋"/>
          <w:b/>
          <w:bCs/>
          <w:sz w:val="24"/>
          <w:szCs w:val="24"/>
        </w:rPr>
        <w:t>（6）评标委员会认为供应商的报价明显低于其他通过符合性检查供</w:t>
      </w:r>
      <w:r>
        <w:rPr>
          <w:rFonts w:ascii="仿宋" w:hAnsi="仿宋" w:eastAsia="仿宋" w:cs="仿宋"/>
          <w:b/>
          <w:bCs/>
          <w:spacing w:val="-6"/>
          <w:sz w:val="24"/>
          <w:szCs w:val="24"/>
        </w:rPr>
        <w:t>应商的报价，有可能影响履约的，且供应商未按照规定证明其报价合</w:t>
      </w:r>
      <w:r>
        <w:rPr>
          <w:rFonts w:ascii="仿宋" w:hAnsi="仿宋" w:eastAsia="仿宋" w:cs="仿宋"/>
          <w:b/>
          <w:bCs/>
          <w:spacing w:val="-5"/>
          <w:sz w:val="24"/>
          <w:szCs w:val="24"/>
        </w:rPr>
        <w:t>理性的；</w:t>
      </w:r>
    </w:p>
    <w:p w14:paraId="6E826C13">
      <w:pPr>
        <w:spacing w:before="39" w:line="216" w:lineRule="auto"/>
        <w:ind w:left="919"/>
        <w:rPr>
          <w:rFonts w:ascii="仿宋" w:hAnsi="仿宋" w:eastAsia="仿宋" w:cs="仿宋"/>
          <w:sz w:val="24"/>
          <w:szCs w:val="24"/>
        </w:rPr>
      </w:pPr>
      <w:r>
        <w:rPr>
          <w:rFonts w:ascii="仿宋" w:hAnsi="仿宋" w:eastAsia="仿宋" w:cs="仿宋"/>
          <w:b/>
          <w:bCs/>
          <w:spacing w:val="-5"/>
          <w:sz w:val="24"/>
          <w:szCs w:val="24"/>
        </w:rPr>
        <w:t>（7）响应文件含有采购人不能接受的附加条件的；</w:t>
      </w:r>
    </w:p>
    <w:p w14:paraId="2E1B8506">
      <w:pPr>
        <w:spacing w:before="187" w:line="215" w:lineRule="auto"/>
        <w:ind w:left="919"/>
        <w:rPr>
          <w:rFonts w:ascii="仿宋" w:hAnsi="仿宋" w:eastAsia="仿宋" w:cs="仿宋"/>
          <w:sz w:val="24"/>
          <w:szCs w:val="24"/>
        </w:rPr>
      </w:pPr>
      <w:r>
        <w:rPr>
          <w:rFonts w:ascii="仿宋" w:hAnsi="仿宋" w:eastAsia="仿宋" w:cs="仿宋"/>
          <w:b/>
          <w:bCs/>
          <w:spacing w:val="-4"/>
          <w:sz w:val="24"/>
          <w:szCs w:val="24"/>
        </w:rPr>
        <w:t>（8）不符合法规和磋商文件中规定的其他实质性要求的。</w:t>
      </w:r>
    </w:p>
    <w:p w14:paraId="48AB3F8F">
      <w:pPr>
        <w:spacing w:before="187" w:line="222" w:lineRule="auto"/>
        <w:ind w:left="25"/>
        <w:outlineLvl w:val="2"/>
        <w:rPr>
          <w:rFonts w:ascii="仿宋" w:hAnsi="仿宋" w:eastAsia="仿宋" w:cs="仿宋"/>
          <w:sz w:val="24"/>
          <w:szCs w:val="24"/>
        </w:rPr>
      </w:pPr>
      <w:bookmarkStart w:id="106" w:name="bookmark55"/>
      <w:bookmarkEnd w:id="106"/>
      <w:bookmarkStart w:id="107" w:name="bookmark54"/>
      <w:bookmarkEnd w:id="107"/>
      <w:r>
        <w:rPr>
          <w:rFonts w:ascii="仿宋" w:hAnsi="仿宋" w:eastAsia="仿宋" w:cs="仿宋"/>
          <w:b/>
          <w:bCs/>
          <w:spacing w:val="-4"/>
          <w:sz w:val="24"/>
          <w:szCs w:val="24"/>
        </w:rPr>
        <w:t>23.比较与评价</w:t>
      </w:r>
    </w:p>
    <w:p w14:paraId="6034AB46">
      <w:pPr>
        <w:spacing w:before="180" w:line="290" w:lineRule="auto"/>
        <w:ind w:left="29" w:right="128" w:firstLine="476"/>
        <w:rPr>
          <w:rFonts w:ascii="仿宋" w:hAnsi="仿宋" w:eastAsia="仿宋" w:cs="仿宋"/>
          <w:spacing w:val="-1"/>
          <w:sz w:val="24"/>
          <w:szCs w:val="24"/>
        </w:rPr>
      </w:pPr>
      <w:r>
        <w:rPr>
          <w:rFonts w:ascii="仿宋" w:hAnsi="仿宋" w:eastAsia="仿宋" w:cs="仿宋"/>
          <w:spacing w:val="-2"/>
          <w:sz w:val="24"/>
          <w:szCs w:val="24"/>
        </w:rPr>
        <w:t>23.1经符合性审查合格的响应文件，评标委员会将根据磋商文件确定的评</w:t>
      </w:r>
      <w:r>
        <w:rPr>
          <w:rFonts w:ascii="仿宋" w:hAnsi="仿宋" w:eastAsia="仿宋" w:cs="仿宋"/>
          <w:spacing w:val="-1"/>
          <w:sz w:val="24"/>
          <w:szCs w:val="24"/>
        </w:rPr>
        <w:t>标方法和标准，对其技术部分和商务部分作进一步的比较和评价。</w:t>
      </w:r>
    </w:p>
    <w:p w14:paraId="42E216B1">
      <w:pPr>
        <w:widowControl w:val="0"/>
        <w:kinsoku/>
        <w:autoSpaceDE/>
        <w:autoSpaceDN/>
        <w:adjustRightInd/>
        <w:snapToGrid/>
        <w:spacing w:line="240" w:lineRule="auto"/>
        <w:ind w:left="0" w:leftChars="0" w:firstLine="482" w:firstLineChars="200"/>
        <w:jc w:val="both"/>
        <w:textAlignment w:val="auto"/>
        <w:rPr>
          <w:rFonts w:hint="eastAsia" w:ascii="仿宋" w:hAnsi="仿宋" w:eastAsia="仿宋" w:cs="仿宋"/>
          <w:b/>
          <w:bCs/>
          <w:snapToGrid/>
          <w:color w:val="auto"/>
          <w:kern w:val="2"/>
          <w:sz w:val="24"/>
          <w:szCs w:val="24"/>
          <w:highlight w:val="none"/>
          <w:u w:val="single"/>
          <w:lang w:eastAsia="zh-CN"/>
        </w:rPr>
      </w:pPr>
      <w:r>
        <w:rPr>
          <w:rFonts w:hint="eastAsia" w:ascii="仿宋" w:hAnsi="仿宋" w:eastAsia="仿宋" w:cs="仿宋"/>
          <w:b/>
          <w:bCs/>
          <w:snapToGrid/>
          <w:color w:val="auto"/>
          <w:kern w:val="2"/>
          <w:sz w:val="24"/>
          <w:szCs w:val="24"/>
          <w:highlight w:val="none"/>
          <w:u w:val="single"/>
          <w:lang w:eastAsia="zh-CN"/>
        </w:rPr>
        <w:t>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各成员应当独立对每个有效响应的文件进行评价、打分，汇总每个供应商每项评分因素的得分。磋商小组应当从质量和服务均能满足采购文件实质性响应要求的供应商中，按照综合评分由低到高的顺序提出成交候选人，并编写评审报告，将结果通知所有参加磋商的未成交的供应商。</w:t>
      </w:r>
    </w:p>
    <w:p w14:paraId="3BA78D37">
      <w:pPr>
        <w:widowControl w:val="0"/>
        <w:kinsoku/>
        <w:autoSpaceDE/>
        <w:autoSpaceDN/>
        <w:adjustRightInd/>
        <w:snapToGrid/>
        <w:spacing w:line="240" w:lineRule="auto"/>
        <w:ind w:left="0" w:leftChars="0" w:firstLine="482" w:firstLineChars="200"/>
        <w:jc w:val="both"/>
        <w:textAlignment w:val="auto"/>
        <w:rPr>
          <w:rFonts w:hint="eastAsia" w:ascii="仿宋" w:hAnsi="仿宋" w:eastAsia="仿宋" w:cs="仿宋"/>
          <w:b/>
          <w:bCs/>
          <w:snapToGrid/>
          <w:color w:val="000000" w:themeColor="text1"/>
          <w:kern w:val="2"/>
          <w:sz w:val="24"/>
          <w:szCs w:val="24"/>
          <w:highlight w:val="none"/>
          <w:u w:val="single"/>
          <w:lang w:eastAsia="zh-CN"/>
          <w14:textFill>
            <w14:solidFill>
              <w14:schemeClr w14:val="tx1"/>
            </w14:solidFill>
          </w14:textFill>
        </w:rPr>
      </w:pPr>
      <w:r>
        <w:rPr>
          <w:rFonts w:hint="eastAsia" w:ascii="仿宋" w:hAnsi="仿宋" w:eastAsia="仿宋" w:cs="仿宋"/>
          <w:b/>
          <w:bCs/>
          <w:snapToGrid/>
          <w:color w:val="000000" w:themeColor="text1"/>
          <w:kern w:val="2"/>
          <w:sz w:val="24"/>
          <w:szCs w:val="24"/>
          <w:highlight w:val="none"/>
          <w:u w:val="single"/>
          <w:lang w:eastAsia="zh-CN"/>
          <w14:textFill>
            <w14:solidFill>
              <w14:schemeClr w14:val="tx1"/>
            </w14:solidFill>
          </w14:textFill>
        </w:rPr>
        <w:t>特别提示：清单分项报价不允许出现不均衡报价、偏离市场，否则根据《中华人民共和国招标投标法》第三十三条 投标人不得以低于成本的报价竞标；第四十一条中标人的投标应当符合下列条件之一：（二）能够满足招标文件的实质性要求，并且经评审的投标价格最低；但是投标价格低于成本的除外的相关规定；本工程为工程量清单报价，清单分项报价不允许出现不均衡报价、偏离市场、低于成本的，否则作无效磋商处理。★供应商在线上传最终报价时，须同时上传附件最终报价单表和“已标价工程量清单”中的相应明细报价（按本磋商文件提供的格式），经法定代表人或授权委托人签署并加盖供应商公章的 PDF 扫描件。作为报价评审依据，成为其响应文件的组成部分。</w:t>
      </w:r>
    </w:p>
    <w:p w14:paraId="29AEE897">
      <w:pPr>
        <w:spacing w:before="180" w:line="290" w:lineRule="auto"/>
        <w:ind w:left="29" w:right="128" w:firstLine="476"/>
        <w:rPr>
          <w:rFonts w:ascii="仿宋" w:hAnsi="仿宋" w:eastAsia="仿宋" w:cs="仿宋"/>
          <w:spacing w:val="-1"/>
          <w:sz w:val="24"/>
          <w:szCs w:val="24"/>
        </w:rPr>
      </w:pPr>
    </w:p>
    <w:p w14:paraId="5A915D5B">
      <w:pPr>
        <w:spacing w:before="182" w:line="290" w:lineRule="auto"/>
        <w:ind w:left="30" w:right="128" w:firstLine="474"/>
        <w:rPr>
          <w:rFonts w:ascii="仿宋" w:hAnsi="仿宋" w:eastAsia="仿宋" w:cs="仿宋"/>
          <w:sz w:val="24"/>
          <w:szCs w:val="24"/>
        </w:rPr>
      </w:pPr>
      <w:r>
        <w:rPr>
          <w:rFonts w:ascii="仿宋" w:hAnsi="仿宋" w:eastAsia="仿宋" w:cs="仿宋"/>
          <w:spacing w:val="-3"/>
          <w:sz w:val="24"/>
          <w:szCs w:val="24"/>
        </w:rPr>
        <w:t>23.2评标严格按照磋商文件的要求和条件进行。根据实际情况，在</w:t>
      </w:r>
      <w:r>
        <w:rPr>
          <w:rFonts w:ascii="仿宋" w:hAnsi="仿宋" w:eastAsia="仿宋" w:cs="仿宋"/>
          <w:spacing w:val="-3"/>
          <w:sz w:val="24"/>
          <w:szCs w:val="24"/>
          <w:u w:val="single" w:color="auto"/>
        </w:rPr>
        <w:t>供应商</w:t>
      </w:r>
      <w:r>
        <w:rPr>
          <w:rFonts w:ascii="仿宋" w:hAnsi="仿宋" w:eastAsia="仿宋" w:cs="仿宋"/>
          <w:spacing w:val="-1"/>
          <w:sz w:val="24"/>
          <w:szCs w:val="24"/>
          <w:u w:val="single" w:color="auto"/>
        </w:rPr>
        <w:t>须知资料表</w:t>
      </w:r>
      <w:r>
        <w:rPr>
          <w:rFonts w:ascii="仿宋" w:hAnsi="仿宋" w:eastAsia="仿宋" w:cs="仿宋"/>
          <w:spacing w:val="-1"/>
          <w:sz w:val="24"/>
          <w:szCs w:val="24"/>
        </w:rPr>
        <w:t>中规定采用下列一种评标方法，详细评标标准见磋商文件第六章。</w:t>
      </w:r>
    </w:p>
    <w:p w14:paraId="2A8884AA">
      <w:pPr>
        <w:spacing w:before="181" w:line="291" w:lineRule="auto"/>
        <w:ind w:left="29" w:right="131" w:firstLine="485"/>
        <w:rPr>
          <w:rFonts w:ascii="仿宋" w:hAnsi="仿宋" w:eastAsia="仿宋" w:cs="仿宋"/>
          <w:sz w:val="24"/>
          <w:szCs w:val="24"/>
        </w:rPr>
      </w:pPr>
      <w:r>
        <w:rPr>
          <w:rFonts w:ascii="仿宋" w:hAnsi="仿宋" w:eastAsia="仿宋" w:cs="仿宋"/>
          <w:spacing w:val="-4"/>
          <w:sz w:val="24"/>
          <w:szCs w:val="24"/>
        </w:rPr>
        <w:t>（1）最低评标价法，是指响应文件满足磋商文件全部实质性要求，且投标</w:t>
      </w:r>
      <w:r>
        <w:rPr>
          <w:rFonts w:ascii="仿宋" w:hAnsi="仿宋" w:eastAsia="仿宋" w:cs="仿宋"/>
          <w:spacing w:val="-1"/>
          <w:sz w:val="24"/>
          <w:szCs w:val="24"/>
        </w:rPr>
        <w:t>报价最低的供应商为成交候选人的评标方法。</w:t>
      </w:r>
    </w:p>
    <w:p w14:paraId="59A1C617">
      <w:pPr>
        <w:spacing w:before="179" w:line="291" w:lineRule="auto"/>
        <w:ind w:left="48" w:right="131" w:firstLine="466"/>
        <w:rPr>
          <w:rFonts w:ascii="仿宋" w:hAnsi="仿宋" w:eastAsia="仿宋" w:cs="仿宋"/>
          <w:sz w:val="24"/>
          <w:szCs w:val="24"/>
        </w:rPr>
      </w:pPr>
      <w:r>
        <w:rPr>
          <w:rFonts w:ascii="仿宋" w:hAnsi="仿宋" w:eastAsia="仿宋" w:cs="仿宋"/>
          <w:spacing w:val="-4"/>
          <w:sz w:val="24"/>
          <w:szCs w:val="24"/>
        </w:rPr>
        <w:t>（2）综合评分法，是指响应文件满足磋商文件全部实质性要求，且按照评</w:t>
      </w:r>
      <w:r>
        <w:rPr>
          <w:rFonts w:ascii="仿宋" w:hAnsi="仿宋" w:eastAsia="仿宋" w:cs="仿宋"/>
          <w:spacing w:val="-1"/>
          <w:sz w:val="24"/>
          <w:szCs w:val="24"/>
        </w:rPr>
        <w:t>审因素的量化指标评审得分最高的供应商为成交候选人</w:t>
      </w:r>
      <w:r>
        <w:rPr>
          <w:rFonts w:ascii="仿宋" w:hAnsi="仿宋" w:eastAsia="仿宋" w:cs="仿宋"/>
          <w:spacing w:val="-2"/>
          <w:sz w:val="24"/>
          <w:szCs w:val="24"/>
        </w:rPr>
        <w:t>的评标方法。</w:t>
      </w:r>
    </w:p>
    <w:p w14:paraId="69F77D97">
      <w:pPr>
        <w:spacing w:before="120" w:line="353" w:lineRule="auto"/>
        <w:ind w:left="29" w:right="220"/>
        <w:jc w:val="both"/>
        <w:rPr>
          <w:rFonts w:ascii="仿宋" w:hAnsi="仿宋" w:eastAsia="仿宋" w:cs="仿宋"/>
          <w:sz w:val="24"/>
          <w:szCs w:val="24"/>
        </w:rPr>
      </w:pPr>
      <w:r>
        <w:rPr>
          <w:rFonts w:ascii="仿宋" w:hAnsi="仿宋" w:eastAsia="仿宋" w:cs="仿宋"/>
          <w:spacing w:val="-4"/>
          <w:sz w:val="24"/>
          <w:szCs w:val="24"/>
        </w:rPr>
        <w:t>（3）竞争性磋商，本次评定的标准和方法采用综合评分法。在满足磋商文</w:t>
      </w:r>
      <w:r>
        <w:rPr>
          <w:rFonts w:ascii="仿宋" w:hAnsi="仿宋" w:eastAsia="仿宋" w:cs="仿宋"/>
          <w:sz w:val="24"/>
          <w:szCs w:val="24"/>
        </w:rPr>
        <w:t>件所要求的必要合格条件的前提下，经磋商确定最终磋商需求和提交最后报价的供应商后，由磋商小组采用综合评分法对提交最后报价的供应商的响应文件</w:t>
      </w:r>
      <w:r>
        <w:rPr>
          <w:rFonts w:ascii="仿宋" w:hAnsi="仿宋" w:eastAsia="仿宋" w:cs="仿宋"/>
          <w:spacing w:val="-1"/>
          <w:sz w:val="24"/>
          <w:szCs w:val="24"/>
        </w:rPr>
        <w:t>和最后报价进行综合评分，按照评审得分由高到低顺序推荐3名（《财政部关</w:t>
      </w:r>
      <w:r>
        <w:rPr>
          <w:rFonts w:ascii="仿宋" w:hAnsi="仿宋" w:eastAsia="仿宋" w:cs="仿宋"/>
          <w:sz w:val="24"/>
          <w:szCs w:val="24"/>
        </w:rPr>
        <w:t>于政府采购竞争性磋商采购方式管理暂行办法有关问题的补充通知》规定的情形除外）成交候选供应商，评审得分且最后报价相同的，按照技术指标优劣顺</w:t>
      </w:r>
      <w:r>
        <w:rPr>
          <w:rFonts w:ascii="仿宋" w:hAnsi="仿宋" w:eastAsia="仿宋" w:cs="仿宋"/>
          <w:spacing w:val="-4"/>
          <w:sz w:val="24"/>
          <w:szCs w:val="24"/>
        </w:rPr>
        <w:t>序推荐。</w:t>
      </w:r>
    </w:p>
    <w:p w14:paraId="4F465BC5">
      <w:pPr>
        <w:spacing w:before="38" w:line="220" w:lineRule="auto"/>
        <w:ind w:left="510"/>
        <w:rPr>
          <w:rFonts w:ascii="仿宋" w:hAnsi="仿宋" w:eastAsia="仿宋" w:cs="仿宋"/>
          <w:sz w:val="24"/>
          <w:szCs w:val="24"/>
        </w:rPr>
      </w:pPr>
      <w:r>
        <w:rPr>
          <w:rFonts w:ascii="仿宋" w:hAnsi="仿宋" w:eastAsia="仿宋" w:cs="仿宋"/>
          <w:b/>
          <w:bCs/>
          <w:spacing w:val="-1"/>
          <w:sz w:val="24"/>
          <w:szCs w:val="24"/>
          <w:u w:val="single" w:color="auto"/>
        </w:rPr>
        <w:t>本项目采用采购方式：竞争性磋商，评分方法：综合评分法。</w:t>
      </w:r>
    </w:p>
    <w:p w14:paraId="468257BF">
      <w:pPr>
        <w:spacing w:before="181" w:line="221" w:lineRule="auto"/>
        <w:jc w:val="right"/>
        <w:outlineLvl w:val="2"/>
        <w:rPr>
          <w:rFonts w:ascii="仿宋" w:hAnsi="仿宋" w:eastAsia="仿宋" w:cs="仿宋"/>
          <w:sz w:val="24"/>
          <w:szCs w:val="24"/>
        </w:rPr>
      </w:pPr>
      <w:r>
        <w:rPr>
          <w:rFonts w:ascii="仿宋" w:hAnsi="仿宋" w:eastAsia="仿宋" w:cs="仿宋"/>
          <w:b/>
          <w:bCs/>
          <w:spacing w:val="-4"/>
          <w:sz w:val="24"/>
          <w:szCs w:val="24"/>
        </w:rPr>
        <w:t>23.3</w:t>
      </w:r>
      <w:r>
        <w:rPr>
          <w:rFonts w:ascii="仿宋" w:hAnsi="仿宋" w:eastAsia="仿宋" w:cs="仿宋"/>
          <w:spacing w:val="-4"/>
          <w:sz w:val="24"/>
          <w:szCs w:val="24"/>
        </w:rPr>
        <w:t>根据《财政部司法部关于政府采购支持监狱企业发展有关问题的通知》</w:t>
      </w:r>
    </w:p>
    <w:p w14:paraId="7FD5A9BD">
      <w:pPr>
        <w:spacing w:before="182" w:line="356" w:lineRule="auto"/>
        <w:ind w:left="30" w:right="32" w:firstLine="4"/>
        <w:rPr>
          <w:rFonts w:ascii="仿宋" w:hAnsi="仿宋" w:eastAsia="仿宋" w:cs="仿宋"/>
          <w:sz w:val="24"/>
          <w:szCs w:val="24"/>
        </w:rPr>
      </w:pPr>
      <w:r>
        <w:rPr>
          <w:rFonts w:ascii="仿宋" w:hAnsi="仿宋" w:eastAsia="仿宋" w:cs="仿宋"/>
          <w:spacing w:val="-3"/>
          <w:sz w:val="24"/>
          <w:szCs w:val="24"/>
        </w:rPr>
        <w:t>（财库〔2014〕68号）和《三部门联合发布关于促进残疾人就业政府采购政</w:t>
      </w:r>
      <w:r>
        <w:rPr>
          <w:rFonts w:ascii="仿宋" w:hAnsi="仿宋" w:eastAsia="仿宋" w:cs="仿宋"/>
          <w:spacing w:val="-4"/>
          <w:sz w:val="24"/>
          <w:szCs w:val="24"/>
        </w:rPr>
        <w:t>策的</w:t>
      </w:r>
      <w:r>
        <w:rPr>
          <w:rFonts w:ascii="仿宋" w:hAnsi="仿宋" w:eastAsia="仿宋" w:cs="仿宋"/>
          <w:sz w:val="24"/>
          <w:szCs w:val="24"/>
        </w:rPr>
        <w:t>通知》（财库〔2017〕141号）和《政</w:t>
      </w:r>
      <w:r>
        <w:rPr>
          <w:rFonts w:ascii="仿宋" w:hAnsi="仿宋" w:eastAsia="仿宋" w:cs="仿宋"/>
          <w:spacing w:val="-1"/>
          <w:sz w:val="24"/>
          <w:szCs w:val="24"/>
        </w:rPr>
        <w:t>府采购促进中小企业发展管理办法》（财</w:t>
      </w:r>
      <w:r>
        <w:rPr>
          <w:rFonts w:ascii="仿宋" w:hAnsi="仿宋" w:eastAsia="仿宋" w:cs="仿宋"/>
          <w:spacing w:val="-3"/>
          <w:sz w:val="24"/>
          <w:szCs w:val="24"/>
        </w:rPr>
        <w:t>库〔2020〕46号）的规定，对满足价格扣除条件且在响应文件中提交了《供应商</w:t>
      </w:r>
      <w:bookmarkStart w:id="108" w:name="bookmark57"/>
      <w:bookmarkEnd w:id="108"/>
      <w:r>
        <w:rPr>
          <w:rFonts w:ascii="仿宋" w:hAnsi="仿宋" w:eastAsia="仿宋" w:cs="仿宋"/>
          <w:spacing w:val="-1"/>
          <w:sz w:val="24"/>
          <w:szCs w:val="24"/>
        </w:rPr>
        <w:t>企业类型声明函》或省级以上监狱管理局、戒毒管理局（含新疆生产建</w:t>
      </w:r>
      <w:r>
        <w:rPr>
          <w:rFonts w:ascii="仿宋" w:hAnsi="仿宋" w:eastAsia="仿宋" w:cs="仿宋"/>
          <w:spacing w:val="-2"/>
          <w:sz w:val="24"/>
          <w:szCs w:val="24"/>
        </w:rPr>
        <w:t>设兵团）</w:t>
      </w:r>
      <w:r>
        <w:rPr>
          <w:rFonts w:ascii="仿宋" w:hAnsi="仿宋" w:eastAsia="仿宋" w:cs="仿宋"/>
          <w:spacing w:val="-3"/>
          <w:sz w:val="24"/>
          <w:szCs w:val="24"/>
        </w:rPr>
        <w:t>出具的属于监狱企业的证明文件及中小企业出具的证明文件的供</w:t>
      </w:r>
      <w:r>
        <w:rPr>
          <w:rFonts w:ascii="仿宋" w:hAnsi="仿宋" w:eastAsia="仿宋" w:cs="仿宋"/>
          <w:spacing w:val="-4"/>
          <w:sz w:val="24"/>
          <w:szCs w:val="24"/>
        </w:rPr>
        <w:t>应商，其报价扣</w:t>
      </w:r>
      <w:r>
        <w:rPr>
          <w:rFonts w:ascii="仿宋" w:hAnsi="仿宋" w:eastAsia="仿宋" w:cs="仿宋"/>
          <w:sz w:val="24"/>
          <w:szCs w:val="24"/>
        </w:rPr>
        <w:t>除</w:t>
      </w:r>
      <w:r>
        <w:rPr>
          <w:rFonts w:ascii="仿宋" w:hAnsi="仿宋" w:eastAsia="仿宋" w:cs="仿宋"/>
          <w:sz w:val="24"/>
          <w:szCs w:val="24"/>
          <w:u w:val="single" w:color="auto"/>
        </w:rPr>
        <w:t>/%</w:t>
      </w:r>
      <w:r>
        <w:rPr>
          <w:rFonts w:ascii="仿宋" w:hAnsi="仿宋" w:eastAsia="仿宋" w:cs="仿宋"/>
          <w:sz w:val="24"/>
          <w:szCs w:val="24"/>
        </w:rPr>
        <w:t>后参与评审。对于同时属于小微企业、监狱企业或残疾人福利性单位的，</w:t>
      </w:r>
      <w:r>
        <w:rPr>
          <w:rFonts w:ascii="仿宋" w:hAnsi="仿宋" w:eastAsia="仿宋" w:cs="仿宋"/>
          <w:spacing w:val="-3"/>
          <w:sz w:val="24"/>
          <w:szCs w:val="24"/>
        </w:rPr>
        <w:t>不重复进行投标报价扣除。本项目面向中小企业，投标报价不做</w:t>
      </w:r>
      <w:r>
        <w:rPr>
          <w:rFonts w:ascii="仿宋" w:hAnsi="仿宋" w:eastAsia="仿宋" w:cs="仿宋"/>
          <w:spacing w:val="-4"/>
          <w:sz w:val="24"/>
          <w:szCs w:val="24"/>
        </w:rPr>
        <w:t>价格扣除。具体</w:t>
      </w:r>
      <w:r>
        <w:rPr>
          <w:rFonts w:ascii="仿宋" w:hAnsi="仿宋" w:eastAsia="仿宋" w:cs="仿宋"/>
          <w:spacing w:val="-3"/>
          <w:sz w:val="24"/>
          <w:szCs w:val="24"/>
        </w:rPr>
        <w:t>办法详见磋商文件第6章。</w:t>
      </w:r>
    </w:p>
    <w:p w14:paraId="1BCC60D0">
      <w:pPr>
        <w:spacing w:before="40" w:line="222" w:lineRule="auto"/>
        <w:ind w:left="505"/>
        <w:outlineLvl w:val="2"/>
        <w:rPr>
          <w:rFonts w:ascii="仿宋" w:hAnsi="仿宋" w:eastAsia="仿宋" w:cs="仿宋"/>
          <w:sz w:val="24"/>
          <w:szCs w:val="24"/>
        </w:rPr>
      </w:pPr>
      <w:bookmarkStart w:id="109" w:name="bookmark56"/>
      <w:bookmarkEnd w:id="109"/>
      <w:r>
        <w:rPr>
          <w:rFonts w:ascii="仿宋" w:hAnsi="仿宋" w:eastAsia="仿宋" w:cs="仿宋"/>
          <w:b/>
          <w:bCs/>
          <w:spacing w:val="-5"/>
          <w:sz w:val="24"/>
          <w:szCs w:val="24"/>
        </w:rPr>
        <w:t>24.废标</w:t>
      </w:r>
    </w:p>
    <w:p w14:paraId="66728512">
      <w:pPr>
        <w:spacing w:before="179" w:line="222" w:lineRule="auto"/>
        <w:ind w:left="534"/>
        <w:rPr>
          <w:rFonts w:ascii="仿宋" w:hAnsi="仿宋" w:eastAsia="仿宋" w:cs="仿宋"/>
          <w:sz w:val="24"/>
          <w:szCs w:val="24"/>
        </w:rPr>
      </w:pPr>
      <w:r>
        <w:rPr>
          <w:rFonts w:ascii="仿宋" w:hAnsi="仿宋" w:eastAsia="仿宋" w:cs="仿宋"/>
          <w:b/>
          <w:bCs/>
          <w:spacing w:val="-5"/>
          <w:sz w:val="24"/>
          <w:szCs w:val="24"/>
        </w:rPr>
        <w:t>出现下列情形之一，将导致项目废标：</w:t>
      </w:r>
    </w:p>
    <w:p w14:paraId="15F46CB1">
      <w:pPr>
        <w:spacing w:before="180" w:line="345" w:lineRule="auto"/>
        <w:ind w:left="32" w:right="223" w:firstLine="482"/>
        <w:rPr>
          <w:rFonts w:ascii="仿宋" w:hAnsi="仿宋" w:eastAsia="仿宋" w:cs="仿宋"/>
          <w:sz w:val="24"/>
          <w:szCs w:val="24"/>
        </w:rPr>
      </w:pPr>
      <w:r>
        <w:rPr>
          <w:rFonts w:ascii="仿宋" w:hAnsi="仿宋" w:eastAsia="仿宋" w:cs="仿宋"/>
          <w:b/>
          <w:bCs/>
          <w:spacing w:val="-6"/>
          <w:sz w:val="24"/>
          <w:szCs w:val="24"/>
        </w:rPr>
        <w:t>（1）符合专业条件的供应商或者对磋商文件做实质性响应的供应商不足三</w:t>
      </w:r>
      <w:r>
        <w:rPr>
          <w:rFonts w:ascii="仿宋" w:hAnsi="仿宋" w:eastAsia="仿宋" w:cs="仿宋"/>
          <w:b/>
          <w:bCs/>
          <w:spacing w:val="-12"/>
          <w:sz w:val="24"/>
          <w:szCs w:val="24"/>
        </w:rPr>
        <w:t>家；</w:t>
      </w:r>
    </w:p>
    <w:p w14:paraId="024BC313">
      <w:pPr>
        <w:spacing w:before="39" w:line="221" w:lineRule="auto"/>
        <w:ind w:left="514"/>
        <w:rPr>
          <w:rFonts w:ascii="仿宋" w:hAnsi="仿宋" w:eastAsia="仿宋" w:cs="仿宋"/>
          <w:sz w:val="24"/>
          <w:szCs w:val="24"/>
        </w:rPr>
      </w:pPr>
      <w:r>
        <w:rPr>
          <w:rFonts w:ascii="仿宋" w:hAnsi="仿宋" w:eastAsia="仿宋" w:cs="仿宋"/>
          <w:b/>
          <w:bCs/>
          <w:spacing w:val="-3"/>
          <w:sz w:val="24"/>
          <w:szCs w:val="24"/>
        </w:rPr>
        <w:t>（2）出现影响采购公正的违法、违规行为的；</w:t>
      </w:r>
    </w:p>
    <w:p w14:paraId="2F0590C3">
      <w:pPr>
        <w:spacing w:before="180" w:line="222" w:lineRule="auto"/>
        <w:ind w:left="514"/>
        <w:rPr>
          <w:rFonts w:ascii="仿宋" w:hAnsi="仿宋" w:eastAsia="仿宋" w:cs="仿宋"/>
          <w:sz w:val="24"/>
          <w:szCs w:val="24"/>
        </w:rPr>
      </w:pPr>
      <w:r>
        <w:rPr>
          <w:rFonts w:ascii="仿宋" w:hAnsi="仿宋" w:eastAsia="仿宋" w:cs="仿宋"/>
          <w:b/>
          <w:bCs/>
          <w:spacing w:val="-3"/>
          <w:sz w:val="24"/>
          <w:szCs w:val="24"/>
        </w:rPr>
        <w:t>（3）供应商的报价均超过了采购预算，采购人不能支付的；</w:t>
      </w:r>
    </w:p>
    <w:p w14:paraId="39656191">
      <w:pPr>
        <w:spacing w:before="179" w:line="222" w:lineRule="auto"/>
        <w:ind w:left="514"/>
        <w:rPr>
          <w:rFonts w:ascii="仿宋" w:hAnsi="仿宋" w:eastAsia="仿宋" w:cs="仿宋"/>
          <w:sz w:val="24"/>
          <w:szCs w:val="24"/>
        </w:rPr>
      </w:pPr>
      <w:r>
        <w:rPr>
          <w:rFonts w:ascii="仿宋" w:hAnsi="仿宋" w:eastAsia="仿宋" w:cs="仿宋"/>
          <w:b/>
          <w:bCs/>
          <w:spacing w:val="-4"/>
          <w:sz w:val="24"/>
          <w:szCs w:val="24"/>
        </w:rPr>
        <w:t>（4）因重大变故，采购任务取消的。</w:t>
      </w:r>
    </w:p>
    <w:p w14:paraId="1CC1B474">
      <w:pPr>
        <w:spacing w:before="180" w:line="221" w:lineRule="auto"/>
        <w:ind w:left="505"/>
        <w:outlineLvl w:val="2"/>
        <w:rPr>
          <w:rFonts w:ascii="仿宋" w:hAnsi="仿宋" w:eastAsia="仿宋" w:cs="仿宋"/>
          <w:sz w:val="24"/>
          <w:szCs w:val="24"/>
        </w:rPr>
      </w:pPr>
      <w:bookmarkStart w:id="110" w:name="bookmark59"/>
      <w:bookmarkEnd w:id="110"/>
      <w:bookmarkStart w:id="111" w:name="bookmark58"/>
      <w:bookmarkEnd w:id="111"/>
      <w:r>
        <w:rPr>
          <w:rFonts w:ascii="仿宋" w:hAnsi="仿宋" w:eastAsia="仿宋" w:cs="仿宋"/>
          <w:b/>
          <w:bCs/>
          <w:spacing w:val="-4"/>
          <w:sz w:val="24"/>
          <w:szCs w:val="24"/>
        </w:rPr>
        <w:t>25.保密原则</w:t>
      </w:r>
    </w:p>
    <w:p w14:paraId="45C1E72B">
      <w:pPr>
        <w:spacing w:before="182" w:line="219" w:lineRule="auto"/>
        <w:ind w:left="505"/>
        <w:rPr>
          <w:rFonts w:ascii="仿宋" w:hAnsi="仿宋" w:eastAsia="仿宋" w:cs="仿宋"/>
          <w:sz w:val="24"/>
          <w:szCs w:val="24"/>
        </w:rPr>
      </w:pPr>
      <w:r>
        <w:rPr>
          <w:rFonts w:ascii="仿宋" w:hAnsi="仿宋" w:eastAsia="仿宋" w:cs="仿宋"/>
          <w:spacing w:val="-2"/>
          <w:sz w:val="24"/>
          <w:szCs w:val="24"/>
        </w:rPr>
        <w:t>25.1磋商将在严格保密的情况下进行。</w:t>
      </w:r>
    </w:p>
    <w:p w14:paraId="3A54A106">
      <w:pPr>
        <w:spacing w:before="183" w:line="291" w:lineRule="auto"/>
        <w:ind w:left="48" w:right="220" w:firstLine="456"/>
        <w:rPr>
          <w:rFonts w:ascii="仿宋" w:hAnsi="仿宋" w:eastAsia="仿宋" w:cs="仿宋"/>
          <w:sz w:val="24"/>
          <w:szCs w:val="24"/>
        </w:rPr>
      </w:pPr>
      <w:r>
        <w:rPr>
          <w:rFonts w:ascii="仿宋" w:hAnsi="仿宋" w:eastAsia="仿宋" w:cs="仿宋"/>
          <w:spacing w:val="-2"/>
          <w:sz w:val="24"/>
          <w:szCs w:val="24"/>
        </w:rPr>
        <w:t>25.2政府采购评审专家应当遵守评审工作纪律，不得泄露评审文件、评</w:t>
      </w:r>
      <w:r>
        <w:rPr>
          <w:rFonts w:ascii="仿宋" w:hAnsi="仿宋" w:eastAsia="仿宋" w:cs="仿宋"/>
          <w:spacing w:val="-3"/>
          <w:sz w:val="24"/>
          <w:szCs w:val="24"/>
        </w:rPr>
        <w:t>审情况和评审中获悉的商业秘密。</w:t>
      </w:r>
    </w:p>
    <w:p w14:paraId="436085F8">
      <w:pPr>
        <w:spacing w:line="248" w:lineRule="auto"/>
        <w:rPr>
          <w:rFonts w:ascii="Arial"/>
          <w:sz w:val="21"/>
        </w:rPr>
      </w:pPr>
    </w:p>
    <w:p w14:paraId="239E46A9">
      <w:pPr>
        <w:spacing w:before="98" w:line="224" w:lineRule="auto"/>
        <w:ind w:left="3209"/>
        <w:outlineLvl w:val="1"/>
        <w:rPr>
          <w:rFonts w:ascii="仿宋" w:hAnsi="仿宋" w:eastAsia="仿宋" w:cs="仿宋"/>
          <w:sz w:val="30"/>
          <w:szCs w:val="30"/>
        </w:rPr>
      </w:pPr>
      <w:bookmarkStart w:id="112" w:name="bookmark60"/>
      <w:bookmarkEnd w:id="112"/>
      <w:bookmarkStart w:id="113" w:name="bookmark61"/>
      <w:bookmarkEnd w:id="113"/>
      <w:bookmarkStart w:id="114" w:name="bookmark63"/>
      <w:bookmarkEnd w:id="114"/>
      <w:r>
        <w:rPr>
          <w:rFonts w:ascii="仿宋" w:hAnsi="仿宋" w:eastAsia="仿宋" w:cs="仿宋"/>
          <w:b/>
          <w:bCs/>
          <w:spacing w:val="-12"/>
          <w:sz w:val="30"/>
          <w:szCs w:val="30"/>
        </w:rPr>
        <w:t>六确定成交</w:t>
      </w:r>
    </w:p>
    <w:p w14:paraId="6989B6E4">
      <w:pPr>
        <w:spacing w:before="211" w:line="222" w:lineRule="auto"/>
        <w:ind w:left="505"/>
        <w:outlineLvl w:val="2"/>
        <w:rPr>
          <w:rFonts w:ascii="仿宋" w:hAnsi="仿宋" w:eastAsia="仿宋" w:cs="仿宋"/>
          <w:sz w:val="24"/>
          <w:szCs w:val="24"/>
        </w:rPr>
      </w:pPr>
      <w:bookmarkStart w:id="115" w:name="bookmark62"/>
      <w:bookmarkEnd w:id="115"/>
      <w:r>
        <w:rPr>
          <w:rFonts w:ascii="仿宋" w:hAnsi="仿宋" w:eastAsia="仿宋" w:cs="仿宋"/>
          <w:b/>
          <w:bCs/>
          <w:spacing w:val="-3"/>
          <w:sz w:val="24"/>
          <w:szCs w:val="24"/>
        </w:rPr>
        <w:t>26.成交候选人的确定原则及标准</w:t>
      </w:r>
    </w:p>
    <w:p w14:paraId="414AA08A">
      <w:pPr>
        <w:spacing w:before="121" w:line="314" w:lineRule="auto"/>
        <w:ind w:left="29" w:right="129" w:firstLine="485"/>
        <w:rPr>
          <w:rFonts w:ascii="仿宋" w:hAnsi="仿宋" w:eastAsia="仿宋" w:cs="仿宋"/>
          <w:spacing w:val="-3"/>
          <w:sz w:val="24"/>
          <w:szCs w:val="24"/>
        </w:rPr>
      </w:pPr>
      <w:r>
        <w:rPr>
          <w:rFonts w:ascii="仿宋" w:hAnsi="仿宋" w:eastAsia="仿宋" w:cs="仿宋"/>
          <w:spacing w:val="-3"/>
          <w:sz w:val="24"/>
          <w:szCs w:val="24"/>
        </w:rPr>
        <w:t>除第28条规定外，对实质上响应磋商文件</w:t>
      </w:r>
      <w:r>
        <w:rPr>
          <w:rFonts w:ascii="仿宋" w:hAnsi="仿宋" w:eastAsia="仿宋" w:cs="仿宋"/>
          <w:spacing w:val="-4"/>
          <w:sz w:val="24"/>
          <w:szCs w:val="24"/>
        </w:rPr>
        <w:t>的供应商按下列方法进行排序，</w:t>
      </w:r>
      <w:r>
        <w:rPr>
          <w:rFonts w:ascii="仿宋" w:hAnsi="仿宋" w:eastAsia="仿宋" w:cs="仿宋"/>
          <w:spacing w:val="-3"/>
          <w:sz w:val="24"/>
          <w:szCs w:val="24"/>
        </w:rPr>
        <w:t>确定投标候选人：</w:t>
      </w:r>
    </w:p>
    <w:p w14:paraId="1FA6BE97">
      <w:pPr>
        <w:spacing w:before="121" w:line="314" w:lineRule="auto"/>
        <w:ind w:left="29" w:right="129" w:firstLine="485"/>
        <w:rPr>
          <w:rFonts w:ascii="仿宋" w:hAnsi="仿宋" w:eastAsia="仿宋" w:cs="仿宋"/>
          <w:sz w:val="24"/>
          <w:szCs w:val="24"/>
        </w:rPr>
      </w:pPr>
      <w:r>
        <w:rPr>
          <w:rFonts w:ascii="仿宋" w:hAnsi="仿宋" w:eastAsia="仿宋" w:cs="仿宋"/>
          <w:sz w:val="24"/>
          <w:szCs w:val="24"/>
        </w:rPr>
        <w:t>（1)采用最低评标价法的，除了算术修正和落实政府采购政策需进行的价格扣除外，不对供应商的投标价格进行任何调整。评标结果按修正和扣除后的</w:t>
      </w:r>
      <w:r>
        <w:rPr>
          <w:rFonts w:ascii="仿宋" w:hAnsi="仿宋" w:eastAsia="仿宋" w:cs="仿宋"/>
          <w:spacing w:val="-1"/>
          <w:sz w:val="24"/>
          <w:szCs w:val="24"/>
        </w:rPr>
        <w:t>投标报价由低到高顺序排列。报价相同的处</w:t>
      </w:r>
      <w:r>
        <w:rPr>
          <w:rFonts w:ascii="仿宋" w:hAnsi="仿宋" w:eastAsia="仿宋" w:cs="仿宋"/>
          <w:spacing w:val="-2"/>
          <w:sz w:val="24"/>
          <w:szCs w:val="24"/>
        </w:rPr>
        <w:t>理方式详见磋商文件第6章。</w:t>
      </w:r>
    </w:p>
    <w:p w14:paraId="32EFD671">
      <w:pPr>
        <w:spacing w:before="179" w:line="314" w:lineRule="auto"/>
        <w:ind w:left="31" w:right="129" w:firstLine="483"/>
        <w:rPr>
          <w:rFonts w:ascii="仿宋" w:hAnsi="仿宋" w:eastAsia="仿宋" w:cs="仿宋"/>
          <w:sz w:val="24"/>
          <w:szCs w:val="24"/>
        </w:rPr>
      </w:pPr>
      <w:r>
        <w:rPr>
          <w:rFonts w:ascii="仿宋" w:hAnsi="仿宋" w:eastAsia="仿宋" w:cs="仿宋"/>
          <w:spacing w:val="-4"/>
          <w:sz w:val="24"/>
          <w:szCs w:val="24"/>
        </w:rPr>
        <w:t>（2）采用综合评分法的，评标结果按评审后得分由高到低顺序排列。得分</w:t>
      </w:r>
      <w:r>
        <w:rPr>
          <w:rFonts w:ascii="仿宋" w:hAnsi="仿宋" w:eastAsia="仿宋" w:cs="仿宋"/>
          <w:sz w:val="24"/>
          <w:szCs w:val="24"/>
        </w:rPr>
        <w:t>相同的，按修正和扣除后的投标报价由低到高顺序排列。得分与投标报价均相</w:t>
      </w:r>
      <w:r>
        <w:rPr>
          <w:rFonts w:ascii="仿宋" w:hAnsi="仿宋" w:eastAsia="仿宋" w:cs="仿宋"/>
          <w:spacing w:val="-3"/>
          <w:sz w:val="24"/>
          <w:szCs w:val="24"/>
        </w:rPr>
        <w:t>同的处理方式详见磋商文件第6章。</w:t>
      </w:r>
    </w:p>
    <w:p w14:paraId="4F7FED8D">
      <w:pPr>
        <w:spacing w:before="181" w:line="340" w:lineRule="auto"/>
        <w:ind w:left="29" w:right="128" w:firstLine="485"/>
        <w:rPr>
          <w:rFonts w:ascii="仿宋" w:hAnsi="仿宋" w:eastAsia="仿宋" w:cs="仿宋"/>
          <w:sz w:val="24"/>
          <w:szCs w:val="24"/>
        </w:rPr>
      </w:pPr>
      <w:r>
        <w:rPr>
          <w:rFonts w:ascii="仿宋" w:hAnsi="仿宋" w:eastAsia="仿宋" w:cs="仿宋"/>
          <w:spacing w:val="-4"/>
          <w:sz w:val="24"/>
          <w:szCs w:val="24"/>
        </w:rPr>
        <w:t>（3）采用竞争性磋商的，本次评定的标准和方法采用综合评分法。在满足</w:t>
      </w:r>
      <w:r>
        <w:rPr>
          <w:rFonts w:ascii="仿宋" w:hAnsi="仿宋" w:eastAsia="仿宋" w:cs="仿宋"/>
          <w:sz w:val="24"/>
          <w:szCs w:val="24"/>
        </w:rPr>
        <w:t>磋商文件所要求的必要合格条件的前提下，经磋商确定最终磋商需求和提交最</w:t>
      </w:r>
      <w:r>
        <w:rPr>
          <w:rFonts w:ascii="仿宋" w:hAnsi="仿宋" w:eastAsia="仿宋" w:cs="仿宋"/>
          <w:spacing w:val="-1"/>
          <w:sz w:val="24"/>
          <w:szCs w:val="24"/>
        </w:rPr>
        <w:t>后报价的供应商后，由磋商小组采用综合评分法对提交最后报价的供应商的响应文件和最后报价进行综合评分，按照评审得分由高到低顺序推荐3名（《财</w:t>
      </w:r>
      <w:r>
        <w:rPr>
          <w:rFonts w:ascii="仿宋" w:hAnsi="仿宋" w:eastAsia="仿宋" w:cs="仿宋"/>
          <w:sz w:val="24"/>
          <w:szCs w:val="24"/>
        </w:rPr>
        <w:t>政部关于政府采购竞争性磋商采购方式管理暂行办法有关问题的补充通知》规定的情形除外）成交候选供应商，评审得分且最后报价相同的，按照技术指标</w:t>
      </w:r>
      <w:r>
        <w:rPr>
          <w:rFonts w:ascii="仿宋" w:hAnsi="仿宋" w:eastAsia="仿宋" w:cs="仿宋"/>
          <w:spacing w:val="-3"/>
          <w:sz w:val="24"/>
          <w:szCs w:val="24"/>
        </w:rPr>
        <w:t>优劣顺序推荐处理方式详见磋商文件第6章。</w:t>
      </w:r>
    </w:p>
    <w:p w14:paraId="6DA0742B">
      <w:pPr>
        <w:spacing w:before="181" w:line="220" w:lineRule="auto"/>
        <w:ind w:left="510"/>
        <w:rPr>
          <w:rFonts w:ascii="仿宋" w:hAnsi="仿宋" w:eastAsia="仿宋" w:cs="仿宋"/>
          <w:sz w:val="24"/>
          <w:szCs w:val="24"/>
        </w:rPr>
      </w:pPr>
      <w:r>
        <w:rPr>
          <w:rFonts w:ascii="仿宋" w:hAnsi="仿宋" w:eastAsia="仿宋" w:cs="仿宋"/>
          <w:b/>
          <w:bCs/>
          <w:spacing w:val="-2"/>
          <w:sz w:val="24"/>
          <w:szCs w:val="24"/>
        </w:rPr>
        <w:t>本项目采用采购方式：竞争性磋商，评分方</w:t>
      </w:r>
      <w:r>
        <w:rPr>
          <w:rFonts w:ascii="仿宋" w:hAnsi="仿宋" w:eastAsia="仿宋" w:cs="仿宋"/>
          <w:b/>
          <w:bCs/>
          <w:spacing w:val="-3"/>
          <w:sz w:val="24"/>
          <w:szCs w:val="24"/>
        </w:rPr>
        <w:t>法：综合评分法。</w:t>
      </w:r>
    </w:p>
    <w:p w14:paraId="772E3D02">
      <w:pPr>
        <w:spacing w:before="181" w:line="222" w:lineRule="auto"/>
        <w:ind w:left="25"/>
        <w:outlineLvl w:val="2"/>
        <w:rPr>
          <w:rFonts w:ascii="仿宋" w:hAnsi="仿宋" w:eastAsia="仿宋" w:cs="仿宋"/>
          <w:sz w:val="24"/>
          <w:szCs w:val="24"/>
        </w:rPr>
      </w:pPr>
      <w:bookmarkStart w:id="116" w:name="bookmark65"/>
      <w:bookmarkEnd w:id="116"/>
      <w:bookmarkStart w:id="117" w:name="bookmark64"/>
      <w:bookmarkEnd w:id="117"/>
      <w:r>
        <w:rPr>
          <w:rFonts w:ascii="仿宋" w:hAnsi="仿宋" w:eastAsia="仿宋" w:cs="仿宋"/>
          <w:b/>
          <w:bCs/>
          <w:spacing w:val="-3"/>
          <w:sz w:val="24"/>
          <w:szCs w:val="24"/>
        </w:rPr>
        <w:t>27.确定成交候选人和成交人</w:t>
      </w:r>
    </w:p>
    <w:p w14:paraId="1D90777B">
      <w:pPr>
        <w:spacing w:before="181" w:line="347" w:lineRule="auto"/>
        <w:ind w:left="32" w:right="128" w:firstLine="478"/>
        <w:rPr>
          <w:rFonts w:ascii="仿宋" w:hAnsi="仿宋" w:eastAsia="仿宋" w:cs="仿宋"/>
          <w:sz w:val="24"/>
          <w:szCs w:val="24"/>
        </w:rPr>
      </w:pPr>
      <w:r>
        <w:rPr>
          <w:rFonts w:ascii="仿宋" w:hAnsi="仿宋" w:eastAsia="仿宋" w:cs="仿宋"/>
          <w:sz w:val="24"/>
          <w:szCs w:val="24"/>
        </w:rPr>
        <w:t>评标委员会将根据评标标准，按</w:t>
      </w:r>
      <w:r>
        <w:rPr>
          <w:rFonts w:ascii="仿宋" w:hAnsi="仿宋" w:eastAsia="仿宋" w:cs="仿宋"/>
          <w:sz w:val="24"/>
          <w:szCs w:val="24"/>
          <w:u w:val="single" w:color="auto"/>
        </w:rPr>
        <w:t>供应商须知资料表中</w:t>
      </w:r>
      <w:r>
        <w:rPr>
          <w:rFonts w:ascii="仿宋" w:hAnsi="仿宋" w:eastAsia="仿宋" w:cs="仿宋"/>
          <w:sz w:val="24"/>
          <w:szCs w:val="24"/>
        </w:rPr>
        <w:t>规定数量推荐成交候</w:t>
      </w:r>
      <w:r>
        <w:rPr>
          <w:rFonts w:ascii="仿宋" w:hAnsi="仿宋" w:eastAsia="仿宋" w:cs="仿宋"/>
          <w:spacing w:val="-7"/>
          <w:sz w:val="24"/>
          <w:szCs w:val="24"/>
        </w:rPr>
        <w:t>选人。</w:t>
      </w:r>
    </w:p>
    <w:p w14:paraId="27CB38A2">
      <w:pPr>
        <w:spacing w:before="32" w:line="222" w:lineRule="auto"/>
        <w:ind w:left="25"/>
        <w:outlineLvl w:val="2"/>
        <w:rPr>
          <w:rFonts w:ascii="仿宋" w:hAnsi="仿宋" w:eastAsia="仿宋" w:cs="仿宋"/>
          <w:sz w:val="24"/>
          <w:szCs w:val="24"/>
        </w:rPr>
      </w:pPr>
      <w:bookmarkStart w:id="118" w:name="bookmark66"/>
      <w:bookmarkEnd w:id="118"/>
      <w:bookmarkStart w:id="119" w:name="bookmark67"/>
      <w:bookmarkEnd w:id="119"/>
      <w:r>
        <w:rPr>
          <w:rFonts w:ascii="仿宋" w:hAnsi="仿宋" w:eastAsia="仿宋" w:cs="仿宋"/>
          <w:b/>
          <w:bCs/>
          <w:spacing w:val="-3"/>
          <w:sz w:val="24"/>
          <w:szCs w:val="24"/>
        </w:rPr>
        <w:t>28.采购任务取消</w:t>
      </w:r>
    </w:p>
    <w:p w14:paraId="3904CB74">
      <w:pPr>
        <w:spacing w:before="179" w:line="346" w:lineRule="auto"/>
        <w:ind w:left="37" w:right="128" w:firstLine="496"/>
        <w:rPr>
          <w:rFonts w:ascii="仿宋" w:hAnsi="仿宋" w:eastAsia="仿宋" w:cs="仿宋"/>
          <w:sz w:val="24"/>
          <w:szCs w:val="24"/>
        </w:rPr>
      </w:pPr>
      <w:r>
        <w:rPr>
          <w:rFonts w:ascii="仿宋" w:hAnsi="仿宋" w:eastAsia="仿宋" w:cs="仿宋"/>
          <w:sz w:val="24"/>
          <w:szCs w:val="24"/>
        </w:rPr>
        <w:t>因重大变故采购任务取消时，采购人有权拒绝任</w:t>
      </w:r>
      <w:r>
        <w:rPr>
          <w:rFonts w:ascii="仿宋" w:hAnsi="仿宋" w:eastAsia="仿宋" w:cs="仿宋"/>
          <w:spacing w:val="-1"/>
          <w:sz w:val="24"/>
          <w:szCs w:val="24"/>
        </w:rPr>
        <w:t>何供应商成交，且对受影</w:t>
      </w:r>
      <w:r>
        <w:rPr>
          <w:rFonts w:ascii="仿宋" w:hAnsi="仿宋" w:eastAsia="仿宋" w:cs="仿宋"/>
          <w:spacing w:val="-2"/>
          <w:sz w:val="24"/>
          <w:szCs w:val="24"/>
        </w:rPr>
        <w:t>响的供应商不承担任何责任。</w:t>
      </w:r>
    </w:p>
    <w:p w14:paraId="0FBBA6C9">
      <w:pPr>
        <w:spacing w:before="38" w:line="222" w:lineRule="auto"/>
        <w:ind w:left="25"/>
        <w:outlineLvl w:val="2"/>
        <w:rPr>
          <w:rFonts w:ascii="仿宋" w:hAnsi="仿宋" w:eastAsia="仿宋" w:cs="仿宋"/>
          <w:sz w:val="24"/>
          <w:szCs w:val="24"/>
        </w:rPr>
      </w:pPr>
      <w:bookmarkStart w:id="120" w:name="bookmark69"/>
      <w:bookmarkEnd w:id="120"/>
      <w:bookmarkStart w:id="121" w:name="bookmark68"/>
      <w:bookmarkEnd w:id="121"/>
      <w:r>
        <w:rPr>
          <w:rFonts w:ascii="仿宋" w:hAnsi="仿宋" w:eastAsia="仿宋" w:cs="仿宋"/>
          <w:b/>
          <w:bCs/>
          <w:spacing w:val="-3"/>
          <w:sz w:val="24"/>
          <w:szCs w:val="24"/>
        </w:rPr>
        <w:t>29.成交通知书和招标结果通知书</w:t>
      </w:r>
    </w:p>
    <w:p w14:paraId="056CD120">
      <w:pPr>
        <w:spacing w:before="177" w:line="292" w:lineRule="auto"/>
        <w:ind w:left="34" w:right="128" w:firstLine="470"/>
        <w:rPr>
          <w:rFonts w:ascii="仿宋" w:hAnsi="仿宋" w:eastAsia="仿宋" w:cs="仿宋"/>
          <w:sz w:val="24"/>
          <w:szCs w:val="24"/>
        </w:rPr>
      </w:pPr>
      <w:r>
        <w:rPr>
          <w:rFonts w:ascii="仿宋" w:hAnsi="仿宋" w:eastAsia="仿宋" w:cs="仿宋"/>
          <w:spacing w:val="-2"/>
          <w:sz w:val="24"/>
          <w:szCs w:val="24"/>
        </w:rPr>
        <w:t>29.1在投标有效期内，成交人确定后，采购人或者采购代理机构发布成交</w:t>
      </w:r>
      <w:r>
        <w:rPr>
          <w:rFonts w:ascii="仿宋" w:hAnsi="仿宋" w:eastAsia="仿宋" w:cs="仿宋"/>
          <w:spacing w:val="-1"/>
          <w:sz w:val="24"/>
          <w:szCs w:val="24"/>
        </w:rPr>
        <w:t>公告，同时以书面形式向成交人发出成交通知书。</w:t>
      </w:r>
    </w:p>
    <w:p w14:paraId="482B76E2">
      <w:pPr>
        <w:spacing w:before="179" w:line="222" w:lineRule="auto"/>
        <w:ind w:left="505"/>
        <w:rPr>
          <w:rFonts w:ascii="仿宋" w:hAnsi="仿宋" w:eastAsia="仿宋" w:cs="仿宋"/>
          <w:sz w:val="24"/>
          <w:szCs w:val="24"/>
        </w:rPr>
      </w:pPr>
      <w:r>
        <w:rPr>
          <w:rFonts w:ascii="仿宋" w:hAnsi="仿宋" w:eastAsia="仿宋" w:cs="仿宋"/>
          <w:spacing w:val="-2"/>
          <w:sz w:val="24"/>
          <w:szCs w:val="24"/>
        </w:rPr>
        <w:t>29.2成交通知书是合同的组成部分。</w:t>
      </w:r>
    </w:p>
    <w:p w14:paraId="6892A02F">
      <w:pPr>
        <w:spacing w:before="178" w:line="224" w:lineRule="auto"/>
        <w:ind w:left="27"/>
        <w:outlineLvl w:val="2"/>
        <w:rPr>
          <w:rFonts w:ascii="仿宋" w:hAnsi="仿宋" w:eastAsia="仿宋" w:cs="仿宋"/>
          <w:sz w:val="24"/>
          <w:szCs w:val="24"/>
        </w:rPr>
      </w:pPr>
      <w:bookmarkStart w:id="122" w:name="bookmark70"/>
      <w:bookmarkEnd w:id="122"/>
      <w:bookmarkStart w:id="123" w:name="bookmark71"/>
      <w:bookmarkEnd w:id="123"/>
      <w:r>
        <w:rPr>
          <w:rFonts w:ascii="仿宋" w:hAnsi="仿宋" w:eastAsia="仿宋" w:cs="仿宋"/>
          <w:b/>
          <w:bCs/>
          <w:spacing w:val="-4"/>
          <w:sz w:val="24"/>
          <w:szCs w:val="24"/>
        </w:rPr>
        <w:t>30.签订合同</w:t>
      </w:r>
    </w:p>
    <w:p w14:paraId="487E38DB">
      <w:pPr>
        <w:spacing w:before="178" w:line="222" w:lineRule="auto"/>
        <w:ind w:left="507"/>
        <w:rPr>
          <w:rFonts w:ascii="仿宋" w:hAnsi="仿宋" w:eastAsia="仿宋" w:cs="仿宋"/>
          <w:sz w:val="24"/>
          <w:szCs w:val="24"/>
        </w:rPr>
      </w:pPr>
      <w:r>
        <w:rPr>
          <w:rFonts w:ascii="仿宋" w:hAnsi="仿宋" w:eastAsia="仿宋" w:cs="仿宋"/>
          <w:spacing w:val="-3"/>
          <w:sz w:val="24"/>
          <w:szCs w:val="24"/>
        </w:rPr>
        <w:t>30.1成交人应当自发出成交通知书之日起30日内，与采购人签订</w:t>
      </w:r>
      <w:r>
        <w:rPr>
          <w:rFonts w:ascii="仿宋" w:hAnsi="仿宋" w:eastAsia="仿宋" w:cs="仿宋"/>
          <w:spacing w:val="-4"/>
          <w:sz w:val="24"/>
          <w:szCs w:val="24"/>
        </w:rPr>
        <w:t>合同。</w:t>
      </w:r>
    </w:p>
    <w:p w14:paraId="3AE20CF6">
      <w:pPr>
        <w:spacing w:before="179" w:line="222" w:lineRule="auto"/>
        <w:ind w:right="8"/>
        <w:jc w:val="right"/>
        <w:rPr>
          <w:rFonts w:ascii="仿宋" w:hAnsi="仿宋" w:eastAsia="仿宋" w:cs="仿宋"/>
          <w:sz w:val="24"/>
          <w:szCs w:val="24"/>
        </w:rPr>
      </w:pPr>
      <w:r>
        <w:rPr>
          <w:rFonts w:ascii="仿宋" w:hAnsi="仿宋" w:eastAsia="仿宋" w:cs="仿宋"/>
          <w:spacing w:val="-5"/>
          <w:sz w:val="24"/>
          <w:szCs w:val="24"/>
        </w:rPr>
        <w:t>30.2磋商文件、成交人的响应文件及其澄清文件等，均为签订合同</w:t>
      </w:r>
      <w:r>
        <w:rPr>
          <w:rFonts w:ascii="仿宋" w:hAnsi="仿宋" w:eastAsia="仿宋" w:cs="仿宋"/>
          <w:spacing w:val="-6"/>
          <w:sz w:val="24"/>
          <w:szCs w:val="24"/>
        </w:rPr>
        <w:t>的依据。</w:t>
      </w:r>
    </w:p>
    <w:p w14:paraId="791A9B07">
      <w:pPr>
        <w:spacing w:before="122" w:line="224" w:lineRule="auto"/>
        <w:ind w:left="29"/>
        <w:rPr>
          <w:rFonts w:ascii="仿宋" w:hAnsi="仿宋" w:eastAsia="仿宋" w:cs="仿宋"/>
          <w:sz w:val="24"/>
          <w:szCs w:val="24"/>
        </w:rPr>
      </w:pPr>
      <w:r>
        <w:rPr>
          <w:rFonts w:ascii="仿宋" w:hAnsi="仿宋" w:eastAsia="仿宋" w:cs="仿宋"/>
          <w:sz w:val="24"/>
          <w:szCs w:val="24"/>
        </w:rPr>
        <w:t>30.3成交人拒绝与采购人签订合同的，采购人可以按照评审报告推荐的成交候选人名单排序，确定下一成交候选人为成交人，也可以重新开展政府采</w:t>
      </w:r>
      <w:r>
        <w:rPr>
          <w:rFonts w:ascii="仿宋" w:hAnsi="仿宋" w:eastAsia="仿宋" w:cs="仿宋"/>
          <w:spacing w:val="-4"/>
          <w:sz w:val="24"/>
          <w:szCs w:val="24"/>
        </w:rPr>
        <w:t>购活动。</w:t>
      </w:r>
    </w:p>
    <w:p w14:paraId="3CF1A361">
      <w:pPr>
        <w:spacing w:before="175" w:line="345" w:lineRule="auto"/>
        <w:ind w:left="34" w:right="128" w:firstLine="472"/>
        <w:rPr>
          <w:rFonts w:ascii="仿宋" w:hAnsi="仿宋" w:eastAsia="仿宋" w:cs="仿宋"/>
          <w:sz w:val="24"/>
          <w:szCs w:val="24"/>
        </w:rPr>
      </w:pPr>
      <w:r>
        <w:rPr>
          <w:rFonts w:ascii="仿宋" w:hAnsi="仿宋" w:eastAsia="仿宋" w:cs="仿宋"/>
          <w:spacing w:val="-5"/>
          <w:sz w:val="24"/>
          <w:szCs w:val="24"/>
        </w:rPr>
        <w:t>30.4当出现法规规定的</w:t>
      </w:r>
      <w:r>
        <w:rPr>
          <w:rFonts w:ascii="仿宋" w:hAnsi="仿宋" w:eastAsia="仿宋" w:cs="仿宋"/>
          <w:b/>
          <w:bCs/>
          <w:spacing w:val="-5"/>
          <w:sz w:val="24"/>
          <w:szCs w:val="24"/>
        </w:rPr>
        <w:t>成交无效或成交结果无效</w:t>
      </w:r>
      <w:r>
        <w:rPr>
          <w:rFonts w:ascii="仿宋" w:hAnsi="仿宋" w:eastAsia="仿宋" w:cs="仿宋"/>
          <w:spacing w:val="-5"/>
          <w:sz w:val="24"/>
          <w:szCs w:val="24"/>
        </w:rPr>
        <w:t>情形时，采购人可</w:t>
      </w:r>
      <w:r>
        <w:rPr>
          <w:rFonts w:ascii="仿宋" w:hAnsi="仿宋" w:eastAsia="仿宋" w:cs="仿宋"/>
          <w:spacing w:val="-6"/>
          <w:sz w:val="24"/>
          <w:szCs w:val="24"/>
        </w:rPr>
        <w:t>与排名</w:t>
      </w:r>
      <w:r>
        <w:rPr>
          <w:rFonts w:ascii="仿宋" w:hAnsi="仿宋" w:eastAsia="仿宋" w:cs="仿宋"/>
          <w:spacing w:val="-1"/>
          <w:sz w:val="24"/>
          <w:szCs w:val="24"/>
        </w:rPr>
        <w:t>下一位的成交候选人另行签订合同，或依法重新开展采购活动。</w:t>
      </w:r>
    </w:p>
    <w:p w14:paraId="795A5E79">
      <w:pPr>
        <w:spacing w:before="40" w:line="221" w:lineRule="auto"/>
        <w:ind w:left="27"/>
        <w:outlineLvl w:val="2"/>
        <w:rPr>
          <w:rFonts w:ascii="仿宋" w:hAnsi="仿宋" w:eastAsia="仿宋" w:cs="仿宋"/>
          <w:sz w:val="24"/>
          <w:szCs w:val="24"/>
        </w:rPr>
      </w:pPr>
      <w:bookmarkStart w:id="124" w:name="bookmark73"/>
      <w:bookmarkEnd w:id="124"/>
      <w:bookmarkStart w:id="125" w:name="bookmark72"/>
      <w:bookmarkEnd w:id="125"/>
      <w:r>
        <w:rPr>
          <w:rFonts w:ascii="仿宋" w:hAnsi="仿宋" w:eastAsia="仿宋" w:cs="仿宋"/>
          <w:b/>
          <w:bCs/>
          <w:spacing w:val="-4"/>
          <w:sz w:val="24"/>
          <w:szCs w:val="24"/>
        </w:rPr>
        <w:t>31.履约保证金</w:t>
      </w:r>
    </w:p>
    <w:p w14:paraId="4D541DB3">
      <w:pPr>
        <w:spacing w:before="182" w:line="290" w:lineRule="auto"/>
        <w:ind w:left="29" w:right="128" w:firstLine="477"/>
        <w:rPr>
          <w:rFonts w:ascii="仿宋" w:hAnsi="仿宋" w:eastAsia="仿宋" w:cs="仿宋"/>
          <w:sz w:val="24"/>
          <w:szCs w:val="24"/>
        </w:rPr>
      </w:pPr>
      <w:r>
        <w:rPr>
          <w:rFonts w:ascii="仿宋" w:hAnsi="仿宋" w:eastAsia="仿宋" w:cs="仿宋"/>
          <w:spacing w:val="-2"/>
          <w:sz w:val="24"/>
          <w:szCs w:val="24"/>
        </w:rPr>
        <w:t>31.1成交人应按照</w:t>
      </w:r>
      <w:r>
        <w:rPr>
          <w:rFonts w:ascii="仿宋" w:hAnsi="仿宋" w:eastAsia="仿宋" w:cs="仿宋"/>
          <w:spacing w:val="-2"/>
          <w:sz w:val="24"/>
          <w:szCs w:val="24"/>
          <w:u w:val="single" w:color="auto"/>
        </w:rPr>
        <w:t>供应商须知资料表</w:t>
      </w:r>
      <w:r>
        <w:rPr>
          <w:rFonts w:ascii="仿宋" w:hAnsi="仿宋" w:eastAsia="仿宋" w:cs="仿宋"/>
          <w:spacing w:val="-2"/>
          <w:sz w:val="24"/>
          <w:szCs w:val="24"/>
        </w:rPr>
        <w:t>规定向采购人缴纳履约保证金（如采</w:t>
      </w:r>
      <w:r>
        <w:rPr>
          <w:rFonts w:ascii="仿宋" w:hAnsi="仿宋" w:eastAsia="仿宋" w:cs="仿宋"/>
          <w:spacing w:val="-3"/>
          <w:sz w:val="24"/>
          <w:szCs w:val="24"/>
        </w:rPr>
        <w:t>用保函形式，格式见本章附件1）。</w:t>
      </w:r>
    </w:p>
    <w:p w14:paraId="67FB2476">
      <w:pPr>
        <w:spacing w:before="181" w:line="314" w:lineRule="auto"/>
        <w:ind w:left="33" w:right="129" w:firstLine="473"/>
        <w:rPr>
          <w:rFonts w:ascii="仿宋" w:hAnsi="仿宋" w:eastAsia="仿宋" w:cs="仿宋"/>
          <w:sz w:val="24"/>
          <w:szCs w:val="24"/>
        </w:rPr>
      </w:pPr>
      <w:r>
        <w:rPr>
          <w:rFonts w:ascii="仿宋" w:hAnsi="仿宋" w:eastAsia="仿宋" w:cs="仿宋"/>
          <w:spacing w:val="1"/>
          <w:sz w:val="24"/>
          <w:szCs w:val="24"/>
        </w:rPr>
        <w:t>31.2政府采购利用担保试点范围内的项</w:t>
      </w:r>
      <w:r>
        <w:rPr>
          <w:rFonts w:ascii="仿宋" w:hAnsi="仿宋" w:eastAsia="仿宋" w:cs="仿宋"/>
          <w:sz w:val="24"/>
          <w:szCs w:val="24"/>
        </w:rPr>
        <w:t>目，除31.1规定的情形外，成交人也可以按照财政部门的规定，向采购人提供合格的履约担保函（格式见本章</w:t>
      </w:r>
      <w:r>
        <w:rPr>
          <w:rFonts w:ascii="仿宋" w:hAnsi="仿宋" w:eastAsia="仿宋" w:cs="仿宋"/>
          <w:spacing w:val="-7"/>
          <w:sz w:val="24"/>
          <w:szCs w:val="24"/>
        </w:rPr>
        <w:t>附件2）。</w:t>
      </w:r>
    </w:p>
    <w:p w14:paraId="013DB52C">
      <w:pPr>
        <w:spacing w:before="179" w:line="314" w:lineRule="auto"/>
        <w:ind w:left="29" w:right="128" w:firstLine="478"/>
        <w:rPr>
          <w:rFonts w:ascii="仿宋" w:hAnsi="仿宋" w:eastAsia="仿宋" w:cs="仿宋"/>
          <w:sz w:val="24"/>
          <w:szCs w:val="24"/>
        </w:rPr>
      </w:pPr>
      <w:r>
        <w:rPr>
          <w:rFonts w:ascii="仿宋" w:hAnsi="仿宋" w:eastAsia="仿宋" w:cs="仿宋"/>
          <w:spacing w:val="-3"/>
          <w:sz w:val="24"/>
          <w:szCs w:val="24"/>
        </w:rPr>
        <w:t>31.3如果成交人没有按照上述履约保证金的规定执行，将视为放弃成交资</w:t>
      </w:r>
      <w:r>
        <w:rPr>
          <w:rFonts w:ascii="仿宋" w:hAnsi="仿宋" w:eastAsia="仿宋" w:cs="仿宋"/>
          <w:sz w:val="24"/>
          <w:szCs w:val="24"/>
        </w:rPr>
        <w:t>格，成交人的磋商保证金将不予退还。在此情况下，采购人可确定下一候选人</w:t>
      </w:r>
      <w:r>
        <w:rPr>
          <w:rFonts w:ascii="仿宋" w:hAnsi="仿宋" w:eastAsia="仿宋" w:cs="仿宋"/>
          <w:spacing w:val="-1"/>
          <w:sz w:val="24"/>
          <w:szCs w:val="24"/>
        </w:rPr>
        <w:t>为成交人，也可以重新开展采购活动。</w:t>
      </w:r>
    </w:p>
    <w:p w14:paraId="6829B554">
      <w:pPr>
        <w:spacing w:before="179" w:line="222" w:lineRule="auto"/>
        <w:ind w:left="27"/>
        <w:outlineLvl w:val="2"/>
        <w:rPr>
          <w:rFonts w:ascii="仿宋" w:hAnsi="仿宋" w:eastAsia="仿宋" w:cs="仿宋"/>
          <w:sz w:val="24"/>
          <w:szCs w:val="24"/>
        </w:rPr>
      </w:pPr>
      <w:bookmarkStart w:id="126" w:name="bookmark75"/>
      <w:bookmarkEnd w:id="126"/>
      <w:bookmarkStart w:id="127" w:name="bookmark74"/>
      <w:bookmarkEnd w:id="127"/>
      <w:r>
        <w:rPr>
          <w:rFonts w:ascii="仿宋" w:hAnsi="仿宋" w:eastAsia="仿宋" w:cs="仿宋"/>
          <w:b/>
          <w:bCs/>
          <w:spacing w:val="-4"/>
          <w:sz w:val="24"/>
          <w:szCs w:val="24"/>
        </w:rPr>
        <w:t>32.成交服务费</w:t>
      </w:r>
    </w:p>
    <w:p w14:paraId="61527438">
      <w:pPr>
        <w:spacing w:before="179" w:line="221" w:lineRule="auto"/>
        <w:ind w:left="509"/>
        <w:rPr>
          <w:rFonts w:ascii="仿宋" w:hAnsi="仿宋" w:eastAsia="仿宋" w:cs="仿宋"/>
          <w:color w:val="FF0000"/>
          <w:sz w:val="24"/>
          <w:szCs w:val="24"/>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《国家计委关于印发招标代理服务收费管理暂行办法的通知(发改价格[2015]299号)及《招标代理服务收费有关问题》(计价标准(发改价格【2011】534号)计取代理服务费,</w:t>
      </w:r>
      <w:r>
        <w:rPr>
          <w:rFonts w:hint="eastAsia" w:ascii="仿宋" w:hAnsi="仿宋" w:eastAsia="仿宋" w:cs="仿宋"/>
          <w:color w:val="auto"/>
          <w:spacing w:val="-4"/>
          <w:sz w:val="24"/>
          <w:szCs w:val="24"/>
          <w:lang w:val="en-US" w:eastAsia="zh-CN"/>
        </w:rPr>
        <w:t>根据</w:t>
      </w:r>
      <w:r>
        <w:rPr>
          <w:rFonts w:hint="eastAsia" w:ascii="仿宋" w:hAnsi="仿宋" w:eastAsia="仿宋" w:cs="仿宋"/>
          <w:color w:val="auto"/>
          <w:spacing w:val="-4"/>
          <w:sz w:val="24"/>
          <w:szCs w:val="24"/>
        </w:rPr>
        <w:t>《国家计委关于印发招标代理服务收费管理暂行办法的通知(发改价格[2015]299号)及《招标代理服务收费有关问题》(计价标准(发改价格【2011】534号)计取代理服务费,</w:t>
      </w:r>
      <w:r>
        <w:rPr>
          <w:rFonts w:hint="eastAsia" w:ascii="仿宋" w:hAnsi="仿宋" w:eastAsia="仿宋" w:cs="仿宋"/>
          <w:color w:val="auto"/>
          <w:spacing w:val="-4"/>
          <w:sz w:val="24"/>
          <w:szCs w:val="24"/>
          <w:lang w:val="en-US" w:eastAsia="zh-CN"/>
        </w:rPr>
        <w:t>代理服务费按照文件规定下浮20%结算，</w:t>
      </w:r>
      <w:r>
        <w:rPr>
          <w:rFonts w:hint="eastAsia" w:ascii="仿宋" w:hAnsi="仿宋" w:eastAsia="仿宋" w:cs="仿宋"/>
          <w:color w:val="auto"/>
          <w:spacing w:val="-4"/>
          <w:sz w:val="24"/>
          <w:szCs w:val="24"/>
        </w:rPr>
        <w:t>交至招标代理机构。</w:t>
      </w:r>
    </w:p>
    <w:p w14:paraId="79BE3F77">
      <w:pPr>
        <w:spacing w:before="181" w:line="221" w:lineRule="auto"/>
        <w:ind w:left="27"/>
        <w:outlineLvl w:val="2"/>
        <w:rPr>
          <w:rFonts w:ascii="仿宋" w:hAnsi="仿宋" w:eastAsia="仿宋" w:cs="仿宋"/>
          <w:sz w:val="24"/>
          <w:szCs w:val="24"/>
        </w:rPr>
      </w:pPr>
      <w:bookmarkStart w:id="128" w:name="bookmark77"/>
      <w:bookmarkEnd w:id="128"/>
      <w:bookmarkStart w:id="129" w:name="bookmark76"/>
      <w:bookmarkEnd w:id="129"/>
      <w:r>
        <w:rPr>
          <w:rFonts w:ascii="仿宋" w:hAnsi="仿宋" w:eastAsia="仿宋" w:cs="仿宋"/>
          <w:b/>
          <w:bCs/>
          <w:spacing w:val="-3"/>
          <w:sz w:val="24"/>
          <w:szCs w:val="24"/>
        </w:rPr>
        <w:t>33.政府采购信用担保</w:t>
      </w:r>
    </w:p>
    <w:p w14:paraId="54E6506A">
      <w:pPr>
        <w:spacing w:before="181" w:line="220" w:lineRule="auto"/>
        <w:ind w:left="507"/>
        <w:rPr>
          <w:rFonts w:ascii="仿宋" w:hAnsi="仿宋" w:eastAsia="仿宋" w:cs="仿宋"/>
          <w:sz w:val="24"/>
          <w:szCs w:val="24"/>
        </w:rPr>
      </w:pPr>
      <w:r>
        <w:rPr>
          <w:rFonts w:ascii="仿宋" w:hAnsi="仿宋" w:eastAsia="仿宋" w:cs="仿宋"/>
          <w:spacing w:val="-1"/>
          <w:sz w:val="24"/>
          <w:szCs w:val="24"/>
        </w:rPr>
        <w:t>33.1本项目是否属于信用担保试点范围见</w:t>
      </w:r>
      <w:r>
        <w:rPr>
          <w:rFonts w:ascii="仿宋" w:hAnsi="仿宋" w:eastAsia="仿宋" w:cs="仿宋"/>
          <w:spacing w:val="-1"/>
          <w:sz w:val="24"/>
          <w:szCs w:val="24"/>
          <w:u w:val="single" w:color="auto"/>
        </w:rPr>
        <w:t>供应商须知资</w:t>
      </w:r>
      <w:r>
        <w:rPr>
          <w:rFonts w:ascii="仿宋" w:hAnsi="仿宋" w:eastAsia="仿宋" w:cs="仿宋"/>
          <w:spacing w:val="-2"/>
          <w:sz w:val="24"/>
          <w:szCs w:val="24"/>
          <w:u w:val="single" w:color="auto"/>
        </w:rPr>
        <w:t>料表</w:t>
      </w:r>
      <w:r>
        <w:rPr>
          <w:rFonts w:ascii="仿宋" w:hAnsi="仿宋" w:eastAsia="仿宋" w:cs="仿宋"/>
          <w:spacing w:val="-2"/>
          <w:sz w:val="24"/>
          <w:szCs w:val="24"/>
        </w:rPr>
        <w:t>。</w:t>
      </w:r>
    </w:p>
    <w:p w14:paraId="67090386">
      <w:pPr>
        <w:spacing w:before="183" w:line="290" w:lineRule="auto"/>
        <w:ind w:left="35" w:right="128" w:firstLine="471"/>
        <w:rPr>
          <w:rFonts w:ascii="仿宋" w:hAnsi="仿宋" w:eastAsia="仿宋" w:cs="仿宋"/>
          <w:sz w:val="24"/>
          <w:szCs w:val="24"/>
        </w:rPr>
      </w:pPr>
      <w:r>
        <w:rPr>
          <w:rFonts w:ascii="仿宋" w:hAnsi="仿宋" w:eastAsia="仿宋" w:cs="仿宋"/>
          <w:spacing w:val="-3"/>
          <w:sz w:val="24"/>
          <w:szCs w:val="24"/>
        </w:rPr>
        <w:t>33.2如属于政府采购信用担保试点范围内，中小型企业供应商可以自由按</w:t>
      </w:r>
      <w:r>
        <w:rPr>
          <w:rFonts w:ascii="仿宋" w:hAnsi="仿宋" w:eastAsia="仿宋" w:cs="仿宋"/>
          <w:spacing w:val="-1"/>
          <w:sz w:val="24"/>
          <w:szCs w:val="24"/>
        </w:rPr>
        <w:t>照财政部门的规定，采用投标担保、履约担保和融资担保。</w:t>
      </w:r>
    </w:p>
    <w:p w14:paraId="684ABF19">
      <w:pPr>
        <w:spacing w:before="180" w:line="221" w:lineRule="auto"/>
        <w:ind w:right="40"/>
        <w:jc w:val="right"/>
        <w:rPr>
          <w:rFonts w:ascii="仿宋" w:hAnsi="仿宋" w:eastAsia="仿宋" w:cs="仿宋"/>
          <w:sz w:val="24"/>
          <w:szCs w:val="24"/>
        </w:rPr>
      </w:pPr>
      <w:r>
        <w:rPr>
          <w:rFonts w:ascii="仿宋" w:hAnsi="仿宋" w:eastAsia="仿宋" w:cs="仿宋"/>
          <w:sz w:val="24"/>
          <w:szCs w:val="24"/>
        </w:rPr>
        <w:t>33.2.1供应商递交的投标担保函和履约</w:t>
      </w:r>
      <w:r>
        <w:rPr>
          <w:rFonts w:ascii="仿宋" w:hAnsi="仿宋" w:eastAsia="仿宋" w:cs="仿宋"/>
          <w:spacing w:val="-1"/>
          <w:sz w:val="24"/>
          <w:szCs w:val="24"/>
        </w:rPr>
        <w:t>担保函应符合本磋商文件的规定。</w:t>
      </w:r>
    </w:p>
    <w:p w14:paraId="1BEC0785">
      <w:pPr>
        <w:spacing w:before="181" w:line="221" w:lineRule="auto"/>
        <w:ind w:left="507"/>
        <w:rPr>
          <w:rFonts w:ascii="仿宋" w:hAnsi="仿宋" w:eastAsia="仿宋" w:cs="仿宋"/>
          <w:sz w:val="24"/>
          <w:szCs w:val="24"/>
        </w:rPr>
      </w:pPr>
      <w:r>
        <w:rPr>
          <w:rFonts w:ascii="仿宋" w:hAnsi="仿宋" w:eastAsia="仿宋" w:cs="仿宋"/>
          <w:sz w:val="24"/>
          <w:szCs w:val="24"/>
        </w:rPr>
        <w:t>33.2.2成交人可以采取融资担保的形</w:t>
      </w:r>
      <w:r>
        <w:rPr>
          <w:rFonts w:ascii="仿宋" w:hAnsi="仿宋" w:eastAsia="仿宋" w:cs="仿宋"/>
          <w:spacing w:val="-1"/>
          <w:sz w:val="24"/>
          <w:szCs w:val="24"/>
        </w:rPr>
        <w:t>式为政府采购项目履约进行融资。</w:t>
      </w:r>
    </w:p>
    <w:p w14:paraId="7DD77383">
      <w:pPr>
        <w:spacing w:before="181" w:line="222" w:lineRule="auto"/>
        <w:ind w:left="27"/>
        <w:outlineLvl w:val="2"/>
        <w:rPr>
          <w:rFonts w:ascii="仿宋" w:hAnsi="仿宋" w:eastAsia="仿宋" w:cs="仿宋"/>
          <w:sz w:val="24"/>
          <w:szCs w:val="24"/>
        </w:rPr>
      </w:pPr>
      <w:bookmarkStart w:id="130" w:name="bookmark79"/>
      <w:bookmarkEnd w:id="130"/>
      <w:bookmarkStart w:id="131" w:name="bookmark78"/>
      <w:bookmarkEnd w:id="131"/>
      <w:r>
        <w:rPr>
          <w:rFonts w:ascii="仿宋" w:hAnsi="仿宋" w:eastAsia="仿宋" w:cs="仿宋"/>
          <w:b/>
          <w:bCs/>
          <w:spacing w:val="-4"/>
          <w:sz w:val="24"/>
          <w:szCs w:val="24"/>
        </w:rPr>
        <w:t>34.廉洁自律规定</w:t>
      </w:r>
    </w:p>
    <w:p w14:paraId="1458FBAD">
      <w:pPr>
        <w:spacing w:before="178" w:line="290" w:lineRule="auto"/>
        <w:ind w:left="30" w:right="128" w:firstLine="476"/>
        <w:rPr>
          <w:rFonts w:ascii="仿宋" w:hAnsi="仿宋" w:eastAsia="仿宋" w:cs="仿宋"/>
          <w:sz w:val="24"/>
          <w:szCs w:val="24"/>
        </w:rPr>
      </w:pPr>
      <w:r>
        <w:rPr>
          <w:rFonts w:ascii="仿宋" w:hAnsi="仿宋" w:eastAsia="仿宋" w:cs="仿宋"/>
          <w:spacing w:val="-3"/>
          <w:sz w:val="24"/>
          <w:szCs w:val="24"/>
        </w:rPr>
        <w:t>34.1采购代理机构工作人员不得以不正当手段获取政府采购代理业务，不</w:t>
      </w:r>
      <w:r>
        <w:rPr>
          <w:rFonts w:ascii="仿宋" w:hAnsi="仿宋" w:eastAsia="仿宋" w:cs="仿宋"/>
          <w:spacing w:val="-1"/>
          <w:sz w:val="24"/>
          <w:szCs w:val="24"/>
        </w:rPr>
        <w:t>得与采购人、供应商恶意串通操纵政府采购活动。</w:t>
      </w:r>
    </w:p>
    <w:p w14:paraId="76B8B255">
      <w:pPr>
        <w:spacing w:before="185" w:line="314" w:lineRule="auto"/>
        <w:ind w:left="29" w:right="129" w:firstLine="477"/>
        <w:rPr>
          <w:rFonts w:ascii="仿宋" w:hAnsi="仿宋" w:eastAsia="仿宋" w:cs="仿宋"/>
          <w:sz w:val="24"/>
          <w:szCs w:val="24"/>
        </w:rPr>
      </w:pPr>
      <w:r>
        <w:rPr>
          <w:rFonts w:ascii="仿宋" w:hAnsi="仿宋" w:eastAsia="仿宋" w:cs="仿宋"/>
          <w:spacing w:val="4"/>
          <w:sz w:val="24"/>
          <w:szCs w:val="24"/>
        </w:rPr>
        <w:t>34.2采购代理机构工作人员不得接受采购人或者供应商组织的宴请、旅</w:t>
      </w:r>
      <w:r>
        <w:rPr>
          <w:rFonts w:ascii="仿宋" w:hAnsi="仿宋" w:eastAsia="仿宋" w:cs="仿宋"/>
          <w:sz w:val="24"/>
          <w:szCs w:val="24"/>
        </w:rPr>
        <w:t>游、娱乐，不得收受礼品、现金、有价证券等，不得向采购人或者供应商报销</w:t>
      </w:r>
      <w:r>
        <w:rPr>
          <w:rFonts w:ascii="仿宋" w:hAnsi="仿宋" w:eastAsia="仿宋" w:cs="仿宋"/>
          <w:spacing w:val="-2"/>
          <w:sz w:val="24"/>
          <w:szCs w:val="24"/>
        </w:rPr>
        <w:t>应当由个人承担的费用。</w:t>
      </w:r>
    </w:p>
    <w:p w14:paraId="537E6523">
      <w:pPr>
        <w:spacing w:before="123" w:line="360" w:lineRule="auto"/>
        <w:ind w:left="27"/>
        <w:outlineLvl w:val="2"/>
        <w:rPr>
          <w:rFonts w:ascii="仿宋" w:hAnsi="仿宋" w:eastAsia="仿宋" w:cs="仿宋"/>
          <w:spacing w:val="-2"/>
          <w:sz w:val="24"/>
          <w:szCs w:val="24"/>
        </w:rPr>
      </w:pPr>
      <w:r>
        <w:rPr>
          <w:rFonts w:ascii="仿宋" w:hAnsi="仿宋" w:eastAsia="仿宋" w:cs="仿宋"/>
          <w:spacing w:val="-3"/>
          <w:sz w:val="24"/>
          <w:szCs w:val="24"/>
        </w:rPr>
        <w:t>34.3为强化采购代理机构内部监督机制，供应商可按</w:t>
      </w:r>
      <w:r>
        <w:rPr>
          <w:rFonts w:ascii="仿宋" w:hAnsi="仿宋" w:eastAsia="仿宋" w:cs="仿宋"/>
          <w:spacing w:val="-3"/>
          <w:sz w:val="24"/>
          <w:szCs w:val="24"/>
          <w:u w:val="single" w:color="auto"/>
        </w:rPr>
        <w:t>供应商须知资料表中</w:t>
      </w:r>
      <w:r>
        <w:rPr>
          <w:rFonts w:ascii="仿宋" w:hAnsi="仿宋" w:eastAsia="仿宋" w:cs="仿宋"/>
          <w:spacing w:val="-1"/>
          <w:sz w:val="24"/>
          <w:szCs w:val="24"/>
          <w:u w:val="single" w:color="auto"/>
        </w:rPr>
        <w:t>的</w:t>
      </w:r>
      <w:r>
        <w:rPr>
          <w:rFonts w:ascii="仿宋" w:hAnsi="仿宋" w:eastAsia="仿宋" w:cs="仿宋"/>
          <w:spacing w:val="-1"/>
          <w:sz w:val="24"/>
          <w:szCs w:val="24"/>
        </w:rPr>
        <w:t>监督电话和邮箱，反映采购代理机构的廉洁</w:t>
      </w:r>
      <w:r>
        <w:rPr>
          <w:rFonts w:ascii="仿宋" w:hAnsi="仿宋" w:eastAsia="仿宋" w:cs="仿宋"/>
          <w:spacing w:val="-2"/>
          <w:sz w:val="24"/>
          <w:szCs w:val="24"/>
        </w:rPr>
        <w:t>自律等问题。</w:t>
      </w:r>
      <w:bookmarkStart w:id="132" w:name="bookmark80"/>
      <w:bookmarkEnd w:id="132"/>
      <w:bookmarkStart w:id="133" w:name="bookmark81"/>
      <w:bookmarkEnd w:id="133"/>
    </w:p>
    <w:p w14:paraId="27987818">
      <w:pPr>
        <w:spacing w:before="123" w:line="224" w:lineRule="auto"/>
        <w:ind w:left="27"/>
        <w:outlineLvl w:val="2"/>
        <w:rPr>
          <w:rFonts w:ascii="仿宋" w:hAnsi="仿宋" w:eastAsia="仿宋" w:cs="仿宋"/>
          <w:sz w:val="24"/>
          <w:szCs w:val="24"/>
        </w:rPr>
      </w:pPr>
      <w:r>
        <w:rPr>
          <w:rFonts w:ascii="仿宋" w:hAnsi="仿宋" w:eastAsia="仿宋" w:cs="仿宋"/>
          <w:b/>
          <w:bCs/>
          <w:spacing w:val="-4"/>
          <w:sz w:val="24"/>
          <w:szCs w:val="24"/>
        </w:rPr>
        <w:t>35.人员回避</w:t>
      </w:r>
    </w:p>
    <w:p w14:paraId="5AC5FCD6">
      <w:pPr>
        <w:spacing w:before="176" w:line="344" w:lineRule="auto"/>
        <w:ind w:left="39" w:right="129" w:firstLine="471"/>
        <w:rPr>
          <w:rFonts w:ascii="仿宋" w:hAnsi="仿宋" w:eastAsia="仿宋" w:cs="仿宋"/>
          <w:sz w:val="24"/>
          <w:szCs w:val="24"/>
        </w:rPr>
      </w:pPr>
      <w:r>
        <w:rPr>
          <w:rFonts w:ascii="仿宋" w:hAnsi="仿宋" w:eastAsia="仿宋" w:cs="仿宋"/>
          <w:sz w:val="24"/>
          <w:szCs w:val="24"/>
        </w:rPr>
        <w:t>供应商认为采购人员及其相关人员有法律法规所列与其他供应商有利害关</w:t>
      </w:r>
      <w:r>
        <w:rPr>
          <w:rFonts w:ascii="仿宋" w:hAnsi="仿宋" w:eastAsia="仿宋" w:cs="仿宋"/>
          <w:spacing w:val="-1"/>
          <w:sz w:val="24"/>
          <w:szCs w:val="24"/>
        </w:rPr>
        <w:t>系的，可以向采购人或采购代理机构书面提出回避申请，并说明理由。</w:t>
      </w:r>
    </w:p>
    <w:p w14:paraId="78C3109A">
      <w:pPr>
        <w:spacing w:before="41" w:line="223" w:lineRule="auto"/>
        <w:ind w:left="27"/>
        <w:outlineLvl w:val="2"/>
        <w:rPr>
          <w:rFonts w:ascii="仿宋" w:hAnsi="仿宋" w:eastAsia="仿宋" w:cs="仿宋"/>
          <w:sz w:val="24"/>
          <w:szCs w:val="24"/>
        </w:rPr>
      </w:pPr>
      <w:bookmarkStart w:id="134" w:name="bookmark82"/>
      <w:bookmarkEnd w:id="134"/>
      <w:bookmarkStart w:id="135" w:name="bookmark83"/>
      <w:bookmarkEnd w:id="135"/>
      <w:r>
        <w:rPr>
          <w:rFonts w:ascii="仿宋" w:hAnsi="仿宋" w:eastAsia="仿宋" w:cs="仿宋"/>
          <w:b/>
          <w:bCs/>
          <w:spacing w:val="-4"/>
          <w:sz w:val="24"/>
          <w:szCs w:val="24"/>
        </w:rPr>
        <w:t>36.质疑与接收</w:t>
      </w:r>
    </w:p>
    <w:p w14:paraId="706983C7">
      <w:pPr>
        <w:spacing w:before="176" w:line="353" w:lineRule="auto"/>
        <w:ind w:left="31" w:right="63" w:firstLine="475"/>
        <w:jc w:val="both"/>
        <w:rPr>
          <w:rFonts w:ascii="仿宋" w:hAnsi="仿宋" w:eastAsia="仿宋" w:cs="仿宋"/>
          <w:sz w:val="24"/>
          <w:szCs w:val="24"/>
        </w:rPr>
      </w:pPr>
      <w:r>
        <w:rPr>
          <w:rFonts w:ascii="仿宋" w:hAnsi="仿宋" w:eastAsia="仿宋" w:cs="仿宋"/>
          <w:spacing w:val="-5"/>
          <w:sz w:val="24"/>
          <w:szCs w:val="24"/>
        </w:rPr>
        <w:t>36.1供应商认为磋商文件、磋商过程和成交结果使自己的权益受到损害的，</w:t>
      </w:r>
      <w:r>
        <w:rPr>
          <w:rFonts w:ascii="仿宋" w:hAnsi="仿宋" w:eastAsia="仿宋" w:cs="仿宋"/>
          <w:sz w:val="24"/>
          <w:szCs w:val="24"/>
        </w:rPr>
        <w:t>可以根据《中华人民共和国政府采购法》、《中华人民共和国政府采购法实施条例》和《政府采购质疑和投诉办法》的有关规定，依法向采购人或其委托的</w:t>
      </w:r>
      <w:r>
        <w:rPr>
          <w:rFonts w:ascii="仿宋" w:hAnsi="仿宋" w:eastAsia="仿宋" w:cs="仿宋"/>
          <w:spacing w:val="-2"/>
          <w:sz w:val="24"/>
          <w:szCs w:val="24"/>
        </w:rPr>
        <w:t>采购代理机构提出质疑。</w:t>
      </w:r>
    </w:p>
    <w:p w14:paraId="3FD5193B">
      <w:pPr>
        <w:spacing w:before="40" w:line="349" w:lineRule="auto"/>
        <w:ind w:left="30" w:right="129" w:firstLine="484"/>
        <w:rPr>
          <w:rFonts w:ascii="仿宋" w:hAnsi="仿宋" w:eastAsia="仿宋" w:cs="仿宋"/>
          <w:sz w:val="24"/>
          <w:szCs w:val="24"/>
        </w:rPr>
      </w:pPr>
      <w:r>
        <w:rPr>
          <w:rFonts w:ascii="仿宋" w:hAnsi="仿宋" w:eastAsia="仿宋" w:cs="仿宋"/>
          <w:sz w:val="24"/>
          <w:szCs w:val="24"/>
        </w:rPr>
        <w:t>质疑供应商应按照财政部制定的《政府采购质疑函范本》格式（可从财政部官方网站下载）和《政府采购质疑和投诉办法》的要求，在法定质疑期内以</w:t>
      </w:r>
      <w:r>
        <w:rPr>
          <w:rFonts w:ascii="仿宋" w:hAnsi="仿宋" w:eastAsia="仿宋" w:cs="仿宋"/>
          <w:spacing w:val="-1"/>
          <w:sz w:val="24"/>
          <w:szCs w:val="24"/>
        </w:rPr>
        <w:t>纸质形式提出质疑，针对同一采购程序环节的质疑应一次性提出。</w:t>
      </w:r>
    </w:p>
    <w:p w14:paraId="65BE0A1B">
      <w:pPr>
        <w:spacing w:before="40" w:line="345" w:lineRule="auto"/>
        <w:ind w:left="31" w:right="129" w:firstLine="479"/>
        <w:rPr>
          <w:rFonts w:ascii="仿宋" w:hAnsi="仿宋" w:eastAsia="仿宋" w:cs="仿宋"/>
          <w:sz w:val="24"/>
          <w:szCs w:val="24"/>
        </w:rPr>
      </w:pPr>
      <w:r>
        <w:rPr>
          <w:rFonts w:ascii="仿宋" w:hAnsi="仿宋" w:eastAsia="仿宋" w:cs="仿宋"/>
          <w:sz w:val="24"/>
          <w:szCs w:val="24"/>
        </w:rPr>
        <w:t>超出法定质疑期的、重复提出的、分次提出的或内容、形式不符合《政府</w:t>
      </w:r>
      <w:r>
        <w:rPr>
          <w:rFonts w:ascii="仿宋" w:hAnsi="仿宋" w:eastAsia="仿宋" w:cs="仿宋"/>
          <w:spacing w:val="-1"/>
          <w:sz w:val="24"/>
          <w:szCs w:val="24"/>
        </w:rPr>
        <w:t>采购质疑和投诉办法》的，质疑供应商将依法承担不利后果。</w:t>
      </w:r>
    </w:p>
    <w:p w14:paraId="1B626A5D">
      <w:pPr>
        <w:spacing w:before="40" w:line="346" w:lineRule="auto"/>
        <w:ind w:left="31" w:right="131" w:firstLine="480"/>
        <w:rPr>
          <w:rFonts w:ascii="仿宋" w:hAnsi="仿宋" w:eastAsia="仿宋" w:cs="仿宋"/>
          <w:sz w:val="24"/>
          <w:szCs w:val="24"/>
        </w:rPr>
      </w:pPr>
      <w:r>
        <w:rPr>
          <w:rFonts w:ascii="仿宋" w:hAnsi="仿宋" w:eastAsia="仿宋" w:cs="仿宋"/>
          <w:sz w:val="24"/>
          <w:szCs w:val="24"/>
        </w:rPr>
        <w:t>采购代理机构质疑函接收部门、联系电话和通讯地址,见</w:t>
      </w:r>
      <w:r>
        <w:rPr>
          <w:rFonts w:ascii="仿宋" w:hAnsi="仿宋" w:eastAsia="仿宋" w:cs="仿宋"/>
          <w:sz w:val="24"/>
          <w:szCs w:val="24"/>
          <w:u w:val="single" w:color="auto"/>
        </w:rPr>
        <w:t>供应商须知资料</w:t>
      </w:r>
      <w:r>
        <w:rPr>
          <w:rFonts w:ascii="仿宋" w:hAnsi="仿宋" w:eastAsia="仿宋" w:cs="仿宋"/>
          <w:spacing w:val="8"/>
          <w:sz w:val="24"/>
          <w:szCs w:val="24"/>
          <w:u w:val="single" w:color="auto"/>
        </w:rPr>
        <w:t>表。</w:t>
      </w:r>
    </w:p>
    <w:p w14:paraId="517D0625">
      <w:pPr>
        <w:spacing w:before="36" w:line="225" w:lineRule="auto"/>
        <w:ind w:left="27"/>
        <w:rPr>
          <w:rFonts w:ascii="仿宋" w:hAnsi="仿宋" w:eastAsia="仿宋" w:cs="仿宋"/>
          <w:sz w:val="24"/>
          <w:szCs w:val="24"/>
        </w:rPr>
      </w:pPr>
      <w:r>
        <w:rPr>
          <w:rFonts w:ascii="仿宋" w:hAnsi="仿宋" w:eastAsia="仿宋" w:cs="仿宋"/>
          <w:b/>
          <w:bCs/>
          <w:spacing w:val="-4"/>
          <w:sz w:val="24"/>
          <w:szCs w:val="24"/>
        </w:rPr>
        <w:t>37.质疑的提出</w:t>
      </w:r>
    </w:p>
    <w:p w14:paraId="3753A3F2">
      <w:pPr>
        <w:spacing w:before="174" w:line="314" w:lineRule="auto"/>
        <w:ind w:left="30" w:right="128" w:firstLine="476"/>
        <w:rPr>
          <w:rFonts w:ascii="仿宋" w:hAnsi="仿宋" w:eastAsia="仿宋" w:cs="仿宋"/>
          <w:sz w:val="24"/>
          <w:szCs w:val="24"/>
        </w:rPr>
      </w:pPr>
      <w:r>
        <w:rPr>
          <w:rFonts w:ascii="仿宋" w:hAnsi="仿宋" w:eastAsia="仿宋" w:cs="仿宋"/>
          <w:spacing w:val="-2"/>
          <w:sz w:val="24"/>
          <w:szCs w:val="24"/>
        </w:rPr>
        <w:t>37.1本采购文件中所称质疑及答复，是指参加本次采购活动的投标人对政</w:t>
      </w:r>
      <w:r>
        <w:rPr>
          <w:rFonts w:ascii="仿宋" w:hAnsi="仿宋" w:eastAsia="仿宋" w:cs="仿宋"/>
          <w:sz w:val="24"/>
          <w:szCs w:val="24"/>
        </w:rPr>
        <w:t>府采购活动中的采购文件、采购过程和成交结果向采购方提出质疑，采购方答</w:t>
      </w:r>
      <w:r>
        <w:rPr>
          <w:rFonts w:ascii="仿宋" w:hAnsi="仿宋" w:eastAsia="仿宋" w:cs="仿宋"/>
          <w:spacing w:val="-3"/>
          <w:sz w:val="24"/>
          <w:szCs w:val="24"/>
        </w:rPr>
        <w:t>复质疑的行为。</w:t>
      </w:r>
    </w:p>
    <w:p w14:paraId="00C0E6B0">
      <w:pPr>
        <w:spacing w:before="181" w:line="314" w:lineRule="auto"/>
        <w:ind w:left="33" w:right="63" w:firstLine="473"/>
        <w:rPr>
          <w:rFonts w:ascii="仿宋" w:hAnsi="仿宋" w:eastAsia="仿宋" w:cs="仿宋"/>
          <w:sz w:val="24"/>
          <w:szCs w:val="24"/>
        </w:rPr>
      </w:pPr>
      <w:r>
        <w:rPr>
          <w:rFonts w:ascii="仿宋" w:hAnsi="仿宋" w:eastAsia="仿宋" w:cs="仿宋"/>
          <w:spacing w:val="-5"/>
          <w:sz w:val="24"/>
          <w:szCs w:val="24"/>
        </w:rPr>
        <w:t>37.2投标人认为采购文件、采购过程和成交结果使自己的权益受到损害的，</w:t>
      </w:r>
      <w:r>
        <w:rPr>
          <w:rFonts w:ascii="仿宋" w:hAnsi="仿宋" w:eastAsia="仿宋" w:cs="仿宋"/>
          <w:spacing w:val="-1"/>
          <w:sz w:val="24"/>
          <w:szCs w:val="24"/>
        </w:rPr>
        <w:t>可以在知道或者应知其权益受到损害之日起7个工作日内，以书面形式向采购方提出质疑。投标人应知其权益受到损害之日，是指：</w:t>
      </w:r>
    </w:p>
    <w:p w14:paraId="05586B00">
      <w:pPr>
        <w:spacing w:before="179" w:line="291" w:lineRule="auto"/>
        <w:ind w:left="29" w:right="129" w:firstLine="485"/>
        <w:rPr>
          <w:rFonts w:ascii="仿宋" w:hAnsi="仿宋" w:eastAsia="仿宋" w:cs="仿宋"/>
          <w:sz w:val="24"/>
          <w:szCs w:val="24"/>
        </w:rPr>
      </w:pPr>
      <w:r>
        <w:rPr>
          <w:rFonts w:ascii="仿宋" w:hAnsi="仿宋" w:eastAsia="仿宋" w:cs="仿宋"/>
          <w:sz w:val="24"/>
          <w:szCs w:val="24"/>
        </w:rPr>
        <w:t>（一）对可以质疑的采购文件提出质疑的，为收到采购文件之日或者采购</w:t>
      </w:r>
      <w:r>
        <w:rPr>
          <w:rFonts w:ascii="仿宋" w:hAnsi="仿宋" w:eastAsia="仿宋" w:cs="仿宋"/>
          <w:spacing w:val="-2"/>
          <w:sz w:val="24"/>
          <w:szCs w:val="24"/>
        </w:rPr>
        <w:t>文件公告期限届满之日；</w:t>
      </w:r>
    </w:p>
    <w:p w14:paraId="4225B420">
      <w:pPr>
        <w:spacing w:before="179" w:line="220" w:lineRule="auto"/>
        <w:ind w:left="514"/>
        <w:rPr>
          <w:rFonts w:ascii="仿宋" w:hAnsi="仿宋" w:eastAsia="仿宋" w:cs="仿宋"/>
          <w:sz w:val="24"/>
          <w:szCs w:val="24"/>
        </w:rPr>
      </w:pPr>
      <w:r>
        <w:rPr>
          <w:rFonts w:ascii="仿宋" w:hAnsi="仿宋" w:eastAsia="仿宋" w:cs="仿宋"/>
          <w:spacing w:val="-1"/>
          <w:sz w:val="24"/>
          <w:szCs w:val="24"/>
        </w:rPr>
        <w:t>（二）对采购过程提出质疑的，为各采购程序环节结束之日；</w:t>
      </w:r>
    </w:p>
    <w:p w14:paraId="094679E8">
      <w:pPr>
        <w:spacing w:before="183" w:line="222" w:lineRule="auto"/>
        <w:ind w:left="514"/>
        <w:rPr>
          <w:rFonts w:ascii="仿宋" w:hAnsi="仿宋" w:eastAsia="仿宋" w:cs="仿宋"/>
          <w:sz w:val="24"/>
          <w:szCs w:val="24"/>
        </w:rPr>
      </w:pPr>
      <w:r>
        <w:rPr>
          <w:rFonts w:ascii="仿宋" w:hAnsi="仿宋" w:eastAsia="仿宋" w:cs="仿宋"/>
          <w:spacing w:val="-1"/>
          <w:sz w:val="24"/>
          <w:szCs w:val="24"/>
        </w:rPr>
        <w:t>（三）对成交结果提出质疑的，为成交结果公告期限届满之日。</w:t>
      </w:r>
    </w:p>
    <w:p w14:paraId="6824992E">
      <w:pPr>
        <w:spacing w:before="122" w:line="314" w:lineRule="auto"/>
        <w:ind w:left="35" w:right="128" w:firstLine="471"/>
        <w:rPr>
          <w:rFonts w:ascii="仿宋" w:hAnsi="仿宋" w:eastAsia="仿宋" w:cs="仿宋"/>
          <w:spacing w:val="-1"/>
          <w:sz w:val="24"/>
          <w:szCs w:val="24"/>
        </w:rPr>
      </w:pPr>
      <w:r>
        <w:rPr>
          <w:rFonts w:ascii="仿宋" w:hAnsi="仿宋" w:eastAsia="仿宋" w:cs="仿宋"/>
          <w:spacing w:val="-2"/>
          <w:sz w:val="24"/>
          <w:szCs w:val="24"/>
        </w:rPr>
        <w:t>37.3对可以质疑的采购文件提出质疑的，质疑人为参与本项目的报价方或</w:t>
      </w:r>
      <w:r>
        <w:rPr>
          <w:rFonts w:ascii="仿宋" w:hAnsi="仿宋" w:eastAsia="仿宋" w:cs="仿宋"/>
          <w:sz w:val="24"/>
          <w:szCs w:val="24"/>
        </w:rPr>
        <w:t>潜在报价方。可质疑的文件为采购公告以及采购文件（包括属于其组成部分的</w:t>
      </w:r>
      <w:r>
        <w:rPr>
          <w:rFonts w:ascii="仿宋" w:hAnsi="仿宋" w:eastAsia="仿宋" w:cs="仿宋"/>
          <w:spacing w:val="-1"/>
          <w:sz w:val="24"/>
          <w:szCs w:val="24"/>
        </w:rPr>
        <w:t>澄清、修改、补充文件和评审标准、合同文本等）。</w:t>
      </w:r>
    </w:p>
    <w:p w14:paraId="64927ADC">
      <w:pPr>
        <w:spacing w:before="122" w:line="314" w:lineRule="auto"/>
        <w:ind w:left="35" w:right="128" w:firstLine="471"/>
        <w:rPr>
          <w:rFonts w:ascii="仿宋" w:hAnsi="仿宋" w:eastAsia="仿宋" w:cs="仿宋"/>
          <w:sz w:val="24"/>
          <w:szCs w:val="24"/>
        </w:rPr>
      </w:pPr>
      <w:r>
        <w:rPr>
          <w:rFonts w:ascii="仿宋" w:hAnsi="仿宋" w:eastAsia="仿宋" w:cs="仿宋"/>
          <w:spacing w:val="-2"/>
          <w:sz w:val="24"/>
          <w:szCs w:val="24"/>
        </w:rPr>
        <w:t>37.4对采购过程和成交结果提出质疑的，质疑人为直接参与本项目的报价</w:t>
      </w:r>
      <w:r>
        <w:rPr>
          <w:rFonts w:ascii="仿宋" w:hAnsi="仿宋" w:eastAsia="仿宋" w:cs="仿宋"/>
          <w:spacing w:val="-3"/>
          <w:sz w:val="24"/>
          <w:szCs w:val="24"/>
        </w:rPr>
        <w:t>方。采购过程,即从采购项目信息公告发布起到成交结果公告止</w:t>
      </w:r>
      <w:r>
        <w:rPr>
          <w:rFonts w:ascii="仿宋" w:hAnsi="仿宋" w:eastAsia="仿宋" w:cs="仿宋"/>
          <w:spacing w:val="-4"/>
          <w:sz w:val="24"/>
          <w:szCs w:val="24"/>
        </w:rPr>
        <w:t>，包括采购文件</w:t>
      </w:r>
      <w:r>
        <w:rPr>
          <w:rFonts w:ascii="仿宋" w:hAnsi="仿宋" w:eastAsia="仿宋" w:cs="仿宋"/>
          <w:spacing w:val="-1"/>
          <w:sz w:val="24"/>
          <w:szCs w:val="24"/>
        </w:rPr>
        <w:t>的发出、提交投标文件、投标文件开启、评审等各个采购程序环节。</w:t>
      </w:r>
    </w:p>
    <w:p w14:paraId="28814ABF">
      <w:pPr>
        <w:spacing w:before="179" w:line="221" w:lineRule="auto"/>
        <w:ind w:left="507"/>
        <w:rPr>
          <w:rFonts w:ascii="仿宋" w:hAnsi="仿宋" w:eastAsia="仿宋" w:cs="仿宋"/>
          <w:sz w:val="24"/>
          <w:szCs w:val="24"/>
        </w:rPr>
      </w:pPr>
      <w:r>
        <w:rPr>
          <w:rFonts w:ascii="仿宋" w:hAnsi="仿宋" w:eastAsia="仿宋" w:cs="仿宋"/>
          <w:spacing w:val="-2"/>
          <w:sz w:val="24"/>
          <w:szCs w:val="24"/>
        </w:rPr>
        <w:t>37.5提出质疑应当符合下列条件：</w:t>
      </w:r>
    </w:p>
    <w:p w14:paraId="79C54EF2">
      <w:pPr>
        <w:spacing w:before="180" w:line="221" w:lineRule="auto"/>
        <w:ind w:left="514"/>
        <w:rPr>
          <w:rFonts w:ascii="仿宋" w:hAnsi="仿宋" w:eastAsia="仿宋" w:cs="仿宋"/>
          <w:sz w:val="24"/>
          <w:szCs w:val="24"/>
        </w:rPr>
      </w:pPr>
      <w:r>
        <w:rPr>
          <w:rFonts w:ascii="仿宋" w:hAnsi="仿宋" w:eastAsia="仿宋" w:cs="仿宋"/>
          <w:spacing w:val="-2"/>
          <w:sz w:val="24"/>
          <w:szCs w:val="24"/>
        </w:rPr>
        <w:t>（一）质疑主体应当符合有关规定；</w:t>
      </w:r>
    </w:p>
    <w:p w14:paraId="46F41D17">
      <w:pPr>
        <w:spacing w:before="181" w:line="219" w:lineRule="auto"/>
        <w:ind w:left="514"/>
        <w:rPr>
          <w:rFonts w:ascii="仿宋" w:hAnsi="仿宋" w:eastAsia="仿宋" w:cs="仿宋"/>
          <w:sz w:val="24"/>
          <w:szCs w:val="24"/>
        </w:rPr>
      </w:pPr>
      <w:r>
        <w:rPr>
          <w:rFonts w:ascii="仿宋" w:hAnsi="仿宋" w:eastAsia="仿宋" w:cs="仿宋"/>
          <w:spacing w:val="-2"/>
          <w:sz w:val="24"/>
          <w:szCs w:val="24"/>
        </w:rPr>
        <w:t>（二）在质疑法定期限内提出；</w:t>
      </w:r>
    </w:p>
    <w:p w14:paraId="0979A699">
      <w:pPr>
        <w:spacing w:before="183" w:line="291" w:lineRule="auto"/>
        <w:ind w:left="29" w:right="129" w:firstLine="485"/>
        <w:rPr>
          <w:rFonts w:ascii="仿宋" w:hAnsi="仿宋" w:eastAsia="仿宋" w:cs="仿宋"/>
          <w:sz w:val="24"/>
          <w:szCs w:val="24"/>
        </w:rPr>
      </w:pPr>
      <w:r>
        <w:rPr>
          <w:rFonts w:ascii="仿宋" w:hAnsi="仿宋" w:eastAsia="仿宋" w:cs="仿宋"/>
          <w:sz w:val="24"/>
          <w:szCs w:val="24"/>
        </w:rPr>
        <w:t>（三）属于可以提出质疑的政府采购事项受理范围和本项目采购人的管辖</w:t>
      </w:r>
      <w:r>
        <w:rPr>
          <w:rFonts w:ascii="仿宋" w:hAnsi="仿宋" w:eastAsia="仿宋" w:cs="仿宋"/>
          <w:spacing w:val="-4"/>
          <w:sz w:val="24"/>
          <w:szCs w:val="24"/>
        </w:rPr>
        <w:t>权范围；</w:t>
      </w:r>
    </w:p>
    <w:p w14:paraId="298F2D09">
      <w:pPr>
        <w:spacing w:before="178" w:line="222" w:lineRule="auto"/>
        <w:ind w:left="514"/>
        <w:rPr>
          <w:rFonts w:ascii="仿宋" w:hAnsi="仿宋" w:eastAsia="仿宋" w:cs="仿宋"/>
          <w:sz w:val="24"/>
          <w:szCs w:val="24"/>
        </w:rPr>
      </w:pPr>
      <w:r>
        <w:rPr>
          <w:rFonts w:ascii="仿宋" w:hAnsi="仿宋" w:eastAsia="仿宋" w:cs="仿宋"/>
          <w:spacing w:val="-1"/>
          <w:sz w:val="24"/>
          <w:szCs w:val="24"/>
        </w:rPr>
        <w:t>（四）政府采购法律、法规、规章规定的其他条件。</w:t>
      </w:r>
    </w:p>
    <w:p w14:paraId="4FE193F3">
      <w:pPr>
        <w:spacing w:before="180" w:line="325" w:lineRule="auto"/>
        <w:ind w:left="27" w:right="128" w:firstLine="480"/>
        <w:rPr>
          <w:rFonts w:ascii="仿宋" w:hAnsi="仿宋" w:eastAsia="仿宋" w:cs="仿宋"/>
          <w:sz w:val="24"/>
          <w:szCs w:val="24"/>
        </w:rPr>
      </w:pPr>
      <w:r>
        <w:rPr>
          <w:rFonts w:ascii="仿宋" w:hAnsi="仿宋" w:eastAsia="仿宋" w:cs="仿宋"/>
          <w:spacing w:val="2"/>
          <w:sz w:val="24"/>
          <w:szCs w:val="24"/>
        </w:rPr>
        <w:t>37.6提出质疑应当具有明确的请求和提供</w:t>
      </w:r>
      <w:r>
        <w:rPr>
          <w:rFonts w:ascii="仿宋" w:hAnsi="仿宋" w:eastAsia="仿宋" w:cs="仿宋"/>
          <w:spacing w:val="1"/>
          <w:sz w:val="24"/>
          <w:szCs w:val="24"/>
        </w:rPr>
        <w:t>必要的证明材料。明确的请求,</w:t>
      </w:r>
      <w:r>
        <w:rPr>
          <w:rFonts w:ascii="仿宋" w:hAnsi="仿宋" w:eastAsia="仿宋" w:cs="仿宋"/>
          <w:sz w:val="24"/>
          <w:szCs w:val="24"/>
        </w:rPr>
        <w:t>即质疑人在质疑函中提出的，要求采购方对其予以支持的主张。必要的证明材</w:t>
      </w:r>
      <w:r>
        <w:rPr>
          <w:rFonts w:ascii="仿宋" w:hAnsi="仿宋" w:eastAsia="仿宋" w:cs="仿宋"/>
          <w:spacing w:val="-3"/>
          <w:sz w:val="24"/>
          <w:szCs w:val="24"/>
        </w:rPr>
        <w:t>料,即能够证明质疑人的质疑请求成立的必要材料，包括相关证据、依据和其他有关材料。</w:t>
      </w:r>
    </w:p>
    <w:p w14:paraId="4FC9A00E">
      <w:pPr>
        <w:spacing w:before="182" w:line="290" w:lineRule="auto"/>
        <w:ind w:left="36" w:right="128" w:firstLine="470"/>
        <w:rPr>
          <w:rFonts w:ascii="仿宋" w:hAnsi="仿宋" w:eastAsia="仿宋" w:cs="仿宋"/>
          <w:sz w:val="24"/>
          <w:szCs w:val="24"/>
        </w:rPr>
      </w:pPr>
      <w:r>
        <w:rPr>
          <w:rFonts w:ascii="仿宋" w:hAnsi="仿宋" w:eastAsia="仿宋" w:cs="仿宋"/>
          <w:spacing w:val="-2"/>
          <w:sz w:val="24"/>
          <w:szCs w:val="24"/>
        </w:rPr>
        <w:t>37.7质疑人所提供的证明材料应当具有真实性、合法性以及与质疑事项的</w:t>
      </w:r>
      <w:r>
        <w:rPr>
          <w:rFonts w:ascii="仿宋" w:hAnsi="仿宋" w:eastAsia="仿宋" w:cs="仿宋"/>
          <w:spacing w:val="-1"/>
          <w:sz w:val="24"/>
          <w:szCs w:val="24"/>
        </w:rPr>
        <w:t>关联性和证明力，否则不能作为认定该质疑事项成立的依据。</w:t>
      </w:r>
    </w:p>
    <w:p w14:paraId="7935435B">
      <w:pPr>
        <w:spacing w:before="183" w:line="222" w:lineRule="auto"/>
        <w:ind w:left="507"/>
        <w:rPr>
          <w:rFonts w:ascii="仿宋" w:hAnsi="仿宋" w:eastAsia="仿宋" w:cs="仿宋"/>
          <w:sz w:val="24"/>
          <w:szCs w:val="24"/>
        </w:rPr>
      </w:pPr>
      <w:r>
        <w:rPr>
          <w:rFonts w:ascii="仿宋" w:hAnsi="仿宋" w:eastAsia="仿宋" w:cs="仿宋"/>
          <w:spacing w:val="-1"/>
          <w:sz w:val="24"/>
          <w:szCs w:val="24"/>
        </w:rPr>
        <w:t>37.8质疑人提出质疑时应当提交质疑函。质疑函包</w:t>
      </w:r>
      <w:r>
        <w:rPr>
          <w:rFonts w:ascii="仿宋" w:hAnsi="仿宋" w:eastAsia="仿宋" w:cs="仿宋"/>
          <w:spacing w:val="-2"/>
          <w:sz w:val="24"/>
          <w:szCs w:val="24"/>
        </w:rPr>
        <w:t>括下列内容：</w:t>
      </w:r>
    </w:p>
    <w:p w14:paraId="7B26DEEF">
      <w:pPr>
        <w:spacing w:before="178" w:line="221" w:lineRule="auto"/>
        <w:ind w:left="514"/>
        <w:rPr>
          <w:rFonts w:ascii="仿宋" w:hAnsi="仿宋" w:eastAsia="仿宋" w:cs="仿宋"/>
          <w:sz w:val="24"/>
          <w:szCs w:val="24"/>
        </w:rPr>
      </w:pPr>
      <w:r>
        <w:rPr>
          <w:rFonts w:ascii="仿宋" w:hAnsi="仿宋" w:eastAsia="仿宋" w:cs="仿宋"/>
          <w:spacing w:val="-1"/>
          <w:sz w:val="24"/>
          <w:szCs w:val="24"/>
        </w:rPr>
        <w:t>（一）提出质疑的质疑人的名称、地址、邮编、联系人及联系电话等；</w:t>
      </w:r>
    </w:p>
    <w:p w14:paraId="6BE41C4B">
      <w:pPr>
        <w:spacing w:before="181" w:line="221" w:lineRule="auto"/>
        <w:ind w:left="514"/>
        <w:rPr>
          <w:rFonts w:ascii="仿宋" w:hAnsi="仿宋" w:eastAsia="仿宋" w:cs="仿宋"/>
          <w:sz w:val="24"/>
          <w:szCs w:val="24"/>
        </w:rPr>
      </w:pPr>
      <w:r>
        <w:rPr>
          <w:rFonts w:ascii="仿宋" w:hAnsi="仿宋" w:eastAsia="仿宋" w:cs="仿宋"/>
          <w:spacing w:val="-2"/>
          <w:sz w:val="24"/>
          <w:szCs w:val="24"/>
        </w:rPr>
        <w:t>（二）质疑项目的名称、编号；</w:t>
      </w:r>
    </w:p>
    <w:p w14:paraId="7FB7784D">
      <w:pPr>
        <w:spacing w:before="181" w:line="222" w:lineRule="auto"/>
        <w:ind w:left="514"/>
        <w:rPr>
          <w:rFonts w:ascii="仿宋" w:hAnsi="仿宋" w:eastAsia="仿宋" w:cs="仿宋"/>
          <w:sz w:val="24"/>
          <w:szCs w:val="24"/>
        </w:rPr>
      </w:pPr>
      <w:r>
        <w:rPr>
          <w:rFonts w:ascii="仿宋" w:hAnsi="仿宋" w:eastAsia="仿宋" w:cs="仿宋"/>
          <w:spacing w:val="-3"/>
          <w:sz w:val="24"/>
          <w:szCs w:val="24"/>
        </w:rPr>
        <w:t>（三）质疑事项；</w:t>
      </w:r>
    </w:p>
    <w:p w14:paraId="2BF7EDA2">
      <w:pPr>
        <w:spacing w:before="180" w:line="220" w:lineRule="auto"/>
        <w:ind w:left="514"/>
        <w:rPr>
          <w:rFonts w:ascii="仿宋" w:hAnsi="仿宋" w:eastAsia="仿宋" w:cs="仿宋"/>
          <w:sz w:val="24"/>
          <w:szCs w:val="24"/>
        </w:rPr>
      </w:pPr>
      <w:r>
        <w:rPr>
          <w:rFonts w:ascii="仿宋" w:hAnsi="仿宋" w:eastAsia="仿宋" w:cs="仿宋"/>
          <w:spacing w:val="-2"/>
          <w:sz w:val="24"/>
          <w:szCs w:val="24"/>
        </w:rPr>
        <w:t>（四）事实依据和证明材料；</w:t>
      </w:r>
    </w:p>
    <w:p w14:paraId="4D51C192">
      <w:pPr>
        <w:spacing w:before="182" w:line="222" w:lineRule="auto"/>
        <w:ind w:left="514"/>
        <w:rPr>
          <w:rFonts w:ascii="仿宋" w:hAnsi="仿宋" w:eastAsia="仿宋" w:cs="仿宋"/>
          <w:sz w:val="24"/>
          <w:szCs w:val="24"/>
        </w:rPr>
      </w:pPr>
      <w:r>
        <w:rPr>
          <w:rFonts w:ascii="仿宋" w:hAnsi="仿宋" w:eastAsia="仿宋" w:cs="仿宋"/>
          <w:spacing w:val="-3"/>
          <w:sz w:val="24"/>
          <w:szCs w:val="24"/>
        </w:rPr>
        <w:t>（五）法律依据；</w:t>
      </w:r>
    </w:p>
    <w:p w14:paraId="17FB28A1">
      <w:pPr>
        <w:spacing w:before="179" w:line="223" w:lineRule="auto"/>
        <w:ind w:left="514"/>
        <w:rPr>
          <w:rFonts w:ascii="仿宋" w:hAnsi="仿宋" w:eastAsia="仿宋" w:cs="仿宋"/>
          <w:sz w:val="24"/>
          <w:szCs w:val="24"/>
        </w:rPr>
      </w:pPr>
      <w:r>
        <w:rPr>
          <w:rFonts w:ascii="仿宋" w:hAnsi="仿宋" w:eastAsia="仿宋" w:cs="仿宋"/>
          <w:spacing w:val="-2"/>
          <w:sz w:val="24"/>
          <w:szCs w:val="24"/>
        </w:rPr>
        <w:t>（六）提出质疑的日期。</w:t>
      </w:r>
    </w:p>
    <w:p w14:paraId="3122ADA4">
      <w:pPr>
        <w:spacing w:before="180" w:line="349" w:lineRule="auto"/>
        <w:ind w:left="29" w:right="129" w:firstLine="486"/>
        <w:jc w:val="both"/>
        <w:rPr>
          <w:rFonts w:ascii="仿宋" w:hAnsi="仿宋" w:eastAsia="仿宋" w:cs="仿宋"/>
          <w:sz w:val="24"/>
          <w:szCs w:val="24"/>
        </w:rPr>
      </w:pPr>
      <w:r>
        <w:rPr>
          <w:rFonts w:ascii="仿宋" w:hAnsi="仿宋" w:eastAsia="仿宋" w:cs="仿宋"/>
          <w:sz w:val="24"/>
          <w:szCs w:val="24"/>
        </w:rPr>
        <w:t>质疑函采用实名制。质疑人为自然人的应当由本人签字，并附有效身份证明文件；质疑人为法人或者非法人组织的应当由法定代表人或者负责人签字并</w:t>
      </w:r>
      <w:r>
        <w:rPr>
          <w:rFonts w:ascii="仿宋" w:hAnsi="仿宋" w:eastAsia="仿宋" w:cs="仿宋"/>
          <w:spacing w:val="-1"/>
          <w:sz w:val="24"/>
          <w:szCs w:val="24"/>
        </w:rPr>
        <w:t>加盖公章，并附有效身份证明文件。</w:t>
      </w:r>
    </w:p>
    <w:p w14:paraId="6409E703">
      <w:pPr>
        <w:spacing w:before="40" w:line="291" w:lineRule="auto"/>
        <w:ind w:left="39" w:right="128" w:firstLine="468"/>
        <w:rPr>
          <w:rFonts w:ascii="仿宋" w:hAnsi="仿宋" w:eastAsia="仿宋" w:cs="仿宋"/>
          <w:sz w:val="24"/>
          <w:szCs w:val="24"/>
        </w:rPr>
      </w:pPr>
      <w:r>
        <w:rPr>
          <w:rFonts w:ascii="仿宋" w:hAnsi="仿宋" w:eastAsia="仿宋" w:cs="仿宋"/>
          <w:spacing w:val="-2"/>
          <w:sz w:val="24"/>
          <w:szCs w:val="24"/>
        </w:rPr>
        <w:t>37.9质疑人可以委托代理人进行质疑。代理人应当提交授权委托书。授权</w:t>
      </w:r>
      <w:r>
        <w:rPr>
          <w:rFonts w:ascii="仿宋" w:hAnsi="仿宋" w:eastAsia="仿宋" w:cs="仿宋"/>
          <w:spacing w:val="-1"/>
          <w:sz w:val="24"/>
          <w:szCs w:val="24"/>
        </w:rPr>
        <w:t>委托书应当载明委托代理的具体权限、期限和相关事</w:t>
      </w:r>
      <w:r>
        <w:rPr>
          <w:rFonts w:ascii="仿宋" w:hAnsi="仿宋" w:eastAsia="仿宋" w:cs="仿宋"/>
          <w:spacing w:val="-2"/>
          <w:sz w:val="24"/>
          <w:szCs w:val="24"/>
        </w:rPr>
        <w:t>项。</w:t>
      </w:r>
    </w:p>
    <w:p w14:paraId="3EAEA59E">
      <w:pPr>
        <w:spacing w:before="181" w:line="360" w:lineRule="auto"/>
        <w:ind w:left="507"/>
        <w:rPr>
          <w:rFonts w:ascii="仿宋" w:hAnsi="仿宋" w:eastAsia="仿宋" w:cs="仿宋"/>
          <w:sz w:val="24"/>
          <w:szCs w:val="24"/>
        </w:rPr>
      </w:pPr>
      <w:r>
        <w:rPr>
          <w:rFonts w:ascii="仿宋" w:hAnsi="仿宋" w:eastAsia="仿宋" w:cs="仿宋"/>
          <w:spacing w:val="-3"/>
          <w:sz w:val="24"/>
          <w:szCs w:val="24"/>
        </w:rPr>
        <w:t>37.10质疑的审查和受理</w:t>
      </w:r>
    </w:p>
    <w:p w14:paraId="15AE1B7A">
      <w:pPr>
        <w:spacing w:before="123" w:line="360" w:lineRule="auto"/>
        <w:ind w:left="41"/>
        <w:rPr>
          <w:rFonts w:ascii="仿宋" w:hAnsi="仿宋" w:eastAsia="仿宋" w:cs="仿宋"/>
          <w:sz w:val="24"/>
          <w:szCs w:val="24"/>
        </w:rPr>
      </w:pPr>
      <w:r>
        <w:rPr>
          <w:rFonts w:ascii="仿宋" w:hAnsi="仿宋" w:eastAsia="仿宋" w:cs="仿宋"/>
          <w:sz w:val="24"/>
          <w:szCs w:val="24"/>
        </w:rPr>
        <w:t>采购方在收到质疑函后应当及时审查是否符合质疑受理条件，对符合质疑</w:t>
      </w:r>
      <w:r>
        <w:rPr>
          <w:rFonts w:ascii="仿宋" w:hAnsi="仿宋" w:eastAsia="仿宋" w:cs="仿宋"/>
          <w:spacing w:val="-3"/>
          <w:sz w:val="24"/>
          <w:szCs w:val="24"/>
        </w:rPr>
        <w:t>受理条件的，及时予以受理。</w:t>
      </w:r>
    </w:p>
    <w:p w14:paraId="3CD0C716">
      <w:pPr>
        <w:spacing w:before="178" w:line="221" w:lineRule="auto"/>
        <w:ind w:left="507"/>
        <w:rPr>
          <w:rFonts w:ascii="仿宋" w:hAnsi="仿宋" w:eastAsia="仿宋" w:cs="仿宋"/>
          <w:sz w:val="24"/>
          <w:szCs w:val="24"/>
        </w:rPr>
      </w:pPr>
      <w:r>
        <w:rPr>
          <w:rFonts w:ascii="仿宋" w:hAnsi="仿宋" w:eastAsia="仿宋" w:cs="仿宋"/>
          <w:spacing w:val="-1"/>
          <w:sz w:val="24"/>
          <w:szCs w:val="24"/>
        </w:rPr>
        <w:t>37.11对不符合质疑受理条件的，分别按照下列不同情形予以处理：</w:t>
      </w:r>
    </w:p>
    <w:p w14:paraId="132BDF2C">
      <w:pPr>
        <w:spacing w:before="181" w:line="314" w:lineRule="auto"/>
        <w:ind w:left="29" w:right="129" w:firstLine="485"/>
        <w:rPr>
          <w:rFonts w:ascii="仿宋" w:hAnsi="仿宋" w:eastAsia="仿宋" w:cs="仿宋"/>
          <w:sz w:val="24"/>
          <w:szCs w:val="24"/>
        </w:rPr>
      </w:pPr>
      <w:r>
        <w:rPr>
          <w:rFonts w:ascii="仿宋" w:hAnsi="仿宋" w:eastAsia="仿宋" w:cs="仿宋"/>
          <w:sz w:val="24"/>
          <w:szCs w:val="24"/>
        </w:rPr>
        <w:t>（一）质疑函内容不符合规定的，告知质疑人进行修改并重新提出质疑。修改后质疑事项仍不具体、不明确或者最终递交质疑函的时间超过质疑法定期</w:t>
      </w:r>
      <w:r>
        <w:rPr>
          <w:rFonts w:ascii="仿宋" w:hAnsi="仿宋" w:eastAsia="仿宋" w:cs="仿宋"/>
          <w:spacing w:val="-2"/>
          <w:sz w:val="24"/>
          <w:szCs w:val="24"/>
        </w:rPr>
        <w:t>限的，不予受理；</w:t>
      </w:r>
    </w:p>
    <w:p w14:paraId="251F045D">
      <w:pPr>
        <w:spacing w:before="178" w:line="221" w:lineRule="auto"/>
        <w:ind w:left="514"/>
        <w:rPr>
          <w:rFonts w:ascii="仿宋" w:hAnsi="仿宋" w:eastAsia="仿宋" w:cs="仿宋"/>
          <w:sz w:val="24"/>
          <w:szCs w:val="24"/>
        </w:rPr>
      </w:pPr>
      <w:r>
        <w:rPr>
          <w:rFonts w:ascii="仿宋" w:hAnsi="仿宋" w:eastAsia="仿宋" w:cs="仿宋"/>
          <w:spacing w:val="-1"/>
          <w:sz w:val="24"/>
          <w:szCs w:val="24"/>
        </w:rPr>
        <w:t>（二）质疑主体不符合有关规定的，告知质疑人不予受理；</w:t>
      </w:r>
    </w:p>
    <w:p w14:paraId="3CA6BA7C">
      <w:pPr>
        <w:spacing w:before="181" w:line="222" w:lineRule="auto"/>
        <w:ind w:left="514"/>
        <w:rPr>
          <w:rFonts w:ascii="仿宋" w:hAnsi="仿宋" w:eastAsia="仿宋" w:cs="仿宋"/>
          <w:sz w:val="24"/>
          <w:szCs w:val="24"/>
        </w:rPr>
      </w:pPr>
      <w:r>
        <w:rPr>
          <w:rFonts w:ascii="仿宋" w:hAnsi="仿宋" w:eastAsia="仿宋" w:cs="仿宋"/>
          <w:spacing w:val="-1"/>
          <w:sz w:val="24"/>
          <w:szCs w:val="24"/>
        </w:rPr>
        <w:t>（三）超过质疑法定期限提出质疑的，告知质疑人不予受理；</w:t>
      </w:r>
    </w:p>
    <w:p w14:paraId="7D3EDE2E">
      <w:pPr>
        <w:spacing w:before="179" w:line="291" w:lineRule="auto"/>
        <w:ind w:left="38" w:right="129" w:firstLine="476"/>
        <w:rPr>
          <w:rFonts w:ascii="仿宋" w:hAnsi="仿宋" w:eastAsia="仿宋" w:cs="仿宋"/>
          <w:sz w:val="24"/>
          <w:szCs w:val="24"/>
        </w:rPr>
      </w:pPr>
      <w:r>
        <w:rPr>
          <w:rFonts w:ascii="仿宋" w:hAnsi="仿宋" w:eastAsia="仿宋" w:cs="仿宋"/>
          <w:sz w:val="24"/>
          <w:szCs w:val="24"/>
        </w:rPr>
        <w:t>（四）对不属于可以提出质疑的政府采购事项提出质疑的，告知质疑人不</w:t>
      </w:r>
      <w:r>
        <w:rPr>
          <w:rFonts w:ascii="仿宋" w:hAnsi="仿宋" w:eastAsia="仿宋" w:cs="仿宋"/>
          <w:spacing w:val="-7"/>
          <w:sz w:val="24"/>
          <w:szCs w:val="24"/>
        </w:rPr>
        <w:t>予受理；</w:t>
      </w:r>
    </w:p>
    <w:p w14:paraId="311C383F">
      <w:pPr>
        <w:spacing w:before="180" w:line="291" w:lineRule="auto"/>
        <w:ind w:left="31" w:right="129" w:firstLine="483"/>
        <w:rPr>
          <w:rFonts w:ascii="仿宋" w:hAnsi="仿宋" w:eastAsia="仿宋" w:cs="仿宋"/>
          <w:sz w:val="24"/>
          <w:szCs w:val="24"/>
        </w:rPr>
      </w:pPr>
      <w:r>
        <w:rPr>
          <w:rFonts w:ascii="仿宋" w:hAnsi="仿宋" w:eastAsia="仿宋" w:cs="仿宋"/>
          <w:sz w:val="24"/>
          <w:szCs w:val="24"/>
        </w:rPr>
        <w:t>（五）质疑不属于本项目采购方管辖的，告知质疑人向有管辖权的采购人</w:t>
      </w:r>
      <w:r>
        <w:rPr>
          <w:rFonts w:ascii="仿宋" w:hAnsi="仿宋" w:eastAsia="仿宋" w:cs="仿宋"/>
          <w:spacing w:val="-4"/>
          <w:sz w:val="24"/>
          <w:szCs w:val="24"/>
        </w:rPr>
        <w:t>提出质疑；</w:t>
      </w:r>
    </w:p>
    <w:p w14:paraId="080D01EA">
      <w:pPr>
        <w:spacing w:before="179" w:line="221" w:lineRule="auto"/>
        <w:ind w:left="514"/>
        <w:rPr>
          <w:rFonts w:ascii="仿宋" w:hAnsi="仿宋" w:eastAsia="仿宋" w:cs="仿宋"/>
          <w:sz w:val="24"/>
          <w:szCs w:val="24"/>
        </w:rPr>
      </w:pPr>
      <w:r>
        <w:rPr>
          <w:rFonts w:ascii="仿宋" w:hAnsi="仿宋" w:eastAsia="仿宋" w:cs="仿宋"/>
          <w:spacing w:val="-1"/>
          <w:sz w:val="24"/>
          <w:szCs w:val="24"/>
        </w:rPr>
        <w:t>（六）质疑不符合其他条件的，告知质疑人不予受理。</w:t>
      </w:r>
    </w:p>
    <w:p w14:paraId="2D8AFD83">
      <w:pPr>
        <w:spacing w:before="180" w:line="223" w:lineRule="auto"/>
        <w:ind w:left="27"/>
        <w:outlineLvl w:val="2"/>
        <w:rPr>
          <w:rFonts w:ascii="仿宋" w:hAnsi="仿宋" w:eastAsia="仿宋" w:cs="仿宋"/>
          <w:sz w:val="24"/>
          <w:szCs w:val="24"/>
        </w:rPr>
      </w:pPr>
      <w:r>
        <w:rPr>
          <w:rFonts w:ascii="仿宋" w:hAnsi="仿宋" w:eastAsia="仿宋" w:cs="仿宋"/>
          <w:b/>
          <w:bCs/>
          <w:spacing w:val="-3"/>
          <w:sz w:val="24"/>
          <w:szCs w:val="24"/>
        </w:rPr>
        <w:t>38.质疑的处理和答复</w:t>
      </w:r>
    </w:p>
    <w:p w14:paraId="3772C341">
      <w:pPr>
        <w:spacing w:before="179" w:line="290" w:lineRule="auto"/>
        <w:ind w:left="34" w:right="128" w:firstLine="472"/>
        <w:rPr>
          <w:rFonts w:ascii="仿宋" w:hAnsi="仿宋" w:eastAsia="仿宋" w:cs="仿宋"/>
          <w:sz w:val="24"/>
          <w:szCs w:val="24"/>
        </w:rPr>
      </w:pPr>
      <w:r>
        <w:rPr>
          <w:rFonts w:ascii="仿宋" w:hAnsi="仿宋" w:eastAsia="仿宋" w:cs="仿宋"/>
          <w:spacing w:val="-2"/>
          <w:sz w:val="24"/>
          <w:szCs w:val="24"/>
        </w:rPr>
        <w:t>38.1采购方受理质疑后，将及时把质疑函发送给被质疑人，并要求其在一</w:t>
      </w:r>
      <w:r>
        <w:rPr>
          <w:rFonts w:ascii="仿宋" w:hAnsi="仿宋" w:eastAsia="仿宋" w:cs="仿宋"/>
          <w:spacing w:val="-1"/>
          <w:sz w:val="24"/>
          <w:szCs w:val="24"/>
        </w:rPr>
        <w:t>定限期人提交书面答复，同时提供有关证据、依据和相关材料。</w:t>
      </w:r>
    </w:p>
    <w:p w14:paraId="3F110882">
      <w:pPr>
        <w:spacing w:before="183" w:line="290" w:lineRule="auto"/>
        <w:ind w:left="34" w:right="45" w:firstLine="472"/>
        <w:rPr>
          <w:rFonts w:ascii="仿宋" w:hAnsi="仿宋" w:eastAsia="仿宋" w:cs="仿宋"/>
          <w:sz w:val="24"/>
          <w:szCs w:val="24"/>
        </w:rPr>
      </w:pPr>
      <w:r>
        <w:rPr>
          <w:rFonts w:ascii="仿宋" w:hAnsi="仿宋" w:eastAsia="仿宋" w:cs="仿宋"/>
          <w:spacing w:val="-2"/>
          <w:sz w:val="24"/>
          <w:szCs w:val="24"/>
        </w:rPr>
        <w:t>38.2对于质疑事项中涉及的问题较多、情况比较复杂的，为了全面查清事</w:t>
      </w:r>
      <w:r>
        <w:rPr>
          <w:rFonts w:ascii="仿宋" w:hAnsi="仿宋" w:eastAsia="仿宋" w:cs="仿宋"/>
          <w:spacing w:val="-4"/>
          <w:sz w:val="24"/>
          <w:szCs w:val="24"/>
        </w:rPr>
        <w:t>实、取得充分的证据，采购方认为有必要时，可以进行调查取</w:t>
      </w:r>
      <w:r>
        <w:rPr>
          <w:rFonts w:ascii="仿宋" w:hAnsi="仿宋" w:eastAsia="仿宋" w:cs="仿宋"/>
          <w:spacing w:val="-5"/>
          <w:sz w:val="24"/>
          <w:szCs w:val="24"/>
        </w:rPr>
        <w:t>证或者组织质证。</w:t>
      </w:r>
    </w:p>
    <w:p w14:paraId="4EC2B7FB">
      <w:pPr>
        <w:spacing w:before="179" w:line="292" w:lineRule="auto"/>
        <w:ind w:left="29" w:right="128" w:firstLine="478"/>
        <w:rPr>
          <w:rFonts w:ascii="仿宋" w:hAnsi="仿宋" w:eastAsia="仿宋" w:cs="仿宋"/>
          <w:sz w:val="24"/>
          <w:szCs w:val="24"/>
        </w:rPr>
      </w:pPr>
      <w:r>
        <w:rPr>
          <w:rFonts w:ascii="仿宋" w:hAnsi="仿宋" w:eastAsia="仿宋" w:cs="仿宋"/>
          <w:spacing w:val="-2"/>
          <w:sz w:val="24"/>
          <w:szCs w:val="24"/>
        </w:rPr>
        <w:t>38.3对评审过程、成交结果提出质疑的，采购方可以组织原评审委员会协</w:t>
      </w:r>
      <w:r>
        <w:rPr>
          <w:rFonts w:ascii="仿宋" w:hAnsi="仿宋" w:eastAsia="仿宋" w:cs="仿宋"/>
          <w:spacing w:val="-3"/>
          <w:sz w:val="24"/>
          <w:szCs w:val="24"/>
        </w:rPr>
        <w:t>助答复质疑。</w:t>
      </w:r>
    </w:p>
    <w:p w14:paraId="3F0A263A">
      <w:pPr>
        <w:spacing w:before="178" w:line="220" w:lineRule="auto"/>
        <w:ind w:right="8"/>
        <w:jc w:val="right"/>
        <w:rPr>
          <w:rFonts w:ascii="仿宋" w:hAnsi="仿宋" w:eastAsia="仿宋" w:cs="仿宋"/>
          <w:sz w:val="24"/>
          <w:szCs w:val="24"/>
        </w:rPr>
      </w:pPr>
      <w:r>
        <w:rPr>
          <w:rFonts w:ascii="仿宋" w:hAnsi="仿宋" w:eastAsia="仿宋" w:cs="仿宋"/>
          <w:spacing w:val="-5"/>
          <w:sz w:val="24"/>
          <w:szCs w:val="24"/>
        </w:rPr>
        <w:t>38.4质疑处理过程中，质疑人书面申请撤回质疑的，</w:t>
      </w:r>
      <w:r>
        <w:rPr>
          <w:rFonts w:ascii="仿宋" w:hAnsi="仿宋" w:eastAsia="仿宋" w:cs="仿宋"/>
          <w:spacing w:val="-6"/>
          <w:sz w:val="24"/>
          <w:szCs w:val="24"/>
        </w:rPr>
        <w:t>将终止质疑处理程序。</w:t>
      </w:r>
    </w:p>
    <w:p w14:paraId="5D76FE15">
      <w:pPr>
        <w:spacing w:before="182" w:line="314" w:lineRule="auto"/>
        <w:ind w:left="31" w:right="128" w:firstLine="475"/>
        <w:rPr>
          <w:rFonts w:ascii="仿宋" w:hAnsi="仿宋" w:eastAsia="仿宋" w:cs="仿宋"/>
          <w:sz w:val="24"/>
          <w:szCs w:val="24"/>
        </w:rPr>
      </w:pPr>
      <w:r>
        <w:rPr>
          <w:rFonts w:ascii="仿宋" w:hAnsi="仿宋" w:eastAsia="仿宋" w:cs="仿宋"/>
          <w:spacing w:val="-2"/>
          <w:sz w:val="24"/>
          <w:szCs w:val="24"/>
        </w:rPr>
        <w:t>38.5质疑人拒绝配合采购方依法对质疑进行调查处理的，采购方将按质疑</w:t>
      </w:r>
      <w:r>
        <w:rPr>
          <w:rFonts w:ascii="仿宋" w:hAnsi="仿宋" w:eastAsia="仿宋" w:cs="仿宋"/>
          <w:sz w:val="24"/>
          <w:szCs w:val="24"/>
        </w:rPr>
        <w:t>人自动撤回质疑处理；被质疑人拒绝配合采购方依法对质疑进行调查处理的，</w:t>
      </w:r>
      <w:r>
        <w:rPr>
          <w:rFonts w:ascii="仿宋" w:hAnsi="仿宋" w:eastAsia="仿宋" w:cs="仿宋"/>
          <w:spacing w:val="-2"/>
          <w:sz w:val="24"/>
          <w:szCs w:val="24"/>
        </w:rPr>
        <w:t>采购方将视同其认可质疑事项。</w:t>
      </w:r>
    </w:p>
    <w:p w14:paraId="59F4A4D7">
      <w:pPr>
        <w:spacing w:before="180" w:line="219" w:lineRule="auto"/>
        <w:ind w:left="507"/>
        <w:rPr>
          <w:rFonts w:ascii="仿宋" w:hAnsi="仿宋" w:eastAsia="仿宋" w:cs="仿宋"/>
          <w:sz w:val="24"/>
          <w:szCs w:val="24"/>
        </w:rPr>
      </w:pPr>
      <w:r>
        <w:rPr>
          <w:rFonts w:ascii="仿宋" w:hAnsi="仿宋" w:eastAsia="仿宋" w:cs="仿宋"/>
          <w:spacing w:val="-3"/>
          <w:sz w:val="24"/>
          <w:szCs w:val="24"/>
        </w:rPr>
        <w:t>38.6采购方将在正式受理质疑后7个工作日内作出答复。</w:t>
      </w:r>
    </w:p>
    <w:p w14:paraId="45257871">
      <w:pPr>
        <w:spacing w:before="182" w:line="222" w:lineRule="auto"/>
        <w:ind w:left="507"/>
        <w:rPr>
          <w:rFonts w:ascii="仿宋" w:hAnsi="仿宋" w:eastAsia="仿宋" w:cs="仿宋"/>
          <w:sz w:val="24"/>
          <w:szCs w:val="24"/>
        </w:rPr>
      </w:pPr>
      <w:r>
        <w:rPr>
          <w:rFonts w:ascii="仿宋" w:hAnsi="仿宋" w:eastAsia="仿宋" w:cs="仿宋"/>
          <w:spacing w:val="-1"/>
          <w:sz w:val="24"/>
          <w:szCs w:val="24"/>
        </w:rPr>
        <w:t>38.7采购方将书面答复质疑，质疑答复包</w:t>
      </w:r>
      <w:r>
        <w:rPr>
          <w:rFonts w:ascii="仿宋" w:hAnsi="仿宋" w:eastAsia="仿宋" w:cs="仿宋"/>
          <w:spacing w:val="-2"/>
          <w:sz w:val="24"/>
          <w:szCs w:val="24"/>
        </w:rPr>
        <w:t>括下列内容：</w:t>
      </w:r>
    </w:p>
    <w:p w14:paraId="239777D5">
      <w:pPr>
        <w:spacing w:before="180" w:line="221" w:lineRule="auto"/>
        <w:ind w:left="514"/>
        <w:rPr>
          <w:rFonts w:ascii="仿宋" w:hAnsi="仿宋" w:eastAsia="仿宋" w:cs="仿宋"/>
          <w:sz w:val="24"/>
          <w:szCs w:val="24"/>
        </w:rPr>
      </w:pPr>
      <w:r>
        <w:rPr>
          <w:rFonts w:ascii="仿宋" w:hAnsi="仿宋" w:eastAsia="仿宋" w:cs="仿宋"/>
          <w:spacing w:val="-3"/>
          <w:sz w:val="24"/>
          <w:szCs w:val="24"/>
        </w:rPr>
        <w:t>（一）质疑人名称；</w:t>
      </w:r>
    </w:p>
    <w:p w14:paraId="7E1921A4">
      <w:pPr>
        <w:spacing w:before="181" w:line="221" w:lineRule="auto"/>
        <w:ind w:left="514"/>
        <w:rPr>
          <w:rFonts w:ascii="仿宋" w:hAnsi="仿宋" w:eastAsia="仿宋" w:cs="仿宋"/>
          <w:sz w:val="24"/>
          <w:szCs w:val="24"/>
        </w:rPr>
      </w:pPr>
      <w:r>
        <w:rPr>
          <w:rFonts w:ascii="仿宋" w:hAnsi="仿宋" w:eastAsia="仿宋" w:cs="仿宋"/>
          <w:spacing w:val="-1"/>
          <w:sz w:val="24"/>
          <w:szCs w:val="24"/>
        </w:rPr>
        <w:t>（二）收到质疑函的日期、质疑项目名称及编号;</w:t>
      </w:r>
    </w:p>
    <w:p w14:paraId="3F6FB2BA">
      <w:pPr>
        <w:spacing w:before="181" w:line="222" w:lineRule="auto"/>
        <w:ind w:left="544"/>
        <w:rPr>
          <w:rFonts w:ascii="仿宋" w:hAnsi="仿宋" w:eastAsia="仿宋" w:cs="仿宋"/>
          <w:sz w:val="24"/>
          <w:szCs w:val="24"/>
        </w:rPr>
      </w:pPr>
      <w:r>
        <w:rPr>
          <w:rFonts w:ascii="仿宋" w:hAnsi="仿宋" w:eastAsia="仿宋" w:cs="仿宋"/>
          <w:spacing w:val="-2"/>
          <w:sz w:val="24"/>
          <w:szCs w:val="24"/>
        </w:rPr>
        <w:t>(三)质疑事项、质疑答复的具体内容、事实依据和法律依据；</w:t>
      </w:r>
    </w:p>
    <w:p w14:paraId="49F4161B">
      <w:pPr>
        <w:spacing w:before="122" w:line="223" w:lineRule="auto"/>
        <w:ind w:left="514"/>
        <w:rPr>
          <w:rFonts w:ascii="仿宋" w:hAnsi="仿宋" w:eastAsia="仿宋" w:cs="仿宋"/>
          <w:spacing w:val="-2"/>
          <w:sz w:val="24"/>
          <w:szCs w:val="24"/>
        </w:rPr>
      </w:pPr>
      <w:r>
        <w:rPr>
          <w:rFonts w:ascii="仿宋" w:hAnsi="仿宋" w:eastAsia="仿宋" w:cs="仿宋"/>
          <w:spacing w:val="-2"/>
          <w:sz w:val="24"/>
          <w:szCs w:val="24"/>
        </w:rPr>
        <w:t>（四）告知质疑人依法投诉的权利；</w:t>
      </w:r>
    </w:p>
    <w:p w14:paraId="76E906FC">
      <w:pPr>
        <w:spacing w:before="122" w:line="223" w:lineRule="auto"/>
        <w:ind w:left="514"/>
        <w:rPr>
          <w:rFonts w:ascii="仿宋" w:hAnsi="仿宋" w:eastAsia="仿宋" w:cs="仿宋"/>
          <w:sz w:val="24"/>
          <w:szCs w:val="24"/>
        </w:rPr>
      </w:pPr>
      <w:r>
        <w:rPr>
          <w:rFonts w:ascii="仿宋" w:hAnsi="仿宋" w:eastAsia="仿宋" w:cs="仿宋"/>
          <w:spacing w:val="-3"/>
          <w:sz w:val="24"/>
          <w:szCs w:val="24"/>
        </w:rPr>
        <w:t>（五）质疑答复日期。</w:t>
      </w:r>
    </w:p>
    <w:p w14:paraId="53A6622C">
      <w:pPr>
        <w:spacing w:before="177" w:line="293" w:lineRule="auto"/>
        <w:ind w:left="30" w:right="128" w:firstLine="476"/>
        <w:rPr>
          <w:rFonts w:ascii="仿宋" w:hAnsi="仿宋" w:eastAsia="仿宋" w:cs="仿宋"/>
          <w:sz w:val="24"/>
          <w:szCs w:val="24"/>
        </w:rPr>
      </w:pPr>
      <w:r>
        <w:rPr>
          <w:rFonts w:ascii="仿宋" w:hAnsi="仿宋" w:eastAsia="仿宋" w:cs="仿宋"/>
          <w:spacing w:val="-2"/>
          <w:sz w:val="24"/>
          <w:szCs w:val="24"/>
        </w:rPr>
        <w:t>38.8质疑人有下列行为之一的，属于虚假、恶意质疑，将由采购方建议财</w:t>
      </w:r>
      <w:r>
        <w:rPr>
          <w:rFonts w:ascii="仿宋" w:hAnsi="仿宋" w:eastAsia="仿宋" w:cs="仿宋"/>
          <w:sz w:val="24"/>
          <w:szCs w:val="24"/>
        </w:rPr>
        <w:t>政</w:t>
      </w:r>
    </w:p>
    <w:p w14:paraId="7B3842B4">
      <w:pPr>
        <w:spacing w:before="175" w:line="221" w:lineRule="auto"/>
        <w:ind w:left="510"/>
        <w:rPr>
          <w:rFonts w:ascii="仿宋" w:hAnsi="仿宋" w:eastAsia="仿宋" w:cs="仿宋"/>
          <w:sz w:val="24"/>
          <w:szCs w:val="24"/>
        </w:rPr>
      </w:pPr>
      <w:r>
        <w:rPr>
          <w:rFonts w:ascii="仿宋" w:hAnsi="仿宋" w:eastAsia="仿宋" w:cs="仿宋"/>
          <w:spacing w:val="-3"/>
          <w:sz w:val="24"/>
          <w:szCs w:val="24"/>
        </w:rPr>
        <w:t>部门将其列入不良行为记录名单，禁止其1至3年内参加政</w:t>
      </w:r>
      <w:r>
        <w:rPr>
          <w:rFonts w:ascii="仿宋" w:hAnsi="仿宋" w:eastAsia="仿宋" w:cs="仿宋"/>
          <w:spacing w:val="-4"/>
          <w:sz w:val="24"/>
          <w:szCs w:val="24"/>
        </w:rPr>
        <w:t>府采购活动：</w:t>
      </w:r>
    </w:p>
    <w:p w14:paraId="2D2BE96A">
      <w:pPr>
        <w:spacing w:before="181" w:line="222" w:lineRule="auto"/>
        <w:ind w:left="514"/>
        <w:rPr>
          <w:rFonts w:ascii="仿宋" w:hAnsi="仿宋" w:eastAsia="仿宋" w:cs="仿宋"/>
          <w:sz w:val="24"/>
          <w:szCs w:val="24"/>
        </w:rPr>
      </w:pPr>
      <w:r>
        <w:rPr>
          <w:rFonts w:ascii="仿宋" w:hAnsi="仿宋" w:eastAsia="仿宋" w:cs="仿宋"/>
          <w:spacing w:val="-3"/>
          <w:sz w:val="24"/>
          <w:szCs w:val="24"/>
        </w:rPr>
        <w:t>（一）捏造事实；</w:t>
      </w:r>
    </w:p>
    <w:p w14:paraId="0A233F77">
      <w:pPr>
        <w:spacing w:before="179" w:line="220" w:lineRule="auto"/>
        <w:ind w:left="514"/>
        <w:rPr>
          <w:rFonts w:ascii="仿宋" w:hAnsi="仿宋" w:eastAsia="仿宋" w:cs="仿宋"/>
          <w:sz w:val="24"/>
          <w:szCs w:val="24"/>
        </w:rPr>
      </w:pPr>
      <w:r>
        <w:rPr>
          <w:rFonts w:ascii="仿宋" w:hAnsi="仿宋" w:eastAsia="仿宋" w:cs="仿宋"/>
          <w:spacing w:val="-3"/>
          <w:sz w:val="24"/>
          <w:szCs w:val="24"/>
        </w:rPr>
        <w:t>（二）提供虚假材料；</w:t>
      </w:r>
    </w:p>
    <w:p w14:paraId="310723D9">
      <w:pPr>
        <w:spacing w:before="181" w:line="220" w:lineRule="auto"/>
        <w:ind w:left="514"/>
        <w:rPr>
          <w:rFonts w:ascii="仿宋" w:hAnsi="仿宋" w:eastAsia="仿宋" w:cs="仿宋"/>
          <w:sz w:val="24"/>
          <w:szCs w:val="24"/>
        </w:rPr>
      </w:pPr>
      <w:r>
        <w:rPr>
          <w:rFonts w:ascii="仿宋" w:hAnsi="仿宋" w:eastAsia="仿宋" w:cs="仿宋"/>
          <w:spacing w:val="-1"/>
          <w:sz w:val="24"/>
          <w:szCs w:val="24"/>
        </w:rPr>
        <w:t>（三）以非法手段取得证明材料或者无法提供证据的合法来源；</w:t>
      </w:r>
    </w:p>
    <w:p w14:paraId="7EF16B99">
      <w:pPr>
        <w:spacing w:before="181" w:line="222" w:lineRule="auto"/>
        <w:ind w:left="514"/>
        <w:rPr>
          <w:rFonts w:ascii="仿宋" w:hAnsi="仿宋" w:eastAsia="仿宋" w:cs="仿宋"/>
          <w:sz w:val="24"/>
          <w:szCs w:val="24"/>
        </w:rPr>
      </w:pPr>
      <w:r>
        <w:rPr>
          <w:rFonts w:ascii="仿宋" w:hAnsi="仿宋" w:eastAsia="仿宋" w:cs="仿宋"/>
          <w:spacing w:val="-2"/>
          <w:sz w:val="24"/>
          <w:szCs w:val="24"/>
        </w:rPr>
        <w:t>（四）法律法规规定的其他违法情形</w:t>
      </w:r>
    </w:p>
    <w:p w14:paraId="2924FC49">
      <w:pPr>
        <w:spacing w:line="222" w:lineRule="auto"/>
        <w:rPr>
          <w:rFonts w:ascii="仿宋" w:hAnsi="仿宋" w:eastAsia="仿宋" w:cs="仿宋"/>
          <w:sz w:val="24"/>
          <w:szCs w:val="24"/>
        </w:rPr>
        <w:sectPr>
          <w:footerReference r:id="rId12" w:type="default"/>
          <w:pgSz w:w="11906" w:h="16839"/>
          <w:pgMar w:top="1431" w:right="1785" w:bottom="1171" w:left="1785" w:header="0" w:footer="992" w:gutter="0"/>
          <w:cols w:space="720" w:num="1"/>
        </w:sectPr>
      </w:pPr>
    </w:p>
    <w:p w14:paraId="0FCB21FE">
      <w:pPr>
        <w:pStyle w:val="7"/>
        <w:spacing w:before="108" w:line="219" w:lineRule="auto"/>
        <w:ind w:left="24"/>
        <w:rPr>
          <w:sz w:val="24"/>
          <w:szCs w:val="24"/>
        </w:rPr>
      </w:pPr>
      <w:bookmarkStart w:id="136" w:name="bookmark85"/>
      <w:bookmarkEnd w:id="136"/>
      <w:r>
        <w:rPr>
          <w:b/>
          <w:bCs/>
          <w:spacing w:val="-4"/>
          <w:sz w:val="24"/>
          <w:szCs w:val="24"/>
        </w:rPr>
        <w:t>质疑函范本</w:t>
      </w:r>
    </w:p>
    <w:p w14:paraId="03FF68FC">
      <w:pPr>
        <w:adjustRightInd w:val="0"/>
        <w:snapToGrid w:val="0"/>
        <w:spacing w:before="312" w:beforeLines="100" w:line="24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一、质疑供应商基本信息</w:t>
      </w:r>
    </w:p>
    <w:p w14:paraId="48939D79">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质疑供应商：</w:t>
      </w:r>
      <w:r>
        <w:rPr>
          <w:rFonts w:hint="eastAsia" w:ascii="仿宋" w:hAnsi="仿宋" w:eastAsia="仿宋" w:cs="仿宋"/>
          <w:color w:val="auto"/>
          <w:sz w:val="22"/>
          <w:szCs w:val="22"/>
          <w:highlight w:val="none"/>
          <w:u w:val="dotted"/>
        </w:rPr>
        <w:t xml:space="preserve">                                        </w:t>
      </w:r>
    </w:p>
    <w:p w14:paraId="6028C010">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邮编：</w:t>
      </w:r>
      <w:r>
        <w:rPr>
          <w:rFonts w:hint="eastAsia" w:ascii="仿宋" w:hAnsi="仿宋" w:eastAsia="仿宋" w:cs="仿宋"/>
          <w:color w:val="auto"/>
          <w:sz w:val="22"/>
          <w:szCs w:val="22"/>
          <w:highlight w:val="none"/>
          <w:u w:val="dotted"/>
        </w:rPr>
        <w:t xml:space="preserve">                                                   </w:t>
      </w:r>
    </w:p>
    <w:p w14:paraId="3F2BA46E">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u w:val="dotted"/>
        </w:rPr>
        <w:t xml:space="preserve">                              </w:t>
      </w:r>
    </w:p>
    <w:p w14:paraId="49318FA7">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授权代表：</w:t>
      </w:r>
      <w:r>
        <w:rPr>
          <w:rFonts w:hint="eastAsia" w:ascii="仿宋" w:hAnsi="仿宋" w:eastAsia="仿宋" w:cs="仿宋"/>
          <w:color w:val="auto"/>
          <w:sz w:val="22"/>
          <w:szCs w:val="22"/>
          <w:highlight w:val="none"/>
          <w:u w:val="dotted"/>
        </w:rPr>
        <w:t xml:space="preserve">                                          </w:t>
      </w:r>
    </w:p>
    <w:p w14:paraId="256FD0C6">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联系电话：</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 xml:space="preserve"> </w:t>
      </w:r>
    </w:p>
    <w:p w14:paraId="0EC8A069">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地址： </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邮编：</w:t>
      </w:r>
      <w:r>
        <w:rPr>
          <w:rFonts w:hint="eastAsia" w:ascii="仿宋" w:hAnsi="仿宋" w:eastAsia="仿宋" w:cs="仿宋"/>
          <w:color w:val="auto"/>
          <w:sz w:val="22"/>
          <w:szCs w:val="22"/>
          <w:highlight w:val="none"/>
          <w:u w:val="dotted"/>
        </w:rPr>
        <w:t xml:space="preserve">                                                </w:t>
      </w:r>
    </w:p>
    <w:p w14:paraId="00B34EA8">
      <w:pPr>
        <w:adjustRightInd w:val="0"/>
        <w:snapToGrid w:val="0"/>
        <w:spacing w:before="312" w:beforeLines="100" w:line="24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二、质疑项目基本情况</w:t>
      </w:r>
    </w:p>
    <w:p w14:paraId="419145B4">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质疑项目的名称：</w:t>
      </w:r>
      <w:r>
        <w:rPr>
          <w:rFonts w:hint="eastAsia" w:ascii="仿宋" w:hAnsi="仿宋" w:eastAsia="仿宋" w:cs="仿宋"/>
          <w:color w:val="auto"/>
          <w:sz w:val="22"/>
          <w:szCs w:val="22"/>
          <w:highlight w:val="none"/>
          <w:u w:val="dotted"/>
        </w:rPr>
        <w:t xml:space="preserve">                                      </w:t>
      </w:r>
    </w:p>
    <w:p w14:paraId="7507C0E4">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质疑项目的编号：</w:t>
      </w:r>
      <w:r>
        <w:rPr>
          <w:rFonts w:hint="eastAsia" w:ascii="仿宋" w:hAnsi="仿宋" w:eastAsia="仿宋" w:cs="仿宋"/>
          <w:color w:val="auto"/>
          <w:sz w:val="22"/>
          <w:szCs w:val="22"/>
          <w:highlight w:val="none"/>
          <w:u w:val="dotted"/>
        </w:rPr>
        <w:t xml:space="preserve">               </w:t>
      </w:r>
      <w:r>
        <w:rPr>
          <w:rFonts w:hint="eastAsia" w:ascii="仿宋" w:hAnsi="仿宋" w:eastAsia="仿宋" w:cs="仿宋"/>
          <w:color w:val="auto"/>
          <w:sz w:val="22"/>
          <w:szCs w:val="22"/>
          <w:highlight w:val="none"/>
        </w:rPr>
        <w:t>包号：</w:t>
      </w:r>
      <w:r>
        <w:rPr>
          <w:rFonts w:hint="eastAsia" w:ascii="仿宋" w:hAnsi="仿宋" w:eastAsia="仿宋" w:cs="仿宋"/>
          <w:color w:val="auto"/>
          <w:sz w:val="22"/>
          <w:szCs w:val="22"/>
          <w:highlight w:val="none"/>
          <w:u w:val="dotted"/>
        </w:rPr>
        <w:t xml:space="preserve">                 </w:t>
      </w:r>
    </w:p>
    <w:p w14:paraId="7E8C3810">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采购人名称：</w:t>
      </w:r>
      <w:r>
        <w:rPr>
          <w:rFonts w:hint="eastAsia" w:ascii="仿宋" w:hAnsi="仿宋" w:eastAsia="仿宋" w:cs="仿宋"/>
          <w:color w:val="auto"/>
          <w:sz w:val="22"/>
          <w:szCs w:val="22"/>
          <w:highlight w:val="none"/>
          <w:u w:val="dotted"/>
        </w:rPr>
        <w:t xml:space="preserve">                                         </w:t>
      </w:r>
    </w:p>
    <w:p w14:paraId="3B8C08D4">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采购文件获取日期：</w:t>
      </w:r>
      <w:r>
        <w:rPr>
          <w:rFonts w:hint="eastAsia" w:ascii="仿宋" w:hAnsi="仿宋" w:eastAsia="仿宋" w:cs="仿宋"/>
          <w:color w:val="auto"/>
          <w:sz w:val="22"/>
          <w:szCs w:val="22"/>
          <w:highlight w:val="none"/>
          <w:u w:val="dotted"/>
        </w:rPr>
        <w:t xml:space="preserve">                                           </w:t>
      </w:r>
    </w:p>
    <w:p w14:paraId="27A2D2CE">
      <w:pPr>
        <w:adjustRightInd w:val="0"/>
        <w:snapToGrid w:val="0"/>
        <w:spacing w:before="312" w:beforeLines="100" w:line="24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三、质疑事项具体内容</w:t>
      </w:r>
    </w:p>
    <w:p w14:paraId="2CF0EEF5">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质疑事项1：</w:t>
      </w:r>
      <w:r>
        <w:rPr>
          <w:rFonts w:hint="eastAsia" w:ascii="仿宋" w:hAnsi="仿宋" w:eastAsia="仿宋" w:cs="仿宋"/>
          <w:color w:val="auto"/>
          <w:sz w:val="22"/>
          <w:szCs w:val="22"/>
          <w:highlight w:val="none"/>
          <w:u w:val="dotted"/>
        </w:rPr>
        <w:t xml:space="preserve">                                         </w:t>
      </w:r>
    </w:p>
    <w:p w14:paraId="2D5EE231">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事实依据：</w:t>
      </w:r>
      <w:r>
        <w:rPr>
          <w:rFonts w:hint="eastAsia" w:ascii="仿宋" w:hAnsi="仿宋" w:eastAsia="仿宋" w:cs="仿宋"/>
          <w:color w:val="auto"/>
          <w:sz w:val="22"/>
          <w:szCs w:val="22"/>
          <w:highlight w:val="none"/>
          <w:u w:val="dotted"/>
        </w:rPr>
        <w:t xml:space="preserve">                                          </w:t>
      </w:r>
    </w:p>
    <w:p w14:paraId="5B4874E3">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法律依据：</w:t>
      </w:r>
      <w:r>
        <w:rPr>
          <w:rFonts w:hint="eastAsia" w:ascii="仿宋" w:hAnsi="仿宋" w:eastAsia="仿宋" w:cs="仿宋"/>
          <w:color w:val="auto"/>
          <w:sz w:val="22"/>
          <w:szCs w:val="22"/>
          <w:highlight w:val="none"/>
          <w:u w:val="dotted"/>
        </w:rPr>
        <w:t xml:space="preserve">                                          </w:t>
      </w:r>
    </w:p>
    <w:p w14:paraId="1F039DC5">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质疑事项2</w:t>
      </w:r>
    </w:p>
    <w:p w14:paraId="5EAD662F">
      <w:pPr>
        <w:adjustRightInd w:val="0"/>
        <w:snapToGrid w:val="0"/>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14:paraId="3A933A0C">
      <w:pPr>
        <w:adjustRightInd w:val="0"/>
        <w:snapToGrid w:val="0"/>
        <w:spacing w:before="312" w:beforeLines="100" w:line="240" w:lineRule="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四、与质疑事项相关的质疑请求</w:t>
      </w:r>
    </w:p>
    <w:p w14:paraId="2D0CAB70">
      <w:pPr>
        <w:adjustRightInd w:val="0"/>
        <w:snapToGrid w:val="0"/>
        <w:spacing w:line="240" w:lineRule="auto"/>
        <w:rPr>
          <w:rFonts w:hint="eastAsia" w:ascii="仿宋" w:hAnsi="仿宋" w:eastAsia="仿宋" w:cs="仿宋"/>
          <w:color w:val="auto"/>
          <w:sz w:val="22"/>
          <w:szCs w:val="22"/>
          <w:highlight w:val="none"/>
          <w:u w:val="dotted"/>
        </w:rPr>
      </w:pPr>
      <w:r>
        <w:rPr>
          <w:rFonts w:hint="eastAsia" w:ascii="仿宋" w:hAnsi="仿宋" w:eastAsia="仿宋" w:cs="仿宋"/>
          <w:color w:val="auto"/>
          <w:sz w:val="22"/>
          <w:szCs w:val="22"/>
          <w:highlight w:val="none"/>
        </w:rPr>
        <w:t>请求：</w:t>
      </w:r>
      <w:r>
        <w:rPr>
          <w:rFonts w:hint="eastAsia" w:ascii="仿宋" w:hAnsi="仿宋" w:eastAsia="仿宋" w:cs="仿宋"/>
          <w:color w:val="auto"/>
          <w:sz w:val="22"/>
          <w:szCs w:val="22"/>
          <w:highlight w:val="none"/>
          <w:u w:val="dotted"/>
        </w:rPr>
        <w:t xml:space="preserve">                                               </w:t>
      </w:r>
    </w:p>
    <w:p w14:paraId="724EC053">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签字(签章)：                   </w:t>
      </w:r>
    </w:p>
    <w:p w14:paraId="6C99D0F2">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公章：                      </w:t>
      </w:r>
    </w:p>
    <w:p w14:paraId="22DA19BE">
      <w:pPr>
        <w:spacing w:line="240" w:lineRule="auto"/>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日期：    </w:t>
      </w:r>
    </w:p>
    <w:p w14:paraId="2B88315E">
      <w:pPr>
        <w:spacing w:line="24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质疑函制作说明：</w:t>
      </w:r>
    </w:p>
    <w:p w14:paraId="39B1F5E1">
      <w:pPr>
        <w:widowControl/>
        <w:spacing w:line="24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1.供应商提出质疑时，应提交质疑函和必要的证明材料。</w:t>
      </w:r>
    </w:p>
    <w:p w14:paraId="7015FA26">
      <w:pPr>
        <w:widowControl/>
        <w:spacing w:line="24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2"/>
          <w:szCs w:val="22"/>
          <w:highlight w:val="none"/>
        </w:rPr>
        <w:t>供应商签署的授权委托书。授权委托书应载明代理人的姓名或者名称、代理事项、具体权限、期限和相关事项。</w:t>
      </w:r>
    </w:p>
    <w:p w14:paraId="1C1F203F">
      <w:pPr>
        <w:widowControl/>
        <w:spacing w:line="24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3.质疑供应商若对项目的某一分包进行质疑，质疑函中应列明具体分包号。</w:t>
      </w:r>
    </w:p>
    <w:p w14:paraId="0A585A26">
      <w:pPr>
        <w:widowControl/>
        <w:spacing w:line="24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4.质疑函的质疑事项应具体、明确，并有必要的事实依据和法律依据。</w:t>
      </w:r>
    </w:p>
    <w:p w14:paraId="40439594">
      <w:pPr>
        <w:widowControl/>
        <w:spacing w:line="24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5.质疑函的质疑请求应与质疑事项相关。</w:t>
      </w:r>
    </w:p>
    <w:p w14:paraId="1E3611C2">
      <w:pPr>
        <w:spacing w:line="233" w:lineRule="auto"/>
        <w:rPr>
          <w:rFonts w:ascii="仿宋" w:hAnsi="仿宋" w:eastAsia="仿宋" w:cs="仿宋"/>
          <w:sz w:val="24"/>
          <w:szCs w:val="24"/>
        </w:rPr>
        <w:sectPr>
          <w:footerReference r:id="rId13" w:type="default"/>
          <w:pgSz w:w="11906" w:h="16839"/>
          <w:pgMar w:top="1431" w:right="1590" w:bottom="1171" w:left="1785" w:header="0" w:footer="992" w:gutter="0"/>
          <w:cols w:space="720" w:num="1"/>
        </w:sectPr>
      </w:pPr>
      <w:r>
        <w:rPr>
          <w:rFonts w:hint="eastAsia" w:ascii="仿宋" w:hAnsi="仿宋" w:eastAsia="仿宋" w:cs="仿宋"/>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36F01AE2">
      <w:pPr>
        <w:spacing w:before="171" w:line="221" w:lineRule="auto"/>
        <w:ind w:left="2218"/>
        <w:rPr>
          <w:rFonts w:ascii="仿宋" w:hAnsi="仿宋" w:eastAsia="仿宋" w:cs="仿宋"/>
          <w:sz w:val="30"/>
          <w:szCs w:val="30"/>
        </w:rPr>
      </w:pPr>
      <w:r>
        <w:rPr>
          <w:rFonts w:ascii="仿宋" w:hAnsi="仿宋" w:eastAsia="仿宋" w:cs="仿宋"/>
          <w:b/>
          <w:bCs/>
          <w:spacing w:val="-7"/>
          <w:sz w:val="30"/>
          <w:szCs w:val="30"/>
        </w:rPr>
        <w:t>附件1：履约保证金保函（格式）</w:t>
      </w:r>
    </w:p>
    <w:p w14:paraId="7631E005">
      <w:pPr>
        <w:spacing w:before="139" w:line="222" w:lineRule="auto"/>
        <w:ind w:left="3613"/>
        <w:rPr>
          <w:rFonts w:ascii="仿宋" w:hAnsi="仿宋" w:eastAsia="仿宋" w:cs="仿宋"/>
          <w:sz w:val="24"/>
          <w:szCs w:val="24"/>
        </w:rPr>
      </w:pPr>
      <w:r>
        <w:rPr>
          <w:rFonts w:ascii="仿宋" w:hAnsi="仿宋" w:eastAsia="仿宋" w:cs="仿宋"/>
          <w:b/>
          <w:bCs/>
          <w:spacing w:val="-5"/>
          <w:sz w:val="24"/>
          <w:szCs w:val="24"/>
        </w:rPr>
        <w:t>（成交后开具）</w:t>
      </w:r>
    </w:p>
    <w:p w14:paraId="4E185FFE">
      <w:pPr>
        <w:spacing w:line="328" w:lineRule="auto"/>
        <w:rPr>
          <w:rFonts w:ascii="Arial"/>
          <w:sz w:val="21"/>
        </w:rPr>
      </w:pPr>
    </w:p>
    <w:p w14:paraId="72510FB5">
      <w:pPr>
        <w:spacing w:before="82" w:line="213" w:lineRule="auto"/>
        <w:ind w:left="32"/>
        <w:rPr>
          <w:rFonts w:ascii="仿宋" w:hAnsi="仿宋" w:eastAsia="仿宋" w:cs="仿宋"/>
          <w:sz w:val="24"/>
          <w:szCs w:val="24"/>
        </w:rPr>
      </w:pPr>
      <w:r>
        <w:rPr>
          <w:rFonts w:ascii="仿宋" w:hAnsi="仿宋" w:eastAsia="仿宋" w:cs="仿宋"/>
          <w:spacing w:val="-6"/>
          <w:sz w:val="24"/>
          <w:szCs w:val="24"/>
        </w:rPr>
        <w:t>致:(</w:t>
      </w:r>
      <w:r>
        <w:rPr>
          <w:rFonts w:ascii="仿宋" w:hAnsi="仿宋" w:eastAsia="仿宋" w:cs="仿宋"/>
          <w:i/>
          <w:iCs/>
          <w:spacing w:val="-6"/>
          <w:sz w:val="25"/>
          <w:szCs w:val="25"/>
          <w:u w:val="single" w:color="auto"/>
        </w:rPr>
        <w:t>买方名称</w:t>
      </w:r>
      <w:r>
        <w:rPr>
          <w:rFonts w:ascii="仿宋" w:hAnsi="仿宋" w:eastAsia="仿宋" w:cs="仿宋"/>
          <w:spacing w:val="-6"/>
          <w:sz w:val="24"/>
          <w:szCs w:val="24"/>
        </w:rPr>
        <w:t>)</w:t>
      </w:r>
    </w:p>
    <w:p w14:paraId="0161FAD1">
      <w:pPr>
        <w:tabs>
          <w:tab w:val="left" w:pos="2113"/>
        </w:tabs>
        <w:spacing w:before="178" w:line="221" w:lineRule="auto"/>
        <w:ind w:left="55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号合同履约保函</w:t>
      </w:r>
    </w:p>
    <w:p w14:paraId="018339C2">
      <w:pPr>
        <w:spacing w:before="181" w:line="341" w:lineRule="auto"/>
        <w:ind w:left="29" w:right="122" w:firstLine="600"/>
        <w:rPr>
          <w:rFonts w:ascii="仿宋" w:hAnsi="仿宋" w:eastAsia="仿宋" w:cs="仿宋"/>
          <w:sz w:val="24"/>
          <w:szCs w:val="24"/>
        </w:rPr>
      </w:pPr>
      <w:r>
        <w:rPr>
          <w:rFonts w:ascii="仿宋" w:hAnsi="仿宋" w:eastAsia="仿宋" w:cs="仿宋"/>
          <w:spacing w:val="-6"/>
          <w:sz w:val="24"/>
          <w:szCs w:val="24"/>
        </w:rPr>
        <w:t>本保函作为贵方与(</w:t>
      </w:r>
      <w:r>
        <w:rPr>
          <w:rFonts w:ascii="仿宋" w:hAnsi="仿宋" w:eastAsia="仿宋" w:cs="仿宋"/>
          <w:i/>
          <w:iCs/>
          <w:spacing w:val="-6"/>
          <w:sz w:val="25"/>
          <w:szCs w:val="25"/>
          <w:u w:val="single" w:color="auto"/>
        </w:rPr>
        <w:t>卖方名称</w:t>
      </w:r>
      <w:r>
        <w:rPr>
          <w:rFonts w:ascii="仿宋" w:hAnsi="仿宋" w:eastAsia="仿宋" w:cs="仿宋"/>
          <w:spacing w:val="-6"/>
          <w:sz w:val="24"/>
          <w:szCs w:val="24"/>
        </w:rPr>
        <w:t>)(以下简称卖方)于年月日</w:t>
      </w:r>
      <w:r>
        <w:rPr>
          <w:rFonts w:ascii="仿宋" w:hAnsi="仿宋" w:eastAsia="仿宋" w:cs="仿宋"/>
          <w:sz w:val="24"/>
          <w:szCs w:val="24"/>
        </w:rPr>
        <w:t>就项目(以下简称项目)项下提供(</w:t>
      </w:r>
      <w:r>
        <w:rPr>
          <w:rFonts w:ascii="仿宋" w:hAnsi="仿宋" w:eastAsia="仿宋" w:cs="仿宋"/>
          <w:spacing w:val="-1"/>
          <w:sz w:val="24"/>
          <w:szCs w:val="24"/>
        </w:rPr>
        <w:t>)(货物/服务/工程)</w:t>
      </w:r>
      <w:r>
        <w:rPr>
          <w:rFonts w:ascii="仿宋" w:hAnsi="仿宋" w:eastAsia="仿宋" w:cs="仿宋"/>
          <w:spacing w:val="-3"/>
          <w:sz w:val="24"/>
          <w:szCs w:val="24"/>
        </w:rPr>
        <w:t>签订的(</w:t>
      </w:r>
      <w:r>
        <w:rPr>
          <w:rFonts w:ascii="仿宋" w:hAnsi="仿宋" w:eastAsia="仿宋" w:cs="仿宋"/>
          <w:i/>
          <w:iCs/>
          <w:spacing w:val="-3"/>
          <w:sz w:val="25"/>
          <w:szCs w:val="25"/>
          <w:u w:val="single" w:color="auto"/>
        </w:rPr>
        <w:t>合同号</w:t>
      </w:r>
      <w:r>
        <w:rPr>
          <w:rFonts w:ascii="仿宋" w:hAnsi="仿宋" w:eastAsia="仿宋" w:cs="仿宋"/>
          <w:spacing w:val="-3"/>
          <w:sz w:val="24"/>
          <w:szCs w:val="24"/>
        </w:rPr>
        <w:t>)号合同的履约保函。</w:t>
      </w:r>
    </w:p>
    <w:p w14:paraId="57689F3C">
      <w:pPr>
        <w:spacing w:before="37" w:line="340" w:lineRule="auto"/>
        <w:ind w:left="31" w:firstLine="572"/>
        <w:jc w:val="both"/>
        <w:rPr>
          <w:rFonts w:ascii="仿宋" w:hAnsi="仿宋" w:eastAsia="仿宋" w:cs="仿宋"/>
          <w:sz w:val="24"/>
          <w:szCs w:val="24"/>
        </w:rPr>
      </w:pPr>
      <w:r>
        <w:rPr>
          <w:rFonts w:ascii="仿宋" w:hAnsi="仿宋" w:eastAsia="仿宋" w:cs="仿宋"/>
          <w:spacing w:val="-3"/>
          <w:sz w:val="24"/>
          <w:szCs w:val="24"/>
        </w:rPr>
        <w:t>(</w:t>
      </w:r>
      <w:r>
        <w:rPr>
          <w:rFonts w:ascii="仿宋" w:hAnsi="仿宋" w:eastAsia="仿宋" w:cs="仿宋"/>
          <w:i/>
          <w:iCs/>
          <w:spacing w:val="-3"/>
          <w:sz w:val="25"/>
          <w:szCs w:val="25"/>
          <w:u w:val="single" w:color="auto"/>
        </w:rPr>
        <w:t>出具保函的银行名称</w:t>
      </w:r>
      <w:r>
        <w:rPr>
          <w:rFonts w:ascii="仿宋" w:hAnsi="仿宋" w:eastAsia="仿宋" w:cs="仿宋"/>
          <w:spacing w:val="-3"/>
          <w:sz w:val="24"/>
          <w:szCs w:val="24"/>
        </w:rPr>
        <w:t>)(以下简称银行)无条件地、不可撤销地具</w:t>
      </w:r>
      <w:r>
        <w:rPr>
          <w:rFonts w:ascii="仿宋" w:hAnsi="仿宋" w:eastAsia="仿宋" w:cs="仿宋"/>
          <w:spacing w:val="-4"/>
          <w:sz w:val="24"/>
          <w:szCs w:val="24"/>
        </w:rPr>
        <w:t>结保证本</w:t>
      </w:r>
      <w:r>
        <w:rPr>
          <w:rFonts w:ascii="仿宋" w:hAnsi="仿宋" w:eastAsia="仿宋" w:cs="仿宋"/>
          <w:spacing w:val="-5"/>
          <w:sz w:val="24"/>
          <w:szCs w:val="24"/>
        </w:rPr>
        <w:t>行、其继承人和受让人无追索地向贵方以(</w:t>
      </w:r>
      <w:r>
        <w:rPr>
          <w:rFonts w:ascii="仿宋" w:hAnsi="仿宋" w:eastAsia="仿宋" w:cs="仿宋"/>
          <w:i/>
          <w:iCs/>
          <w:spacing w:val="-5"/>
          <w:sz w:val="25"/>
          <w:szCs w:val="25"/>
          <w:u w:val="single" w:color="auto"/>
        </w:rPr>
        <w:t>货币名称</w:t>
      </w:r>
      <w:r>
        <w:rPr>
          <w:rFonts w:ascii="仿宋" w:hAnsi="仿宋" w:eastAsia="仿宋" w:cs="仿宋"/>
          <w:spacing w:val="-5"/>
          <w:sz w:val="24"/>
          <w:szCs w:val="24"/>
        </w:rPr>
        <w:t>)支付总额不超过(</w:t>
      </w:r>
      <w:r>
        <w:rPr>
          <w:rFonts w:ascii="仿宋" w:hAnsi="仿宋" w:eastAsia="仿宋" w:cs="仿宋"/>
          <w:i/>
          <w:iCs/>
          <w:spacing w:val="-5"/>
          <w:sz w:val="25"/>
          <w:szCs w:val="25"/>
          <w:u w:val="single" w:color="auto"/>
        </w:rPr>
        <w:t>货币数</w:t>
      </w:r>
      <w:r>
        <w:rPr>
          <w:rFonts w:ascii="仿宋" w:hAnsi="仿宋" w:eastAsia="仿宋" w:cs="仿宋"/>
          <w:i/>
          <w:iCs/>
          <w:spacing w:val="-6"/>
          <w:sz w:val="25"/>
          <w:szCs w:val="25"/>
          <w:u w:val="single" w:color="auto"/>
        </w:rPr>
        <w:t>量</w:t>
      </w:r>
      <w:r>
        <w:rPr>
          <w:rFonts w:ascii="仿宋" w:hAnsi="仿宋" w:eastAsia="仿宋" w:cs="仿宋"/>
          <w:spacing w:val="-6"/>
          <w:sz w:val="24"/>
          <w:szCs w:val="24"/>
        </w:rPr>
        <w:t>),</w:t>
      </w:r>
      <w:r>
        <w:rPr>
          <w:rFonts w:hint="eastAsia" w:ascii="仿宋" w:hAnsi="仿宋" w:eastAsia="仿宋" w:cs="仿宋"/>
          <w:spacing w:val="-6"/>
          <w:sz w:val="24"/>
          <w:szCs w:val="24"/>
          <w:u w:val="single" w:color="auto"/>
          <w:lang w:val="en-US" w:eastAsia="zh-CN"/>
        </w:rPr>
        <w:t xml:space="preserve">  </w:t>
      </w:r>
      <w:r>
        <w:rPr>
          <w:rFonts w:ascii="仿宋" w:hAnsi="仿宋" w:eastAsia="仿宋" w:cs="仿宋"/>
          <w:spacing w:val="-2"/>
          <w:sz w:val="24"/>
          <w:szCs w:val="24"/>
        </w:rPr>
        <w:t>,并以此约定如下:</w:t>
      </w:r>
    </w:p>
    <w:p w14:paraId="280F2A02">
      <w:pPr>
        <w:spacing w:before="43" w:line="354" w:lineRule="auto"/>
        <w:ind w:left="574" w:right="120" w:firstLine="5"/>
        <w:jc w:val="both"/>
        <w:rPr>
          <w:rFonts w:ascii="仿宋" w:hAnsi="仿宋" w:eastAsia="仿宋" w:cs="仿宋"/>
          <w:sz w:val="24"/>
          <w:szCs w:val="24"/>
        </w:rPr>
      </w:pPr>
      <w:r>
        <w:rPr>
          <w:rFonts w:ascii="仿宋" w:hAnsi="仿宋" w:eastAsia="仿宋" w:cs="仿宋"/>
          <w:spacing w:val="2"/>
          <w:sz w:val="24"/>
          <w:szCs w:val="24"/>
        </w:rPr>
        <w:t>1.只要贵方确定卖方未能忠实地履行所有合同文件的规定</w:t>
      </w:r>
      <w:r>
        <w:rPr>
          <w:rFonts w:ascii="仿宋" w:hAnsi="仿宋" w:eastAsia="仿宋" w:cs="仿宋"/>
          <w:spacing w:val="1"/>
          <w:sz w:val="24"/>
          <w:szCs w:val="24"/>
        </w:rPr>
        <w:t>和双方此后一致</w:t>
      </w:r>
      <w:r>
        <w:rPr>
          <w:rFonts w:ascii="仿宋" w:hAnsi="仿宋" w:eastAsia="仿宋" w:cs="仿宋"/>
          <w:spacing w:val="-2"/>
          <w:sz w:val="24"/>
          <w:szCs w:val="24"/>
        </w:rPr>
        <w:t>同意的修改、补充和变动,包括更改和/或修补贵方认为有缺陷的货物(以下</w:t>
      </w:r>
      <w:r>
        <w:rPr>
          <w:rFonts w:ascii="仿宋" w:hAnsi="仿宋" w:eastAsia="仿宋" w:cs="仿宋"/>
          <w:spacing w:val="5"/>
          <w:sz w:val="24"/>
          <w:szCs w:val="24"/>
        </w:rPr>
        <w:t>简称违约),无论卖方有任何反对,本行将凭贵方关于卖方违约说明的书面</w:t>
      </w:r>
      <w:r>
        <w:rPr>
          <w:rFonts w:ascii="仿宋" w:hAnsi="仿宋" w:eastAsia="仿宋" w:cs="仿宋"/>
          <w:spacing w:val="6"/>
          <w:sz w:val="24"/>
          <w:szCs w:val="24"/>
        </w:rPr>
        <w:t>通知,立即按贵方提出的累计总额不超过上述金额的款</w:t>
      </w:r>
      <w:r>
        <w:rPr>
          <w:rFonts w:ascii="仿宋" w:hAnsi="仿宋" w:eastAsia="仿宋" w:cs="仿宋"/>
          <w:spacing w:val="5"/>
          <w:sz w:val="24"/>
          <w:szCs w:val="24"/>
        </w:rPr>
        <w:t>项和按贵方通知规</w:t>
      </w:r>
      <w:r>
        <w:rPr>
          <w:rFonts w:ascii="仿宋" w:hAnsi="仿宋" w:eastAsia="仿宋" w:cs="仿宋"/>
          <w:spacing w:val="-3"/>
          <w:sz w:val="24"/>
          <w:szCs w:val="24"/>
        </w:rPr>
        <w:t>定的方式付给贵方。</w:t>
      </w:r>
    </w:p>
    <w:p w14:paraId="71897232">
      <w:pPr>
        <w:spacing w:before="36" w:line="350" w:lineRule="auto"/>
        <w:ind w:left="569" w:right="43" w:hanging="4"/>
        <w:jc w:val="both"/>
        <w:rPr>
          <w:rFonts w:ascii="仿宋" w:hAnsi="仿宋" w:eastAsia="仿宋" w:cs="仿宋"/>
          <w:sz w:val="24"/>
          <w:szCs w:val="24"/>
        </w:rPr>
      </w:pPr>
      <w:r>
        <w:rPr>
          <w:rFonts w:ascii="仿宋" w:hAnsi="仿宋" w:eastAsia="仿宋" w:cs="仿宋"/>
          <w:spacing w:val="-3"/>
          <w:sz w:val="24"/>
          <w:szCs w:val="24"/>
        </w:rPr>
        <w:t>2.本保函项下的任何支付应为免税和净值。对于现有或将来的税收、关税、</w:t>
      </w:r>
      <w:r>
        <w:rPr>
          <w:rFonts w:ascii="仿宋" w:hAnsi="仿宋" w:eastAsia="仿宋" w:cs="仿宋"/>
          <w:spacing w:val="2"/>
          <w:sz w:val="24"/>
          <w:szCs w:val="24"/>
        </w:rPr>
        <w:t>收费、费用扣减或预提税款，不论这些款项是何种性质和由谁征收，都不</w:t>
      </w:r>
      <w:r>
        <w:rPr>
          <w:rFonts w:ascii="仿宋" w:hAnsi="仿宋" w:eastAsia="仿宋" w:cs="仿宋"/>
          <w:spacing w:val="-2"/>
          <w:sz w:val="24"/>
          <w:szCs w:val="24"/>
        </w:rPr>
        <w:t>应从本保函项下的支付中扣除。</w:t>
      </w:r>
    </w:p>
    <w:p w14:paraId="71DE1818">
      <w:pPr>
        <w:spacing w:before="38" w:line="353" w:lineRule="auto"/>
        <w:ind w:left="568" w:right="120" w:hanging="1"/>
        <w:jc w:val="both"/>
        <w:rPr>
          <w:rFonts w:ascii="仿宋" w:hAnsi="仿宋" w:eastAsia="仿宋" w:cs="仿宋"/>
          <w:sz w:val="24"/>
          <w:szCs w:val="24"/>
        </w:rPr>
      </w:pPr>
      <w:r>
        <w:rPr>
          <w:rFonts w:ascii="仿宋" w:hAnsi="仿宋" w:eastAsia="仿宋" w:cs="仿宋"/>
          <w:spacing w:val="2"/>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w:t>
      </w:r>
      <w:r>
        <w:rPr>
          <w:rFonts w:ascii="仿宋" w:hAnsi="仿宋" w:eastAsia="仿宋" w:cs="仿宋"/>
          <w:spacing w:val="-4"/>
          <w:sz w:val="24"/>
          <w:szCs w:val="24"/>
        </w:rPr>
        <w:t>下的责任。</w:t>
      </w:r>
    </w:p>
    <w:p w14:paraId="46AE6335">
      <w:pPr>
        <w:spacing w:before="39" w:line="219" w:lineRule="auto"/>
        <w:ind w:left="561"/>
        <w:rPr>
          <w:rFonts w:ascii="仿宋" w:hAnsi="仿宋" w:eastAsia="仿宋" w:cs="仿宋"/>
          <w:sz w:val="24"/>
          <w:szCs w:val="24"/>
        </w:rPr>
      </w:pPr>
      <w:r>
        <w:rPr>
          <w:rFonts w:ascii="仿宋" w:hAnsi="仿宋" w:eastAsia="仿宋" w:cs="仿宋"/>
          <w:spacing w:val="-1"/>
          <w:sz w:val="24"/>
          <w:szCs w:val="24"/>
        </w:rPr>
        <w:t>4.本保函在本合同规定的保证期期满前完全有效。</w:t>
      </w:r>
    </w:p>
    <w:p w14:paraId="404A7091">
      <w:pPr>
        <w:spacing w:line="284" w:lineRule="auto"/>
        <w:rPr>
          <w:rFonts w:ascii="Arial"/>
          <w:sz w:val="21"/>
        </w:rPr>
      </w:pPr>
    </w:p>
    <w:p w14:paraId="2F1C3ABA">
      <w:pPr>
        <w:spacing w:line="285" w:lineRule="auto"/>
        <w:rPr>
          <w:rFonts w:ascii="Arial"/>
          <w:sz w:val="21"/>
        </w:rPr>
      </w:pPr>
    </w:p>
    <w:p w14:paraId="1597148A">
      <w:pPr>
        <w:spacing w:before="79" w:line="224" w:lineRule="auto"/>
        <w:ind w:left="569"/>
        <w:rPr>
          <w:rFonts w:ascii="仿宋" w:hAnsi="仿宋" w:eastAsia="仿宋" w:cs="仿宋"/>
          <w:sz w:val="24"/>
          <w:szCs w:val="24"/>
        </w:rPr>
      </w:pPr>
      <w:r>
        <w:rPr>
          <w:rFonts w:ascii="仿宋" w:hAnsi="仿宋" w:eastAsia="仿宋" w:cs="仿宋"/>
          <w:spacing w:val="-8"/>
          <w:sz w:val="24"/>
          <w:szCs w:val="24"/>
        </w:rPr>
        <w:t>谨启</w:t>
      </w:r>
    </w:p>
    <w:p w14:paraId="26FDBFEB">
      <w:pPr>
        <w:spacing w:before="176" w:line="351" w:lineRule="auto"/>
        <w:ind w:left="575" w:right="2246" w:firstLine="18"/>
        <w:rPr>
          <w:rFonts w:hint="eastAsia" w:ascii="仿宋" w:hAnsi="仿宋" w:eastAsia="仿宋" w:cs="仿宋"/>
          <w:sz w:val="24"/>
          <w:szCs w:val="24"/>
          <w:lang w:eastAsia="zh-CN"/>
        </w:rPr>
      </w:pPr>
      <w:r>
        <w:rPr>
          <w:rFonts w:ascii="仿宋" w:hAnsi="仿宋" w:eastAsia="仿宋" w:cs="仿宋"/>
          <w:spacing w:val="-5"/>
          <w:sz w:val="24"/>
          <w:szCs w:val="24"/>
        </w:rPr>
        <w:t>出具保函银行名称：</w:t>
      </w:r>
      <w:r>
        <w:rPr>
          <w:rFonts w:ascii="仿宋" w:hAnsi="仿宋" w:eastAsia="仿宋" w:cs="仿宋"/>
          <w:spacing w:val="-1"/>
          <w:sz w:val="24"/>
          <w:szCs w:val="24"/>
        </w:rPr>
        <w:t>签字人姓名和职务：</w:t>
      </w:r>
      <w:r>
        <w:rPr>
          <w:rFonts w:ascii="仿宋" w:hAnsi="仿宋" w:eastAsia="仿宋" w:cs="仿宋"/>
          <w:spacing w:val="-4"/>
          <w:sz w:val="24"/>
          <w:szCs w:val="24"/>
        </w:rPr>
        <w:t>签字人签名：</w:t>
      </w:r>
    </w:p>
    <w:p w14:paraId="3A3AC40B">
      <w:pPr>
        <w:spacing w:before="36" w:line="222" w:lineRule="auto"/>
        <w:ind w:left="574"/>
        <w:outlineLvl w:val="1"/>
        <w:rPr>
          <w:rFonts w:hint="eastAsia" w:ascii="仿宋" w:hAnsi="仿宋" w:eastAsia="仿宋" w:cs="仿宋"/>
          <w:sz w:val="24"/>
          <w:szCs w:val="24"/>
          <w:lang w:eastAsia="zh-CN"/>
        </w:rPr>
      </w:pPr>
      <w:r>
        <w:rPr>
          <w:rFonts w:ascii="仿宋" w:hAnsi="仿宋" w:eastAsia="仿宋" w:cs="仿宋"/>
          <w:spacing w:val="-7"/>
          <w:sz w:val="24"/>
          <w:szCs w:val="24"/>
        </w:rPr>
        <w:t>公章：</w:t>
      </w:r>
    </w:p>
    <w:p w14:paraId="1DBFAE23">
      <w:pPr>
        <w:spacing w:line="222" w:lineRule="auto"/>
        <w:rPr>
          <w:rFonts w:ascii="仿宋" w:hAnsi="仿宋" w:eastAsia="仿宋" w:cs="仿宋"/>
          <w:sz w:val="24"/>
          <w:szCs w:val="24"/>
        </w:rPr>
        <w:sectPr>
          <w:footerReference r:id="rId14" w:type="default"/>
          <w:pgSz w:w="11906" w:h="16839"/>
          <w:pgMar w:top="1431" w:right="1679" w:bottom="1171" w:left="1785" w:header="0" w:footer="992" w:gutter="0"/>
          <w:cols w:space="720" w:num="1"/>
        </w:sectPr>
      </w:pPr>
    </w:p>
    <w:p w14:paraId="6D2A0ACC">
      <w:pPr>
        <w:spacing w:before="171" w:line="221" w:lineRule="auto"/>
        <w:ind w:left="2888"/>
        <w:outlineLvl w:val="1"/>
        <w:rPr>
          <w:rFonts w:ascii="仿宋" w:hAnsi="仿宋" w:eastAsia="仿宋" w:cs="仿宋"/>
          <w:sz w:val="30"/>
          <w:szCs w:val="30"/>
        </w:rPr>
      </w:pPr>
      <w:bookmarkStart w:id="137" w:name="bookmark87"/>
      <w:bookmarkEnd w:id="137"/>
      <w:bookmarkStart w:id="138" w:name="bookmark86"/>
      <w:bookmarkEnd w:id="138"/>
      <w:bookmarkStart w:id="139" w:name="bookmark89"/>
      <w:bookmarkEnd w:id="139"/>
      <w:r>
        <w:rPr>
          <w:rFonts w:ascii="仿宋" w:hAnsi="仿宋" w:eastAsia="仿宋" w:cs="仿宋"/>
          <w:b/>
          <w:bCs/>
          <w:spacing w:val="-6"/>
          <w:sz w:val="30"/>
          <w:szCs w:val="30"/>
        </w:rPr>
        <w:t>附件2：履约担保函格式</w:t>
      </w:r>
    </w:p>
    <w:p w14:paraId="34B6AA7E">
      <w:pPr>
        <w:spacing w:before="264" w:line="221" w:lineRule="auto"/>
        <w:ind w:left="1901"/>
        <w:outlineLvl w:val="1"/>
        <w:rPr>
          <w:rFonts w:ascii="仿宋" w:hAnsi="仿宋" w:eastAsia="仿宋" w:cs="仿宋"/>
          <w:sz w:val="30"/>
          <w:szCs w:val="30"/>
        </w:rPr>
      </w:pPr>
      <w:bookmarkStart w:id="140" w:name="bookmark88"/>
      <w:bookmarkEnd w:id="140"/>
      <w:r>
        <w:rPr>
          <w:rFonts w:ascii="仿宋" w:hAnsi="仿宋" w:eastAsia="仿宋" w:cs="仿宋"/>
          <w:b/>
          <w:bCs/>
          <w:spacing w:val="-4"/>
          <w:sz w:val="30"/>
          <w:szCs w:val="30"/>
        </w:rPr>
        <w:t>（采用政府采购信用担保形式时使用）</w:t>
      </w:r>
    </w:p>
    <w:p w14:paraId="31C2CB1A">
      <w:pPr>
        <w:spacing w:line="371" w:lineRule="auto"/>
        <w:rPr>
          <w:rFonts w:ascii="Arial"/>
          <w:sz w:val="21"/>
        </w:rPr>
      </w:pPr>
    </w:p>
    <w:p w14:paraId="09616048">
      <w:pPr>
        <w:tabs>
          <w:tab w:val="left" w:pos="2173"/>
        </w:tabs>
        <w:spacing w:before="78" w:line="222" w:lineRule="auto"/>
        <w:ind w:left="1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（采购人）：</w:t>
      </w:r>
    </w:p>
    <w:p w14:paraId="0F5E34EE">
      <w:pPr>
        <w:spacing w:line="330" w:lineRule="auto"/>
        <w:rPr>
          <w:rFonts w:ascii="Arial"/>
          <w:sz w:val="21"/>
        </w:rPr>
      </w:pPr>
    </w:p>
    <w:p w14:paraId="086D30C6">
      <w:pPr>
        <w:spacing w:before="78" w:line="354" w:lineRule="auto"/>
        <w:ind w:left="30" w:right="62" w:firstLine="482"/>
        <w:jc w:val="both"/>
        <w:rPr>
          <w:rFonts w:ascii="仿宋" w:hAnsi="仿宋" w:eastAsia="仿宋" w:cs="仿宋"/>
          <w:sz w:val="24"/>
          <w:szCs w:val="24"/>
        </w:rPr>
      </w:pPr>
      <w:r>
        <w:rPr>
          <w:rFonts w:ascii="仿宋" w:hAnsi="仿宋" w:eastAsia="仿宋" w:cs="仿宋"/>
          <w:spacing w:val="-5"/>
          <w:sz w:val="24"/>
          <w:szCs w:val="24"/>
        </w:rPr>
        <w:t>鉴于你方与（以下简称供应商）于年月日签</w:t>
      </w:r>
      <w:r>
        <w:rPr>
          <w:rFonts w:ascii="仿宋" w:hAnsi="仿宋" w:eastAsia="仿宋" w:cs="仿宋"/>
          <w:spacing w:val="-3"/>
          <w:sz w:val="24"/>
          <w:szCs w:val="24"/>
        </w:rPr>
        <w:t>定编号为的《政府采购合同》（以下简称主合同</w:t>
      </w:r>
      <w:r>
        <w:rPr>
          <w:rFonts w:ascii="仿宋" w:hAnsi="仿宋" w:eastAsia="仿宋" w:cs="仿宋"/>
          <w:spacing w:val="-5"/>
          <w:sz w:val="24"/>
          <w:szCs w:val="24"/>
        </w:rPr>
        <w:t>），</w:t>
      </w:r>
      <w:r>
        <w:rPr>
          <w:rFonts w:ascii="仿宋" w:hAnsi="仿宋" w:eastAsia="仿宋" w:cs="仿宋"/>
          <w:spacing w:val="-3"/>
          <w:sz w:val="24"/>
          <w:szCs w:val="24"/>
        </w:rPr>
        <w:t>且依据该合同的约定，供应商应在年月日前向你方交纳履约保证金，且可以履约担保函的形式交纳履约保证金。应供应商的申请，我方以保证</w:t>
      </w:r>
      <w:r>
        <w:rPr>
          <w:rFonts w:ascii="仿宋" w:hAnsi="仿宋" w:eastAsia="仿宋" w:cs="仿宋"/>
          <w:spacing w:val="-4"/>
          <w:sz w:val="24"/>
          <w:szCs w:val="24"/>
        </w:rPr>
        <w:t>的方式向你方提</w:t>
      </w:r>
      <w:r>
        <w:rPr>
          <w:rFonts w:ascii="仿宋" w:hAnsi="仿宋" w:eastAsia="仿宋" w:cs="仿宋"/>
          <w:spacing w:val="-2"/>
          <w:sz w:val="24"/>
          <w:szCs w:val="24"/>
        </w:rPr>
        <w:t>供如下履约保证金担保：</w:t>
      </w:r>
    </w:p>
    <w:p w14:paraId="727E38F2">
      <w:pPr>
        <w:spacing w:before="40" w:line="221" w:lineRule="auto"/>
        <w:ind w:left="513"/>
        <w:rPr>
          <w:rFonts w:ascii="仿宋" w:hAnsi="仿宋" w:eastAsia="仿宋" w:cs="仿宋"/>
          <w:sz w:val="24"/>
          <w:szCs w:val="24"/>
        </w:rPr>
      </w:pPr>
      <w:r>
        <w:rPr>
          <w:rFonts w:ascii="仿宋" w:hAnsi="仿宋" w:eastAsia="仿宋" w:cs="仿宋"/>
          <w:spacing w:val="-2"/>
          <w:sz w:val="24"/>
          <w:szCs w:val="24"/>
        </w:rPr>
        <w:t>一、保证责任的情形及保证金额</w:t>
      </w:r>
    </w:p>
    <w:p w14:paraId="54E233F8">
      <w:pPr>
        <w:spacing w:before="181" w:line="219" w:lineRule="auto"/>
        <w:ind w:left="514"/>
        <w:rPr>
          <w:rFonts w:ascii="仿宋" w:hAnsi="仿宋" w:eastAsia="仿宋" w:cs="仿宋"/>
          <w:sz w:val="24"/>
          <w:szCs w:val="24"/>
        </w:rPr>
      </w:pPr>
      <w:r>
        <w:rPr>
          <w:rFonts w:ascii="仿宋" w:hAnsi="仿宋" w:eastAsia="仿宋" w:cs="仿宋"/>
          <w:spacing w:val="-1"/>
          <w:sz w:val="24"/>
          <w:szCs w:val="24"/>
        </w:rPr>
        <w:t>（一）在供应商出现下列情形之一时，我方承担保证责任：</w:t>
      </w:r>
    </w:p>
    <w:p w14:paraId="05327649">
      <w:pPr>
        <w:spacing w:before="183" w:line="291" w:lineRule="auto"/>
        <w:ind w:left="29" w:right="62" w:firstLine="491"/>
        <w:rPr>
          <w:rFonts w:ascii="仿宋" w:hAnsi="仿宋" w:eastAsia="仿宋" w:cs="仿宋"/>
          <w:sz w:val="24"/>
          <w:szCs w:val="24"/>
        </w:rPr>
      </w:pPr>
      <w:r>
        <w:rPr>
          <w:rFonts w:ascii="仿宋" w:hAnsi="仿宋" w:eastAsia="仿宋" w:cs="仿宋"/>
          <w:sz w:val="24"/>
          <w:szCs w:val="24"/>
        </w:rPr>
        <w:t>1．将成交项目转让给他人，或者在响应文件中未说明，且未经采购招标机</w:t>
      </w:r>
      <w:r>
        <w:rPr>
          <w:rFonts w:ascii="仿宋" w:hAnsi="仿宋" w:eastAsia="仿宋" w:cs="仿宋"/>
          <w:spacing w:val="-1"/>
          <w:sz w:val="24"/>
          <w:szCs w:val="24"/>
        </w:rPr>
        <w:t>构人同意，将成交项目分包给他人的；</w:t>
      </w:r>
    </w:p>
    <w:p w14:paraId="2CAF223B">
      <w:pPr>
        <w:spacing w:before="179" w:line="221" w:lineRule="auto"/>
        <w:ind w:left="505"/>
        <w:rPr>
          <w:rFonts w:ascii="仿宋" w:hAnsi="仿宋" w:eastAsia="仿宋" w:cs="仿宋"/>
          <w:sz w:val="24"/>
          <w:szCs w:val="24"/>
        </w:rPr>
      </w:pPr>
      <w:r>
        <w:rPr>
          <w:rFonts w:ascii="仿宋" w:hAnsi="仿宋" w:eastAsia="仿宋" w:cs="仿宋"/>
          <w:spacing w:val="-1"/>
          <w:sz w:val="24"/>
          <w:szCs w:val="24"/>
        </w:rPr>
        <w:t>2．主合同约定的应当缴纳履约保证金的情形:</w:t>
      </w:r>
    </w:p>
    <w:p w14:paraId="3E399342">
      <w:pPr>
        <w:spacing w:before="181" w:line="298" w:lineRule="auto"/>
        <w:ind w:left="514"/>
        <w:rPr>
          <w:rFonts w:ascii="仿宋" w:hAnsi="仿宋" w:eastAsia="仿宋" w:cs="仿宋"/>
          <w:sz w:val="24"/>
          <w:szCs w:val="24"/>
        </w:rPr>
      </w:pPr>
      <w:r>
        <w:rPr>
          <w:rFonts w:ascii="仿宋" w:hAnsi="仿宋" w:eastAsia="仿宋" w:cs="仿宋"/>
          <w:spacing w:val="-5"/>
          <w:sz w:val="24"/>
          <w:szCs w:val="24"/>
        </w:rPr>
        <w:t>（1）未按主合同约定的质量、数量和期限供应货物/提供服务/完成工程的；</w:t>
      </w:r>
      <w:r>
        <w:rPr>
          <w:rFonts w:ascii="仿宋" w:hAnsi="仿宋" w:eastAsia="仿宋" w:cs="仿宋"/>
          <w:spacing w:val="-14"/>
          <w:sz w:val="24"/>
          <w:szCs w:val="24"/>
        </w:rPr>
        <w:t>（2）。</w:t>
      </w:r>
    </w:p>
    <w:p w14:paraId="0720B0AB">
      <w:pPr>
        <w:spacing w:before="163" w:line="290" w:lineRule="auto"/>
        <w:ind w:left="33" w:right="64" w:firstLine="481"/>
        <w:rPr>
          <w:rFonts w:ascii="仿宋" w:hAnsi="仿宋" w:eastAsia="仿宋" w:cs="仿宋"/>
          <w:sz w:val="24"/>
          <w:szCs w:val="24"/>
        </w:rPr>
      </w:pPr>
      <w:r>
        <w:rPr>
          <w:rFonts w:ascii="仿宋" w:hAnsi="仿宋" w:eastAsia="仿宋" w:cs="仿宋"/>
          <w:spacing w:val="12"/>
          <w:sz w:val="24"/>
          <w:szCs w:val="24"/>
        </w:rPr>
        <w:t>（二）我方的保证范围是主合同约定的合同价款总额的</w:t>
      </w:r>
      <w:r>
        <w:rPr>
          <w:rFonts w:hint="eastAsia" w:ascii="仿宋" w:hAnsi="仿宋" w:eastAsia="仿宋" w:cs="仿宋"/>
          <w:spacing w:val="12"/>
          <w:sz w:val="24"/>
          <w:szCs w:val="24"/>
          <w:u w:val="single"/>
          <w:lang w:val="en-US" w:eastAsia="zh-CN"/>
        </w:rPr>
        <w:t xml:space="preserve">   </w:t>
      </w:r>
      <w:r>
        <w:rPr>
          <w:rFonts w:ascii="仿宋" w:hAnsi="仿宋" w:eastAsia="仿宋" w:cs="仿宋"/>
          <w:spacing w:val="12"/>
          <w:sz w:val="24"/>
          <w:szCs w:val="24"/>
        </w:rPr>
        <w:t>%数额为</w:t>
      </w:r>
      <w:r>
        <w:rPr>
          <w:rFonts w:ascii="仿宋" w:hAnsi="仿宋" w:eastAsia="仿宋" w:cs="仿宋"/>
          <w:spacing w:val="-2"/>
          <w:sz w:val="24"/>
          <w:szCs w:val="24"/>
        </w:rPr>
        <w:t>元（大写</w:t>
      </w:r>
      <w:r>
        <w:rPr>
          <w:rFonts w:ascii="仿宋" w:hAnsi="仿宋" w:eastAsia="仿宋" w:cs="仿宋"/>
          <w:spacing w:val="-3"/>
          <w:sz w:val="24"/>
          <w:szCs w:val="24"/>
        </w:rPr>
        <w:t>），</w:t>
      </w:r>
      <w:r>
        <w:rPr>
          <w:rFonts w:ascii="仿宋" w:hAnsi="仿宋" w:eastAsia="仿宋" w:cs="仿宋"/>
          <w:spacing w:val="-2"/>
          <w:sz w:val="24"/>
          <w:szCs w:val="24"/>
        </w:rPr>
        <w:t>币种为。（即主合同履约保证</w:t>
      </w:r>
      <w:r>
        <w:rPr>
          <w:rFonts w:ascii="仿宋" w:hAnsi="仿宋" w:eastAsia="仿宋" w:cs="仿宋"/>
          <w:spacing w:val="-3"/>
          <w:sz w:val="24"/>
          <w:szCs w:val="24"/>
        </w:rPr>
        <w:t>金金额）</w:t>
      </w:r>
    </w:p>
    <w:p w14:paraId="1DE33827">
      <w:pPr>
        <w:spacing w:before="180" w:line="221" w:lineRule="auto"/>
        <w:ind w:left="517"/>
        <w:rPr>
          <w:rFonts w:ascii="仿宋" w:hAnsi="仿宋" w:eastAsia="仿宋" w:cs="仿宋"/>
          <w:sz w:val="24"/>
          <w:szCs w:val="24"/>
        </w:rPr>
      </w:pPr>
      <w:r>
        <w:rPr>
          <w:rFonts w:ascii="仿宋" w:hAnsi="仿宋" w:eastAsia="仿宋" w:cs="仿宋"/>
          <w:spacing w:val="-2"/>
          <w:sz w:val="24"/>
          <w:szCs w:val="24"/>
        </w:rPr>
        <w:t>二、保证的方式及保证期间</w:t>
      </w:r>
    </w:p>
    <w:p w14:paraId="081C5A66">
      <w:pPr>
        <w:spacing w:before="181" w:line="220" w:lineRule="auto"/>
        <w:ind w:left="518"/>
        <w:rPr>
          <w:rFonts w:ascii="仿宋" w:hAnsi="仿宋" w:eastAsia="仿宋" w:cs="仿宋"/>
          <w:sz w:val="24"/>
          <w:szCs w:val="24"/>
        </w:rPr>
      </w:pPr>
      <w:r>
        <w:rPr>
          <w:rFonts w:ascii="仿宋" w:hAnsi="仿宋" w:eastAsia="仿宋" w:cs="仿宋"/>
          <w:spacing w:val="-2"/>
          <w:sz w:val="24"/>
          <w:szCs w:val="24"/>
        </w:rPr>
        <w:t>我方保证的方式为：连带责任保证。</w:t>
      </w:r>
    </w:p>
    <w:p w14:paraId="0575C273">
      <w:pPr>
        <w:spacing w:before="183" w:line="345" w:lineRule="auto"/>
        <w:ind w:left="34" w:right="62" w:firstLine="483"/>
        <w:rPr>
          <w:rFonts w:ascii="仿宋" w:hAnsi="仿宋" w:eastAsia="仿宋" w:cs="仿宋"/>
          <w:sz w:val="24"/>
          <w:szCs w:val="24"/>
        </w:rPr>
      </w:pPr>
      <w:r>
        <w:rPr>
          <w:rFonts w:ascii="仿宋" w:hAnsi="仿宋" w:eastAsia="仿宋" w:cs="仿宋"/>
          <w:spacing w:val="-2"/>
          <w:sz w:val="24"/>
          <w:szCs w:val="24"/>
        </w:rPr>
        <w:t>我方保证的期间为：自本合同生效之日起至供应商按照主合同约定的供货/</w:t>
      </w:r>
      <w:r>
        <w:rPr>
          <w:rFonts w:ascii="仿宋" w:hAnsi="仿宋" w:eastAsia="仿宋" w:cs="仿宋"/>
          <w:spacing w:val="-6"/>
          <w:sz w:val="24"/>
          <w:szCs w:val="24"/>
        </w:rPr>
        <w:t>完工期限届满后日内。</w:t>
      </w:r>
    </w:p>
    <w:p w14:paraId="6558AB9A">
      <w:pPr>
        <w:spacing w:before="38" w:line="344" w:lineRule="auto"/>
        <w:ind w:left="31" w:right="62" w:firstLine="480"/>
        <w:rPr>
          <w:rFonts w:ascii="仿宋" w:hAnsi="仿宋" w:eastAsia="仿宋" w:cs="仿宋"/>
          <w:sz w:val="24"/>
          <w:szCs w:val="24"/>
        </w:rPr>
      </w:pPr>
      <w:r>
        <w:rPr>
          <w:rFonts w:ascii="仿宋" w:hAnsi="仿宋" w:eastAsia="仿宋" w:cs="仿宋"/>
          <w:spacing w:val="-3"/>
          <w:sz w:val="24"/>
          <w:szCs w:val="24"/>
        </w:rPr>
        <w:t>如果供应商未按主合同约定向贵方供应货物/提供服</w:t>
      </w:r>
      <w:r>
        <w:rPr>
          <w:rFonts w:ascii="仿宋" w:hAnsi="仿宋" w:eastAsia="仿宋" w:cs="仿宋"/>
          <w:spacing w:val="-4"/>
          <w:sz w:val="24"/>
          <w:szCs w:val="24"/>
        </w:rPr>
        <w:t>务/完成工程的，由我方</w:t>
      </w:r>
      <w:r>
        <w:rPr>
          <w:rFonts w:ascii="仿宋" w:hAnsi="仿宋" w:eastAsia="仿宋" w:cs="仿宋"/>
          <w:spacing w:val="-2"/>
          <w:sz w:val="24"/>
          <w:szCs w:val="24"/>
        </w:rPr>
        <w:t>在保证金额内向你方支付上述款项。</w:t>
      </w:r>
    </w:p>
    <w:p w14:paraId="034A1FC4">
      <w:pPr>
        <w:spacing w:before="42" w:line="221" w:lineRule="auto"/>
        <w:ind w:left="516"/>
        <w:rPr>
          <w:rFonts w:ascii="仿宋" w:hAnsi="仿宋" w:eastAsia="仿宋" w:cs="仿宋"/>
          <w:sz w:val="24"/>
          <w:szCs w:val="24"/>
        </w:rPr>
      </w:pPr>
      <w:r>
        <w:rPr>
          <w:rFonts w:ascii="仿宋" w:hAnsi="仿宋" w:eastAsia="仿宋" w:cs="仿宋"/>
          <w:spacing w:val="-3"/>
          <w:sz w:val="24"/>
          <w:szCs w:val="24"/>
        </w:rPr>
        <w:t>三、承担保证责任的程序</w:t>
      </w:r>
    </w:p>
    <w:p w14:paraId="0C353899">
      <w:pPr>
        <w:spacing w:before="182" w:line="313" w:lineRule="auto"/>
        <w:ind w:left="45" w:right="62" w:firstLine="475"/>
        <w:rPr>
          <w:rFonts w:ascii="仿宋" w:hAnsi="仿宋" w:eastAsia="仿宋" w:cs="仿宋"/>
          <w:sz w:val="24"/>
          <w:szCs w:val="24"/>
        </w:rPr>
      </w:pPr>
      <w:r>
        <w:rPr>
          <w:rFonts w:ascii="仿宋" w:hAnsi="仿宋" w:eastAsia="仿宋" w:cs="仿宋"/>
          <w:sz w:val="24"/>
          <w:szCs w:val="24"/>
        </w:rPr>
        <w:t>1．你方要求我方承担保证责任的，应在本保函保证期间内向我方</w:t>
      </w:r>
      <w:r>
        <w:rPr>
          <w:rFonts w:ascii="仿宋" w:hAnsi="仿宋" w:eastAsia="仿宋" w:cs="仿宋"/>
          <w:spacing w:val="-1"/>
          <w:sz w:val="24"/>
          <w:szCs w:val="24"/>
        </w:rPr>
        <w:t>发出书面</w:t>
      </w:r>
      <w:r>
        <w:rPr>
          <w:rFonts w:ascii="仿宋" w:hAnsi="仿宋" w:eastAsia="仿宋" w:cs="仿宋"/>
          <w:spacing w:val="-4"/>
          <w:sz w:val="24"/>
          <w:szCs w:val="24"/>
        </w:rPr>
        <w:t>索赔通知。索赔通知应写明要求索赔的金额，支付款项应到达的帐号。并附有证</w:t>
      </w:r>
      <w:r>
        <w:rPr>
          <w:rFonts w:ascii="仿宋" w:hAnsi="仿宋" w:eastAsia="仿宋" w:cs="仿宋"/>
          <w:spacing w:val="-3"/>
          <w:sz w:val="24"/>
          <w:szCs w:val="24"/>
        </w:rPr>
        <w:t>明供应商违约事实的证明材料。</w:t>
      </w:r>
    </w:p>
    <w:p w14:paraId="250AE6E9">
      <w:pPr>
        <w:spacing w:before="182" w:line="221" w:lineRule="auto"/>
        <w:ind w:left="511"/>
        <w:rPr>
          <w:rFonts w:ascii="仿宋" w:hAnsi="仿宋" w:eastAsia="仿宋" w:cs="仿宋"/>
          <w:sz w:val="24"/>
          <w:szCs w:val="24"/>
        </w:rPr>
      </w:pPr>
      <w:r>
        <w:rPr>
          <w:rFonts w:ascii="仿宋" w:hAnsi="仿宋" w:eastAsia="仿宋" w:cs="仿宋"/>
          <w:spacing w:val="-3"/>
          <w:sz w:val="24"/>
          <w:szCs w:val="24"/>
        </w:rPr>
        <w:t>如果你方与供应商因货物质量问题产生争议，你方还需同时提供</w:t>
      </w:r>
      <w:r>
        <w:rPr>
          <w:rFonts w:ascii="仿宋" w:hAnsi="仿宋" w:eastAsia="仿宋" w:cs="仿宋"/>
          <w:spacing w:val="-4"/>
          <w:sz w:val="24"/>
          <w:szCs w:val="24"/>
        </w:rPr>
        <w:t>部</w:t>
      </w:r>
    </w:p>
    <w:p w14:paraId="3DDEBE36">
      <w:pPr>
        <w:spacing w:line="221" w:lineRule="auto"/>
        <w:rPr>
          <w:rFonts w:ascii="仿宋" w:hAnsi="仿宋" w:eastAsia="仿宋" w:cs="仿宋"/>
          <w:sz w:val="24"/>
          <w:szCs w:val="24"/>
        </w:rPr>
        <w:sectPr>
          <w:footerReference r:id="rId15" w:type="default"/>
          <w:pgSz w:w="11906" w:h="16839"/>
          <w:pgMar w:top="1431" w:right="1737" w:bottom="1171" w:left="1785" w:header="0" w:footer="992" w:gutter="0"/>
          <w:cols w:space="720" w:num="1"/>
        </w:sectPr>
      </w:pPr>
    </w:p>
    <w:p w14:paraId="7F787BD5">
      <w:pPr>
        <w:spacing w:before="123" w:line="344" w:lineRule="auto"/>
        <w:ind w:left="29" w:right="13" w:firstLine="24"/>
        <w:rPr>
          <w:rFonts w:ascii="仿宋" w:hAnsi="仿宋" w:eastAsia="仿宋" w:cs="仿宋"/>
          <w:sz w:val="24"/>
          <w:szCs w:val="24"/>
        </w:rPr>
      </w:pPr>
      <w:r>
        <w:rPr>
          <w:rFonts w:ascii="仿宋" w:hAnsi="仿宋" w:eastAsia="仿宋" w:cs="仿宋"/>
          <w:spacing w:val="-4"/>
          <w:sz w:val="24"/>
          <w:szCs w:val="24"/>
        </w:rPr>
        <w:t>门出具的质量检测报告，或经诉讼（仲裁）程序裁决后的裁决书、调解书，本保</w:t>
      </w:r>
      <w:r>
        <w:rPr>
          <w:rFonts w:ascii="仿宋" w:hAnsi="仿宋" w:eastAsia="仿宋" w:cs="仿宋"/>
          <w:spacing w:val="-1"/>
          <w:sz w:val="24"/>
          <w:szCs w:val="24"/>
        </w:rPr>
        <w:t>证人即按照检测结果或裁决书、调解书决定是否承担保证责任。</w:t>
      </w:r>
    </w:p>
    <w:p w14:paraId="2B950315">
      <w:pPr>
        <w:spacing w:before="42" w:line="290" w:lineRule="auto"/>
        <w:ind w:left="29" w:right="13" w:firstLine="476"/>
        <w:rPr>
          <w:rFonts w:ascii="仿宋" w:hAnsi="仿宋" w:eastAsia="仿宋" w:cs="仿宋"/>
          <w:sz w:val="24"/>
          <w:szCs w:val="24"/>
        </w:rPr>
      </w:pPr>
      <w:r>
        <w:rPr>
          <w:rFonts w:ascii="仿宋" w:hAnsi="仿宋" w:eastAsia="仿宋" w:cs="仿宋"/>
          <w:sz w:val="24"/>
          <w:szCs w:val="24"/>
        </w:rPr>
        <w:t>2．我方收到你方的书面索赔通知及相应证明材料，在</w:t>
      </w:r>
      <w:r>
        <w:rPr>
          <w:rFonts w:ascii="仿宋" w:hAnsi="仿宋" w:eastAsia="仿宋" w:cs="仿宋"/>
          <w:spacing w:val="-1"/>
          <w:sz w:val="24"/>
          <w:szCs w:val="24"/>
        </w:rPr>
        <w:t>工作日内进行核定后按照本保函的承诺承担保证责任。</w:t>
      </w:r>
    </w:p>
    <w:p w14:paraId="07ED9410">
      <w:pPr>
        <w:spacing w:before="180" w:line="221" w:lineRule="auto"/>
        <w:ind w:left="538"/>
        <w:rPr>
          <w:rFonts w:ascii="仿宋" w:hAnsi="仿宋" w:eastAsia="仿宋" w:cs="仿宋"/>
          <w:sz w:val="24"/>
          <w:szCs w:val="24"/>
        </w:rPr>
      </w:pPr>
      <w:r>
        <w:rPr>
          <w:rFonts w:ascii="仿宋" w:hAnsi="仿宋" w:eastAsia="仿宋" w:cs="仿宋"/>
          <w:spacing w:val="-5"/>
          <w:sz w:val="24"/>
          <w:szCs w:val="24"/>
        </w:rPr>
        <w:t>四、保证责任的终止</w:t>
      </w:r>
    </w:p>
    <w:p w14:paraId="0A74A81E">
      <w:pPr>
        <w:spacing w:before="179" w:line="314" w:lineRule="auto"/>
        <w:ind w:left="30" w:right="13" w:firstLine="489"/>
        <w:rPr>
          <w:rFonts w:ascii="仿宋" w:hAnsi="仿宋" w:eastAsia="仿宋" w:cs="仿宋"/>
          <w:sz w:val="24"/>
          <w:szCs w:val="24"/>
        </w:rPr>
      </w:pPr>
      <w:r>
        <w:rPr>
          <w:rFonts w:ascii="仿宋" w:hAnsi="仿宋" w:eastAsia="仿宋" w:cs="仿宋"/>
          <w:spacing w:val="-2"/>
          <w:sz w:val="24"/>
          <w:szCs w:val="24"/>
        </w:rPr>
        <w:t>1．保证期间届满你方未向我方书面主张保证责任的，自保证期间届满次日</w:t>
      </w:r>
      <w:r>
        <w:rPr>
          <w:rFonts w:ascii="仿宋" w:hAnsi="仿宋" w:eastAsia="仿宋" w:cs="仿宋"/>
          <w:spacing w:val="-3"/>
          <w:sz w:val="24"/>
          <w:szCs w:val="24"/>
        </w:rPr>
        <w:t>起，我方保证责任自动终止。保证期间届满前，主合同约定的货物\工程</w:t>
      </w:r>
      <w:r>
        <w:rPr>
          <w:rFonts w:ascii="仿宋" w:hAnsi="仿宋" w:eastAsia="仿宋" w:cs="仿宋"/>
          <w:spacing w:val="-4"/>
          <w:sz w:val="24"/>
          <w:szCs w:val="24"/>
        </w:rPr>
        <w:t>\服务全</w:t>
      </w:r>
      <w:r>
        <w:rPr>
          <w:rFonts w:ascii="仿宋" w:hAnsi="仿宋" w:eastAsia="仿宋" w:cs="仿宋"/>
          <w:spacing w:val="-3"/>
          <w:sz w:val="24"/>
          <w:szCs w:val="24"/>
        </w:rPr>
        <w:t>部验收合格的，自验收合格日起，我方保证责任自动终止。</w:t>
      </w:r>
    </w:p>
    <w:p w14:paraId="3AB794F9">
      <w:pPr>
        <w:spacing w:before="181" w:line="290" w:lineRule="auto"/>
        <w:ind w:left="29" w:right="16" w:firstLine="475"/>
        <w:rPr>
          <w:rFonts w:ascii="仿宋" w:hAnsi="仿宋" w:eastAsia="仿宋" w:cs="仿宋"/>
          <w:sz w:val="24"/>
          <w:szCs w:val="24"/>
        </w:rPr>
      </w:pPr>
      <w:r>
        <w:rPr>
          <w:rFonts w:ascii="仿宋" w:hAnsi="仿宋" w:eastAsia="仿宋" w:cs="仿宋"/>
          <w:spacing w:val="-2"/>
          <w:sz w:val="24"/>
          <w:szCs w:val="24"/>
        </w:rPr>
        <w:t>2．我方按照本保函向你方履行了保证责任后，自我方向你方支付款项（支</w:t>
      </w:r>
      <w:r>
        <w:rPr>
          <w:rFonts w:ascii="仿宋" w:hAnsi="仿宋" w:eastAsia="仿宋" w:cs="仿宋"/>
          <w:spacing w:val="-1"/>
          <w:sz w:val="24"/>
          <w:szCs w:val="24"/>
        </w:rPr>
        <w:t>付款项从我方账户划出）之日起，保证责任即终止。</w:t>
      </w:r>
    </w:p>
    <w:p w14:paraId="773F3933">
      <w:pPr>
        <w:spacing w:before="182" w:line="290" w:lineRule="auto"/>
        <w:ind w:left="30" w:right="16" w:firstLine="476"/>
        <w:rPr>
          <w:rFonts w:ascii="仿宋" w:hAnsi="仿宋" w:eastAsia="仿宋" w:cs="仿宋"/>
          <w:sz w:val="24"/>
          <w:szCs w:val="24"/>
        </w:rPr>
      </w:pPr>
      <w:r>
        <w:rPr>
          <w:rFonts w:ascii="仿宋" w:hAnsi="仿宋" w:eastAsia="仿宋" w:cs="仿宋"/>
          <w:sz w:val="24"/>
          <w:szCs w:val="24"/>
        </w:rPr>
        <w:t>3．按照法律法规的规定或出现应终止我方保证责任的其它情形的，我方在</w:t>
      </w:r>
      <w:r>
        <w:rPr>
          <w:rFonts w:ascii="仿宋" w:hAnsi="仿宋" w:eastAsia="仿宋" w:cs="仿宋"/>
          <w:spacing w:val="-2"/>
          <w:sz w:val="24"/>
          <w:szCs w:val="24"/>
        </w:rPr>
        <w:t>本保函项下的保证责任亦终止。</w:t>
      </w:r>
    </w:p>
    <w:p w14:paraId="00B6D7DE">
      <w:pPr>
        <w:spacing w:before="180" w:line="326" w:lineRule="auto"/>
        <w:ind w:left="31" w:right="13" w:firstLine="469"/>
        <w:rPr>
          <w:rFonts w:ascii="仿宋" w:hAnsi="仿宋" w:eastAsia="仿宋" w:cs="仿宋"/>
          <w:sz w:val="24"/>
          <w:szCs w:val="24"/>
        </w:rPr>
      </w:pPr>
      <w:r>
        <w:rPr>
          <w:rFonts w:ascii="仿宋" w:hAnsi="仿宋" w:eastAsia="仿宋" w:cs="仿宋"/>
          <w:sz w:val="24"/>
          <w:szCs w:val="24"/>
        </w:rPr>
        <w:t>4．你方与供应商修改主合同，加重我方保证责任的，我方对加重部分不承</w:t>
      </w:r>
      <w:r>
        <w:rPr>
          <w:rFonts w:ascii="仿宋" w:hAnsi="仿宋" w:eastAsia="仿宋" w:cs="仿宋"/>
          <w:spacing w:val="-3"/>
          <w:sz w:val="24"/>
          <w:szCs w:val="24"/>
        </w:rPr>
        <w:t>担保证责任，但该等修改事先经我方书面同意的除外；你方与</w:t>
      </w:r>
      <w:r>
        <w:rPr>
          <w:rFonts w:ascii="仿宋" w:hAnsi="仿宋" w:eastAsia="仿宋" w:cs="仿宋"/>
          <w:spacing w:val="-4"/>
          <w:sz w:val="24"/>
          <w:szCs w:val="24"/>
        </w:rPr>
        <w:t>供应商修改主合同</w:t>
      </w:r>
      <w:r>
        <w:rPr>
          <w:rFonts w:ascii="仿宋" w:hAnsi="仿宋" w:eastAsia="仿宋" w:cs="仿宋"/>
          <w:spacing w:val="-3"/>
          <w:sz w:val="24"/>
          <w:szCs w:val="24"/>
        </w:rPr>
        <w:t>履行期限，我方保证期间仍依修改前的履行期限计算，但该等</w:t>
      </w:r>
      <w:r>
        <w:rPr>
          <w:rFonts w:ascii="仿宋" w:hAnsi="仿宋" w:eastAsia="仿宋" w:cs="仿宋"/>
          <w:spacing w:val="-4"/>
          <w:sz w:val="24"/>
          <w:szCs w:val="24"/>
        </w:rPr>
        <w:t>修改事先经我方书</w:t>
      </w:r>
      <w:r>
        <w:rPr>
          <w:rFonts w:ascii="仿宋" w:hAnsi="仿宋" w:eastAsia="仿宋" w:cs="仿宋"/>
          <w:spacing w:val="-3"/>
          <w:sz w:val="24"/>
          <w:szCs w:val="24"/>
        </w:rPr>
        <w:t>面同意的除外。</w:t>
      </w:r>
    </w:p>
    <w:p w14:paraId="082ACF30">
      <w:pPr>
        <w:spacing w:before="178" w:line="223" w:lineRule="auto"/>
        <w:ind w:left="513"/>
        <w:rPr>
          <w:rFonts w:ascii="仿宋" w:hAnsi="仿宋" w:eastAsia="仿宋" w:cs="仿宋"/>
          <w:sz w:val="24"/>
          <w:szCs w:val="24"/>
        </w:rPr>
      </w:pPr>
      <w:r>
        <w:rPr>
          <w:rFonts w:ascii="仿宋" w:hAnsi="仿宋" w:eastAsia="仿宋" w:cs="仿宋"/>
          <w:spacing w:val="-4"/>
          <w:sz w:val="24"/>
          <w:szCs w:val="24"/>
        </w:rPr>
        <w:t>五、免责条款</w:t>
      </w:r>
    </w:p>
    <w:p w14:paraId="56DB5BC1">
      <w:pPr>
        <w:spacing w:before="177" w:line="292" w:lineRule="auto"/>
        <w:ind w:left="29" w:right="16" w:firstLine="490"/>
        <w:rPr>
          <w:rFonts w:ascii="仿宋" w:hAnsi="仿宋" w:eastAsia="仿宋" w:cs="仿宋"/>
          <w:sz w:val="24"/>
          <w:szCs w:val="24"/>
        </w:rPr>
      </w:pPr>
      <w:r>
        <w:rPr>
          <w:rFonts w:ascii="仿宋" w:hAnsi="仿宋" w:eastAsia="仿宋" w:cs="仿宋"/>
          <w:sz w:val="24"/>
          <w:szCs w:val="24"/>
        </w:rPr>
        <w:t>1．因你方违反主合同约定致使供应商不能履行义务的，我方不承</w:t>
      </w:r>
      <w:r>
        <w:rPr>
          <w:rFonts w:ascii="仿宋" w:hAnsi="仿宋" w:eastAsia="仿宋" w:cs="仿宋"/>
          <w:spacing w:val="-1"/>
          <w:sz w:val="24"/>
          <w:szCs w:val="24"/>
        </w:rPr>
        <w:t>担保证责</w:t>
      </w:r>
      <w:r>
        <w:rPr>
          <w:rFonts w:ascii="仿宋" w:hAnsi="仿宋" w:eastAsia="仿宋" w:cs="仿宋"/>
          <w:spacing w:val="-8"/>
          <w:sz w:val="24"/>
          <w:szCs w:val="24"/>
        </w:rPr>
        <w:t>任。</w:t>
      </w:r>
    </w:p>
    <w:p w14:paraId="7411B9DE">
      <w:pPr>
        <w:spacing w:before="179" w:line="290" w:lineRule="auto"/>
        <w:ind w:left="29" w:right="16" w:firstLine="475"/>
        <w:rPr>
          <w:rFonts w:ascii="仿宋" w:hAnsi="仿宋" w:eastAsia="仿宋" w:cs="仿宋"/>
          <w:sz w:val="24"/>
          <w:szCs w:val="24"/>
        </w:rPr>
      </w:pPr>
      <w:r>
        <w:rPr>
          <w:rFonts w:ascii="仿宋" w:hAnsi="仿宋" w:eastAsia="仿宋" w:cs="仿宋"/>
          <w:sz w:val="24"/>
          <w:szCs w:val="24"/>
        </w:rPr>
        <w:t>2．依照法律法规的规定或你方与供应商的另行约定，全部或者部分免除供</w:t>
      </w:r>
      <w:r>
        <w:rPr>
          <w:rFonts w:ascii="仿宋" w:hAnsi="仿宋" w:eastAsia="仿宋" w:cs="仿宋"/>
          <w:spacing w:val="-1"/>
          <w:sz w:val="24"/>
          <w:szCs w:val="24"/>
        </w:rPr>
        <w:t>应商应缴纳的保证金义务的，我方亦免除相应的保证责任。</w:t>
      </w:r>
    </w:p>
    <w:p w14:paraId="232115EF">
      <w:pPr>
        <w:spacing w:before="181" w:line="221" w:lineRule="auto"/>
        <w:ind w:left="507"/>
        <w:rPr>
          <w:rFonts w:ascii="仿宋" w:hAnsi="仿宋" w:eastAsia="仿宋" w:cs="仿宋"/>
          <w:sz w:val="24"/>
          <w:szCs w:val="24"/>
        </w:rPr>
      </w:pPr>
      <w:r>
        <w:rPr>
          <w:rFonts w:ascii="仿宋" w:hAnsi="仿宋" w:eastAsia="仿宋" w:cs="仿宋"/>
          <w:spacing w:val="-1"/>
          <w:sz w:val="24"/>
          <w:szCs w:val="24"/>
        </w:rPr>
        <w:t>3．因不可抗力造成供应商不能履行供货义务的，我方不承担保证责任。</w:t>
      </w:r>
    </w:p>
    <w:p w14:paraId="730A150F">
      <w:pPr>
        <w:spacing w:before="181" w:line="222" w:lineRule="auto"/>
        <w:ind w:left="511"/>
        <w:rPr>
          <w:rFonts w:ascii="仿宋" w:hAnsi="仿宋" w:eastAsia="仿宋" w:cs="仿宋"/>
          <w:sz w:val="24"/>
          <w:szCs w:val="24"/>
        </w:rPr>
      </w:pPr>
      <w:r>
        <w:rPr>
          <w:rFonts w:ascii="仿宋" w:hAnsi="仿宋" w:eastAsia="仿宋" w:cs="仿宋"/>
          <w:spacing w:val="-3"/>
          <w:sz w:val="24"/>
          <w:szCs w:val="24"/>
        </w:rPr>
        <w:t>六、争议的解决</w:t>
      </w:r>
    </w:p>
    <w:p w14:paraId="4DB6BEAA">
      <w:pPr>
        <w:spacing w:before="178" w:line="345" w:lineRule="auto"/>
        <w:ind w:left="30" w:right="13" w:firstLine="503"/>
        <w:rPr>
          <w:rFonts w:ascii="仿宋" w:hAnsi="仿宋" w:eastAsia="仿宋" w:cs="仿宋"/>
          <w:sz w:val="24"/>
          <w:szCs w:val="24"/>
        </w:rPr>
      </w:pPr>
      <w:r>
        <w:rPr>
          <w:rFonts w:ascii="仿宋" w:hAnsi="仿宋" w:eastAsia="仿宋" w:cs="仿宋"/>
          <w:spacing w:val="-4"/>
          <w:sz w:val="24"/>
          <w:szCs w:val="24"/>
        </w:rPr>
        <w:t>因本保函发生的纠纷，由你我双方协商解决，协商不成的，通过诉讼</w:t>
      </w:r>
      <w:r>
        <w:rPr>
          <w:rFonts w:ascii="仿宋" w:hAnsi="仿宋" w:eastAsia="仿宋" w:cs="仿宋"/>
          <w:spacing w:val="-5"/>
          <w:sz w:val="24"/>
          <w:szCs w:val="24"/>
        </w:rPr>
        <w:t>程序解</w:t>
      </w:r>
      <w:r>
        <w:rPr>
          <w:rFonts w:ascii="仿宋" w:hAnsi="仿宋" w:eastAsia="仿宋" w:cs="仿宋"/>
          <w:spacing w:val="-2"/>
          <w:sz w:val="24"/>
          <w:szCs w:val="24"/>
        </w:rPr>
        <w:t>决，诉讼管辖地法院为法院。</w:t>
      </w:r>
    </w:p>
    <w:p w14:paraId="7F3073EC">
      <w:pPr>
        <w:spacing w:before="40" w:line="221" w:lineRule="auto"/>
        <w:ind w:left="514"/>
        <w:rPr>
          <w:rFonts w:ascii="仿宋" w:hAnsi="仿宋" w:eastAsia="仿宋" w:cs="仿宋"/>
          <w:sz w:val="24"/>
          <w:szCs w:val="24"/>
        </w:rPr>
      </w:pPr>
      <w:r>
        <w:rPr>
          <w:rFonts w:ascii="仿宋" w:hAnsi="仿宋" w:eastAsia="仿宋" w:cs="仿宋"/>
          <w:spacing w:val="-3"/>
          <w:sz w:val="24"/>
          <w:szCs w:val="24"/>
        </w:rPr>
        <w:t>七、保函的生效</w:t>
      </w:r>
    </w:p>
    <w:p w14:paraId="329B1065">
      <w:pPr>
        <w:spacing w:before="180" w:line="221" w:lineRule="auto"/>
        <w:ind w:left="510"/>
        <w:rPr>
          <w:rFonts w:ascii="仿宋" w:hAnsi="仿宋" w:eastAsia="仿宋" w:cs="仿宋"/>
          <w:sz w:val="24"/>
          <w:szCs w:val="24"/>
        </w:rPr>
      </w:pPr>
      <w:r>
        <w:rPr>
          <w:rFonts w:ascii="仿宋" w:hAnsi="仿宋" w:eastAsia="仿宋" w:cs="仿宋"/>
          <w:spacing w:val="-2"/>
          <w:sz w:val="24"/>
          <w:szCs w:val="24"/>
        </w:rPr>
        <w:t>本保函自我方加盖公章之日起生效。</w:t>
      </w:r>
    </w:p>
    <w:p w14:paraId="34809C7F">
      <w:pPr>
        <w:spacing w:before="182" w:line="345" w:lineRule="auto"/>
        <w:ind w:left="5433" w:right="1200" w:hanging="183"/>
        <w:rPr>
          <w:rFonts w:ascii="仿宋" w:hAnsi="仿宋" w:eastAsia="仿宋" w:cs="仿宋"/>
          <w:sz w:val="24"/>
          <w:szCs w:val="24"/>
        </w:rPr>
      </w:pPr>
      <w:r>
        <w:rPr>
          <w:rFonts w:ascii="仿宋" w:hAnsi="仿宋" w:eastAsia="仿宋" w:cs="仿宋"/>
          <w:spacing w:val="-1"/>
          <w:sz w:val="24"/>
          <w:szCs w:val="24"/>
        </w:rPr>
        <w:t>保证人</w:t>
      </w:r>
      <w:r>
        <w:rPr>
          <w:rFonts w:ascii="仿宋" w:hAnsi="仿宋" w:eastAsia="仿宋" w:cs="仿宋"/>
          <w:spacing w:val="-17"/>
          <w:sz w:val="24"/>
          <w:szCs w:val="24"/>
        </w:rPr>
        <w:t>：（</w:t>
      </w:r>
      <w:r>
        <w:rPr>
          <w:rFonts w:ascii="仿宋" w:hAnsi="仿宋" w:eastAsia="仿宋" w:cs="仿宋"/>
          <w:spacing w:val="-1"/>
          <w:sz w:val="24"/>
          <w:szCs w:val="24"/>
        </w:rPr>
        <w:t>公章）</w:t>
      </w:r>
      <w:r>
        <w:rPr>
          <w:rFonts w:ascii="仿宋" w:hAnsi="仿宋" w:eastAsia="仿宋" w:cs="仿宋"/>
          <w:spacing w:val="-16"/>
          <w:sz w:val="24"/>
          <w:szCs w:val="24"/>
        </w:rPr>
        <w:t>年月日</w:t>
      </w:r>
    </w:p>
    <w:p w14:paraId="1B35E979">
      <w:pPr>
        <w:spacing w:line="345" w:lineRule="auto"/>
        <w:rPr>
          <w:rFonts w:ascii="仿宋" w:hAnsi="仿宋" w:eastAsia="仿宋" w:cs="仿宋"/>
          <w:sz w:val="24"/>
          <w:szCs w:val="24"/>
        </w:rPr>
        <w:sectPr>
          <w:footerReference r:id="rId16" w:type="default"/>
          <w:pgSz w:w="11906" w:h="16839"/>
          <w:pgMar w:top="1431" w:right="1785" w:bottom="1171" w:left="1785" w:header="0" w:footer="992" w:gutter="0"/>
          <w:cols w:space="720" w:num="1"/>
        </w:sectPr>
      </w:pPr>
    </w:p>
    <w:p w14:paraId="7D07C260">
      <w:pPr>
        <w:spacing w:before="162" w:line="228" w:lineRule="auto"/>
        <w:ind w:left="2595"/>
        <w:outlineLvl w:val="0"/>
        <w:rPr>
          <w:rFonts w:ascii="仿宋" w:hAnsi="仿宋" w:eastAsia="仿宋" w:cs="仿宋"/>
          <w:sz w:val="31"/>
          <w:szCs w:val="31"/>
        </w:rPr>
      </w:pPr>
      <w:bookmarkStart w:id="141" w:name="bookmark91"/>
      <w:bookmarkEnd w:id="141"/>
      <w:bookmarkStart w:id="142" w:name="bookmark90"/>
      <w:bookmarkEnd w:id="142"/>
      <w:bookmarkStart w:id="143" w:name="bookmark93"/>
      <w:bookmarkEnd w:id="143"/>
      <w:r>
        <w:rPr>
          <w:rFonts w:ascii="仿宋" w:hAnsi="仿宋" w:eastAsia="仿宋" w:cs="仿宋"/>
          <w:b/>
          <w:bCs/>
          <w:sz w:val="31"/>
          <w:szCs w:val="31"/>
        </w:rPr>
        <w:t>第二章响应文件格式</w:t>
      </w:r>
    </w:p>
    <w:p w14:paraId="5DDC1C1A">
      <w:pPr>
        <w:spacing w:line="271" w:lineRule="auto"/>
        <w:rPr>
          <w:rFonts w:ascii="Arial"/>
          <w:sz w:val="21"/>
        </w:rPr>
      </w:pPr>
    </w:p>
    <w:p w14:paraId="7AF59A20">
      <w:pPr>
        <w:spacing w:before="98" w:line="222" w:lineRule="auto"/>
        <w:ind w:left="1714"/>
        <w:outlineLvl w:val="1"/>
        <w:rPr>
          <w:rFonts w:ascii="仿宋" w:hAnsi="仿宋" w:eastAsia="仿宋" w:cs="仿宋"/>
          <w:sz w:val="30"/>
          <w:szCs w:val="30"/>
        </w:rPr>
      </w:pPr>
      <w:bookmarkStart w:id="144" w:name="bookmark92"/>
      <w:bookmarkEnd w:id="144"/>
      <w:r>
        <w:rPr>
          <w:rFonts w:ascii="仿宋" w:hAnsi="仿宋" w:eastAsia="仿宋" w:cs="仿宋"/>
          <w:b/>
          <w:bCs/>
          <w:spacing w:val="-4"/>
          <w:sz w:val="30"/>
          <w:szCs w:val="30"/>
        </w:rPr>
        <w:t>第一部分磋商一览表及资格证明文件</w:t>
      </w:r>
    </w:p>
    <w:p w14:paraId="0284F529">
      <w:pPr>
        <w:spacing w:before="213" w:line="222" w:lineRule="auto"/>
        <w:ind w:left="520"/>
        <w:rPr>
          <w:rFonts w:ascii="仿宋" w:hAnsi="仿宋" w:eastAsia="仿宋" w:cs="仿宋"/>
          <w:sz w:val="24"/>
          <w:szCs w:val="24"/>
        </w:rPr>
      </w:pPr>
      <w:r>
        <w:rPr>
          <w:rFonts w:ascii="仿宋" w:hAnsi="仿宋" w:eastAsia="仿宋" w:cs="仿宋"/>
          <w:spacing w:val="-4"/>
          <w:sz w:val="24"/>
          <w:szCs w:val="24"/>
        </w:rPr>
        <w:t>1、磋商一览表；</w:t>
      </w:r>
    </w:p>
    <w:p w14:paraId="260CC4E1">
      <w:pPr>
        <w:spacing w:before="100" w:line="222" w:lineRule="auto"/>
        <w:ind w:left="505"/>
        <w:rPr>
          <w:rFonts w:ascii="仿宋" w:hAnsi="仿宋" w:eastAsia="仿宋" w:cs="仿宋"/>
          <w:sz w:val="24"/>
          <w:szCs w:val="24"/>
        </w:rPr>
      </w:pPr>
      <w:r>
        <w:rPr>
          <w:rFonts w:ascii="仿宋" w:hAnsi="仿宋" w:eastAsia="仿宋" w:cs="仿宋"/>
          <w:spacing w:val="-1"/>
          <w:sz w:val="24"/>
          <w:szCs w:val="24"/>
        </w:rPr>
        <w:t>2、有效的营业执照等证明文件；</w:t>
      </w:r>
    </w:p>
    <w:p w14:paraId="4DD8F1DB">
      <w:pPr>
        <w:spacing w:before="179" w:line="222" w:lineRule="auto"/>
        <w:ind w:left="507"/>
        <w:rPr>
          <w:rFonts w:ascii="仿宋" w:hAnsi="仿宋" w:eastAsia="仿宋" w:cs="仿宋"/>
          <w:sz w:val="24"/>
          <w:szCs w:val="24"/>
        </w:rPr>
      </w:pPr>
      <w:r>
        <w:rPr>
          <w:rFonts w:ascii="仿宋" w:hAnsi="仿宋" w:eastAsia="仿宋" w:cs="仿宋"/>
          <w:spacing w:val="-1"/>
          <w:sz w:val="24"/>
          <w:szCs w:val="24"/>
        </w:rPr>
        <w:t>3、</w:t>
      </w:r>
      <w:r>
        <w:rPr>
          <w:rFonts w:hint="eastAsia" w:ascii="仿宋" w:hAnsi="仿宋" w:eastAsia="仿宋" w:cs="仿宋"/>
          <w:spacing w:val="-1"/>
          <w:sz w:val="24"/>
          <w:szCs w:val="24"/>
        </w:rPr>
        <w:t xml:space="preserve">法定代表人授权书及被委托人身份证 (法定代表人投标提供法定代表人身份证明及身份证) </w:t>
      </w:r>
      <w:r>
        <w:rPr>
          <w:rFonts w:ascii="仿宋" w:hAnsi="仿宋" w:eastAsia="仿宋" w:cs="仿宋"/>
          <w:spacing w:val="-1"/>
          <w:sz w:val="24"/>
          <w:szCs w:val="24"/>
        </w:rPr>
        <w:t>；</w:t>
      </w:r>
    </w:p>
    <w:p w14:paraId="436E46AE">
      <w:pPr>
        <w:spacing w:before="176" w:line="221" w:lineRule="auto"/>
        <w:ind w:left="501"/>
        <w:rPr>
          <w:rFonts w:ascii="仿宋" w:hAnsi="仿宋" w:eastAsia="仿宋" w:cs="仿宋"/>
          <w:sz w:val="24"/>
          <w:szCs w:val="24"/>
        </w:rPr>
      </w:pPr>
      <w:r>
        <w:rPr>
          <w:rFonts w:ascii="仿宋" w:hAnsi="仿宋" w:eastAsia="仿宋" w:cs="仿宋"/>
          <w:spacing w:val="-1"/>
          <w:sz w:val="24"/>
          <w:szCs w:val="24"/>
        </w:rPr>
        <w:t>4、社保缴纳记录及纳税证明；</w:t>
      </w:r>
    </w:p>
    <w:p w14:paraId="66625875">
      <w:pPr>
        <w:spacing w:before="181" w:line="222" w:lineRule="auto"/>
        <w:ind w:left="507"/>
        <w:rPr>
          <w:rFonts w:ascii="仿宋" w:hAnsi="仿宋" w:eastAsia="仿宋" w:cs="仿宋"/>
          <w:sz w:val="24"/>
          <w:szCs w:val="24"/>
        </w:rPr>
      </w:pPr>
      <w:r>
        <w:rPr>
          <w:rFonts w:ascii="仿宋" w:hAnsi="仿宋" w:eastAsia="仿宋" w:cs="仿宋"/>
          <w:spacing w:val="-1"/>
          <w:sz w:val="24"/>
          <w:szCs w:val="24"/>
        </w:rPr>
        <w:t>5、具有良好的商业信誉和健全的财务会计制度的证明文件；</w:t>
      </w:r>
    </w:p>
    <w:p w14:paraId="3661E882">
      <w:pPr>
        <w:spacing w:before="177" w:line="222" w:lineRule="auto"/>
        <w:ind w:left="504"/>
        <w:rPr>
          <w:rFonts w:ascii="仿宋" w:hAnsi="仿宋" w:eastAsia="仿宋" w:cs="仿宋"/>
          <w:sz w:val="24"/>
          <w:szCs w:val="24"/>
        </w:rPr>
      </w:pPr>
      <w:r>
        <w:rPr>
          <w:rFonts w:ascii="仿宋" w:hAnsi="仿宋" w:eastAsia="仿宋" w:cs="仿宋"/>
          <w:spacing w:val="-2"/>
          <w:sz w:val="24"/>
          <w:szCs w:val="24"/>
        </w:rPr>
        <w:t>6、网站信誉查询；</w:t>
      </w:r>
    </w:p>
    <w:p w14:paraId="3AD3BD09">
      <w:pPr>
        <w:spacing w:before="180" w:line="222" w:lineRule="auto"/>
        <w:ind w:left="508"/>
        <w:rPr>
          <w:rFonts w:ascii="仿宋" w:hAnsi="仿宋" w:eastAsia="仿宋" w:cs="仿宋"/>
          <w:sz w:val="24"/>
          <w:szCs w:val="24"/>
        </w:rPr>
      </w:pPr>
      <w:r>
        <w:rPr>
          <w:rFonts w:ascii="仿宋" w:hAnsi="仿宋" w:eastAsia="仿宋" w:cs="仿宋"/>
          <w:spacing w:val="-1"/>
          <w:sz w:val="24"/>
          <w:szCs w:val="24"/>
        </w:rPr>
        <w:t>7、供应商提供针对本次项目《反商业贿赂承诺书》；</w:t>
      </w:r>
    </w:p>
    <w:p w14:paraId="698DDD67">
      <w:pPr>
        <w:spacing w:before="177" w:line="291" w:lineRule="auto"/>
        <w:ind w:left="44" w:right="40" w:firstLine="459"/>
        <w:rPr>
          <w:rFonts w:ascii="仿宋" w:hAnsi="仿宋" w:eastAsia="仿宋" w:cs="仿宋"/>
          <w:sz w:val="24"/>
          <w:szCs w:val="24"/>
        </w:rPr>
      </w:pPr>
      <w:r>
        <w:rPr>
          <w:rFonts w:ascii="仿宋" w:hAnsi="仿宋" w:eastAsia="仿宋" w:cs="仿宋"/>
          <w:spacing w:val="-1"/>
          <w:sz w:val="24"/>
          <w:szCs w:val="24"/>
        </w:rPr>
        <w:t>8、供应商参加政府采购活动前3年内在经营活</w:t>
      </w:r>
      <w:r>
        <w:rPr>
          <w:rFonts w:ascii="仿宋" w:hAnsi="仿宋" w:eastAsia="仿宋" w:cs="仿宋"/>
          <w:spacing w:val="-2"/>
          <w:sz w:val="24"/>
          <w:szCs w:val="24"/>
        </w:rPr>
        <w:t>动中没有重大违法违规记录</w:t>
      </w:r>
      <w:r>
        <w:rPr>
          <w:rFonts w:ascii="仿宋" w:hAnsi="仿宋" w:eastAsia="仿宋" w:cs="仿宋"/>
          <w:spacing w:val="-5"/>
          <w:sz w:val="24"/>
          <w:szCs w:val="24"/>
        </w:rPr>
        <w:t>的书面声明；</w:t>
      </w:r>
    </w:p>
    <w:p w14:paraId="4E637E6E">
      <w:pPr>
        <w:spacing w:before="179" w:line="221" w:lineRule="auto"/>
        <w:ind w:left="503"/>
        <w:rPr>
          <w:rFonts w:ascii="仿宋" w:hAnsi="仿宋" w:eastAsia="仿宋" w:cs="仿宋"/>
          <w:sz w:val="24"/>
          <w:szCs w:val="24"/>
        </w:rPr>
      </w:pPr>
      <w:r>
        <w:rPr>
          <w:rFonts w:ascii="仿宋" w:hAnsi="仿宋" w:eastAsia="仿宋" w:cs="仿宋"/>
          <w:spacing w:val="-1"/>
          <w:sz w:val="24"/>
          <w:szCs w:val="24"/>
        </w:rPr>
        <w:t>9、磋商保证金的有效缴纳凭证；</w:t>
      </w:r>
    </w:p>
    <w:p w14:paraId="6BD27ED2">
      <w:pPr>
        <w:spacing w:before="179" w:line="222" w:lineRule="auto"/>
        <w:ind w:left="520"/>
        <w:rPr>
          <w:rFonts w:ascii="仿宋" w:hAnsi="仿宋" w:eastAsia="仿宋" w:cs="仿宋"/>
          <w:sz w:val="24"/>
          <w:szCs w:val="24"/>
        </w:rPr>
      </w:pPr>
      <w:r>
        <w:rPr>
          <w:rFonts w:ascii="仿宋" w:hAnsi="仿宋" w:eastAsia="仿宋" w:cs="仿宋"/>
          <w:spacing w:val="-3"/>
          <w:sz w:val="24"/>
          <w:szCs w:val="24"/>
        </w:rPr>
        <w:t>10、投标人资质要求；</w:t>
      </w:r>
    </w:p>
    <w:p w14:paraId="2E0EF486">
      <w:pPr>
        <w:spacing w:before="177" w:line="222" w:lineRule="auto"/>
        <w:ind w:left="520"/>
        <w:rPr>
          <w:rFonts w:hint="eastAsia" w:ascii="仿宋" w:hAnsi="仿宋" w:eastAsia="仿宋" w:cs="仿宋"/>
          <w:sz w:val="24"/>
          <w:szCs w:val="24"/>
          <w:lang w:eastAsia="zh-CN"/>
        </w:rPr>
      </w:pPr>
      <w:r>
        <w:rPr>
          <w:rFonts w:ascii="仿宋" w:hAnsi="仿宋" w:eastAsia="仿宋" w:cs="仿宋"/>
          <w:spacing w:val="-2"/>
          <w:sz w:val="24"/>
          <w:szCs w:val="24"/>
        </w:rPr>
        <w:t>11、中小企业声明函（工程）</w:t>
      </w:r>
      <w:r>
        <w:rPr>
          <w:rFonts w:hint="eastAsia" w:ascii="仿宋" w:hAnsi="仿宋" w:eastAsia="仿宋" w:cs="仿宋"/>
          <w:spacing w:val="-2"/>
          <w:sz w:val="24"/>
          <w:szCs w:val="24"/>
          <w:lang w:eastAsia="zh-CN"/>
        </w:rPr>
        <w:t>；</w:t>
      </w:r>
    </w:p>
    <w:p w14:paraId="5A4018CE">
      <w:pPr>
        <w:spacing w:before="179" w:line="220" w:lineRule="auto"/>
        <w:ind w:left="520"/>
        <w:rPr>
          <w:rFonts w:ascii="仿宋" w:hAnsi="仿宋" w:eastAsia="仿宋" w:cs="仿宋"/>
          <w:sz w:val="24"/>
          <w:szCs w:val="24"/>
        </w:rPr>
      </w:pPr>
      <w:r>
        <w:rPr>
          <w:rFonts w:ascii="仿宋" w:hAnsi="仿宋" w:eastAsia="仿宋" w:cs="仿宋"/>
          <w:spacing w:val="-2"/>
          <w:sz w:val="24"/>
          <w:szCs w:val="24"/>
        </w:rPr>
        <w:t>12、投标人须知资料表要求的其他资格证明文件；</w:t>
      </w:r>
    </w:p>
    <w:p w14:paraId="5696D019">
      <w:pPr>
        <w:spacing w:line="220" w:lineRule="auto"/>
        <w:rPr>
          <w:rFonts w:ascii="仿宋" w:hAnsi="仿宋" w:eastAsia="仿宋" w:cs="仿宋"/>
          <w:sz w:val="24"/>
          <w:szCs w:val="24"/>
        </w:rPr>
        <w:sectPr>
          <w:footerReference r:id="rId17" w:type="default"/>
          <w:pgSz w:w="11906" w:h="16839"/>
          <w:pgMar w:top="1431" w:right="1785" w:bottom="1171" w:left="1785" w:header="0" w:footer="992" w:gutter="0"/>
          <w:cols w:space="720" w:num="1"/>
        </w:sectPr>
      </w:pPr>
    </w:p>
    <w:p w14:paraId="5F576CC4">
      <w:pPr>
        <w:spacing w:before="172" w:line="222" w:lineRule="auto"/>
        <w:ind w:left="2186"/>
        <w:outlineLvl w:val="1"/>
        <w:rPr>
          <w:rFonts w:ascii="仿宋" w:hAnsi="仿宋" w:eastAsia="仿宋" w:cs="仿宋"/>
          <w:sz w:val="30"/>
          <w:szCs w:val="30"/>
        </w:rPr>
      </w:pPr>
      <w:r>
        <w:rPr>
          <w:rFonts w:ascii="仿宋" w:hAnsi="仿宋" w:eastAsia="仿宋" w:cs="仿宋"/>
          <w:b/>
          <w:bCs/>
          <w:spacing w:val="-4"/>
          <w:sz w:val="30"/>
          <w:szCs w:val="30"/>
        </w:rPr>
        <w:t>1</w:t>
      </w:r>
      <w:r>
        <w:rPr>
          <w:rFonts w:hint="eastAsia" w:ascii="仿宋" w:hAnsi="仿宋" w:eastAsia="仿宋" w:cs="仿宋"/>
          <w:b/>
          <w:bCs/>
          <w:spacing w:val="-4"/>
          <w:sz w:val="30"/>
          <w:szCs w:val="30"/>
          <w:lang w:eastAsia="zh-CN"/>
        </w:rPr>
        <w:t>、</w:t>
      </w:r>
      <w:r>
        <w:rPr>
          <w:rFonts w:ascii="仿宋" w:hAnsi="仿宋" w:eastAsia="仿宋" w:cs="仿宋"/>
          <w:b/>
          <w:bCs/>
          <w:spacing w:val="-4"/>
          <w:sz w:val="30"/>
          <w:szCs w:val="30"/>
        </w:rPr>
        <w:t>磋商一览表（响应文件格式一）</w:t>
      </w:r>
    </w:p>
    <w:p w14:paraId="6EFBB0B1">
      <w:pPr>
        <w:spacing w:before="262" w:line="223" w:lineRule="auto"/>
        <w:ind w:left="3754"/>
        <w:rPr>
          <w:rFonts w:ascii="仿宋" w:hAnsi="仿宋" w:eastAsia="仿宋" w:cs="仿宋"/>
          <w:sz w:val="30"/>
          <w:szCs w:val="30"/>
        </w:rPr>
      </w:pPr>
      <w:r>
        <w:rPr>
          <w:rFonts w:ascii="仿宋" w:hAnsi="仿宋" w:eastAsia="仿宋" w:cs="仿宋"/>
          <w:b/>
          <w:bCs/>
          <w:spacing w:val="-6"/>
          <w:sz w:val="30"/>
          <w:szCs w:val="30"/>
        </w:rPr>
        <w:t>磋商一览表</w:t>
      </w:r>
    </w:p>
    <w:p w14:paraId="315972BA">
      <w:pPr>
        <w:spacing w:line="266" w:lineRule="auto"/>
        <w:rPr>
          <w:rFonts w:ascii="Arial"/>
          <w:sz w:val="21"/>
        </w:rPr>
      </w:pPr>
    </w:p>
    <w:p w14:paraId="6FFEA96F">
      <w:pPr>
        <w:spacing w:line="266" w:lineRule="auto"/>
        <w:rPr>
          <w:rFonts w:ascii="Arial"/>
          <w:sz w:val="21"/>
        </w:rPr>
      </w:pPr>
    </w:p>
    <w:p w14:paraId="1320E17F">
      <w:pPr>
        <w:spacing w:line="266" w:lineRule="auto"/>
        <w:rPr>
          <w:rFonts w:ascii="Arial"/>
          <w:sz w:val="21"/>
        </w:rPr>
      </w:pPr>
    </w:p>
    <w:p w14:paraId="423A3180">
      <w:pPr>
        <w:spacing w:before="91" w:line="222" w:lineRule="auto"/>
        <w:ind w:left="85"/>
        <w:rPr>
          <w:rFonts w:ascii="仿宋" w:hAnsi="仿宋" w:eastAsia="仿宋" w:cs="仿宋"/>
          <w:spacing w:val="-4"/>
          <w:sz w:val="28"/>
          <w:szCs w:val="28"/>
        </w:rPr>
      </w:pPr>
      <w:r>
        <w:rPr>
          <w:rFonts w:ascii="仿宋" w:hAnsi="仿宋" w:eastAsia="仿宋" w:cs="仿宋"/>
          <w:spacing w:val="-4"/>
          <w:sz w:val="28"/>
          <w:szCs w:val="28"/>
        </w:rPr>
        <w:t>项目名称：</w:t>
      </w:r>
    </w:p>
    <w:p w14:paraId="58017510">
      <w:pPr>
        <w:spacing w:before="91" w:line="222" w:lineRule="auto"/>
        <w:ind w:left="85"/>
        <w:rPr>
          <w:rFonts w:ascii="仿宋" w:hAnsi="仿宋" w:eastAsia="仿宋" w:cs="仿宋"/>
          <w:sz w:val="28"/>
          <w:szCs w:val="28"/>
        </w:rPr>
      </w:pPr>
      <w:r>
        <w:rPr>
          <w:rFonts w:ascii="仿宋" w:hAnsi="仿宋" w:eastAsia="仿宋" w:cs="仿宋"/>
          <w:spacing w:val="-4"/>
          <w:sz w:val="28"/>
          <w:szCs w:val="28"/>
        </w:rPr>
        <w:t>招标编号：</w:t>
      </w:r>
    </w:p>
    <w:p w14:paraId="13DEA41C">
      <w:pPr>
        <w:spacing w:before="287" w:line="222" w:lineRule="auto"/>
        <w:ind w:left="84"/>
        <w:rPr>
          <w:rFonts w:ascii="仿宋" w:hAnsi="仿宋" w:eastAsia="仿宋" w:cs="仿宋"/>
          <w:sz w:val="28"/>
          <w:szCs w:val="28"/>
        </w:rPr>
      </w:pPr>
      <w:r>
        <w:rPr>
          <w:rFonts w:ascii="仿宋" w:hAnsi="仿宋" w:eastAsia="仿宋" w:cs="仿宋"/>
          <w:sz w:val="28"/>
          <w:szCs w:val="28"/>
        </w:rPr>
        <w:t>报价单位：人民币元</w:t>
      </w:r>
    </w:p>
    <w:tbl>
      <w:tblPr>
        <w:tblStyle w:val="17"/>
        <w:tblpPr w:leftFromText="180" w:rightFromText="180" w:vertAnchor="text" w:horzAnchor="page" w:tblpX="1335" w:tblpY="95"/>
        <w:tblOverlap w:val="never"/>
        <w:tblW w:w="9294" w:type="dxa"/>
        <w:tblInd w:w="0" w:type="dxa"/>
        <w:tblLayout w:type="fixed"/>
        <w:tblCellMar>
          <w:top w:w="0" w:type="dxa"/>
          <w:left w:w="0" w:type="dxa"/>
          <w:bottom w:w="0" w:type="dxa"/>
          <w:right w:w="0" w:type="dxa"/>
        </w:tblCellMar>
      </w:tblPr>
      <w:tblGrid>
        <w:gridCol w:w="1278"/>
        <w:gridCol w:w="1710"/>
        <w:gridCol w:w="2371"/>
        <w:gridCol w:w="1516"/>
        <w:gridCol w:w="1467"/>
        <w:gridCol w:w="952"/>
      </w:tblGrid>
      <w:tr w14:paraId="15E00216">
        <w:tblPrEx>
          <w:tblCellMar>
            <w:top w:w="0" w:type="dxa"/>
            <w:left w:w="0" w:type="dxa"/>
            <w:bottom w:w="0" w:type="dxa"/>
            <w:right w:w="0" w:type="dxa"/>
          </w:tblCellMar>
        </w:tblPrEx>
        <w:trPr>
          <w:trHeight w:val="664"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14:paraId="77CF8FD5">
            <w:pPr>
              <w:tabs>
                <w:tab w:val="left" w:pos="5580"/>
              </w:tabs>
              <w:spacing w:line="360" w:lineRule="auto"/>
              <w:ind w:right="-199"/>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w:t>
            </w:r>
          </w:p>
        </w:tc>
        <w:tc>
          <w:tcPr>
            <w:tcW w:w="1710" w:type="dxa"/>
            <w:tcBorders>
              <w:top w:val="single" w:color="auto" w:sz="4" w:space="0"/>
              <w:left w:val="single" w:color="auto" w:sz="8" w:space="0"/>
              <w:bottom w:val="single" w:color="auto" w:sz="4" w:space="0"/>
              <w:right w:val="single" w:color="auto" w:sz="4" w:space="0"/>
            </w:tcBorders>
            <w:noWrap w:val="0"/>
            <w:vAlign w:val="center"/>
          </w:tcPr>
          <w:p w14:paraId="0379736F">
            <w:pPr>
              <w:tabs>
                <w:tab w:val="left" w:pos="558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报</w:t>
            </w:r>
            <w:r>
              <w:rPr>
                <w:rFonts w:hint="eastAsia" w:ascii="仿宋" w:hAnsi="仿宋" w:eastAsia="仿宋" w:cs="仿宋"/>
                <w:color w:val="auto"/>
                <w:sz w:val="24"/>
                <w:szCs w:val="24"/>
                <w:highlight w:val="none"/>
              </w:rPr>
              <w:t>价</w:t>
            </w:r>
          </w:p>
        </w:tc>
        <w:tc>
          <w:tcPr>
            <w:tcW w:w="2371" w:type="dxa"/>
            <w:tcBorders>
              <w:top w:val="single" w:color="auto" w:sz="8" w:space="0"/>
              <w:left w:val="nil"/>
              <w:bottom w:val="single" w:color="auto" w:sz="4" w:space="0"/>
              <w:right w:val="single" w:color="auto" w:sz="4" w:space="0"/>
            </w:tcBorders>
            <w:noWrap w:val="0"/>
            <w:vAlign w:val="center"/>
          </w:tcPr>
          <w:p w14:paraId="4B8C37D3">
            <w:pPr>
              <w:tabs>
                <w:tab w:val="left" w:pos="5580"/>
              </w:tabs>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磋商保证金缴纳金额</w:t>
            </w:r>
          </w:p>
        </w:tc>
        <w:tc>
          <w:tcPr>
            <w:tcW w:w="1516" w:type="dxa"/>
            <w:tcBorders>
              <w:top w:val="single" w:color="auto" w:sz="8" w:space="0"/>
              <w:left w:val="nil"/>
              <w:bottom w:val="single" w:color="auto" w:sz="4" w:space="0"/>
              <w:right w:val="single" w:color="auto" w:sz="4" w:space="0"/>
            </w:tcBorders>
            <w:noWrap w:val="0"/>
            <w:vAlign w:val="center"/>
          </w:tcPr>
          <w:p w14:paraId="67BD5942">
            <w:pPr>
              <w:tabs>
                <w:tab w:val="left" w:pos="5580"/>
              </w:tabs>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1467" w:type="dxa"/>
            <w:tcBorders>
              <w:top w:val="single" w:color="auto" w:sz="8" w:space="0"/>
              <w:left w:val="nil"/>
              <w:bottom w:val="single" w:color="auto" w:sz="4" w:space="0"/>
              <w:right w:val="single" w:color="auto" w:sz="4" w:space="0"/>
            </w:tcBorders>
            <w:noWrap w:val="0"/>
            <w:vAlign w:val="center"/>
          </w:tcPr>
          <w:p w14:paraId="399735BC">
            <w:pPr>
              <w:tabs>
                <w:tab w:val="left" w:pos="5580"/>
              </w:tabs>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合同履约期限</w:t>
            </w:r>
          </w:p>
        </w:tc>
        <w:tc>
          <w:tcPr>
            <w:tcW w:w="952" w:type="dxa"/>
            <w:tcBorders>
              <w:top w:val="single" w:color="auto" w:sz="8" w:space="0"/>
              <w:left w:val="single" w:color="auto" w:sz="4" w:space="0"/>
              <w:bottom w:val="single" w:color="auto" w:sz="4" w:space="0"/>
              <w:right w:val="single" w:color="auto" w:sz="8" w:space="0"/>
            </w:tcBorders>
            <w:noWrap w:val="0"/>
            <w:vAlign w:val="center"/>
          </w:tcPr>
          <w:p w14:paraId="037920AF">
            <w:pPr>
              <w:tabs>
                <w:tab w:val="left" w:pos="5580"/>
              </w:tabs>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02C2858D">
        <w:tblPrEx>
          <w:tblCellMar>
            <w:top w:w="0" w:type="dxa"/>
            <w:left w:w="0" w:type="dxa"/>
            <w:bottom w:w="0" w:type="dxa"/>
            <w:right w:w="0" w:type="dxa"/>
          </w:tblCellMar>
        </w:tblPrEx>
        <w:trPr>
          <w:cantSplit/>
          <w:trHeight w:val="1233"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14:paraId="314B0287">
            <w:pPr>
              <w:tabs>
                <w:tab w:val="left" w:pos="5580"/>
              </w:tabs>
              <w:spacing w:line="360" w:lineRule="auto"/>
              <w:jc w:val="both"/>
              <w:rPr>
                <w:rFonts w:hint="eastAsia" w:ascii="仿宋" w:hAnsi="仿宋" w:eastAsia="仿宋" w:cs="仿宋"/>
                <w:color w:val="auto"/>
                <w:sz w:val="24"/>
                <w:szCs w:val="24"/>
                <w:highlight w:val="none"/>
                <w:lang w:eastAsia="zh-CN"/>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EF3D1EB">
            <w:pPr>
              <w:tabs>
                <w:tab w:val="left" w:pos="558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14:paraId="55896E19">
            <w:pPr>
              <w:tabs>
                <w:tab w:val="left" w:pos="558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2371" w:type="dxa"/>
            <w:tcBorders>
              <w:top w:val="single" w:color="auto" w:sz="4" w:space="0"/>
              <w:left w:val="single" w:color="auto" w:sz="4" w:space="0"/>
              <w:bottom w:val="single" w:color="auto" w:sz="4" w:space="0"/>
              <w:right w:val="single" w:color="auto" w:sz="4" w:space="0"/>
            </w:tcBorders>
            <w:noWrap w:val="0"/>
            <w:vAlign w:val="center"/>
          </w:tcPr>
          <w:p w14:paraId="5C5B498D">
            <w:pPr>
              <w:tabs>
                <w:tab w:val="left" w:pos="5580"/>
              </w:tabs>
              <w:spacing w:line="360" w:lineRule="auto"/>
              <w:ind w:left="1080" w:leftChars="257" w:hanging="540"/>
              <w:jc w:val="center"/>
              <w:rPr>
                <w:rFonts w:hint="eastAsia" w:ascii="仿宋" w:hAnsi="仿宋" w:eastAsia="仿宋" w:cs="仿宋"/>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16D5CAB">
            <w:pPr>
              <w:tabs>
                <w:tab w:val="left" w:pos="5580"/>
              </w:tabs>
              <w:spacing w:line="360" w:lineRule="auto"/>
              <w:ind w:left="1080" w:leftChars="257" w:hanging="540"/>
              <w:jc w:val="center"/>
              <w:rPr>
                <w:rFonts w:hint="eastAsia" w:ascii="仿宋" w:hAnsi="仿宋" w:eastAsia="仿宋" w:cs="仿宋"/>
                <w:color w:val="auto"/>
                <w:sz w:val="24"/>
                <w:szCs w:val="24"/>
                <w:highlight w:val="none"/>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7F0068D">
            <w:pPr>
              <w:tabs>
                <w:tab w:val="left" w:pos="5580"/>
              </w:tabs>
              <w:spacing w:line="360" w:lineRule="auto"/>
              <w:ind w:left="1080" w:leftChars="257" w:hanging="540"/>
              <w:jc w:val="center"/>
              <w:rPr>
                <w:rFonts w:hint="eastAsia" w:ascii="仿宋" w:hAnsi="仿宋" w:eastAsia="仿宋" w:cs="仿宋"/>
                <w:color w:val="auto"/>
                <w:sz w:val="24"/>
                <w:szCs w:val="24"/>
                <w:highlight w:val="none"/>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4BFF9344">
            <w:pPr>
              <w:tabs>
                <w:tab w:val="left" w:pos="5580"/>
              </w:tabs>
              <w:spacing w:line="360" w:lineRule="auto"/>
              <w:ind w:left="1080" w:leftChars="257" w:hanging="540"/>
              <w:jc w:val="center"/>
              <w:rPr>
                <w:rFonts w:hint="eastAsia" w:ascii="仿宋" w:hAnsi="仿宋" w:eastAsia="仿宋" w:cs="仿宋"/>
                <w:color w:val="auto"/>
                <w:sz w:val="24"/>
                <w:szCs w:val="24"/>
                <w:highlight w:val="none"/>
              </w:rPr>
            </w:pPr>
          </w:p>
        </w:tc>
      </w:tr>
    </w:tbl>
    <w:p w14:paraId="4275C168">
      <w:pPr>
        <w:spacing w:line="115" w:lineRule="exact"/>
      </w:pPr>
    </w:p>
    <w:p w14:paraId="3DB1E6F5">
      <w:pPr>
        <w:spacing w:line="349" w:lineRule="auto"/>
        <w:rPr>
          <w:rFonts w:ascii="Arial"/>
          <w:sz w:val="21"/>
        </w:rPr>
      </w:pPr>
    </w:p>
    <w:p w14:paraId="480B5025">
      <w:pPr>
        <w:spacing w:line="350" w:lineRule="auto"/>
        <w:rPr>
          <w:rFonts w:ascii="Arial"/>
          <w:sz w:val="21"/>
        </w:rPr>
      </w:pPr>
    </w:p>
    <w:p w14:paraId="0A897E4C">
      <w:pPr>
        <w:spacing w:before="91" w:line="397" w:lineRule="auto"/>
        <w:ind w:left="632" w:right="2124" w:hanging="7"/>
        <w:rPr>
          <w:rFonts w:ascii="仿宋" w:hAnsi="仿宋" w:eastAsia="仿宋" w:cs="仿宋"/>
          <w:sz w:val="28"/>
          <w:szCs w:val="28"/>
        </w:rPr>
      </w:pPr>
      <w:r>
        <w:rPr>
          <w:rFonts w:ascii="仿宋" w:hAnsi="仿宋" w:eastAsia="仿宋" w:cs="仿宋"/>
          <w:spacing w:val="-2"/>
          <w:sz w:val="28"/>
          <w:szCs w:val="28"/>
        </w:rPr>
        <w:t>供应商名称（盖单位公章</w:t>
      </w:r>
      <w:r>
        <w:rPr>
          <w:rFonts w:ascii="仿宋" w:hAnsi="仿宋" w:eastAsia="仿宋" w:cs="仿宋"/>
          <w:sz w:val="28"/>
          <w:szCs w:val="28"/>
        </w:rPr>
        <w:t>）：</w:t>
      </w:r>
    </w:p>
    <w:p w14:paraId="082C9DBB">
      <w:pPr>
        <w:spacing w:before="91" w:line="397" w:lineRule="auto"/>
        <w:ind w:left="632" w:right="2124" w:hanging="7"/>
        <w:rPr>
          <w:rFonts w:hint="eastAsia" w:ascii="仿宋" w:hAnsi="仿宋" w:eastAsia="仿宋" w:cs="仿宋"/>
          <w:sz w:val="28"/>
          <w:szCs w:val="28"/>
          <w:lang w:eastAsia="zh-CN"/>
        </w:rPr>
      </w:pPr>
      <w:r>
        <w:rPr>
          <w:rFonts w:ascii="仿宋" w:hAnsi="仿宋" w:eastAsia="仿宋" w:cs="仿宋"/>
          <w:spacing w:val="-2"/>
          <w:sz w:val="28"/>
          <w:szCs w:val="28"/>
        </w:rPr>
        <w:t>法定代表人或委托代理(签字或盖章):</w:t>
      </w:r>
    </w:p>
    <w:p w14:paraId="2CDB6BBA">
      <w:pPr>
        <w:spacing w:line="453" w:lineRule="auto"/>
        <w:rPr>
          <w:rFonts w:ascii="Arial"/>
          <w:sz w:val="21"/>
        </w:rPr>
      </w:pPr>
    </w:p>
    <w:p w14:paraId="1D3B531B">
      <w:pPr>
        <w:spacing w:before="78" w:line="223" w:lineRule="auto"/>
        <w:ind w:left="568"/>
        <w:rPr>
          <w:rFonts w:ascii="仿宋" w:hAnsi="仿宋" w:eastAsia="仿宋" w:cs="仿宋"/>
          <w:sz w:val="24"/>
          <w:szCs w:val="24"/>
        </w:rPr>
      </w:pPr>
      <w:r>
        <w:rPr>
          <w:rFonts w:ascii="仿宋" w:hAnsi="仿宋" w:eastAsia="仿宋" w:cs="仿宋"/>
          <w:spacing w:val="-2"/>
          <w:sz w:val="24"/>
          <w:szCs w:val="24"/>
        </w:rPr>
        <w:t>注:1、此表应按供应商须知的规定填写。</w:t>
      </w:r>
    </w:p>
    <w:p w14:paraId="5415DAB0">
      <w:pPr>
        <w:spacing w:before="22" w:line="221" w:lineRule="auto"/>
        <w:ind w:left="1037"/>
        <w:rPr>
          <w:rFonts w:ascii="仿宋" w:hAnsi="仿宋" w:eastAsia="仿宋" w:cs="仿宋"/>
          <w:sz w:val="24"/>
          <w:szCs w:val="24"/>
        </w:rPr>
      </w:pPr>
      <w:r>
        <w:rPr>
          <w:rFonts w:ascii="仿宋" w:hAnsi="仿宋" w:eastAsia="仿宋" w:cs="仿宋"/>
          <w:spacing w:val="-1"/>
          <w:sz w:val="24"/>
          <w:szCs w:val="24"/>
        </w:rPr>
        <w:t>2、此表中，投标总价应和已标价工程量清单的总价相一致。</w:t>
      </w:r>
    </w:p>
    <w:p w14:paraId="4C9D7F21">
      <w:pPr>
        <w:spacing w:before="25" w:line="229" w:lineRule="auto"/>
        <w:ind w:left="84" w:right="823" w:firstLine="954"/>
        <w:rPr>
          <w:rFonts w:ascii="仿宋" w:hAnsi="仿宋" w:eastAsia="仿宋" w:cs="仿宋"/>
          <w:spacing w:val="-2"/>
          <w:sz w:val="24"/>
          <w:szCs w:val="24"/>
        </w:rPr>
      </w:pPr>
      <w:r>
        <w:rPr>
          <w:rFonts w:ascii="仿宋" w:hAnsi="仿宋" w:eastAsia="仿宋" w:cs="仿宋"/>
          <w:spacing w:val="-1"/>
          <w:sz w:val="24"/>
          <w:szCs w:val="24"/>
        </w:rPr>
        <w:t>3、投标报价应包括完成本项目设计施工图纸、设备材料清册及工程量</w:t>
      </w:r>
      <w:r>
        <w:rPr>
          <w:rFonts w:ascii="仿宋" w:hAnsi="仿宋" w:eastAsia="仿宋" w:cs="仿宋"/>
          <w:spacing w:val="-2"/>
          <w:sz w:val="24"/>
          <w:szCs w:val="24"/>
        </w:rPr>
        <w:t>清单范围内的全部工作内容。</w:t>
      </w:r>
    </w:p>
    <w:p w14:paraId="19524FE3">
      <w:pPr>
        <w:spacing w:line="229" w:lineRule="auto"/>
        <w:rPr>
          <w:rFonts w:ascii="仿宋" w:hAnsi="仿宋" w:eastAsia="仿宋" w:cs="仿宋"/>
          <w:sz w:val="24"/>
          <w:szCs w:val="24"/>
        </w:rPr>
        <w:sectPr>
          <w:footerReference r:id="rId18" w:type="default"/>
          <w:pgSz w:w="11906" w:h="16839"/>
          <w:pgMar w:top="1431" w:right="1002" w:bottom="1171" w:left="1734" w:header="0" w:footer="992" w:gutter="0"/>
          <w:cols w:space="720" w:num="1"/>
        </w:sectPr>
      </w:pPr>
    </w:p>
    <w:p w14:paraId="5EA6F0F1">
      <w:pPr>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最终磋商报价表（式样）</w:t>
      </w:r>
    </w:p>
    <w:p w14:paraId="4173A930">
      <w:pPr>
        <w:rPr>
          <w:rFonts w:hint="eastAsia" w:ascii="仿宋" w:hAnsi="仿宋" w:eastAsia="仿宋" w:cs="仿宋"/>
          <w:b w:val="0"/>
          <w:bCs/>
          <w:color w:val="auto"/>
          <w:sz w:val="24"/>
          <w:highlight w:val="none"/>
          <w:lang w:val="en-US" w:eastAsia="zh-CN"/>
        </w:rPr>
      </w:pPr>
    </w:p>
    <w:p w14:paraId="30482D0F">
      <w:pPr>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lang w:val="en-US" w:eastAsia="zh-CN"/>
        </w:rPr>
        <w:t>项目名称：</w:t>
      </w:r>
      <w:r>
        <w:rPr>
          <w:rFonts w:hint="eastAsia" w:ascii="仿宋" w:hAnsi="仿宋" w:eastAsia="仿宋" w:cs="仿宋"/>
          <w:b w:val="0"/>
          <w:bCs/>
          <w:color w:val="auto"/>
          <w:sz w:val="24"/>
          <w:highlight w:val="none"/>
          <w:u w:val="single"/>
          <w:lang w:val="en-US" w:eastAsia="zh-CN"/>
        </w:rPr>
        <w:t xml:space="preserve">  某项目   </w:t>
      </w:r>
    </w:p>
    <w:p w14:paraId="2CBA3E05">
      <w:pPr>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u w:val="none"/>
          <w:lang w:val="en-US" w:eastAsia="zh-CN"/>
        </w:rPr>
        <w:t>项目编号：</w:t>
      </w:r>
      <w:r>
        <w:rPr>
          <w:rFonts w:hint="eastAsia" w:ascii="仿宋" w:hAnsi="仿宋" w:eastAsia="仿宋" w:cs="仿宋"/>
          <w:b w:val="0"/>
          <w:bCs/>
          <w:color w:val="auto"/>
          <w:sz w:val="24"/>
          <w:highlight w:val="none"/>
          <w:u w:val="single"/>
          <w:lang w:val="en-US" w:eastAsia="zh-CN"/>
        </w:rPr>
        <w:t xml:space="preserve">  某编号   </w:t>
      </w:r>
    </w:p>
    <w:p w14:paraId="7A173E1B">
      <w:pPr>
        <w:rPr>
          <w:rFonts w:hint="eastAsia" w:ascii="仿宋" w:hAnsi="仿宋" w:eastAsia="仿宋" w:cs="仿宋"/>
          <w:b w:val="0"/>
          <w:bCs/>
          <w:color w:val="auto"/>
          <w:sz w:val="24"/>
          <w:highlight w:val="none"/>
          <w:u w:val="singl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0"/>
        <w:gridCol w:w="4636"/>
      </w:tblGrid>
      <w:tr w14:paraId="5B7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977" w:type="dxa"/>
            <w:noWrap w:val="0"/>
            <w:vAlign w:val="top"/>
          </w:tcPr>
          <w:p w14:paraId="42129921">
            <w:pPr>
              <w:widowControl w:val="0"/>
              <w:ind w:firstLine="1920" w:firstLineChars="800"/>
              <w:jc w:val="both"/>
              <w:rPr>
                <w:rFonts w:hint="eastAsia" w:ascii="仿宋" w:hAnsi="仿宋" w:eastAsia="仿宋" w:cs="仿宋"/>
                <w:b w:val="0"/>
                <w:bCs/>
                <w:color w:val="auto"/>
                <w:sz w:val="24"/>
                <w:highlight w:val="none"/>
                <w:u w:val="none"/>
                <w:vertAlign w:val="baseline"/>
                <w:lang w:val="en-US" w:eastAsia="zh-CN"/>
              </w:rPr>
            </w:pPr>
          </w:p>
          <w:p w14:paraId="455FAC38">
            <w:pPr>
              <w:widowControl w:val="0"/>
              <w:ind w:firstLine="1920" w:firstLineChars="800"/>
              <w:jc w:val="both"/>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投标人</w:t>
            </w:r>
          </w:p>
        </w:tc>
        <w:tc>
          <w:tcPr>
            <w:tcW w:w="4978" w:type="dxa"/>
            <w:noWrap w:val="0"/>
            <w:vAlign w:val="top"/>
          </w:tcPr>
          <w:p w14:paraId="31AC9AE8">
            <w:pPr>
              <w:widowControl w:val="0"/>
              <w:rPr>
                <w:rFonts w:hint="eastAsia" w:ascii="仿宋" w:hAnsi="仿宋" w:eastAsia="仿宋" w:cs="仿宋"/>
                <w:b w:val="0"/>
                <w:bCs/>
                <w:color w:val="auto"/>
                <w:sz w:val="24"/>
                <w:highlight w:val="none"/>
                <w:u w:val="single"/>
                <w:vertAlign w:val="baseline"/>
                <w:lang w:val="en-US" w:eastAsia="zh-CN"/>
              </w:rPr>
            </w:pPr>
          </w:p>
        </w:tc>
      </w:tr>
      <w:tr w14:paraId="6BDF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977" w:type="dxa"/>
            <w:noWrap w:val="0"/>
            <w:vAlign w:val="top"/>
          </w:tcPr>
          <w:p w14:paraId="45B7E0AF">
            <w:pPr>
              <w:widowControl w:val="0"/>
              <w:jc w:val="center"/>
              <w:rPr>
                <w:rFonts w:hint="eastAsia" w:ascii="仿宋" w:hAnsi="仿宋" w:eastAsia="仿宋" w:cs="仿宋"/>
                <w:b w:val="0"/>
                <w:bCs/>
                <w:color w:val="auto"/>
                <w:sz w:val="24"/>
                <w:highlight w:val="none"/>
                <w:u w:val="none"/>
                <w:vertAlign w:val="baseline"/>
                <w:lang w:val="en-US" w:eastAsia="zh-CN"/>
              </w:rPr>
            </w:pPr>
          </w:p>
          <w:p w14:paraId="4FB8F8AE">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磋商范围</w:t>
            </w:r>
          </w:p>
        </w:tc>
        <w:tc>
          <w:tcPr>
            <w:tcW w:w="4978" w:type="dxa"/>
            <w:noWrap w:val="0"/>
            <w:vAlign w:val="top"/>
          </w:tcPr>
          <w:p w14:paraId="616F240F">
            <w:pPr>
              <w:widowControl w:val="0"/>
              <w:rPr>
                <w:rFonts w:hint="eastAsia" w:ascii="仿宋" w:hAnsi="仿宋" w:eastAsia="仿宋" w:cs="仿宋"/>
                <w:b w:val="0"/>
                <w:bCs/>
                <w:color w:val="auto"/>
                <w:sz w:val="24"/>
                <w:highlight w:val="none"/>
                <w:u w:val="none"/>
                <w:vertAlign w:val="baseline"/>
                <w:lang w:val="en-US" w:eastAsia="zh-CN"/>
              </w:rPr>
            </w:pPr>
          </w:p>
          <w:p w14:paraId="0BED44FD">
            <w:pPr>
              <w:widowControl w:val="0"/>
              <w:rPr>
                <w:rFonts w:hint="eastAsia" w:ascii="仿宋" w:hAnsi="仿宋" w:eastAsia="仿宋" w:cs="仿宋"/>
                <w:b w:val="0"/>
                <w:bCs/>
                <w:color w:val="auto"/>
                <w:sz w:val="24"/>
                <w:highlight w:val="none"/>
                <w:u w:val="singl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全部 / 第</w:t>
            </w:r>
            <w:r>
              <w:rPr>
                <w:rFonts w:hint="eastAsia" w:ascii="仿宋" w:hAnsi="仿宋" w:eastAsia="仿宋" w:cs="仿宋"/>
                <w:b w:val="0"/>
                <w:bCs/>
                <w:color w:val="auto"/>
                <w:sz w:val="24"/>
                <w:highlight w:val="none"/>
                <w:u w:val="single"/>
                <w:vertAlign w:val="baseline"/>
                <w:lang w:val="en-US" w:eastAsia="zh-CN"/>
              </w:rPr>
              <w:t xml:space="preserve">    </w:t>
            </w:r>
            <w:r>
              <w:rPr>
                <w:rFonts w:hint="eastAsia" w:ascii="仿宋" w:hAnsi="仿宋" w:eastAsia="仿宋" w:cs="仿宋"/>
                <w:b w:val="0"/>
                <w:bCs/>
                <w:color w:val="auto"/>
                <w:sz w:val="24"/>
                <w:highlight w:val="none"/>
                <w:u w:val="none"/>
                <w:vertAlign w:val="baseline"/>
                <w:lang w:val="en-US" w:eastAsia="zh-CN"/>
              </w:rPr>
              <w:t>包</w:t>
            </w:r>
          </w:p>
        </w:tc>
      </w:tr>
      <w:tr w14:paraId="562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977" w:type="dxa"/>
            <w:noWrap w:val="0"/>
            <w:vAlign w:val="top"/>
          </w:tcPr>
          <w:p w14:paraId="6179D7F0">
            <w:pPr>
              <w:widowControl w:val="0"/>
              <w:jc w:val="center"/>
              <w:rPr>
                <w:rFonts w:hint="eastAsia" w:ascii="仿宋" w:hAnsi="仿宋" w:eastAsia="仿宋" w:cs="仿宋"/>
                <w:b w:val="0"/>
                <w:bCs/>
                <w:color w:val="auto"/>
                <w:sz w:val="24"/>
                <w:highlight w:val="none"/>
                <w:u w:val="none"/>
                <w:vertAlign w:val="baseline"/>
                <w:lang w:val="en-US" w:eastAsia="zh-CN"/>
              </w:rPr>
            </w:pPr>
          </w:p>
          <w:p w14:paraId="140FF10E">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投标报价</w:t>
            </w:r>
          </w:p>
          <w:p w14:paraId="1E7D1B5E">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（详见备注说明）</w:t>
            </w:r>
          </w:p>
        </w:tc>
        <w:tc>
          <w:tcPr>
            <w:tcW w:w="4978" w:type="dxa"/>
            <w:noWrap w:val="0"/>
            <w:vAlign w:val="top"/>
          </w:tcPr>
          <w:p w14:paraId="4ABF9A5F">
            <w:pPr>
              <w:widowControl w:val="0"/>
              <w:rPr>
                <w:rFonts w:hint="eastAsia" w:ascii="仿宋" w:hAnsi="仿宋" w:eastAsia="仿宋" w:cs="仿宋"/>
                <w:b w:val="0"/>
                <w:bCs/>
                <w:color w:val="auto"/>
                <w:sz w:val="24"/>
                <w:highlight w:val="none"/>
                <w:u w:val="none"/>
                <w:vertAlign w:val="baseline"/>
                <w:lang w:val="en-US" w:eastAsia="zh-CN"/>
              </w:rPr>
            </w:pPr>
          </w:p>
          <w:p w14:paraId="50BB7A20">
            <w:pPr>
              <w:widowControl w:val="0"/>
              <w:rPr>
                <w:rFonts w:hint="eastAsia" w:ascii="仿宋" w:hAnsi="仿宋" w:eastAsia="仿宋" w:cs="仿宋"/>
                <w:b w:val="0"/>
                <w:bCs/>
                <w:color w:val="auto"/>
                <w:sz w:val="24"/>
                <w:highlight w:val="none"/>
                <w:u w:val="singl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人民币小写：</w:t>
            </w:r>
            <w:r>
              <w:rPr>
                <w:rFonts w:hint="eastAsia" w:ascii="仿宋" w:hAnsi="仿宋" w:eastAsia="仿宋" w:cs="仿宋"/>
                <w:b w:val="0"/>
                <w:bCs/>
                <w:color w:val="auto"/>
                <w:sz w:val="24"/>
                <w:highlight w:val="none"/>
                <w:u w:val="single"/>
                <w:vertAlign w:val="baseline"/>
                <w:lang w:val="en-US" w:eastAsia="zh-CN"/>
              </w:rPr>
              <w:t xml:space="preserve">                  </w:t>
            </w:r>
          </w:p>
          <w:p w14:paraId="1019F3EA">
            <w:pPr>
              <w:widowControl w:val="0"/>
              <w:rPr>
                <w:rFonts w:hint="eastAsia" w:ascii="仿宋" w:hAnsi="仿宋" w:eastAsia="仿宋" w:cs="仿宋"/>
                <w:b w:val="0"/>
                <w:bCs/>
                <w:color w:val="auto"/>
                <w:sz w:val="24"/>
                <w:highlight w:val="none"/>
                <w:u w:val="singl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 xml:space="preserve">      大写：</w:t>
            </w:r>
            <w:r>
              <w:rPr>
                <w:rFonts w:hint="eastAsia" w:ascii="仿宋" w:hAnsi="仿宋" w:eastAsia="仿宋" w:cs="仿宋"/>
                <w:b w:val="0"/>
                <w:bCs/>
                <w:color w:val="auto"/>
                <w:sz w:val="24"/>
                <w:highlight w:val="none"/>
                <w:u w:val="single"/>
                <w:vertAlign w:val="baseline"/>
                <w:lang w:val="en-US" w:eastAsia="zh-CN"/>
              </w:rPr>
              <w:t xml:space="preserve">                  </w:t>
            </w:r>
          </w:p>
        </w:tc>
      </w:tr>
      <w:tr w14:paraId="4C90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977" w:type="dxa"/>
            <w:noWrap w:val="0"/>
            <w:vAlign w:val="top"/>
          </w:tcPr>
          <w:p w14:paraId="28F346FB">
            <w:pPr>
              <w:widowControl w:val="0"/>
              <w:jc w:val="center"/>
              <w:rPr>
                <w:rFonts w:hint="eastAsia" w:ascii="仿宋" w:hAnsi="仿宋" w:eastAsia="仿宋" w:cs="仿宋"/>
                <w:b w:val="0"/>
                <w:bCs/>
                <w:color w:val="auto"/>
                <w:sz w:val="24"/>
                <w:highlight w:val="none"/>
                <w:u w:val="none"/>
                <w:vertAlign w:val="baseline"/>
                <w:lang w:val="en-US" w:eastAsia="zh-CN"/>
              </w:rPr>
            </w:pPr>
          </w:p>
          <w:p w14:paraId="3BAF96FF">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质量标准</w:t>
            </w:r>
          </w:p>
        </w:tc>
        <w:tc>
          <w:tcPr>
            <w:tcW w:w="4978" w:type="dxa"/>
            <w:noWrap w:val="0"/>
            <w:vAlign w:val="top"/>
          </w:tcPr>
          <w:p w14:paraId="670724CC">
            <w:pPr>
              <w:widowControl w:val="0"/>
              <w:rPr>
                <w:rFonts w:hint="eastAsia" w:ascii="仿宋" w:hAnsi="仿宋" w:eastAsia="仿宋" w:cs="仿宋"/>
                <w:b w:val="0"/>
                <w:bCs/>
                <w:color w:val="auto"/>
                <w:sz w:val="24"/>
                <w:highlight w:val="none"/>
                <w:u w:val="single"/>
                <w:vertAlign w:val="baseline"/>
                <w:lang w:val="en-US" w:eastAsia="zh-CN"/>
              </w:rPr>
            </w:pPr>
          </w:p>
        </w:tc>
      </w:tr>
      <w:tr w14:paraId="38B4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977" w:type="dxa"/>
            <w:noWrap w:val="0"/>
            <w:vAlign w:val="top"/>
          </w:tcPr>
          <w:p w14:paraId="1A6D6FF5">
            <w:pPr>
              <w:widowControl w:val="0"/>
              <w:jc w:val="center"/>
              <w:rPr>
                <w:rFonts w:hint="eastAsia" w:ascii="仿宋" w:hAnsi="仿宋" w:eastAsia="仿宋" w:cs="仿宋"/>
                <w:b w:val="0"/>
                <w:bCs/>
                <w:color w:val="auto"/>
                <w:sz w:val="24"/>
                <w:highlight w:val="none"/>
                <w:u w:val="none"/>
                <w:vertAlign w:val="baseline"/>
                <w:lang w:val="en-US" w:eastAsia="zh-CN"/>
              </w:rPr>
            </w:pPr>
          </w:p>
          <w:p w14:paraId="607886CB">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工期</w:t>
            </w:r>
          </w:p>
        </w:tc>
        <w:tc>
          <w:tcPr>
            <w:tcW w:w="4978" w:type="dxa"/>
            <w:noWrap w:val="0"/>
            <w:vAlign w:val="top"/>
          </w:tcPr>
          <w:p w14:paraId="7E8F45E0">
            <w:pPr>
              <w:widowControl w:val="0"/>
              <w:rPr>
                <w:rFonts w:hint="eastAsia" w:ascii="仿宋" w:hAnsi="仿宋" w:eastAsia="仿宋" w:cs="仿宋"/>
                <w:b w:val="0"/>
                <w:bCs/>
                <w:color w:val="auto"/>
                <w:sz w:val="24"/>
                <w:highlight w:val="none"/>
                <w:u w:val="none"/>
                <w:vertAlign w:val="baseline"/>
                <w:lang w:val="en-US" w:eastAsia="zh-CN"/>
              </w:rPr>
            </w:pPr>
          </w:p>
          <w:p w14:paraId="0E7FDB04">
            <w:pPr>
              <w:widowControl w:val="0"/>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 xml:space="preserve">         日历天完工</w:t>
            </w:r>
          </w:p>
        </w:tc>
      </w:tr>
      <w:tr w14:paraId="728A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7" w:type="dxa"/>
            <w:noWrap w:val="0"/>
            <w:vAlign w:val="top"/>
          </w:tcPr>
          <w:p w14:paraId="6B331C9D">
            <w:pPr>
              <w:widowControl w:val="0"/>
              <w:jc w:val="center"/>
              <w:rPr>
                <w:rFonts w:hint="eastAsia" w:ascii="仿宋" w:hAnsi="仿宋" w:eastAsia="仿宋" w:cs="仿宋"/>
                <w:b w:val="0"/>
                <w:bCs/>
                <w:color w:val="auto"/>
                <w:sz w:val="24"/>
                <w:highlight w:val="none"/>
                <w:u w:val="none"/>
                <w:vertAlign w:val="baseline"/>
                <w:lang w:val="en-US" w:eastAsia="zh-CN"/>
              </w:rPr>
            </w:pPr>
          </w:p>
          <w:p w14:paraId="1A96C11C">
            <w:pPr>
              <w:widowControl w:val="0"/>
              <w:jc w:val="center"/>
              <w:rPr>
                <w:rFonts w:hint="eastAsia"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承诺</w:t>
            </w:r>
          </w:p>
        </w:tc>
        <w:tc>
          <w:tcPr>
            <w:tcW w:w="4978" w:type="dxa"/>
            <w:noWrap w:val="0"/>
            <w:vAlign w:val="top"/>
          </w:tcPr>
          <w:p w14:paraId="3AFC01F9">
            <w:pPr>
              <w:widowControl w:val="0"/>
              <w:rPr>
                <w:rFonts w:hint="eastAsia" w:ascii="仿宋" w:hAnsi="仿宋" w:eastAsia="仿宋" w:cs="仿宋"/>
                <w:b w:val="0"/>
                <w:bCs/>
                <w:color w:val="auto"/>
                <w:sz w:val="24"/>
                <w:highlight w:val="none"/>
                <w:u w:val="none"/>
                <w:vertAlign w:val="baseline"/>
                <w:lang w:val="en-US" w:eastAsia="zh-CN"/>
              </w:rPr>
            </w:pPr>
          </w:p>
          <w:p w14:paraId="3FB70B43">
            <w:pPr>
              <w:pStyle w:val="6"/>
              <w:widowControl w:val="0"/>
              <w:rPr>
                <w:rFonts w:hint="eastAsia"/>
                <w:lang w:val="en-US" w:eastAsia="zh-CN"/>
              </w:rPr>
            </w:pPr>
          </w:p>
        </w:tc>
      </w:tr>
      <w:tr w14:paraId="4548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977" w:type="dxa"/>
            <w:noWrap w:val="0"/>
            <w:vAlign w:val="top"/>
          </w:tcPr>
          <w:p w14:paraId="22A0211F">
            <w:pPr>
              <w:widowControl w:val="0"/>
              <w:jc w:val="center"/>
              <w:rPr>
                <w:rFonts w:hint="eastAsia" w:ascii="仿宋" w:hAnsi="仿宋" w:eastAsia="仿宋" w:cs="仿宋"/>
                <w:b w:val="0"/>
                <w:bCs/>
                <w:color w:val="auto"/>
                <w:sz w:val="24"/>
                <w:highlight w:val="none"/>
                <w:u w:val="none"/>
                <w:vertAlign w:val="baseline"/>
                <w:lang w:val="en-US" w:eastAsia="zh-CN"/>
              </w:rPr>
            </w:pPr>
          </w:p>
          <w:p w14:paraId="4031C1CA">
            <w:pPr>
              <w:widowControl w:val="0"/>
              <w:jc w:val="center"/>
              <w:rPr>
                <w:rFonts w:hint="default" w:ascii="仿宋" w:hAnsi="仿宋" w:eastAsia="仿宋" w:cs="仿宋"/>
                <w:b w:val="0"/>
                <w:bCs/>
                <w:color w:val="auto"/>
                <w:sz w:val="24"/>
                <w:highlight w:val="none"/>
                <w:u w:val="none"/>
                <w:vertAlign w:val="baseline"/>
                <w:lang w:val="en-US" w:eastAsia="zh-CN"/>
              </w:rPr>
            </w:pPr>
            <w:r>
              <w:rPr>
                <w:rFonts w:hint="eastAsia" w:ascii="仿宋" w:hAnsi="仿宋" w:eastAsia="仿宋" w:cs="仿宋"/>
                <w:b w:val="0"/>
                <w:bCs/>
                <w:color w:val="auto"/>
                <w:sz w:val="24"/>
                <w:highlight w:val="none"/>
                <w:u w:val="none"/>
                <w:vertAlign w:val="baseline"/>
                <w:lang w:val="en-US" w:eastAsia="zh-CN"/>
              </w:rPr>
              <w:t>备注说明</w:t>
            </w:r>
          </w:p>
        </w:tc>
        <w:tc>
          <w:tcPr>
            <w:tcW w:w="4978" w:type="dxa"/>
            <w:noWrap w:val="0"/>
            <w:vAlign w:val="top"/>
          </w:tcPr>
          <w:p w14:paraId="51E8954D">
            <w:pPr>
              <w:widowControl w:val="0"/>
              <w:rPr>
                <w:rFonts w:hint="eastAsia" w:ascii="仿宋" w:hAnsi="仿宋" w:eastAsia="仿宋" w:cs="仿宋"/>
                <w:b w:val="0"/>
                <w:bCs/>
                <w:color w:val="auto"/>
                <w:sz w:val="24"/>
                <w:highlight w:val="none"/>
                <w:u w:val="none"/>
                <w:vertAlign w:val="baseline"/>
                <w:lang w:val="en-US" w:eastAsia="zh-CN"/>
              </w:rPr>
            </w:pPr>
          </w:p>
        </w:tc>
      </w:tr>
    </w:tbl>
    <w:p w14:paraId="3B88B718">
      <w:pPr>
        <w:rPr>
          <w:rFonts w:hint="eastAsia" w:ascii="仿宋" w:hAnsi="仿宋" w:eastAsia="仿宋" w:cs="仿宋"/>
          <w:b w:val="0"/>
          <w:bCs/>
          <w:color w:val="auto"/>
          <w:sz w:val="24"/>
          <w:highlight w:val="none"/>
          <w:u w:val="single"/>
          <w:lang w:val="en-US" w:eastAsia="zh-CN"/>
        </w:rPr>
      </w:pPr>
    </w:p>
    <w:p w14:paraId="5BC4C9DE">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供应商名称（公章）：</w:t>
      </w:r>
    </w:p>
    <w:p w14:paraId="6048180D">
      <w:pPr>
        <w:spacing w:line="360" w:lineRule="auto"/>
        <w:jc w:val="righ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法人代表或其授权代表（签字或盖章）：</w:t>
      </w:r>
    </w:p>
    <w:p w14:paraId="61258A2B">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日期：   年   月   日</w:t>
      </w:r>
    </w:p>
    <w:p w14:paraId="7582ED9F">
      <w:pPr>
        <w:keepNext w:val="0"/>
        <w:keepLines w:val="0"/>
        <w:widowControl/>
        <w:suppressLineNumbers w:val="0"/>
        <w:jc w:val="left"/>
        <w:rPr>
          <w:rFonts w:hint="eastAsia" w:ascii="仿宋" w:hAnsi="仿宋" w:eastAsia="仿宋" w:cs="仿宋"/>
          <w:b w:val="0"/>
          <w:bCs/>
          <w:color w:val="auto"/>
          <w:sz w:val="22"/>
          <w:szCs w:val="22"/>
          <w:highlight w:val="none"/>
          <w:lang w:val="en-US" w:eastAsia="zh-CN"/>
        </w:rPr>
      </w:pPr>
    </w:p>
    <w:p w14:paraId="3CF75338">
      <w:pPr>
        <w:keepNext w:val="0"/>
        <w:keepLines w:val="0"/>
        <w:widowControl/>
        <w:suppressLineNumbers w:val="0"/>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b w:val="0"/>
          <w:bCs/>
          <w:color w:val="auto"/>
          <w:sz w:val="22"/>
          <w:szCs w:val="22"/>
          <w:highlight w:val="none"/>
          <w:lang w:val="en-US" w:eastAsia="zh-CN"/>
        </w:rPr>
        <w:t>注：1、</w:t>
      </w:r>
      <w:r>
        <w:rPr>
          <w:rFonts w:hint="eastAsia" w:ascii="仿宋" w:hAnsi="仿宋" w:eastAsia="仿宋" w:cs="仿宋"/>
          <w:color w:val="auto"/>
          <w:kern w:val="0"/>
          <w:sz w:val="22"/>
          <w:szCs w:val="22"/>
          <w:highlight w:val="none"/>
          <w:lang w:val="en-US" w:eastAsia="zh-CN" w:bidi="ar"/>
        </w:rPr>
        <w:t>本页《报价表》由供应商在接到报价通知后依据磋商情况填写,并在规定时间内提交。</w:t>
      </w:r>
    </w:p>
    <w:p w14:paraId="62FAB3E7">
      <w:pPr>
        <w:spacing w:line="229" w:lineRule="auto"/>
        <w:rPr>
          <w:rFonts w:ascii="仿宋" w:hAnsi="仿宋" w:eastAsia="仿宋" w:cs="仿宋"/>
          <w:sz w:val="24"/>
          <w:szCs w:val="24"/>
        </w:rPr>
        <w:sectPr>
          <w:pgSz w:w="11906" w:h="16839"/>
          <w:pgMar w:top="1431" w:right="1002" w:bottom="1171" w:left="1734" w:header="0" w:footer="992" w:gutter="0"/>
          <w:cols w:space="720" w:num="1"/>
        </w:sectPr>
      </w:pPr>
      <w:r>
        <w:rPr>
          <w:rFonts w:hint="eastAsia" w:ascii="仿宋" w:hAnsi="仿宋" w:eastAsia="仿宋" w:cs="仿宋"/>
          <w:b/>
          <w:bCs/>
          <w:color w:val="auto"/>
          <w:kern w:val="0"/>
          <w:sz w:val="22"/>
          <w:szCs w:val="22"/>
          <w:highlight w:val="none"/>
          <w:lang w:val="en-US" w:eastAsia="zh-CN" w:bidi="ar"/>
        </w:rPr>
        <w:t>2、此表不需附在响应文件中，磋商最终报价时上传。</w:t>
      </w:r>
    </w:p>
    <w:p w14:paraId="63640780">
      <w:pPr>
        <w:spacing w:before="172" w:line="222" w:lineRule="auto"/>
        <w:jc w:val="center"/>
        <w:outlineLvl w:val="1"/>
        <w:rPr>
          <w:rFonts w:ascii="仿宋" w:hAnsi="仿宋" w:eastAsia="仿宋" w:cs="仿宋"/>
          <w:sz w:val="30"/>
          <w:szCs w:val="30"/>
        </w:rPr>
      </w:pPr>
      <w:r>
        <w:rPr>
          <w:rFonts w:ascii="仿宋" w:hAnsi="仿宋" w:eastAsia="仿宋" w:cs="仿宋"/>
          <w:b/>
          <w:bCs/>
          <w:spacing w:val="-4"/>
          <w:sz w:val="30"/>
          <w:szCs w:val="30"/>
        </w:rPr>
        <w:t>2</w:t>
      </w:r>
      <w:r>
        <w:rPr>
          <w:rFonts w:hint="eastAsia" w:ascii="仿宋" w:hAnsi="仿宋" w:eastAsia="仿宋" w:cs="仿宋"/>
          <w:b/>
          <w:bCs/>
          <w:spacing w:val="-4"/>
          <w:sz w:val="30"/>
          <w:szCs w:val="30"/>
          <w:lang w:eastAsia="zh-CN"/>
        </w:rPr>
        <w:t>、</w:t>
      </w:r>
      <w:r>
        <w:rPr>
          <w:rFonts w:ascii="仿宋" w:hAnsi="仿宋" w:eastAsia="仿宋" w:cs="仿宋"/>
          <w:b/>
          <w:bCs/>
          <w:spacing w:val="-4"/>
          <w:sz w:val="30"/>
          <w:szCs w:val="30"/>
        </w:rPr>
        <w:t>有效的营业执照等证明文件</w:t>
      </w:r>
    </w:p>
    <w:p w14:paraId="32649339">
      <w:pPr>
        <w:spacing w:line="266" w:lineRule="auto"/>
        <w:rPr>
          <w:rFonts w:ascii="Arial"/>
          <w:sz w:val="21"/>
        </w:rPr>
      </w:pPr>
    </w:p>
    <w:p w14:paraId="37F2D7B5">
      <w:pPr>
        <w:spacing w:line="267" w:lineRule="auto"/>
        <w:rPr>
          <w:rFonts w:ascii="Arial"/>
          <w:sz w:val="21"/>
        </w:rPr>
      </w:pPr>
    </w:p>
    <w:p w14:paraId="5F504A79">
      <w:pPr>
        <w:spacing w:line="267" w:lineRule="auto"/>
        <w:rPr>
          <w:rFonts w:ascii="Arial"/>
          <w:sz w:val="21"/>
        </w:rPr>
      </w:pPr>
    </w:p>
    <w:p w14:paraId="384131B2">
      <w:pPr>
        <w:spacing w:before="91" w:line="224" w:lineRule="auto"/>
        <w:ind w:left="592"/>
        <w:rPr>
          <w:rFonts w:ascii="仿宋" w:hAnsi="仿宋" w:eastAsia="仿宋" w:cs="仿宋"/>
          <w:sz w:val="28"/>
          <w:szCs w:val="28"/>
        </w:rPr>
      </w:pPr>
      <w:r>
        <w:rPr>
          <w:rFonts w:ascii="仿宋" w:hAnsi="仿宋" w:eastAsia="仿宋" w:cs="仿宋"/>
          <w:spacing w:val="-6"/>
          <w:sz w:val="28"/>
          <w:szCs w:val="28"/>
        </w:rPr>
        <w:t>说明：</w:t>
      </w:r>
    </w:p>
    <w:p w14:paraId="07416B7C">
      <w:pPr>
        <w:spacing w:before="283" w:line="221" w:lineRule="auto"/>
        <w:ind w:left="584"/>
        <w:rPr>
          <w:rFonts w:ascii="仿宋" w:hAnsi="仿宋" w:eastAsia="仿宋" w:cs="仿宋"/>
          <w:sz w:val="28"/>
          <w:szCs w:val="28"/>
        </w:rPr>
      </w:pPr>
      <w:r>
        <w:rPr>
          <w:rFonts w:ascii="仿宋" w:hAnsi="仿宋" w:eastAsia="仿宋" w:cs="仿宋"/>
          <w:spacing w:val="-1"/>
          <w:sz w:val="28"/>
          <w:szCs w:val="28"/>
        </w:rPr>
        <w:t>1、提供有效的营业执照等证明文件并加盖</w:t>
      </w:r>
      <w:r>
        <w:rPr>
          <w:rFonts w:ascii="仿宋" w:hAnsi="仿宋" w:eastAsia="仿宋" w:cs="仿宋"/>
          <w:spacing w:val="-2"/>
          <w:sz w:val="28"/>
          <w:szCs w:val="28"/>
        </w:rPr>
        <w:t>本单位公章。</w:t>
      </w:r>
    </w:p>
    <w:p w14:paraId="0578C2C8">
      <w:pPr>
        <w:spacing w:line="221" w:lineRule="auto"/>
        <w:rPr>
          <w:rFonts w:ascii="仿宋" w:hAnsi="仿宋" w:eastAsia="仿宋" w:cs="仿宋"/>
          <w:sz w:val="28"/>
          <w:szCs w:val="28"/>
        </w:rPr>
        <w:sectPr>
          <w:footerReference r:id="rId19" w:type="default"/>
          <w:pgSz w:w="11906" w:h="16839"/>
          <w:pgMar w:top="1431" w:right="1785" w:bottom="1171" w:left="1785" w:header="0" w:footer="992" w:gutter="0"/>
          <w:cols w:space="720" w:num="1"/>
        </w:sectPr>
      </w:pPr>
    </w:p>
    <w:p w14:paraId="4FDED324">
      <w:pPr>
        <w:spacing w:before="172" w:line="222" w:lineRule="auto"/>
        <w:ind w:left="945"/>
        <w:rPr>
          <w:rFonts w:ascii="仿宋" w:hAnsi="仿宋" w:eastAsia="仿宋" w:cs="仿宋"/>
          <w:sz w:val="30"/>
          <w:szCs w:val="30"/>
        </w:rPr>
      </w:pPr>
      <w:r>
        <w:rPr>
          <w:rFonts w:ascii="仿宋" w:hAnsi="仿宋" w:eastAsia="仿宋" w:cs="仿宋"/>
          <w:b/>
          <w:bCs/>
          <w:spacing w:val="-3"/>
          <w:sz w:val="30"/>
          <w:szCs w:val="30"/>
        </w:rPr>
        <w:t>3</w:t>
      </w:r>
      <w:r>
        <w:rPr>
          <w:rFonts w:hint="eastAsia" w:ascii="仿宋" w:hAnsi="仿宋" w:eastAsia="仿宋" w:cs="仿宋"/>
          <w:b/>
          <w:bCs/>
          <w:spacing w:val="-3"/>
          <w:sz w:val="30"/>
          <w:szCs w:val="30"/>
          <w:lang w:eastAsia="zh-CN"/>
        </w:rPr>
        <w:t>、</w:t>
      </w:r>
      <w:r>
        <w:rPr>
          <w:rFonts w:ascii="仿宋" w:hAnsi="仿宋" w:eastAsia="仿宋" w:cs="仿宋"/>
          <w:b/>
          <w:bCs/>
          <w:spacing w:val="-3"/>
          <w:sz w:val="30"/>
          <w:szCs w:val="30"/>
        </w:rPr>
        <w:t>法定代表人身份证明或法定代表人授权委托书</w:t>
      </w:r>
    </w:p>
    <w:p w14:paraId="07E0474D">
      <w:pPr>
        <w:spacing w:line="261" w:lineRule="auto"/>
        <w:rPr>
          <w:rFonts w:ascii="Arial"/>
          <w:sz w:val="21"/>
        </w:rPr>
      </w:pPr>
    </w:p>
    <w:p w14:paraId="579798B2">
      <w:pPr>
        <w:spacing w:line="261" w:lineRule="auto"/>
        <w:rPr>
          <w:rFonts w:ascii="Arial"/>
          <w:sz w:val="21"/>
        </w:rPr>
      </w:pPr>
    </w:p>
    <w:p w14:paraId="2CDED4E8">
      <w:pPr>
        <w:spacing w:line="262" w:lineRule="auto"/>
        <w:rPr>
          <w:rFonts w:ascii="Arial"/>
          <w:sz w:val="21"/>
        </w:rPr>
      </w:pPr>
    </w:p>
    <w:p w14:paraId="20EA6231">
      <w:pPr>
        <w:spacing w:before="98" w:line="222" w:lineRule="auto"/>
        <w:ind w:left="2562"/>
        <w:rPr>
          <w:rFonts w:ascii="仿宋" w:hAnsi="仿宋" w:eastAsia="仿宋" w:cs="仿宋"/>
          <w:sz w:val="30"/>
          <w:szCs w:val="30"/>
        </w:rPr>
      </w:pPr>
      <w:r>
        <w:rPr>
          <w:rFonts w:ascii="仿宋" w:hAnsi="仿宋" w:eastAsia="仿宋" w:cs="仿宋"/>
          <w:b/>
          <w:bCs/>
          <w:spacing w:val="-6"/>
          <w:sz w:val="30"/>
          <w:szCs w:val="30"/>
        </w:rPr>
        <w:t>3.1法定代表人身份证明</w:t>
      </w:r>
    </w:p>
    <w:p w14:paraId="76535371">
      <w:pPr>
        <w:spacing w:line="244" w:lineRule="auto"/>
        <w:rPr>
          <w:rFonts w:ascii="Arial"/>
          <w:sz w:val="21"/>
        </w:rPr>
      </w:pPr>
    </w:p>
    <w:p w14:paraId="36322DC6">
      <w:pPr>
        <w:spacing w:line="245" w:lineRule="auto"/>
        <w:rPr>
          <w:rFonts w:ascii="Arial"/>
          <w:sz w:val="21"/>
        </w:rPr>
      </w:pPr>
    </w:p>
    <w:p w14:paraId="3B5393F6">
      <w:pPr>
        <w:spacing w:before="91" w:line="222" w:lineRule="auto"/>
        <w:ind w:left="31"/>
        <w:rPr>
          <w:rFonts w:ascii="仿宋" w:hAnsi="仿宋" w:eastAsia="仿宋" w:cs="仿宋"/>
          <w:sz w:val="28"/>
          <w:szCs w:val="28"/>
        </w:rPr>
      </w:pPr>
      <w:r>
        <w:rPr>
          <w:rFonts w:ascii="仿宋" w:hAnsi="仿宋" w:eastAsia="仿宋" w:cs="仿宋"/>
          <w:spacing w:val="-3"/>
          <w:sz w:val="28"/>
          <w:szCs w:val="28"/>
        </w:rPr>
        <w:t>投标单位名称：</w:t>
      </w:r>
    </w:p>
    <w:p w14:paraId="1B9988BB">
      <w:pPr>
        <w:spacing w:before="287" w:line="221" w:lineRule="auto"/>
        <w:ind w:left="32"/>
        <w:rPr>
          <w:rFonts w:ascii="仿宋" w:hAnsi="仿宋" w:eastAsia="仿宋" w:cs="仿宋"/>
          <w:sz w:val="28"/>
          <w:szCs w:val="28"/>
        </w:rPr>
      </w:pPr>
      <w:r>
        <w:rPr>
          <w:rFonts w:ascii="仿宋" w:hAnsi="仿宋" w:eastAsia="仿宋" w:cs="仿宋"/>
          <w:spacing w:val="-5"/>
          <w:sz w:val="28"/>
          <w:szCs w:val="28"/>
        </w:rPr>
        <w:t>姓名：性别：年龄：职务：</w:t>
      </w:r>
    </w:p>
    <w:p w14:paraId="0436A40B">
      <w:pPr>
        <w:spacing w:before="289" w:line="397" w:lineRule="auto"/>
        <w:ind w:left="31" w:right="1777" w:firstLine="11"/>
        <w:rPr>
          <w:rFonts w:ascii="仿宋" w:hAnsi="仿宋" w:eastAsia="仿宋" w:cs="仿宋"/>
          <w:sz w:val="28"/>
          <w:szCs w:val="28"/>
        </w:rPr>
      </w:pPr>
      <w:r>
        <w:rPr>
          <w:rFonts w:ascii="仿宋" w:hAnsi="仿宋" w:eastAsia="仿宋" w:cs="仿宋"/>
          <w:spacing w:val="-3"/>
          <w:sz w:val="28"/>
          <w:szCs w:val="28"/>
        </w:rPr>
        <w:t>系（投标单位名称）的法定代表人（单位负责人）。</w:t>
      </w:r>
      <w:r>
        <w:rPr>
          <w:rFonts w:ascii="仿宋" w:hAnsi="仿宋" w:eastAsia="仿宋" w:cs="仿宋"/>
          <w:spacing w:val="-4"/>
          <w:sz w:val="28"/>
          <w:szCs w:val="28"/>
        </w:rPr>
        <w:t>特此证明。</w:t>
      </w:r>
    </w:p>
    <w:p w14:paraId="4DCC0661">
      <w:pPr>
        <w:spacing w:before="44" w:line="224" w:lineRule="auto"/>
        <w:ind w:left="33"/>
        <w:rPr>
          <w:rFonts w:ascii="仿宋" w:hAnsi="仿宋" w:eastAsia="仿宋" w:cs="仿宋"/>
          <w:sz w:val="28"/>
          <w:szCs w:val="28"/>
        </w:rPr>
      </w:pPr>
      <w:r>
        <w:rPr>
          <w:rFonts w:ascii="仿宋" w:hAnsi="仿宋" w:eastAsia="仿宋" w:cs="仿宋"/>
          <w:spacing w:val="-6"/>
          <w:sz w:val="28"/>
          <w:szCs w:val="28"/>
        </w:rPr>
        <w:t>说明：</w:t>
      </w:r>
    </w:p>
    <w:p w14:paraId="0F3D0460">
      <w:pPr>
        <w:spacing w:before="283" w:line="318" w:lineRule="auto"/>
        <w:ind w:left="40" w:right="16" w:firstLine="285"/>
        <w:rPr>
          <w:rFonts w:ascii="仿宋" w:hAnsi="仿宋" w:eastAsia="仿宋" w:cs="仿宋"/>
          <w:sz w:val="28"/>
          <w:szCs w:val="28"/>
        </w:rPr>
      </w:pPr>
      <w:r>
        <w:rPr>
          <w:rFonts w:ascii="仿宋" w:hAnsi="仿宋" w:eastAsia="仿宋" w:cs="仿宋"/>
          <w:sz w:val="28"/>
          <w:szCs w:val="28"/>
        </w:rPr>
        <w:t>1、法定代表人为企业事业单位、国家机关、社会团体的主要行政</w:t>
      </w:r>
      <w:r>
        <w:rPr>
          <w:rFonts w:ascii="仿宋" w:hAnsi="仿宋" w:eastAsia="仿宋" w:cs="仿宋"/>
          <w:spacing w:val="-7"/>
          <w:sz w:val="28"/>
          <w:szCs w:val="28"/>
        </w:rPr>
        <w:t>负责人。</w:t>
      </w:r>
    </w:p>
    <w:p w14:paraId="21B2EF19">
      <w:pPr>
        <w:spacing w:before="284" w:line="223" w:lineRule="auto"/>
        <w:ind w:left="27"/>
        <w:rPr>
          <w:rFonts w:ascii="仿宋" w:hAnsi="仿宋" w:eastAsia="仿宋" w:cs="仿宋"/>
          <w:sz w:val="28"/>
          <w:szCs w:val="28"/>
        </w:rPr>
      </w:pPr>
      <w:r>
        <w:rPr>
          <w:rFonts w:ascii="仿宋" w:hAnsi="仿宋" w:eastAsia="仿宋" w:cs="仿宋"/>
          <w:spacing w:val="-1"/>
          <w:sz w:val="28"/>
          <w:szCs w:val="28"/>
        </w:rPr>
        <w:t>2、内容必须填写真实、清楚、涂改无效。</w:t>
      </w:r>
    </w:p>
    <w:p w14:paraId="1A28D304">
      <w:pPr>
        <w:spacing w:line="265" w:lineRule="auto"/>
        <w:rPr>
          <w:rFonts w:ascii="Arial"/>
          <w:sz w:val="21"/>
        </w:rPr>
      </w:pPr>
    </w:p>
    <w:p w14:paraId="64409075">
      <w:pPr>
        <w:spacing w:line="265" w:lineRule="auto"/>
        <w:rPr>
          <w:rFonts w:ascii="Arial"/>
          <w:sz w:val="21"/>
        </w:rPr>
      </w:pPr>
    </w:p>
    <w:p w14:paraId="23CE5473">
      <w:pPr>
        <w:spacing w:line="266" w:lineRule="auto"/>
        <w:rPr>
          <w:rFonts w:ascii="Arial"/>
          <w:sz w:val="21"/>
        </w:rPr>
      </w:pPr>
      <w:r>
        <mc:AlternateContent>
          <mc:Choice Requires="wpg">
            <w:drawing>
              <wp:anchor distT="0" distB="0" distL="114300" distR="114300" simplePos="0" relativeHeight="251660288" behindDoc="0" locked="0" layoutInCell="1" allowOverlap="1">
                <wp:simplePos x="0" y="0"/>
                <wp:positionH relativeFrom="column">
                  <wp:posOffset>2919095</wp:posOffset>
                </wp:positionH>
                <wp:positionV relativeFrom="paragraph">
                  <wp:posOffset>167640</wp:posOffset>
                </wp:positionV>
                <wp:extent cx="2092960" cy="1229360"/>
                <wp:effectExtent l="12700" t="0" r="27940" b="53340"/>
                <wp:wrapNone/>
                <wp:docPr id="7" name="组合 7"/>
                <wp:cNvGraphicFramePr/>
                <a:graphic xmlns:a="http://schemas.openxmlformats.org/drawingml/2006/main">
                  <a:graphicData uri="http://schemas.microsoft.com/office/word/2010/wordprocessingGroup">
                    <wpg:wgp>
                      <wpg:cNvGrpSpPr/>
                      <wpg:grpSpPr>
                        <a:xfrm>
                          <a:off x="0" y="0"/>
                          <a:ext cx="2092960" cy="1229360"/>
                          <a:chOff x="0" y="0"/>
                          <a:chExt cx="3296" cy="1936"/>
                        </a:xfrm>
                      </wpg:grpSpPr>
                      <pic:pic xmlns:pic="http://schemas.openxmlformats.org/drawingml/2006/picture">
                        <pic:nvPicPr>
                          <pic:cNvPr id="5" name="图片 5"/>
                          <pic:cNvPicPr>
                            <a:picLocks noChangeAspect="1"/>
                          </pic:cNvPicPr>
                        </pic:nvPicPr>
                        <pic:blipFill>
                          <a:blip r:embed="rId54"/>
                          <a:stretch>
                            <a:fillRect/>
                          </a:stretch>
                        </pic:blipFill>
                        <pic:spPr>
                          <a:xfrm>
                            <a:off x="0" y="0"/>
                            <a:ext cx="3296" cy="1936"/>
                          </a:xfrm>
                          <a:prstGeom prst="rect">
                            <a:avLst/>
                          </a:prstGeom>
                          <a:noFill/>
                          <a:ln>
                            <a:noFill/>
                          </a:ln>
                        </pic:spPr>
                      </pic:pic>
                      <wps:wsp>
                        <wps:cNvPr id="6" name="文本框 6"/>
                        <wps:cNvSpPr txBox="1"/>
                        <wps:spPr>
                          <a:xfrm>
                            <a:off x="-20" y="-20"/>
                            <a:ext cx="3336" cy="2018"/>
                          </a:xfrm>
                          <a:prstGeom prst="rect">
                            <a:avLst/>
                          </a:prstGeom>
                          <a:noFill/>
                          <a:ln>
                            <a:noFill/>
                          </a:ln>
                        </wps:spPr>
                        <wps:txbx>
                          <w:txbxContent>
                            <w:p w14:paraId="2247E89C">
                              <w:pPr>
                                <w:spacing w:line="260" w:lineRule="auto"/>
                                <w:rPr>
                                  <w:rFonts w:ascii="Arial"/>
                                  <w:sz w:val="21"/>
                                </w:rPr>
                              </w:pPr>
                            </w:p>
                            <w:p w14:paraId="57C3CBB5">
                              <w:pPr>
                                <w:spacing w:line="260" w:lineRule="auto"/>
                                <w:rPr>
                                  <w:rFonts w:ascii="Arial"/>
                                  <w:sz w:val="21"/>
                                </w:rPr>
                              </w:pPr>
                            </w:p>
                            <w:p w14:paraId="3FF6B61A">
                              <w:pPr>
                                <w:spacing w:line="260" w:lineRule="auto"/>
                                <w:rPr>
                                  <w:rFonts w:ascii="Arial"/>
                                  <w:sz w:val="21"/>
                                </w:rPr>
                              </w:pPr>
                            </w:p>
                            <w:p w14:paraId="236CF4CB">
                              <w:pPr>
                                <w:spacing w:before="78" w:line="222" w:lineRule="auto"/>
                                <w:ind w:left="730"/>
                                <w:rPr>
                                  <w:rFonts w:ascii="仿宋" w:hAnsi="仿宋" w:eastAsia="仿宋" w:cs="仿宋"/>
                                  <w:sz w:val="24"/>
                                  <w:szCs w:val="24"/>
                                </w:rPr>
                              </w:pPr>
                              <w:r>
                                <w:rPr>
                                  <w:rFonts w:ascii="仿宋" w:hAnsi="仿宋" w:eastAsia="仿宋" w:cs="仿宋"/>
                                  <w:spacing w:val="-3"/>
                                  <w:sz w:val="24"/>
                                  <w:szCs w:val="24"/>
                                </w:rPr>
                                <w:t>法定代表人身份证</w:t>
                              </w:r>
                            </w:p>
                          </w:txbxContent>
                        </wps:txbx>
                        <wps:bodyPr lIns="0" tIns="0" rIns="0" bIns="0" upright="1"/>
                      </wps:wsp>
                    </wpg:wgp>
                  </a:graphicData>
                </a:graphic>
              </wp:anchor>
            </w:drawing>
          </mc:Choice>
          <mc:Fallback>
            <w:pict>
              <v:group id="_x0000_s1026" o:spid="_x0000_s1026" o:spt="203" style="position:absolute;left:0pt;margin-left:229.85pt;margin-top:13.2pt;height:96.8pt;width:164.8pt;z-index:251660288;mso-width-relative:page;mso-height-relative:page;" coordsize="3296,1936" o:gfxdata="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">
                <o:lock v:ext="edit" aspectratio="f"/>
                <v:shape id="_x0000_s1026" o:spid="_x0000_s1026" o:spt="75" type="#_x0000_t75" style="position:absolute;left:0;top:0;height:1936;width:3296;" filled="f" o:preferrelative="t" stroked="f" coordsize="21600,21600" o:gfxdata="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r0fqugAAANoA&#10;AAAPAAAAAAAAAAEAIAAAACIAAABkcnMvZG93bnJldi54bWxQSwECFAAUAAAACACHTuJAMy8FnjsA&#10;AAA5AAAAEAAAAAAAAAABACAAAAAJAQAAZHJzL3NoYXBleG1sLnhtbFBLBQYAAAAABgAGAFsBAACz&#10;AwAAAAA=&#10;">
                  <v:fill on="f" focussize="0,0"/>
                  <v:stroke on="f"/>
                  <v:imagedata r:id="rId54" o:title=""/>
                  <o:lock v:ext="edit" aspectratio="t"/>
                </v:shape>
                <v:shape id="_x0000_s1026" o:spid="_x0000_s1026" o:spt="202" type="#_x0000_t202" style="position:absolute;left:-20;top:-20;height:2018;width:333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247E89C">
                        <w:pPr>
                          <w:spacing w:line="260" w:lineRule="auto"/>
                          <w:rPr>
                            <w:rFonts w:ascii="Arial"/>
                            <w:sz w:val="21"/>
                          </w:rPr>
                        </w:pPr>
                      </w:p>
                      <w:p w14:paraId="57C3CBB5">
                        <w:pPr>
                          <w:spacing w:line="260" w:lineRule="auto"/>
                          <w:rPr>
                            <w:rFonts w:ascii="Arial"/>
                            <w:sz w:val="21"/>
                          </w:rPr>
                        </w:pPr>
                      </w:p>
                      <w:p w14:paraId="3FF6B61A">
                        <w:pPr>
                          <w:spacing w:line="260" w:lineRule="auto"/>
                          <w:rPr>
                            <w:rFonts w:ascii="Arial"/>
                            <w:sz w:val="21"/>
                          </w:rPr>
                        </w:pPr>
                      </w:p>
                      <w:p w14:paraId="236CF4CB">
                        <w:pPr>
                          <w:spacing w:before="78" w:line="222" w:lineRule="auto"/>
                          <w:ind w:left="730"/>
                          <w:rPr>
                            <w:rFonts w:ascii="仿宋" w:hAnsi="仿宋" w:eastAsia="仿宋" w:cs="仿宋"/>
                            <w:sz w:val="24"/>
                            <w:szCs w:val="24"/>
                          </w:rPr>
                        </w:pPr>
                        <w:r>
                          <w:rPr>
                            <w:rFonts w:ascii="仿宋" w:hAnsi="仿宋" w:eastAsia="仿宋" w:cs="仿宋"/>
                            <w:spacing w:val="-3"/>
                            <w:sz w:val="24"/>
                            <w:szCs w:val="24"/>
                          </w:rPr>
                          <w:t>法定代表人身份证</w:t>
                        </w:r>
                      </w:p>
                    </w:txbxContent>
                  </v:textbox>
                </v:shape>
              </v:group>
            </w:pict>
          </mc:Fallback>
        </mc:AlternateContent>
      </w:r>
    </w:p>
    <w:p w14:paraId="7B8B3E3C">
      <w:pPr>
        <w:spacing w:before="1" w:line="1977" w:lineRule="exact"/>
        <w:ind w:firstLine="249"/>
      </w:pPr>
      <w:r>
        <w:rPr>
          <w:position w:val="-39"/>
        </w:rPr>
        <mc:AlternateContent>
          <mc:Choice Requires="wpg">
            <w:drawing>
              <wp:inline distT="0" distB="0" distL="114300" distR="114300">
                <wp:extent cx="2124075" cy="1256030"/>
                <wp:effectExtent l="12700" t="0" r="15875" b="26670"/>
                <wp:docPr id="10" name="组合 10"/>
                <wp:cNvGraphicFramePr/>
                <a:graphic xmlns:a="http://schemas.openxmlformats.org/drawingml/2006/main">
                  <a:graphicData uri="http://schemas.microsoft.com/office/word/2010/wordprocessingGroup">
                    <wpg:wgp>
                      <wpg:cNvGrpSpPr/>
                      <wpg:grpSpPr>
                        <a:xfrm>
                          <a:off x="0" y="0"/>
                          <a:ext cx="2124075" cy="1256030"/>
                          <a:chOff x="0" y="0"/>
                          <a:chExt cx="3345" cy="1978"/>
                        </a:xfrm>
                      </wpg:grpSpPr>
                      <pic:pic xmlns:pic="http://schemas.openxmlformats.org/drawingml/2006/picture">
                        <pic:nvPicPr>
                          <pic:cNvPr id="8" name="图片 8"/>
                          <pic:cNvPicPr>
                            <a:picLocks noChangeAspect="1"/>
                          </pic:cNvPicPr>
                        </pic:nvPicPr>
                        <pic:blipFill>
                          <a:blip r:embed="rId55"/>
                          <a:stretch>
                            <a:fillRect/>
                          </a:stretch>
                        </pic:blipFill>
                        <pic:spPr>
                          <a:xfrm>
                            <a:off x="0" y="0"/>
                            <a:ext cx="3345" cy="1978"/>
                          </a:xfrm>
                          <a:prstGeom prst="rect">
                            <a:avLst/>
                          </a:prstGeom>
                          <a:noFill/>
                          <a:ln>
                            <a:noFill/>
                          </a:ln>
                        </pic:spPr>
                      </pic:pic>
                      <wps:wsp>
                        <wps:cNvPr id="9" name="文本框 9"/>
                        <wps:cNvSpPr txBox="1"/>
                        <wps:spPr>
                          <a:xfrm>
                            <a:off x="-20" y="-20"/>
                            <a:ext cx="3385" cy="2018"/>
                          </a:xfrm>
                          <a:prstGeom prst="rect">
                            <a:avLst/>
                          </a:prstGeom>
                          <a:noFill/>
                          <a:ln>
                            <a:noFill/>
                          </a:ln>
                        </wps:spPr>
                        <wps:txbx>
                          <w:txbxContent>
                            <w:p w14:paraId="49AE893F">
                              <w:pPr>
                                <w:spacing w:line="250" w:lineRule="auto"/>
                                <w:rPr>
                                  <w:rFonts w:ascii="Arial"/>
                                  <w:sz w:val="21"/>
                                </w:rPr>
                              </w:pPr>
                            </w:p>
                            <w:p w14:paraId="4B125991">
                              <w:pPr>
                                <w:spacing w:line="250" w:lineRule="auto"/>
                                <w:rPr>
                                  <w:rFonts w:ascii="Arial"/>
                                  <w:sz w:val="21"/>
                                </w:rPr>
                              </w:pPr>
                            </w:p>
                            <w:p w14:paraId="07774FEF">
                              <w:pPr>
                                <w:spacing w:line="250" w:lineRule="auto"/>
                                <w:rPr>
                                  <w:rFonts w:ascii="Arial"/>
                                  <w:sz w:val="21"/>
                                </w:rPr>
                              </w:pPr>
                            </w:p>
                            <w:p w14:paraId="7EFBB330">
                              <w:pPr>
                                <w:spacing w:before="78" w:line="222" w:lineRule="auto"/>
                                <w:ind w:left="756"/>
                                <w:rPr>
                                  <w:rFonts w:ascii="仿宋" w:hAnsi="仿宋" w:eastAsia="仿宋" w:cs="仿宋"/>
                                  <w:sz w:val="24"/>
                                  <w:szCs w:val="24"/>
                                </w:rPr>
                              </w:pPr>
                              <w:r>
                                <w:rPr>
                                  <w:rFonts w:ascii="仿宋" w:hAnsi="仿宋" w:eastAsia="仿宋" w:cs="仿宋"/>
                                  <w:spacing w:val="-3"/>
                                  <w:sz w:val="24"/>
                                  <w:szCs w:val="24"/>
                                </w:rPr>
                                <w:t>法定代表人身份证</w:t>
                              </w:r>
                            </w:p>
                          </w:txbxContent>
                        </wps:txbx>
                        <wps:bodyPr lIns="0" tIns="0" rIns="0" bIns="0" upright="1"/>
                      </wps:wsp>
                    </wpg:wgp>
                  </a:graphicData>
                </a:graphic>
              </wp:inline>
            </w:drawing>
          </mc:Choice>
          <mc:Fallback>
            <w:pict>
              <v:group id="_x0000_s1026" o:spid="_x0000_s1026" o:spt="203" style="height:98.9pt;width:167.25pt;" coordsize="3345,1978" o:gfxdata="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">
                <o:lock v:ext="edit" aspectratio="f"/>
                <v:shape id="_x0000_s1026" o:spid="_x0000_s1026" o:spt="75" type="#_x0000_t75" style="position:absolute;left:0;top:0;height:1978;width:3345;" filled="f" o:preferrelative="t" stroked="f" coordsize="21600,21600" o:gfxdata="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90ERugAAANoA&#10;AAAPAAAAAAAAAAEAIAAAACIAAABkcnMvZG93bnJldi54bWxQSwECFAAUAAAACACHTuJAMy8FnjsA&#10;AAA5AAAAEAAAAAAAAAABACAAAAAJAQAAZHJzL3NoYXBleG1sLnhtbFBLBQYAAAAABgAGAFsBAACz&#10;AwAAAAA=&#10;">
                  <v:fill on="f" focussize="0,0"/>
                  <v:stroke on="f"/>
                  <v:imagedata r:id="rId55" o:title=""/>
                  <o:lock v:ext="edit" aspectratio="t"/>
                </v:shape>
                <v:shape id="_x0000_s1026" o:spid="_x0000_s1026" o:spt="202" type="#_x0000_t202" style="position:absolute;left:-20;top:-20;height:2018;width:338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AE893F">
                        <w:pPr>
                          <w:spacing w:line="250" w:lineRule="auto"/>
                          <w:rPr>
                            <w:rFonts w:ascii="Arial"/>
                            <w:sz w:val="21"/>
                          </w:rPr>
                        </w:pPr>
                      </w:p>
                      <w:p w14:paraId="4B125991">
                        <w:pPr>
                          <w:spacing w:line="250" w:lineRule="auto"/>
                          <w:rPr>
                            <w:rFonts w:ascii="Arial"/>
                            <w:sz w:val="21"/>
                          </w:rPr>
                        </w:pPr>
                      </w:p>
                      <w:p w14:paraId="07774FEF">
                        <w:pPr>
                          <w:spacing w:line="250" w:lineRule="auto"/>
                          <w:rPr>
                            <w:rFonts w:ascii="Arial"/>
                            <w:sz w:val="21"/>
                          </w:rPr>
                        </w:pPr>
                      </w:p>
                      <w:p w14:paraId="7EFBB330">
                        <w:pPr>
                          <w:spacing w:before="78" w:line="222" w:lineRule="auto"/>
                          <w:ind w:left="756"/>
                          <w:rPr>
                            <w:rFonts w:ascii="仿宋" w:hAnsi="仿宋" w:eastAsia="仿宋" w:cs="仿宋"/>
                            <w:sz w:val="24"/>
                            <w:szCs w:val="24"/>
                          </w:rPr>
                        </w:pPr>
                        <w:r>
                          <w:rPr>
                            <w:rFonts w:ascii="仿宋" w:hAnsi="仿宋" w:eastAsia="仿宋" w:cs="仿宋"/>
                            <w:spacing w:val="-3"/>
                            <w:sz w:val="24"/>
                            <w:szCs w:val="24"/>
                          </w:rPr>
                          <w:t>法定代表人身份证</w:t>
                        </w:r>
                      </w:p>
                    </w:txbxContent>
                  </v:textbox>
                </v:shape>
                <w10:wrap type="none"/>
                <w10:anchorlock/>
              </v:group>
            </w:pict>
          </mc:Fallback>
        </mc:AlternateContent>
      </w:r>
    </w:p>
    <w:p w14:paraId="105F69D9">
      <w:pPr>
        <w:spacing w:line="287" w:lineRule="auto"/>
        <w:rPr>
          <w:rFonts w:ascii="Arial"/>
          <w:sz w:val="21"/>
        </w:rPr>
      </w:pPr>
    </w:p>
    <w:p w14:paraId="20F5E75B">
      <w:pPr>
        <w:spacing w:line="288" w:lineRule="auto"/>
        <w:rPr>
          <w:rFonts w:ascii="Arial"/>
          <w:sz w:val="21"/>
        </w:rPr>
      </w:pPr>
    </w:p>
    <w:p w14:paraId="054010D1">
      <w:pPr>
        <w:spacing w:line="288" w:lineRule="auto"/>
        <w:rPr>
          <w:rFonts w:ascii="Arial"/>
          <w:sz w:val="21"/>
        </w:rPr>
      </w:pPr>
    </w:p>
    <w:p w14:paraId="4BE1BBB6">
      <w:pPr>
        <w:spacing w:line="288" w:lineRule="auto"/>
        <w:rPr>
          <w:rFonts w:ascii="Arial"/>
          <w:sz w:val="21"/>
        </w:rPr>
      </w:pPr>
    </w:p>
    <w:p w14:paraId="2A129A71">
      <w:pPr>
        <w:spacing w:before="91" w:line="397" w:lineRule="auto"/>
        <w:ind w:left="580" w:right="1341" w:hanging="9"/>
        <w:rPr>
          <w:rFonts w:ascii="仿宋" w:hAnsi="仿宋" w:eastAsia="仿宋" w:cs="仿宋"/>
          <w:spacing w:val="2"/>
          <w:sz w:val="28"/>
          <w:szCs w:val="28"/>
        </w:rPr>
      </w:pPr>
      <w:r>
        <w:rPr>
          <w:rFonts w:ascii="仿宋" w:hAnsi="仿宋" w:eastAsia="仿宋" w:cs="仿宋"/>
          <w:spacing w:val="-2"/>
          <w:sz w:val="28"/>
          <w:szCs w:val="28"/>
        </w:rPr>
        <w:t>投标单位名称（盖单位公章</w:t>
      </w:r>
      <w:r>
        <w:rPr>
          <w:rFonts w:ascii="仿宋" w:hAnsi="仿宋" w:eastAsia="仿宋" w:cs="仿宋"/>
          <w:spacing w:val="2"/>
          <w:sz w:val="28"/>
          <w:szCs w:val="28"/>
        </w:rPr>
        <w:t>）：</w:t>
      </w:r>
    </w:p>
    <w:p w14:paraId="088584ED">
      <w:pPr>
        <w:spacing w:before="91" w:line="397" w:lineRule="auto"/>
        <w:ind w:left="580" w:right="1341" w:hanging="9"/>
        <w:rPr>
          <w:rFonts w:hint="eastAsia" w:ascii="仿宋" w:hAnsi="仿宋" w:eastAsia="仿宋" w:cs="仿宋"/>
          <w:sz w:val="28"/>
          <w:szCs w:val="28"/>
          <w:lang w:eastAsia="zh-CN"/>
        </w:rPr>
      </w:pPr>
      <w:r>
        <w:rPr>
          <w:rFonts w:ascii="仿宋" w:hAnsi="仿宋" w:eastAsia="仿宋" w:cs="仿宋"/>
          <w:spacing w:val="-2"/>
          <w:sz w:val="28"/>
          <w:szCs w:val="28"/>
        </w:rPr>
        <w:t>法定代表人(签字或盖章):</w:t>
      </w:r>
    </w:p>
    <w:p w14:paraId="5D6FA8B0">
      <w:pPr>
        <w:spacing w:before="45" w:line="224" w:lineRule="auto"/>
        <w:ind w:left="631"/>
        <w:rPr>
          <w:rFonts w:hint="eastAsia" w:ascii="仿宋" w:hAnsi="仿宋" w:eastAsia="仿宋" w:cs="仿宋"/>
          <w:sz w:val="28"/>
          <w:szCs w:val="28"/>
          <w:lang w:eastAsia="zh-CN"/>
        </w:rPr>
      </w:pPr>
      <w:r>
        <w:rPr>
          <w:rFonts w:ascii="仿宋" w:hAnsi="仿宋" w:eastAsia="仿宋" w:cs="仿宋"/>
          <w:spacing w:val="-26"/>
          <w:sz w:val="28"/>
          <w:szCs w:val="28"/>
        </w:rPr>
        <w:t>日期：</w:t>
      </w:r>
    </w:p>
    <w:p w14:paraId="399A2DD5">
      <w:pPr>
        <w:spacing w:line="224" w:lineRule="auto"/>
        <w:rPr>
          <w:rFonts w:ascii="仿宋" w:hAnsi="仿宋" w:eastAsia="仿宋" w:cs="仿宋"/>
          <w:sz w:val="28"/>
          <w:szCs w:val="28"/>
        </w:rPr>
        <w:sectPr>
          <w:footerReference r:id="rId20" w:type="default"/>
          <w:pgSz w:w="11906" w:h="16839"/>
          <w:pgMar w:top="1431" w:right="1785" w:bottom="1171" w:left="1785" w:header="0" w:footer="992" w:gutter="0"/>
          <w:cols w:space="720" w:num="1"/>
        </w:sectPr>
      </w:pPr>
    </w:p>
    <w:p w14:paraId="3A3098D7">
      <w:pPr>
        <w:spacing w:before="172" w:line="222" w:lineRule="auto"/>
        <w:ind w:left="1986"/>
        <w:rPr>
          <w:rFonts w:ascii="仿宋" w:hAnsi="仿宋" w:eastAsia="仿宋" w:cs="仿宋"/>
          <w:sz w:val="30"/>
          <w:szCs w:val="30"/>
        </w:rPr>
      </w:pPr>
      <w:r>
        <w:rPr>
          <w:rFonts w:ascii="仿宋" w:hAnsi="仿宋" w:eastAsia="仿宋" w:cs="仿宋"/>
          <w:b/>
          <w:bCs/>
          <w:spacing w:val="-6"/>
          <w:sz w:val="30"/>
          <w:szCs w:val="30"/>
        </w:rPr>
        <w:t>3.2法定代表人授权委托书</w:t>
      </w:r>
    </w:p>
    <w:p w14:paraId="2E89B7D0">
      <w:pPr>
        <w:spacing w:line="446" w:lineRule="auto"/>
        <w:rPr>
          <w:rFonts w:ascii="Arial"/>
          <w:sz w:val="21"/>
        </w:rPr>
      </w:pPr>
    </w:p>
    <w:p w14:paraId="5BA41960">
      <w:pPr>
        <w:spacing w:before="78" w:line="352" w:lineRule="auto"/>
        <w:ind w:left="29" w:right="615" w:firstLine="120"/>
        <w:jc w:val="both"/>
        <w:rPr>
          <w:rFonts w:ascii="仿宋" w:hAnsi="仿宋" w:eastAsia="仿宋" w:cs="仿宋"/>
          <w:sz w:val="24"/>
          <w:szCs w:val="24"/>
        </w:rPr>
      </w:pPr>
      <w:r>
        <w:rPr>
          <w:rFonts w:ascii="仿宋" w:hAnsi="仿宋" w:eastAsia="仿宋" w:cs="仿宋"/>
          <w:spacing w:val="-7"/>
          <w:sz w:val="24"/>
          <w:szCs w:val="24"/>
        </w:rPr>
        <w:t>本授权书声明：注册于</w:t>
      </w:r>
      <w:r>
        <w:rPr>
          <w:rFonts w:ascii="仿宋" w:hAnsi="仿宋" w:eastAsia="仿宋" w:cs="仿宋"/>
          <w:spacing w:val="-7"/>
          <w:sz w:val="24"/>
          <w:szCs w:val="24"/>
          <w:u w:val="single" w:color="auto"/>
        </w:rPr>
        <w:t>（国家或地区的名称）</w:t>
      </w:r>
      <w:r>
        <w:rPr>
          <w:rFonts w:ascii="仿宋" w:hAnsi="仿宋" w:eastAsia="仿宋" w:cs="仿宋"/>
          <w:spacing w:val="-7"/>
          <w:sz w:val="24"/>
          <w:szCs w:val="24"/>
        </w:rPr>
        <w:t>的（</w:t>
      </w:r>
      <w:r>
        <w:rPr>
          <w:rFonts w:ascii="仿宋" w:hAnsi="仿宋" w:eastAsia="仿宋" w:cs="仿宋"/>
          <w:spacing w:val="-7"/>
          <w:sz w:val="24"/>
          <w:szCs w:val="24"/>
          <w:u w:val="single" w:color="auto"/>
        </w:rPr>
        <w:t>供应商</w:t>
      </w:r>
      <w:r>
        <w:rPr>
          <w:rFonts w:ascii="仿宋" w:hAnsi="仿宋" w:eastAsia="仿宋" w:cs="仿宋"/>
          <w:spacing w:val="-7"/>
          <w:sz w:val="24"/>
          <w:szCs w:val="24"/>
        </w:rPr>
        <w:t>）的在下面签字的（</w:t>
      </w:r>
      <w:r>
        <w:rPr>
          <w:rFonts w:ascii="仿宋" w:hAnsi="仿宋" w:eastAsia="仿宋" w:cs="仿宋"/>
          <w:spacing w:val="-7"/>
          <w:sz w:val="24"/>
          <w:szCs w:val="24"/>
          <w:u w:val="single" w:color="auto"/>
        </w:rPr>
        <w:t>法</w:t>
      </w:r>
      <w:r>
        <w:rPr>
          <w:rFonts w:ascii="仿宋" w:hAnsi="仿宋" w:eastAsia="仿宋" w:cs="仿宋"/>
          <w:spacing w:val="-3"/>
          <w:sz w:val="24"/>
          <w:szCs w:val="24"/>
          <w:u w:val="single" w:color="auto"/>
        </w:rPr>
        <w:t>人代表姓名、职务</w:t>
      </w:r>
      <w:r>
        <w:rPr>
          <w:rFonts w:ascii="仿宋" w:hAnsi="仿宋" w:eastAsia="仿宋" w:cs="仿宋"/>
          <w:spacing w:val="-3"/>
          <w:sz w:val="24"/>
          <w:szCs w:val="24"/>
        </w:rPr>
        <w:t>）代表我单位授权（</w:t>
      </w:r>
      <w:r>
        <w:rPr>
          <w:rFonts w:ascii="仿宋" w:hAnsi="仿宋" w:eastAsia="仿宋" w:cs="仿宋"/>
          <w:spacing w:val="-3"/>
          <w:sz w:val="24"/>
          <w:szCs w:val="24"/>
          <w:u w:val="single" w:color="auto"/>
        </w:rPr>
        <w:t>单位名称</w:t>
      </w:r>
      <w:r>
        <w:rPr>
          <w:rFonts w:ascii="仿宋" w:hAnsi="仿宋" w:eastAsia="仿宋" w:cs="仿宋"/>
          <w:spacing w:val="-3"/>
          <w:sz w:val="24"/>
          <w:szCs w:val="24"/>
        </w:rPr>
        <w:t>）的在下面签字的</w:t>
      </w:r>
      <w:r>
        <w:rPr>
          <w:rFonts w:ascii="仿宋" w:hAnsi="仿宋" w:eastAsia="仿宋" w:cs="仿宋"/>
          <w:spacing w:val="-4"/>
          <w:sz w:val="24"/>
          <w:szCs w:val="24"/>
        </w:rPr>
        <w:t>（</w:t>
      </w:r>
      <w:r>
        <w:rPr>
          <w:rFonts w:ascii="仿宋" w:hAnsi="仿宋" w:eastAsia="仿宋" w:cs="仿宋"/>
          <w:spacing w:val="-4"/>
          <w:sz w:val="24"/>
          <w:szCs w:val="24"/>
          <w:u w:val="single" w:color="auto"/>
        </w:rPr>
        <w:t>被授权人的</w:t>
      </w:r>
      <w:r>
        <w:rPr>
          <w:rFonts w:ascii="仿宋" w:hAnsi="仿宋" w:eastAsia="仿宋" w:cs="仿宋"/>
          <w:spacing w:val="-5"/>
          <w:sz w:val="24"/>
          <w:szCs w:val="24"/>
          <w:u w:val="single" w:color="auto"/>
        </w:rPr>
        <w:t>姓名、职务</w:t>
      </w:r>
      <w:r>
        <w:rPr>
          <w:rFonts w:ascii="仿宋" w:hAnsi="仿宋" w:eastAsia="仿宋" w:cs="仿宋"/>
          <w:spacing w:val="-5"/>
          <w:sz w:val="24"/>
          <w:szCs w:val="24"/>
        </w:rPr>
        <w:t>）为我单位的合法代理人，就</w:t>
      </w:r>
      <w:r>
        <w:rPr>
          <w:rFonts w:ascii="仿宋" w:hAnsi="仿宋" w:eastAsia="仿宋" w:cs="仿宋"/>
          <w:spacing w:val="-5"/>
          <w:sz w:val="24"/>
          <w:szCs w:val="24"/>
          <w:u w:val="single" w:color="auto"/>
        </w:rPr>
        <w:t>项目名称</w:t>
      </w:r>
      <w:r>
        <w:rPr>
          <w:rFonts w:ascii="仿宋" w:hAnsi="仿宋" w:eastAsia="仿宋" w:cs="仿宋"/>
          <w:spacing w:val="-5"/>
          <w:sz w:val="24"/>
          <w:szCs w:val="24"/>
        </w:rPr>
        <w:t>项目编号（</w:t>
      </w:r>
      <w:r>
        <w:rPr>
          <w:rFonts w:ascii="仿宋" w:hAnsi="仿宋" w:eastAsia="仿宋" w:cs="仿宋"/>
          <w:spacing w:val="-5"/>
          <w:sz w:val="24"/>
          <w:szCs w:val="24"/>
          <w:u w:val="single" w:color="auto"/>
        </w:rPr>
        <w:t>编号名称</w:t>
      </w:r>
      <w:r>
        <w:rPr>
          <w:rFonts w:ascii="仿宋" w:hAnsi="仿宋" w:eastAsia="仿宋" w:cs="仿宋"/>
          <w:spacing w:val="-5"/>
          <w:sz w:val="24"/>
          <w:szCs w:val="24"/>
        </w:rPr>
        <w:t>）谈</w:t>
      </w:r>
      <w:r>
        <w:rPr>
          <w:rFonts w:ascii="仿宋" w:hAnsi="仿宋" w:eastAsia="仿宋" w:cs="仿宋"/>
          <w:spacing w:val="-1"/>
          <w:sz w:val="24"/>
          <w:szCs w:val="24"/>
        </w:rPr>
        <w:t>判，以我单位名义处理一切与之有关的事务。</w:t>
      </w:r>
    </w:p>
    <w:p w14:paraId="22372B28">
      <w:pPr>
        <w:spacing w:line="351" w:lineRule="auto"/>
        <w:rPr>
          <w:rFonts w:ascii="Arial"/>
          <w:sz w:val="21"/>
        </w:rPr>
      </w:pPr>
    </w:p>
    <w:p w14:paraId="29266055">
      <w:pPr>
        <w:spacing w:before="78" w:line="222" w:lineRule="auto"/>
        <w:ind w:left="390"/>
        <w:rPr>
          <w:rFonts w:ascii="仿宋" w:hAnsi="仿宋" w:eastAsia="仿宋" w:cs="仿宋"/>
          <w:sz w:val="24"/>
          <w:szCs w:val="24"/>
        </w:rPr>
      </w:pPr>
      <w:r>
        <mc:AlternateContent>
          <mc:Choice Requires="wpg">
            <w:drawing>
              <wp:anchor distT="0" distB="0" distL="114300" distR="114300" simplePos="0" relativeHeight="251662336" behindDoc="0" locked="0" layoutInCell="1" allowOverlap="1">
                <wp:simplePos x="0" y="0"/>
                <wp:positionH relativeFrom="column">
                  <wp:posOffset>2955290</wp:posOffset>
                </wp:positionH>
                <wp:positionV relativeFrom="paragraph">
                  <wp:posOffset>709930</wp:posOffset>
                </wp:positionV>
                <wp:extent cx="2684780" cy="1287780"/>
                <wp:effectExtent l="12700" t="0" r="26670" b="52070"/>
                <wp:wrapNone/>
                <wp:docPr id="13" name="组合 13"/>
                <wp:cNvGraphicFramePr/>
                <a:graphic xmlns:a="http://schemas.openxmlformats.org/drawingml/2006/main">
                  <a:graphicData uri="http://schemas.microsoft.com/office/word/2010/wordprocessingGroup">
                    <wpg:wgp>
                      <wpg:cNvGrpSpPr/>
                      <wpg:grpSpPr>
                        <a:xfrm>
                          <a:off x="0" y="0"/>
                          <a:ext cx="2684780" cy="1287780"/>
                          <a:chOff x="0" y="0"/>
                          <a:chExt cx="4227" cy="2028"/>
                        </a:xfrm>
                      </wpg:grpSpPr>
                      <pic:pic xmlns:pic="http://schemas.openxmlformats.org/drawingml/2006/picture">
                        <pic:nvPicPr>
                          <pic:cNvPr id="11" name="图片 11"/>
                          <pic:cNvPicPr>
                            <a:picLocks noChangeAspect="1"/>
                          </pic:cNvPicPr>
                        </pic:nvPicPr>
                        <pic:blipFill>
                          <a:blip r:embed="rId56"/>
                          <a:stretch>
                            <a:fillRect/>
                          </a:stretch>
                        </pic:blipFill>
                        <pic:spPr>
                          <a:xfrm>
                            <a:off x="0" y="0"/>
                            <a:ext cx="4227" cy="2028"/>
                          </a:xfrm>
                          <a:prstGeom prst="rect">
                            <a:avLst/>
                          </a:prstGeom>
                          <a:noFill/>
                          <a:ln>
                            <a:noFill/>
                          </a:ln>
                        </pic:spPr>
                      </pic:pic>
                      <wps:wsp>
                        <wps:cNvPr id="12" name="文本框 12"/>
                        <wps:cNvSpPr txBox="1"/>
                        <wps:spPr>
                          <a:xfrm>
                            <a:off x="-20" y="-20"/>
                            <a:ext cx="4267" cy="2106"/>
                          </a:xfrm>
                          <a:prstGeom prst="rect">
                            <a:avLst/>
                          </a:prstGeom>
                          <a:noFill/>
                          <a:ln>
                            <a:noFill/>
                          </a:ln>
                        </wps:spPr>
                        <wps:txbx>
                          <w:txbxContent>
                            <w:p w14:paraId="03A994CB">
                              <w:pPr>
                                <w:spacing w:line="270" w:lineRule="auto"/>
                                <w:rPr>
                                  <w:rFonts w:ascii="Arial"/>
                                  <w:sz w:val="21"/>
                                </w:rPr>
                              </w:pPr>
                            </w:p>
                            <w:p w14:paraId="426585E1">
                              <w:pPr>
                                <w:spacing w:line="270" w:lineRule="auto"/>
                                <w:rPr>
                                  <w:rFonts w:ascii="Arial"/>
                                  <w:sz w:val="21"/>
                                </w:rPr>
                              </w:pPr>
                            </w:p>
                            <w:p w14:paraId="329C9E2A">
                              <w:pPr>
                                <w:spacing w:line="271" w:lineRule="auto"/>
                                <w:rPr>
                                  <w:rFonts w:ascii="Arial"/>
                                  <w:sz w:val="21"/>
                                </w:rPr>
                              </w:pPr>
                            </w:p>
                            <w:p w14:paraId="64ECE799">
                              <w:pPr>
                                <w:pStyle w:val="7"/>
                                <w:spacing w:before="65" w:line="228" w:lineRule="auto"/>
                                <w:ind w:left="1302"/>
                                <w:rPr>
                                  <w:sz w:val="20"/>
                                  <w:szCs w:val="20"/>
                                </w:rPr>
                              </w:pPr>
                              <w:r>
                                <w:rPr>
                                  <w:spacing w:val="8"/>
                                  <w:sz w:val="20"/>
                                  <w:szCs w:val="20"/>
                                </w:rPr>
                                <w:t>法定代表人身份证</w:t>
                              </w:r>
                            </w:p>
                          </w:txbxContent>
                        </wps:txbx>
                        <wps:bodyPr lIns="0" tIns="0" rIns="0" bIns="0" upright="1"/>
                      </wps:wsp>
                    </wpg:wgp>
                  </a:graphicData>
                </a:graphic>
              </wp:anchor>
            </w:drawing>
          </mc:Choice>
          <mc:Fallback>
            <w:pict>
              <v:group id="_x0000_s1026" o:spid="_x0000_s1026" o:spt="203" style="position:absolute;left:0pt;margin-left:232.7pt;margin-top:55.9pt;height:101.4pt;width:211.4pt;z-index:251662336;mso-width-relative:page;mso-height-relative:page;" coordsize="4227,2028" o:gfxdata="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">
                <o:lock v:ext="edit" aspectratio="f"/>
                <v:shape id="_x0000_s1026" o:spid="_x0000_s1026" o:spt="75" type="#_x0000_t75" style="position:absolute;left:0;top:0;height:2028;width:4227;" filled="f" o:preferrelative="t" stroked="f" coordsize="21600,21600" o:gfxdata="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WFj28AAAA&#10;2wAAAA8AAAAAAAAAAQAgAAAAIgAAAGRycy9kb3ducmV2LnhtbFBLAQIUABQAAAAIAIdO4kAzLwWe&#10;OwAAADkAAAAQAAAAAAAAAAEAIAAAAAsBAABkcnMvc2hhcGV4bWwueG1sUEsFBgAAAAAGAAYAWwEA&#10;ALUDAAAAAA==&#10;">
                  <v:fill on="f" focussize="0,0"/>
                  <v:stroke on="f"/>
                  <v:imagedata r:id="rId56" o:title=""/>
                  <o:lock v:ext="edit" aspectratio="t"/>
                </v:shape>
                <v:shape id="_x0000_s1026" o:spid="_x0000_s1026" o:spt="202" type="#_x0000_t202" style="position:absolute;left:-20;top:-20;height:2106;width:426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3A994CB">
                        <w:pPr>
                          <w:spacing w:line="270" w:lineRule="auto"/>
                          <w:rPr>
                            <w:rFonts w:ascii="Arial"/>
                            <w:sz w:val="21"/>
                          </w:rPr>
                        </w:pPr>
                      </w:p>
                      <w:p w14:paraId="426585E1">
                        <w:pPr>
                          <w:spacing w:line="270" w:lineRule="auto"/>
                          <w:rPr>
                            <w:rFonts w:ascii="Arial"/>
                            <w:sz w:val="21"/>
                          </w:rPr>
                        </w:pPr>
                      </w:p>
                      <w:p w14:paraId="329C9E2A">
                        <w:pPr>
                          <w:spacing w:line="271" w:lineRule="auto"/>
                          <w:rPr>
                            <w:rFonts w:ascii="Arial"/>
                            <w:sz w:val="21"/>
                          </w:rPr>
                        </w:pPr>
                      </w:p>
                      <w:p w14:paraId="64ECE799">
                        <w:pPr>
                          <w:pStyle w:val="7"/>
                          <w:spacing w:before="65" w:line="228" w:lineRule="auto"/>
                          <w:ind w:left="1302"/>
                          <w:rPr>
                            <w:sz w:val="20"/>
                            <w:szCs w:val="20"/>
                          </w:rPr>
                        </w:pPr>
                        <w:r>
                          <w:rPr>
                            <w:spacing w:val="8"/>
                            <w:sz w:val="20"/>
                            <w:szCs w:val="20"/>
                          </w:rPr>
                          <w:t>法定代表人身份证</w:t>
                        </w:r>
                      </w:p>
                    </w:txbxContent>
                  </v:textbox>
                </v:shape>
              </v:group>
            </w:pict>
          </mc:Fallback>
        </mc:AlternateContent>
      </w:r>
      <w:r>
        <w:rPr>
          <w:rFonts w:ascii="仿宋" w:hAnsi="仿宋" w:eastAsia="仿宋" w:cs="仿宋"/>
          <w:spacing w:val="-5"/>
          <w:sz w:val="24"/>
          <w:szCs w:val="24"/>
        </w:rPr>
        <w:t>本授权书于年月日签字生效,特此声明。</w:t>
      </w:r>
    </w:p>
    <w:p w14:paraId="196ADE56">
      <w:pPr>
        <w:spacing w:before="31"/>
      </w:pPr>
    </w:p>
    <w:p w14:paraId="5C89800C">
      <w:pPr>
        <w:spacing w:before="30"/>
      </w:pPr>
    </w:p>
    <w:p w14:paraId="627738EC">
      <w:pPr>
        <w:spacing w:before="30"/>
      </w:pPr>
    </w:p>
    <w:tbl>
      <w:tblPr>
        <w:tblStyle w:val="20"/>
        <w:tblW w:w="4078" w:type="dxa"/>
        <w:tblInd w:w="4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078"/>
      </w:tblGrid>
      <w:tr w14:paraId="1CAB4C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12" w:hRule="atLeast"/>
        </w:trPr>
        <w:tc>
          <w:tcPr>
            <w:tcW w:w="4078" w:type="dxa"/>
            <w:vAlign w:val="top"/>
          </w:tcPr>
          <w:p w14:paraId="33FB220E">
            <w:pPr>
              <w:spacing w:line="250" w:lineRule="auto"/>
              <w:rPr>
                <w:rFonts w:ascii="Arial"/>
                <w:sz w:val="21"/>
              </w:rPr>
            </w:pPr>
          </w:p>
          <w:p w14:paraId="2378AEE5">
            <w:pPr>
              <w:spacing w:line="250" w:lineRule="auto"/>
              <w:rPr>
                <w:rFonts w:ascii="Arial"/>
                <w:sz w:val="21"/>
              </w:rPr>
            </w:pPr>
          </w:p>
          <w:p w14:paraId="5CF64AF7">
            <w:pPr>
              <w:spacing w:line="250" w:lineRule="auto"/>
              <w:rPr>
                <w:rFonts w:ascii="Arial"/>
                <w:sz w:val="21"/>
              </w:rPr>
            </w:pPr>
          </w:p>
          <w:p w14:paraId="78919695">
            <w:pPr>
              <w:spacing w:before="65" w:line="228" w:lineRule="auto"/>
              <w:ind w:left="1202"/>
              <w:rPr>
                <w:rFonts w:ascii="宋体" w:hAnsi="宋体" w:eastAsia="宋体" w:cs="宋体"/>
                <w:sz w:val="20"/>
                <w:szCs w:val="20"/>
              </w:rPr>
            </w:pPr>
            <w:r>
              <w:rPr>
                <w:rFonts w:ascii="宋体" w:hAnsi="宋体" w:eastAsia="宋体" w:cs="宋体"/>
                <w:spacing w:val="8"/>
                <w:sz w:val="20"/>
                <w:szCs w:val="20"/>
              </w:rPr>
              <w:t>法定代表人身份证</w:t>
            </w:r>
          </w:p>
        </w:tc>
      </w:tr>
    </w:tbl>
    <w:p w14:paraId="262C3C3C">
      <w:pPr>
        <w:spacing w:line="281" w:lineRule="auto"/>
        <w:rPr>
          <w:rFonts w:ascii="Arial"/>
          <w:sz w:val="21"/>
        </w:rPr>
      </w:pPr>
    </w:p>
    <w:p w14:paraId="150F7E4D">
      <w:pPr>
        <w:spacing w:line="281" w:lineRule="auto"/>
        <w:rPr>
          <w:rFonts w:ascii="Arial"/>
          <w:sz w:val="21"/>
        </w:rPr>
      </w:pPr>
      <w:r>
        <mc:AlternateContent>
          <mc:Choice Requires="wpg">
            <w:drawing>
              <wp:anchor distT="0" distB="0" distL="114300" distR="114300" simplePos="0" relativeHeight="251661312" behindDoc="0" locked="0" layoutInCell="1" allowOverlap="1">
                <wp:simplePos x="0" y="0"/>
                <wp:positionH relativeFrom="column">
                  <wp:posOffset>2940685</wp:posOffset>
                </wp:positionH>
                <wp:positionV relativeFrom="paragraph">
                  <wp:posOffset>142875</wp:posOffset>
                </wp:positionV>
                <wp:extent cx="2733040" cy="1511300"/>
                <wp:effectExtent l="12700" t="0" r="16510" b="38100"/>
                <wp:wrapNone/>
                <wp:docPr id="16" name="组合 16"/>
                <wp:cNvGraphicFramePr/>
                <a:graphic xmlns:a="http://schemas.openxmlformats.org/drawingml/2006/main">
                  <a:graphicData uri="http://schemas.microsoft.com/office/word/2010/wordprocessingGroup">
                    <wpg:wgp>
                      <wpg:cNvGrpSpPr/>
                      <wpg:grpSpPr>
                        <a:xfrm>
                          <a:off x="0" y="0"/>
                          <a:ext cx="2733040" cy="1511300"/>
                          <a:chOff x="0" y="0"/>
                          <a:chExt cx="4303" cy="2380"/>
                        </a:xfrm>
                      </wpg:grpSpPr>
                      <pic:pic xmlns:pic="http://schemas.openxmlformats.org/drawingml/2006/picture">
                        <pic:nvPicPr>
                          <pic:cNvPr id="14" name="图片 14"/>
                          <pic:cNvPicPr>
                            <a:picLocks noChangeAspect="1"/>
                          </pic:cNvPicPr>
                        </pic:nvPicPr>
                        <pic:blipFill>
                          <a:blip r:embed="rId57"/>
                          <a:stretch>
                            <a:fillRect/>
                          </a:stretch>
                        </pic:blipFill>
                        <pic:spPr>
                          <a:xfrm>
                            <a:off x="0" y="0"/>
                            <a:ext cx="4303" cy="2380"/>
                          </a:xfrm>
                          <a:prstGeom prst="rect">
                            <a:avLst/>
                          </a:prstGeom>
                          <a:noFill/>
                          <a:ln>
                            <a:noFill/>
                          </a:ln>
                        </pic:spPr>
                      </pic:pic>
                      <wps:wsp>
                        <wps:cNvPr id="15" name="文本框 15"/>
                        <wps:cNvSpPr txBox="1"/>
                        <wps:spPr>
                          <a:xfrm>
                            <a:off x="-20" y="-20"/>
                            <a:ext cx="4343" cy="2456"/>
                          </a:xfrm>
                          <a:prstGeom prst="rect">
                            <a:avLst/>
                          </a:prstGeom>
                          <a:noFill/>
                          <a:ln>
                            <a:noFill/>
                          </a:ln>
                        </wps:spPr>
                        <wps:txbx>
                          <w:txbxContent>
                            <w:p w14:paraId="0694AF01">
                              <w:pPr>
                                <w:spacing w:line="284" w:lineRule="auto"/>
                                <w:rPr>
                                  <w:rFonts w:ascii="Arial"/>
                                  <w:sz w:val="21"/>
                                </w:rPr>
                              </w:pPr>
                            </w:p>
                            <w:p w14:paraId="5D48D0CE">
                              <w:pPr>
                                <w:spacing w:line="285" w:lineRule="auto"/>
                                <w:rPr>
                                  <w:rFonts w:ascii="Arial"/>
                                  <w:sz w:val="21"/>
                                </w:rPr>
                              </w:pPr>
                            </w:p>
                            <w:p w14:paraId="4C7DBD88">
                              <w:pPr>
                                <w:spacing w:line="285" w:lineRule="auto"/>
                                <w:rPr>
                                  <w:rFonts w:ascii="Arial"/>
                                  <w:sz w:val="21"/>
                                </w:rPr>
                              </w:pPr>
                            </w:p>
                            <w:p w14:paraId="7B671E85">
                              <w:pPr>
                                <w:spacing w:line="285" w:lineRule="auto"/>
                                <w:rPr>
                                  <w:rFonts w:ascii="Arial"/>
                                  <w:sz w:val="21"/>
                                </w:rPr>
                              </w:pPr>
                            </w:p>
                            <w:p w14:paraId="3F0BDC3E">
                              <w:pPr>
                                <w:pStyle w:val="7"/>
                                <w:spacing w:before="65" w:line="228" w:lineRule="auto"/>
                                <w:ind w:left="1143"/>
                                <w:rPr>
                                  <w:sz w:val="20"/>
                                  <w:szCs w:val="20"/>
                                </w:rPr>
                              </w:pPr>
                              <w:r>
                                <w:rPr>
                                  <w:spacing w:val="8"/>
                                  <w:sz w:val="20"/>
                                  <w:szCs w:val="20"/>
                                </w:rPr>
                                <w:t>授权委托人身份证</w:t>
                              </w:r>
                            </w:p>
                          </w:txbxContent>
                        </wps:txbx>
                        <wps:bodyPr lIns="0" tIns="0" rIns="0" bIns="0" upright="1"/>
                      </wps:wsp>
                    </wpg:wgp>
                  </a:graphicData>
                </a:graphic>
              </wp:anchor>
            </w:drawing>
          </mc:Choice>
          <mc:Fallback>
            <w:pict>
              <v:group id="_x0000_s1026" o:spid="_x0000_s1026" o:spt="203" style="position:absolute;left:0pt;margin-left:231.55pt;margin-top:11.25pt;height:119pt;width:215.2pt;z-index:251661312;mso-width-relative:page;mso-height-relative:page;" coordsize="4303,2380" o:gfxdata="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">
                <o:lock v:ext="edit" aspectratio="f"/>
                <v:shape id="_x0000_s1026" o:spid="_x0000_s1026" o:spt="75" type="#_x0000_t75" style="position:absolute;left:0;top:0;height:2380;width:4303;" filled="f" o:preferrelative="t" stroked="f" coordsize="21600,21600" o:gfxdata="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e6nL4A&#10;AADbAAAADwAAAAAAAAABACAAAAAiAAAAZHJzL2Rvd25yZXYueG1sUEsBAhQAFAAAAAgAh07iQDMv&#10;BZ47AAAAOQAAABAAAAAAAAAAAQAgAAAADQEAAGRycy9zaGFwZXhtbC54bWxQSwUGAAAAAAYABgBb&#10;AQAAtwMAAAAA&#10;">
                  <v:fill on="f" focussize="0,0"/>
                  <v:stroke on="f"/>
                  <v:imagedata r:id="rId57" o:title=""/>
                  <o:lock v:ext="edit" aspectratio="t"/>
                </v:shape>
                <v:shape id="_x0000_s1026" o:spid="_x0000_s1026" o:spt="202" type="#_x0000_t202" style="position:absolute;left:-20;top:-20;height:2456;width:434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694AF01">
                        <w:pPr>
                          <w:spacing w:line="284" w:lineRule="auto"/>
                          <w:rPr>
                            <w:rFonts w:ascii="Arial"/>
                            <w:sz w:val="21"/>
                          </w:rPr>
                        </w:pPr>
                      </w:p>
                      <w:p w14:paraId="5D48D0CE">
                        <w:pPr>
                          <w:spacing w:line="285" w:lineRule="auto"/>
                          <w:rPr>
                            <w:rFonts w:ascii="Arial"/>
                            <w:sz w:val="21"/>
                          </w:rPr>
                        </w:pPr>
                      </w:p>
                      <w:p w14:paraId="4C7DBD88">
                        <w:pPr>
                          <w:spacing w:line="285" w:lineRule="auto"/>
                          <w:rPr>
                            <w:rFonts w:ascii="Arial"/>
                            <w:sz w:val="21"/>
                          </w:rPr>
                        </w:pPr>
                      </w:p>
                      <w:p w14:paraId="7B671E85">
                        <w:pPr>
                          <w:spacing w:line="285" w:lineRule="auto"/>
                          <w:rPr>
                            <w:rFonts w:ascii="Arial"/>
                            <w:sz w:val="21"/>
                          </w:rPr>
                        </w:pPr>
                      </w:p>
                      <w:p w14:paraId="3F0BDC3E">
                        <w:pPr>
                          <w:pStyle w:val="7"/>
                          <w:spacing w:before="65" w:line="228" w:lineRule="auto"/>
                          <w:ind w:left="1143"/>
                          <w:rPr>
                            <w:sz w:val="20"/>
                            <w:szCs w:val="20"/>
                          </w:rPr>
                        </w:pPr>
                        <w:r>
                          <w:rPr>
                            <w:spacing w:val="8"/>
                            <w:sz w:val="20"/>
                            <w:szCs w:val="20"/>
                          </w:rPr>
                          <w:t>授权委托人身份证</w:t>
                        </w:r>
                      </w:p>
                    </w:txbxContent>
                  </v:textbox>
                </v:shape>
              </v:group>
            </w:pict>
          </mc:Fallback>
        </mc:AlternateContent>
      </w:r>
    </w:p>
    <w:p w14:paraId="68BE5363">
      <w:pPr>
        <w:pStyle w:val="7"/>
        <w:spacing w:line="2301" w:lineRule="exact"/>
        <w:ind w:firstLine="25"/>
      </w:pPr>
      <w:r>
        <w:rPr>
          <w:position w:val="-46"/>
        </w:rPr>
        <mc:AlternateContent>
          <mc:Choice Requires="wpg">
            <w:drawing>
              <wp:inline distT="0" distB="0" distL="114300" distR="114300">
                <wp:extent cx="2626360" cy="1461770"/>
                <wp:effectExtent l="12700" t="0" r="27940" b="30480"/>
                <wp:docPr id="19" name="组合 19"/>
                <wp:cNvGraphicFramePr/>
                <a:graphic xmlns:a="http://schemas.openxmlformats.org/drawingml/2006/main">
                  <a:graphicData uri="http://schemas.microsoft.com/office/word/2010/wordprocessingGroup">
                    <wpg:wgp>
                      <wpg:cNvGrpSpPr/>
                      <wpg:grpSpPr>
                        <a:xfrm>
                          <a:off x="0" y="0"/>
                          <a:ext cx="2626360" cy="1461770"/>
                          <a:chOff x="0" y="0"/>
                          <a:chExt cx="4136" cy="2301"/>
                        </a:xfrm>
                      </wpg:grpSpPr>
                      <pic:pic xmlns:pic="http://schemas.openxmlformats.org/drawingml/2006/picture">
                        <pic:nvPicPr>
                          <pic:cNvPr id="17" name="图片 17"/>
                          <pic:cNvPicPr>
                            <a:picLocks noChangeAspect="1"/>
                          </pic:cNvPicPr>
                        </pic:nvPicPr>
                        <pic:blipFill>
                          <a:blip r:embed="rId58"/>
                          <a:stretch>
                            <a:fillRect/>
                          </a:stretch>
                        </pic:blipFill>
                        <pic:spPr>
                          <a:xfrm>
                            <a:off x="0" y="0"/>
                            <a:ext cx="4136" cy="2301"/>
                          </a:xfrm>
                          <a:prstGeom prst="rect">
                            <a:avLst/>
                          </a:prstGeom>
                          <a:noFill/>
                          <a:ln>
                            <a:noFill/>
                          </a:ln>
                        </pic:spPr>
                      </pic:pic>
                      <wps:wsp>
                        <wps:cNvPr id="18" name="文本框 18"/>
                        <wps:cNvSpPr txBox="1"/>
                        <wps:spPr>
                          <a:xfrm>
                            <a:off x="-20" y="-20"/>
                            <a:ext cx="4176" cy="2341"/>
                          </a:xfrm>
                          <a:prstGeom prst="rect">
                            <a:avLst/>
                          </a:prstGeom>
                          <a:noFill/>
                          <a:ln>
                            <a:noFill/>
                          </a:ln>
                        </wps:spPr>
                        <wps:txbx>
                          <w:txbxContent>
                            <w:p w14:paraId="0D82F911">
                              <w:pPr>
                                <w:spacing w:line="283" w:lineRule="auto"/>
                                <w:rPr>
                                  <w:rFonts w:ascii="Arial"/>
                                  <w:sz w:val="21"/>
                                </w:rPr>
                              </w:pPr>
                            </w:p>
                            <w:p w14:paraId="6CAD3EEC">
                              <w:pPr>
                                <w:spacing w:line="283" w:lineRule="auto"/>
                                <w:rPr>
                                  <w:rFonts w:ascii="Arial"/>
                                  <w:sz w:val="21"/>
                                </w:rPr>
                              </w:pPr>
                            </w:p>
                            <w:p w14:paraId="3ED5F908">
                              <w:pPr>
                                <w:spacing w:line="284" w:lineRule="auto"/>
                                <w:rPr>
                                  <w:rFonts w:ascii="Arial"/>
                                  <w:sz w:val="21"/>
                                </w:rPr>
                              </w:pPr>
                            </w:p>
                            <w:p w14:paraId="78BA224B">
                              <w:pPr>
                                <w:spacing w:line="284" w:lineRule="auto"/>
                                <w:rPr>
                                  <w:rFonts w:ascii="Arial"/>
                                  <w:sz w:val="21"/>
                                </w:rPr>
                              </w:pPr>
                            </w:p>
                            <w:p w14:paraId="7093E3FE">
                              <w:pPr>
                                <w:spacing w:before="65" w:line="228" w:lineRule="auto"/>
                                <w:ind w:left="1138"/>
                                <w:rPr>
                                  <w:rFonts w:ascii="宋体" w:hAnsi="宋体" w:eastAsia="宋体" w:cs="宋体"/>
                                  <w:sz w:val="20"/>
                                  <w:szCs w:val="20"/>
                                </w:rPr>
                              </w:pPr>
                              <w:r>
                                <w:rPr>
                                  <w:rFonts w:ascii="宋体" w:hAnsi="宋体" w:eastAsia="宋体" w:cs="宋体"/>
                                  <w:spacing w:val="8"/>
                                  <w:sz w:val="20"/>
                                  <w:szCs w:val="20"/>
                                </w:rPr>
                                <w:t>授权委托人身份证</w:t>
                              </w:r>
                            </w:p>
                          </w:txbxContent>
                        </wps:txbx>
                        <wps:bodyPr lIns="0" tIns="0" rIns="0" bIns="0" upright="1"/>
                      </wps:wsp>
                    </wpg:wgp>
                  </a:graphicData>
                </a:graphic>
              </wp:inline>
            </w:drawing>
          </mc:Choice>
          <mc:Fallback>
            <w:pict>
              <v:group id="_x0000_s1026" o:spid="_x0000_s1026" o:spt="203" style="height:115.1pt;width:206.8pt;" coordsize="4136,2301" o:gfxdata="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">
                <o:lock v:ext="edit" aspectratio="f"/>
                <v:shape id="_x0000_s1026" o:spid="_x0000_s1026" o:spt="75" type="#_x0000_t75" style="position:absolute;left:0;top:0;height:2301;width:4136;" filled="f" o:preferrelative="t" stroked="f" coordsize="21600,21600" o:gfxdata="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gWvW8AAAA&#10;2wAAAA8AAAAAAAAAAQAgAAAAIgAAAGRycy9kb3ducmV2LnhtbFBLAQIUABQAAAAIAIdO4kAzLwWe&#10;OwAAADkAAAAQAAAAAAAAAAEAIAAAAAsBAABkcnMvc2hhcGV4bWwueG1sUEsFBgAAAAAGAAYAWwEA&#10;ALUDAAAAAA==&#10;">
                  <v:fill on="f" focussize="0,0"/>
                  <v:stroke on="f"/>
                  <v:imagedata r:id="rId58" o:title=""/>
                  <o:lock v:ext="edit" aspectratio="t"/>
                </v:shape>
                <v:shape id="_x0000_s1026" o:spid="_x0000_s1026" o:spt="202" type="#_x0000_t202" style="position:absolute;left:-20;top:-20;height:2341;width:4176;"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82F911">
                        <w:pPr>
                          <w:spacing w:line="283" w:lineRule="auto"/>
                          <w:rPr>
                            <w:rFonts w:ascii="Arial"/>
                            <w:sz w:val="21"/>
                          </w:rPr>
                        </w:pPr>
                      </w:p>
                      <w:p w14:paraId="6CAD3EEC">
                        <w:pPr>
                          <w:spacing w:line="283" w:lineRule="auto"/>
                          <w:rPr>
                            <w:rFonts w:ascii="Arial"/>
                            <w:sz w:val="21"/>
                          </w:rPr>
                        </w:pPr>
                      </w:p>
                      <w:p w14:paraId="3ED5F908">
                        <w:pPr>
                          <w:spacing w:line="284" w:lineRule="auto"/>
                          <w:rPr>
                            <w:rFonts w:ascii="Arial"/>
                            <w:sz w:val="21"/>
                          </w:rPr>
                        </w:pPr>
                      </w:p>
                      <w:p w14:paraId="78BA224B">
                        <w:pPr>
                          <w:spacing w:line="284" w:lineRule="auto"/>
                          <w:rPr>
                            <w:rFonts w:ascii="Arial"/>
                            <w:sz w:val="21"/>
                          </w:rPr>
                        </w:pPr>
                      </w:p>
                      <w:p w14:paraId="7093E3FE">
                        <w:pPr>
                          <w:spacing w:before="65" w:line="228" w:lineRule="auto"/>
                          <w:ind w:left="1138"/>
                          <w:rPr>
                            <w:rFonts w:ascii="宋体" w:hAnsi="宋体" w:eastAsia="宋体" w:cs="宋体"/>
                            <w:sz w:val="20"/>
                            <w:szCs w:val="20"/>
                          </w:rPr>
                        </w:pPr>
                        <w:r>
                          <w:rPr>
                            <w:rFonts w:ascii="宋体" w:hAnsi="宋体" w:eastAsia="宋体" w:cs="宋体"/>
                            <w:spacing w:val="8"/>
                            <w:sz w:val="20"/>
                            <w:szCs w:val="20"/>
                          </w:rPr>
                          <w:t>授权委托人身份证</w:t>
                        </w:r>
                      </w:p>
                    </w:txbxContent>
                  </v:textbox>
                </v:shape>
                <w10:wrap type="none"/>
                <w10:anchorlock/>
              </v:group>
            </w:pict>
          </mc:Fallback>
        </mc:AlternateContent>
      </w:r>
    </w:p>
    <w:p w14:paraId="1D47ADEB">
      <w:pPr>
        <w:spacing w:line="312" w:lineRule="auto"/>
        <w:rPr>
          <w:rFonts w:ascii="Arial"/>
          <w:sz w:val="21"/>
        </w:rPr>
      </w:pPr>
    </w:p>
    <w:p w14:paraId="7AA43248">
      <w:pPr>
        <w:spacing w:before="78" w:line="231" w:lineRule="auto"/>
        <w:ind w:left="516" w:right="2681" w:hanging="6"/>
        <w:rPr>
          <w:rFonts w:hint="eastAsia" w:ascii="仿宋" w:hAnsi="仿宋" w:eastAsia="仿宋" w:cs="仿宋"/>
          <w:sz w:val="24"/>
          <w:szCs w:val="24"/>
          <w:lang w:eastAsia="zh-CN"/>
        </w:rPr>
      </w:pPr>
      <w:r>
        <w:rPr>
          <w:rFonts w:ascii="仿宋" w:hAnsi="仿宋" w:eastAsia="仿宋" w:cs="仿宋"/>
          <w:sz w:val="24"/>
          <w:szCs w:val="24"/>
        </w:rPr>
        <w:t>供应商（盖单位公章）;</w:t>
      </w:r>
      <w:r>
        <w:rPr>
          <w:rFonts w:ascii="仿宋" w:hAnsi="仿宋" w:eastAsia="仿宋" w:cs="仿宋"/>
          <w:spacing w:val="-3"/>
          <w:sz w:val="24"/>
          <w:szCs w:val="24"/>
        </w:rPr>
        <w:t>法定代表人（签字或签章</w:t>
      </w:r>
      <w:r>
        <w:rPr>
          <w:rFonts w:ascii="仿宋" w:hAnsi="仿宋" w:eastAsia="仿宋" w:cs="仿宋"/>
          <w:spacing w:val="4"/>
          <w:sz w:val="24"/>
          <w:szCs w:val="24"/>
        </w:rPr>
        <w:t>）：</w:t>
      </w:r>
    </w:p>
    <w:p w14:paraId="27D6A1CE">
      <w:pPr>
        <w:spacing w:before="24" w:line="222" w:lineRule="auto"/>
        <w:ind w:left="509"/>
        <w:rPr>
          <w:rFonts w:ascii="仿宋" w:hAnsi="仿宋" w:eastAsia="仿宋" w:cs="仿宋"/>
          <w:sz w:val="24"/>
          <w:szCs w:val="24"/>
        </w:rPr>
      </w:pPr>
      <w: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149225</wp:posOffset>
                </wp:positionV>
                <wp:extent cx="3530600" cy="292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30600" cy="29210"/>
                        </a:xfrm>
                        <a:prstGeom prst="rect">
                          <a:avLst/>
                        </a:prstGeom>
                        <a:noFill/>
                        <a:ln>
                          <a:noFill/>
                        </a:ln>
                      </wps:spPr>
                      <wps:txbx>
                        <w:txbxContent>
                          <w:p w14:paraId="367F23D8">
                            <w:pPr>
                              <w:tabs>
                                <w:tab w:val="left" w:pos="1220"/>
                              </w:tabs>
                              <w:spacing w:before="20" w:line="5" w:lineRule="exact"/>
                              <w:ind w:left="20"/>
                              <w:rPr>
                                <w:rFonts w:ascii="仿宋" w:hAnsi="仿宋" w:eastAsia="仿宋" w:cs="仿宋"/>
                                <w:sz w:val="24"/>
                                <w:szCs w:val="24"/>
                              </w:rPr>
                            </w:pPr>
                            <w:r>
                              <w:rPr>
                                <w:rFonts w:ascii="仿宋" w:hAnsi="仿宋" w:eastAsia="仿宋" w:cs="仿宋"/>
                                <w:strike/>
                                <w:position w:val="3"/>
                                <w:sz w:val="24"/>
                                <w:szCs w:val="24"/>
                              </w:rPr>
                              <w:tab/>
                            </w:r>
                            <w:r>
                              <w:rPr>
                                <w:rFonts w:ascii="仿宋" w:hAnsi="仿宋" w:eastAsia="仿宋" w:cs="仿宋"/>
                                <w:position w:val="3"/>
                                <w:sz w:val="24"/>
                                <w:szCs w:val="24"/>
                              </w:rPr>
                              <w:t>__________________________________</w:t>
                            </w:r>
                          </w:p>
                        </w:txbxContent>
                      </wps:txbx>
                      <wps:bodyPr lIns="0" tIns="0" rIns="0" bIns="0" upright="1"/>
                    </wps:wsp>
                  </a:graphicData>
                </a:graphic>
              </wp:anchor>
            </w:drawing>
          </mc:Choice>
          <mc:Fallback>
            <w:pict>
              <v:shape id="_x0000_s1026" o:spid="_x0000_s1026" o:spt="202" type="#_x0000_t202" style="position:absolute;left:0pt;margin-left:23.7pt;margin-top:11.75pt;height:2.3pt;width:278pt;z-index:251663360;mso-width-relative:page;mso-height-relative:page;" filled="f" stroked="f" coordsize="21600,21600" o:gfxdata="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WXjt1wAAAAgBAAAPAAAAAAAAAAEAIAAAACIAAABkcnMvZG93bnJldi54bWxQSwECFAAU&#10;AAAACACHTuJA4i6fC7kBAABxAwAADgAAAAAAAAABACAAAAAmAQAAZHJzL2Uyb0RvYy54bWxQSwUG&#10;AAAAAAYABgBZAQAAUQUAAAAA&#10;">
                <v:fill on="f" focussize="0,0"/>
                <v:stroke on="f"/>
                <v:imagedata o:title=""/>
                <o:lock v:ext="edit" aspectratio="f"/>
                <v:textbox inset="0mm,0mm,0mm,0mm">
                  <w:txbxContent>
                    <w:p w14:paraId="367F23D8">
                      <w:pPr>
                        <w:tabs>
                          <w:tab w:val="left" w:pos="1220"/>
                        </w:tabs>
                        <w:spacing w:before="20" w:line="5" w:lineRule="exact"/>
                        <w:ind w:left="20"/>
                        <w:rPr>
                          <w:rFonts w:ascii="仿宋" w:hAnsi="仿宋" w:eastAsia="仿宋" w:cs="仿宋"/>
                          <w:sz w:val="24"/>
                          <w:szCs w:val="24"/>
                        </w:rPr>
                      </w:pPr>
                      <w:r>
                        <w:rPr>
                          <w:rFonts w:ascii="仿宋" w:hAnsi="仿宋" w:eastAsia="仿宋" w:cs="仿宋"/>
                          <w:strike/>
                          <w:position w:val="3"/>
                          <w:sz w:val="24"/>
                          <w:szCs w:val="24"/>
                        </w:rPr>
                        <w:tab/>
                      </w:r>
                      <w:r>
                        <w:rPr>
                          <w:rFonts w:ascii="仿宋" w:hAnsi="仿宋" w:eastAsia="仿宋" w:cs="仿宋"/>
                          <w:position w:val="3"/>
                          <w:sz w:val="24"/>
                          <w:szCs w:val="24"/>
                        </w:rPr>
                        <w:t>__________________________________</w:t>
                      </w:r>
                    </w:p>
                  </w:txbxContent>
                </v:textbox>
              </v:shape>
            </w:pict>
          </mc:Fallback>
        </mc:AlternateContent>
      </w:r>
      <w:r>
        <w:rPr>
          <w:rFonts w:ascii="仿宋" w:hAnsi="仿宋" w:eastAsia="仿宋" w:cs="仿宋"/>
          <w:spacing w:val="-3"/>
          <w:sz w:val="24"/>
          <w:szCs w:val="24"/>
        </w:rPr>
        <w:t>身份证号码：</w:t>
      </w:r>
    </w:p>
    <w:p w14:paraId="2A7A9841">
      <w:pPr>
        <w:spacing w:before="25" w:line="235" w:lineRule="auto"/>
        <w:ind w:left="509" w:right="2801" w:firstLine="9"/>
        <w:rPr>
          <w:rFonts w:hint="eastAsia" w:ascii="仿宋" w:hAnsi="仿宋" w:eastAsia="仿宋" w:cs="仿宋"/>
          <w:sz w:val="24"/>
          <w:szCs w:val="24"/>
          <w:lang w:eastAsia="zh-CN"/>
        </w:rPr>
      </w:pPr>
      <w:r>
        <w:rPr>
          <w:rFonts w:ascii="仿宋" w:hAnsi="仿宋" w:eastAsia="仿宋" w:cs="仿宋"/>
          <w:spacing w:val="-5"/>
          <w:sz w:val="24"/>
          <w:szCs w:val="24"/>
        </w:rPr>
        <w:t>委托代理人：</w:t>
      </w:r>
      <w:r>
        <w:rPr>
          <w:rFonts w:ascii="仿宋" w:hAnsi="仿宋" w:eastAsia="仿宋" w:cs="仿宋"/>
          <w:sz w:val="24"/>
          <w:szCs w:val="24"/>
        </w:rPr>
        <w:t>身份证号码：详细通讯地址：</w:t>
      </w:r>
      <w:r>
        <w:rPr>
          <w:rFonts w:ascii="仿宋" w:hAnsi="仿宋" w:eastAsia="仿宋" w:cs="仿宋"/>
          <w:spacing w:val="-11"/>
          <w:sz w:val="24"/>
          <w:szCs w:val="24"/>
        </w:rPr>
        <w:t>邮政编码：</w:t>
      </w:r>
    </w:p>
    <w:p w14:paraId="5BADE101">
      <w:pPr>
        <w:spacing w:before="24" w:line="223" w:lineRule="auto"/>
        <w:ind w:left="512"/>
        <w:rPr>
          <w:rFonts w:hint="eastAsia" w:ascii="仿宋" w:hAnsi="仿宋" w:eastAsia="仿宋" w:cs="仿宋"/>
          <w:sz w:val="24"/>
          <w:szCs w:val="24"/>
          <w:lang w:eastAsia="zh-CN"/>
        </w:rPr>
      </w:pPr>
      <w:r>
        <w:rPr>
          <w:rFonts w:ascii="仿宋" w:hAnsi="仿宋" w:eastAsia="仿宋" w:cs="仿宋"/>
          <w:spacing w:val="-26"/>
          <w:sz w:val="24"/>
          <w:szCs w:val="24"/>
        </w:rPr>
        <w:t>传真：</w:t>
      </w:r>
    </w:p>
    <w:p w14:paraId="16A14ED8">
      <w:pPr>
        <w:spacing w:before="22" w:line="223" w:lineRule="auto"/>
        <w:ind w:left="536"/>
        <w:rPr>
          <w:rFonts w:hint="eastAsia" w:ascii="仿宋" w:hAnsi="仿宋" w:eastAsia="仿宋" w:cs="仿宋"/>
          <w:sz w:val="24"/>
          <w:szCs w:val="24"/>
          <w:lang w:eastAsia="zh-CN"/>
        </w:rPr>
      </w:pPr>
      <w:r>
        <w:rPr>
          <w:rFonts w:ascii="仿宋" w:hAnsi="仿宋" w:eastAsia="仿宋" w:cs="仿宋"/>
          <w:spacing w:val="-31"/>
          <w:sz w:val="24"/>
          <w:szCs w:val="24"/>
        </w:rPr>
        <w:t>电话：</w:t>
      </w:r>
    </w:p>
    <w:p w14:paraId="7C3AECB4">
      <w:pPr>
        <w:spacing w:line="223" w:lineRule="auto"/>
        <w:rPr>
          <w:rFonts w:ascii="仿宋" w:hAnsi="仿宋" w:eastAsia="仿宋" w:cs="仿宋"/>
          <w:sz w:val="24"/>
          <w:szCs w:val="24"/>
        </w:rPr>
        <w:sectPr>
          <w:footerReference r:id="rId21" w:type="default"/>
          <w:pgSz w:w="11906" w:h="16839"/>
          <w:pgMar w:top="1431" w:right="1184" w:bottom="1171" w:left="1785" w:header="0" w:footer="992" w:gutter="0"/>
          <w:cols w:space="720" w:num="1"/>
        </w:sectPr>
      </w:pPr>
    </w:p>
    <w:p w14:paraId="7C0CFD70">
      <w:pPr>
        <w:spacing w:before="171" w:line="221" w:lineRule="auto"/>
        <w:ind w:left="2142"/>
        <w:rPr>
          <w:rFonts w:ascii="仿宋" w:hAnsi="仿宋" w:eastAsia="仿宋" w:cs="仿宋"/>
          <w:sz w:val="30"/>
          <w:szCs w:val="30"/>
        </w:rPr>
      </w:pPr>
      <w:r>
        <w:rPr>
          <w:rFonts w:ascii="仿宋" w:hAnsi="仿宋" w:eastAsia="仿宋" w:cs="仿宋"/>
          <w:b/>
          <w:bCs/>
          <w:spacing w:val="-3"/>
          <w:sz w:val="30"/>
          <w:szCs w:val="30"/>
        </w:rPr>
        <w:t>4、社保缴纳记录及纳税证明；</w:t>
      </w:r>
    </w:p>
    <w:p w14:paraId="678C484B">
      <w:pPr>
        <w:spacing w:line="305" w:lineRule="auto"/>
        <w:rPr>
          <w:rFonts w:ascii="Arial"/>
          <w:sz w:val="21"/>
        </w:rPr>
      </w:pPr>
    </w:p>
    <w:p w14:paraId="29090CA0">
      <w:pPr>
        <w:spacing w:line="305" w:lineRule="auto"/>
        <w:rPr>
          <w:rFonts w:ascii="Arial"/>
          <w:sz w:val="21"/>
        </w:rPr>
      </w:pPr>
    </w:p>
    <w:p w14:paraId="0C805CFF">
      <w:pPr>
        <w:spacing w:before="91" w:line="396" w:lineRule="auto"/>
        <w:ind w:left="33" w:right="233"/>
        <w:rPr>
          <w:rFonts w:ascii="仿宋" w:hAnsi="仿宋" w:eastAsia="仿宋" w:cs="仿宋"/>
          <w:sz w:val="28"/>
          <w:szCs w:val="28"/>
        </w:rPr>
      </w:pPr>
      <w:r>
        <w:rPr>
          <w:rFonts w:ascii="仿宋" w:hAnsi="仿宋" w:eastAsia="仿宋" w:cs="仿宋"/>
          <w:spacing w:val="-4"/>
          <w:sz w:val="28"/>
          <w:szCs w:val="28"/>
        </w:rPr>
        <w:t>说明：1.提供依法缴纳近六个月中任意一个月社会保险的凭据并加盖</w:t>
      </w:r>
      <w:r>
        <w:rPr>
          <w:rFonts w:ascii="仿宋" w:hAnsi="仿宋" w:eastAsia="仿宋" w:cs="仿宋"/>
          <w:spacing w:val="-3"/>
          <w:sz w:val="28"/>
          <w:szCs w:val="28"/>
        </w:rPr>
        <w:t>本单位公章。</w:t>
      </w:r>
    </w:p>
    <w:p w14:paraId="7CCA1473">
      <w:pPr>
        <w:spacing w:before="166" w:line="396" w:lineRule="auto"/>
        <w:ind w:left="37" w:right="233" w:hanging="10"/>
        <w:rPr>
          <w:rFonts w:ascii="仿宋" w:hAnsi="仿宋" w:eastAsia="仿宋" w:cs="仿宋"/>
          <w:sz w:val="28"/>
          <w:szCs w:val="28"/>
        </w:rPr>
      </w:pPr>
      <w:r>
        <w:rPr>
          <w:rFonts w:ascii="仿宋" w:hAnsi="仿宋" w:eastAsia="仿宋" w:cs="仿宋"/>
          <w:spacing w:val="6"/>
          <w:sz w:val="28"/>
          <w:szCs w:val="28"/>
        </w:rPr>
        <w:t>2.提供税务部门出具的近六个月中任意一个月的</w:t>
      </w:r>
      <w:r>
        <w:rPr>
          <w:rFonts w:ascii="仿宋" w:hAnsi="仿宋" w:eastAsia="仿宋" w:cs="仿宋"/>
          <w:spacing w:val="5"/>
          <w:sz w:val="28"/>
          <w:szCs w:val="28"/>
        </w:rPr>
        <w:t>完税证明并加盖本</w:t>
      </w:r>
      <w:r>
        <w:rPr>
          <w:rFonts w:ascii="仿宋" w:hAnsi="仿宋" w:eastAsia="仿宋" w:cs="仿宋"/>
          <w:spacing w:val="-5"/>
          <w:sz w:val="28"/>
          <w:szCs w:val="28"/>
        </w:rPr>
        <w:t>单位公章。</w:t>
      </w:r>
    </w:p>
    <w:p w14:paraId="1603297D">
      <w:pPr>
        <w:spacing w:line="273" w:lineRule="auto"/>
        <w:rPr>
          <w:rFonts w:ascii="Arial"/>
          <w:sz w:val="21"/>
        </w:rPr>
      </w:pPr>
    </w:p>
    <w:p w14:paraId="4E64C412">
      <w:pPr>
        <w:spacing w:line="273" w:lineRule="auto"/>
        <w:rPr>
          <w:rFonts w:ascii="Arial"/>
          <w:sz w:val="21"/>
        </w:rPr>
      </w:pPr>
    </w:p>
    <w:p w14:paraId="203F805B">
      <w:pPr>
        <w:spacing w:line="274" w:lineRule="auto"/>
        <w:rPr>
          <w:rFonts w:ascii="Arial"/>
          <w:sz w:val="21"/>
        </w:rPr>
      </w:pPr>
    </w:p>
    <w:p w14:paraId="4DD7FA64">
      <w:pPr>
        <w:spacing w:before="92" w:line="407" w:lineRule="auto"/>
        <w:ind w:left="23" w:firstLine="16"/>
        <w:jc w:val="both"/>
        <w:rPr>
          <w:rFonts w:ascii="仿宋" w:hAnsi="仿宋" w:eastAsia="仿宋" w:cs="仿宋"/>
          <w:sz w:val="28"/>
          <w:szCs w:val="28"/>
        </w:rPr>
      </w:pPr>
      <w:r>
        <w:rPr>
          <w:rFonts w:ascii="仿宋" w:hAnsi="仿宋" w:eastAsia="仿宋" w:cs="仿宋"/>
          <w:spacing w:val="-11"/>
          <w:sz w:val="28"/>
          <w:szCs w:val="28"/>
        </w:rPr>
        <w:t>注：1、“提供税务部门出具的近六个月中内任意一个月的完税证明”：</w:t>
      </w:r>
      <w:r>
        <w:rPr>
          <w:rFonts w:ascii="仿宋" w:hAnsi="仿宋" w:eastAsia="仿宋" w:cs="仿宋"/>
          <w:spacing w:val="-4"/>
          <w:sz w:val="28"/>
          <w:szCs w:val="28"/>
        </w:rPr>
        <w:t>①若供应商某月税收为零申报，须提供当月加盖税务局公章的无欠税</w:t>
      </w:r>
      <w:r>
        <w:rPr>
          <w:rFonts w:ascii="仿宋" w:hAnsi="仿宋" w:eastAsia="仿宋" w:cs="仿宋"/>
          <w:spacing w:val="-22"/>
          <w:sz w:val="28"/>
          <w:szCs w:val="28"/>
        </w:rPr>
        <w:t>证明或“国家税务总局电子税务局</w:t>
      </w:r>
      <w:r>
        <w:rPr>
          <w:rFonts w:ascii="仿宋" w:hAnsi="仿宋" w:eastAsia="仿宋" w:cs="仿宋"/>
          <w:spacing w:val="-2"/>
          <w:sz w:val="28"/>
          <w:szCs w:val="28"/>
        </w:rPr>
        <w:t>(12366.chinatax.gov.c</w:t>
      </w:r>
      <w:r>
        <w:rPr>
          <w:rFonts w:ascii="仿宋" w:hAnsi="仿宋" w:eastAsia="仿宋" w:cs="仿宋"/>
          <w:spacing w:val="-3"/>
          <w:sz w:val="28"/>
          <w:szCs w:val="28"/>
        </w:rPr>
        <w:t>n/bsfw/onlinetaxation/main)”的申报结果</w:t>
      </w:r>
      <w:r>
        <w:rPr>
          <w:rFonts w:ascii="仿宋" w:hAnsi="仿宋" w:eastAsia="仿宋" w:cs="仿宋"/>
          <w:spacing w:val="4"/>
          <w:sz w:val="28"/>
          <w:szCs w:val="28"/>
        </w:rPr>
        <w:t>查询截图；依法免税的应提供相应文件证明；②完税证明中“税种”</w:t>
      </w:r>
      <w:r>
        <w:rPr>
          <w:rFonts w:ascii="仿宋" w:hAnsi="仿宋" w:eastAsia="仿宋" w:cs="仿宋"/>
          <w:spacing w:val="-4"/>
          <w:sz w:val="28"/>
          <w:szCs w:val="28"/>
        </w:rPr>
        <w:t>非养老保险、医疗保险、失业保险、工伤保险和生育保险。请各投标</w:t>
      </w:r>
      <w:r>
        <w:rPr>
          <w:rFonts w:ascii="仿宋" w:hAnsi="仿宋" w:eastAsia="仿宋" w:cs="仿宋"/>
          <w:spacing w:val="-3"/>
          <w:sz w:val="28"/>
          <w:szCs w:val="28"/>
        </w:rPr>
        <w:t>人注意！</w:t>
      </w:r>
    </w:p>
    <w:p w14:paraId="2838EF81">
      <w:pPr>
        <w:spacing w:line="407" w:lineRule="auto"/>
        <w:rPr>
          <w:rFonts w:ascii="仿宋" w:hAnsi="仿宋" w:eastAsia="仿宋" w:cs="仿宋"/>
          <w:sz w:val="28"/>
          <w:szCs w:val="28"/>
        </w:rPr>
        <w:sectPr>
          <w:footerReference r:id="rId22" w:type="default"/>
          <w:pgSz w:w="11906" w:h="16839"/>
          <w:pgMar w:top="1431" w:right="1565" w:bottom="1171" w:left="1785" w:header="0" w:footer="992" w:gutter="0"/>
          <w:cols w:space="720" w:num="1"/>
        </w:sectPr>
      </w:pPr>
    </w:p>
    <w:p w14:paraId="4022E922">
      <w:pPr>
        <w:spacing w:before="171" w:line="222" w:lineRule="auto"/>
        <w:ind w:left="30"/>
        <w:outlineLvl w:val="1"/>
        <w:rPr>
          <w:rFonts w:ascii="仿宋" w:hAnsi="仿宋" w:eastAsia="仿宋" w:cs="仿宋"/>
          <w:sz w:val="30"/>
          <w:szCs w:val="30"/>
        </w:rPr>
      </w:pPr>
      <w:r>
        <w:rPr>
          <w:rFonts w:ascii="仿宋" w:hAnsi="仿宋" w:eastAsia="仿宋" w:cs="仿宋"/>
          <w:b/>
          <w:bCs/>
          <w:spacing w:val="-3"/>
          <w:sz w:val="30"/>
          <w:szCs w:val="30"/>
        </w:rPr>
        <w:t>5、具有良好的商业信誉和健全的财务会计制度的证明文件</w:t>
      </w:r>
    </w:p>
    <w:p w14:paraId="30D0E187">
      <w:pPr>
        <w:spacing w:line="266" w:lineRule="auto"/>
        <w:rPr>
          <w:rFonts w:ascii="Arial"/>
          <w:sz w:val="21"/>
        </w:rPr>
      </w:pPr>
    </w:p>
    <w:p w14:paraId="7A8734AF">
      <w:pPr>
        <w:spacing w:line="267" w:lineRule="auto"/>
        <w:rPr>
          <w:rFonts w:ascii="Arial"/>
          <w:sz w:val="21"/>
        </w:rPr>
      </w:pPr>
    </w:p>
    <w:p w14:paraId="5BA1618A">
      <w:pPr>
        <w:spacing w:line="360" w:lineRule="auto"/>
        <w:rPr>
          <w:rFonts w:ascii="Arial"/>
          <w:sz w:val="21"/>
        </w:rPr>
      </w:pPr>
    </w:p>
    <w:p w14:paraId="25023CEF">
      <w:pPr>
        <w:spacing w:before="91" w:line="360" w:lineRule="auto"/>
        <w:ind w:right="11"/>
        <w:jc w:val="left"/>
        <w:outlineLvl w:val="1"/>
        <w:rPr>
          <w:rFonts w:ascii="仿宋" w:hAnsi="仿宋" w:eastAsia="仿宋" w:cs="仿宋"/>
          <w:sz w:val="28"/>
          <w:szCs w:val="28"/>
        </w:rPr>
      </w:pPr>
      <w:r>
        <w:rPr>
          <w:rFonts w:ascii="仿宋" w:hAnsi="仿宋" w:eastAsia="仿宋" w:cs="仿宋"/>
          <w:spacing w:val="-4"/>
          <w:sz w:val="28"/>
          <w:szCs w:val="28"/>
        </w:rPr>
        <w:t>提供</w:t>
      </w:r>
      <w:r>
        <w:rPr>
          <w:rFonts w:hint="eastAsia" w:ascii="仿宋" w:hAnsi="仿宋" w:eastAsia="仿宋" w:cs="仿宋"/>
          <w:spacing w:val="-4"/>
          <w:sz w:val="28"/>
          <w:szCs w:val="28"/>
          <w:lang w:eastAsia="zh-CN"/>
        </w:rPr>
        <w:t>2024年度财务审计报告和健全的财务会计制度</w:t>
      </w:r>
      <w:r>
        <w:rPr>
          <w:rFonts w:ascii="仿宋" w:hAnsi="仿宋" w:eastAsia="仿宋" w:cs="仿宋"/>
          <w:spacing w:val="-4"/>
          <w:sz w:val="28"/>
          <w:szCs w:val="28"/>
        </w:rPr>
        <w:t>（新成立公司提供有效期内的银行资</w:t>
      </w:r>
      <w:r>
        <w:rPr>
          <w:rFonts w:ascii="仿宋" w:hAnsi="仿宋" w:eastAsia="仿宋" w:cs="仿宋"/>
          <w:spacing w:val="-2"/>
          <w:sz w:val="28"/>
          <w:szCs w:val="28"/>
        </w:rPr>
        <w:t>信证明）并加盖本单位公章；</w:t>
      </w:r>
    </w:p>
    <w:p w14:paraId="4F83AC39">
      <w:pPr>
        <w:spacing w:line="360" w:lineRule="auto"/>
        <w:jc w:val="left"/>
        <w:rPr>
          <w:rFonts w:ascii="仿宋" w:hAnsi="仿宋" w:eastAsia="仿宋" w:cs="仿宋"/>
          <w:sz w:val="28"/>
          <w:szCs w:val="28"/>
        </w:rPr>
        <w:sectPr>
          <w:footerReference r:id="rId23" w:type="default"/>
          <w:pgSz w:w="11906" w:h="16839"/>
          <w:pgMar w:top="1431" w:right="1785" w:bottom="1171" w:left="1785" w:header="0" w:footer="992" w:gutter="0"/>
          <w:cols w:space="720" w:num="1"/>
        </w:sectPr>
      </w:pPr>
    </w:p>
    <w:p w14:paraId="1F102494">
      <w:pPr>
        <w:spacing w:before="195" w:line="206" w:lineRule="auto"/>
        <w:ind w:left="3574"/>
        <w:rPr>
          <w:rFonts w:ascii="仿宋" w:hAnsi="仿宋" w:eastAsia="仿宋" w:cs="仿宋"/>
          <w:sz w:val="28"/>
          <w:szCs w:val="28"/>
        </w:rPr>
      </w:pPr>
      <w:r>
        <w:rPr>
          <w:rFonts w:ascii="仿宋" w:hAnsi="仿宋" w:eastAsia="仿宋" w:cs="仿宋"/>
          <w:b/>
          <w:bCs/>
          <w:spacing w:val="-2"/>
          <w:sz w:val="31"/>
          <w:szCs w:val="31"/>
        </w:rPr>
        <w:t>6、</w:t>
      </w:r>
      <w:r>
        <w:rPr>
          <w:rFonts w:ascii="仿宋" w:hAnsi="仿宋" w:eastAsia="仿宋" w:cs="仿宋"/>
          <w:b/>
          <w:bCs/>
          <w:spacing w:val="-2"/>
          <w:sz w:val="28"/>
          <w:szCs w:val="28"/>
        </w:rPr>
        <w:t>网站信誉查询</w:t>
      </w:r>
    </w:p>
    <w:p w14:paraId="1E94A796">
      <w:pPr>
        <w:spacing w:line="276" w:lineRule="auto"/>
        <w:rPr>
          <w:rFonts w:ascii="Arial"/>
          <w:sz w:val="21"/>
        </w:rPr>
      </w:pPr>
    </w:p>
    <w:p w14:paraId="6011F32E">
      <w:pPr>
        <w:spacing w:line="276" w:lineRule="auto"/>
        <w:rPr>
          <w:rFonts w:ascii="Arial"/>
          <w:sz w:val="21"/>
        </w:rPr>
      </w:pPr>
    </w:p>
    <w:p w14:paraId="76A97591">
      <w:pPr>
        <w:spacing w:line="276" w:lineRule="auto"/>
        <w:rPr>
          <w:rFonts w:ascii="Arial"/>
          <w:sz w:val="21"/>
        </w:rPr>
      </w:pPr>
    </w:p>
    <w:p w14:paraId="09087124">
      <w:pPr>
        <w:spacing w:line="276" w:lineRule="auto"/>
        <w:rPr>
          <w:rFonts w:ascii="Arial"/>
          <w:sz w:val="21"/>
        </w:rPr>
      </w:pPr>
    </w:p>
    <w:p w14:paraId="50EFDDAF">
      <w:pPr>
        <w:spacing w:before="91" w:line="406" w:lineRule="auto"/>
        <w:ind w:left="33" w:right="13" w:firstLine="559"/>
        <w:jc w:val="both"/>
        <w:rPr>
          <w:rFonts w:ascii="仿宋" w:hAnsi="仿宋" w:eastAsia="仿宋" w:cs="仿宋"/>
          <w:sz w:val="28"/>
          <w:szCs w:val="28"/>
        </w:rPr>
      </w:pPr>
      <w:r>
        <w:rPr>
          <w:rFonts w:ascii="仿宋" w:hAnsi="仿宋" w:eastAsia="仿宋" w:cs="仿宋"/>
          <w:spacing w:val="-4"/>
          <w:sz w:val="28"/>
          <w:szCs w:val="28"/>
        </w:rPr>
        <w:t>根据《财政部关于在政府采购活动中查询及使用信用记录有</w:t>
      </w:r>
      <w:r>
        <w:rPr>
          <w:rFonts w:ascii="仿宋" w:hAnsi="仿宋" w:eastAsia="仿宋" w:cs="仿宋"/>
          <w:spacing w:val="-5"/>
          <w:sz w:val="28"/>
          <w:szCs w:val="28"/>
        </w:rPr>
        <w:t>关问</w:t>
      </w:r>
      <w:r>
        <w:rPr>
          <w:rFonts w:ascii="仿宋" w:hAnsi="仿宋" w:eastAsia="仿宋" w:cs="仿宋"/>
          <w:spacing w:val="-2"/>
          <w:sz w:val="28"/>
          <w:szCs w:val="28"/>
        </w:rPr>
        <w:t>题的通知》（财库﹝2016﹞125号）的要求，凡拟参加本次招标项目</w:t>
      </w:r>
      <w:r>
        <w:rPr>
          <w:rFonts w:ascii="仿宋" w:hAnsi="仿宋" w:eastAsia="仿宋" w:cs="仿宋"/>
          <w:spacing w:val="-5"/>
          <w:sz w:val="28"/>
          <w:szCs w:val="28"/>
        </w:rPr>
        <w:t>的投标人，如在“信用中国”网站被列入失信被执行人、重大税收违</w:t>
      </w:r>
      <w:r>
        <w:rPr>
          <w:rFonts w:ascii="仿宋" w:hAnsi="仿宋" w:eastAsia="仿宋" w:cs="仿宋"/>
          <w:spacing w:val="-4"/>
          <w:sz w:val="28"/>
          <w:szCs w:val="28"/>
        </w:rPr>
        <w:t>法失信主体、中国政府采购网严重违法失信行为记录名单的（尚在处罚期内的</w:t>
      </w:r>
      <w:r>
        <w:rPr>
          <w:rFonts w:ascii="仿宋" w:hAnsi="仿宋" w:eastAsia="仿宋" w:cs="仿宋"/>
          <w:spacing w:val="-2"/>
          <w:sz w:val="28"/>
          <w:szCs w:val="28"/>
        </w:rPr>
        <w:t>），</w:t>
      </w:r>
      <w:r>
        <w:rPr>
          <w:rFonts w:ascii="仿宋" w:hAnsi="仿宋" w:eastAsia="仿宋" w:cs="仿宋"/>
          <w:spacing w:val="-4"/>
          <w:sz w:val="28"/>
          <w:szCs w:val="28"/>
        </w:rPr>
        <w:t>将拒绝其参加本次招标活动。（现场查询核实，查询结</w:t>
      </w:r>
      <w:r>
        <w:rPr>
          <w:rFonts w:ascii="仿宋" w:hAnsi="仿宋" w:eastAsia="仿宋" w:cs="仿宋"/>
          <w:spacing w:val="-1"/>
          <w:sz w:val="28"/>
          <w:szCs w:val="28"/>
        </w:rPr>
        <w:t>果以甲方单位或代理机构开标现场查询为准</w:t>
      </w:r>
      <w:r>
        <w:rPr>
          <w:rFonts w:ascii="仿宋" w:hAnsi="仿宋" w:eastAsia="仿宋" w:cs="仿宋"/>
          <w:sz w:val="28"/>
          <w:szCs w:val="28"/>
        </w:rPr>
        <w:t>）；</w:t>
      </w:r>
    </w:p>
    <w:p w14:paraId="184CE8C0">
      <w:pPr>
        <w:spacing w:line="406" w:lineRule="auto"/>
        <w:rPr>
          <w:rFonts w:ascii="仿宋" w:hAnsi="仿宋" w:eastAsia="仿宋" w:cs="仿宋"/>
          <w:sz w:val="28"/>
          <w:szCs w:val="28"/>
        </w:rPr>
        <w:sectPr>
          <w:footerReference r:id="rId24" w:type="default"/>
          <w:pgSz w:w="11906" w:h="16839"/>
          <w:pgMar w:top="1431" w:right="1785" w:bottom="1171" w:left="1785" w:header="0" w:footer="992" w:gutter="0"/>
          <w:cols w:space="720" w:num="1"/>
        </w:sectPr>
      </w:pPr>
    </w:p>
    <w:p w14:paraId="0FCAC57A">
      <w:pPr>
        <w:spacing w:before="172" w:line="222" w:lineRule="auto"/>
        <w:ind w:left="794"/>
        <w:outlineLvl w:val="1"/>
        <w:rPr>
          <w:rFonts w:ascii="仿宋" w:hAnsi="仿宋" w:eastAsia="仿宋" w:cs="仿宋"/>
          <w:sz w:val="30"/>
          <w:szCs w:val="30"/>
        </w:rPr>
      </w:pPr>
      <w:r>
        <w:rPr>
          <w:rFonts w:ascii="仿宋" w:hAnsi="仿宋" w:eastAsia="仿宋" w:cs="仿宋"/>
          <w:b/>
          <w:bCs/>
          <w:spacing w:val="-3"/>
          <w:sz w:val="30"/>
          <w:szCs w:val="30"/>
        </w:rPr>
        <w:t>7、供应商提供针对本次项目《反商业贿赂承诺书》</w:t>
      </w:r>
    </w:p>
    <w:p w14:paraId="3F6ED902">
      <w:pPr>
        <w:spacing w:line="245" w:lineRule="auto"/>
        <w:rPr>
          <w:rFonts w:ascii="Arial"/>
          <w:sz w:val="21"/>
        </w:rPr>
      </w:pPr>
    </w:p>
    <w:p w14:paraId="3E584512">
      <w:pPr>
        <w:spacing w:line="246" w:lineRule="auto"/>
        <w:rPr>
          <w:rFonts w:ascii="Arial"/>
          <w:sz w:val="21"/>
        </w:rPr>
      </w:pPr>
    </w:p>
    <w:p w14:paraId="463E119A">
      <w:pPr>
        <w:spacing w:before="91" w:line="407" w:lineRule="auto"/>
        <w:ind w:left="31" w:firstLine="570"/>
        <w:jc w:val="both"/>
        <w:rPr>
          <w:rFonts w:ascii="仿宋" w:hAnsi="仿宋" w:eastAsia="仿宋" w:cs="仿宋"/>
          <w:sz w:val="28"/>
          <w:szCs w:val="28"/>
        </w:rPr>
      </w:pPr>
      <w:r>
        <w:rPr>
          <w:rFonts w:ascii="仿宋" w:hAnsi="仿宋" w:eastAsia="仿宋" w:cs="仿宋"/>
          <w:spacing w:val="5"/>
          <w:sz w:val="28"/>
          <w:szCs w:val="28"/>
        </w:rPr>
        <w:t>我公司承诺在</w:t>
      </w:r>
      <w:r>
        <w:rPr>
          <w:rFonts w:hint="eastAsia" w:ascii="仿宋" w:hAnsi="仿宋" w:eastAsia="仿宋" w:cs="仿宋"/>
          <w:spacing w:val="5"/>
          <w:sz w:val="28"/>
          <w:szCs w:val="28"/>
          <w:u w:val="single"/>
          <w:lang w:val="en-US" w:eastAsia="zh-CN"/>
        </w:rPr>
        <w:t xml:space="preserve">           </w:t>
      </w:r>
      <w:r>
        <w:rPr>
          <w:rFonts w:ascii="仿宋" w:hAnsi="仿宋" w:eastAsia="仿宋" w:cs="仿宋"/>
          <w:spacing w:val="-2"/>
          <w:sz w:val="28"/>
          <w:szCs w:val="28"/>
        </w:rPr>
        <w:t>竞争性磋商采购活动中，不给予国家</w:t>
      </w:r>
      <w:r>
        <w:rPr>
          <w:rFonts w:ascii="仿宋" w:hAnsi="仿宋" w:eastAsia="仿宋" w:cs="仿宋"/>
          <w:spacing w:val="-4"/>
          <w:sz w:val="28"/>
          <w:szCs w:val="28"/>
        </w:rPr>
        <w:t>工作人员以及中介机构工作人员及其亲属各种形式的商业贿赂（包括送礼金礼品、有价证券、购物券、回扣、佣金、咨询费、劳务费、赞</w:t>
      </w:r>
      <w:r>
        <w:rPr>
          <w:rFonts w:ascii="仿宋" w:hAnsi="仿宋" w:eastAsia="仿宋" w:cs="仿宋"/>
          <w:spacing w:val="-1"/>
          <w:sz w:val="28"/>
          <w:szCs w:val="28"/>
        </w:rPr>
        <w:t>助费、宣传费、支付旅游费、报销各种消费凭证、宴请、娱乐等），如有上述行为，我公司及项目参与人员愿意按照《反不正当竞争法》</w:t>
      </w:r>
      <w:r>
        <w:rPr>
          <w:rFonts w:ascii="仿宋" w:hAnsi="仿宋" w:eastAsia="仿宋" w:cs="仿宋"/>
          <w:spacing w:val="-2"/>
          <w:sz w:val="28"/>
          <w:szCs w:val="28"/>
        </w:rPr>
        <w:t>的有关规定接受处罚。</w:t>
      </w:r>
    </w:p>
    <w:p w14:paraId="448A8A01">
      <w:pPr>
        <w:spacing w:line="286" w:lineRule="auto"/>
        <w:rPr>
          <w:rFonts w:ascii="Arial"/>
          <w:sz w:val="21"/>
        </w:rPr>
      </w:pPr>
    </w:p>
    <w:p w14:paraId="17174F36">
      <w:pPr>
        <w:spacing w:line="287" w:lineRule="auto"/>
        <w:rPr>
          <w:rFonts w:ascii="Arial"/>
          <w:sz w:val="21"/>
        </w:rPr>
      </w:pPr>
    </w:p>
    <w:p w14:paraId="6EFB19DE">
      <w:pPr>
        <w:spacing w:before="91" w:line="222" w:lineRule="auto"/>
        <w:ind w:left="31"/>
        <w:rPr>
          <w:rFonts w:hint="eastAsia" w:ascii="仿宋" w:hAnsi="仿宋" w:eastAsia="仿宋" w:cs="仿宋"/>
          <w:sz w:val="28"/>
          <w:szCs w:val="28"/>
          <w:lang w:eastAsia="zh-CN"/>
        </w:rPr>
      </w:pPr>
      <w:r>
        <w:rPr>
          <w:rFonts w:ascii="仿宋" w:hAnsi="仿宋" w:eastAsia="仿宋" w:cs="仿宋"/>
          <w:spacing w:val="-2"/>
          <w:sz w:val="28"/>
          <w:szCs w:val="28"/>
        </w:rPr>
        <w:t>投标单位名称（盖单位公章）</w:t>
      </w:r>
      <w:r>
        <w:rPr>
          <w:rFonts w:ascii="仿宋" w:hAnsi="仿宋" w:eastAsia="仿宋" w:cs="仿宋"/>
          <w:spacing w:val="-2"/>
          <w:sz w:val="28"/>
          <w:szCs w:val="28"/>
          <w:u w:val="none" w:color="auto"/>
        </w:rPr>
        <w:t>:</w:t>
      </w:r>
    </w:p>
    <w:p w14:paraId="3C3E988E">
      <w:pPr>
        <w:spacing w:before="286" w:line="397" w:lineRule="auto"/>
        <w:ind w:left="91" w:right="128" w:hanging="50"/>
        <w:rPr>
          <w:rFonts w:ascii="仿宋" w:hAnsi="仿宋" w:eastAsia="仿宋" w:cs="仿宋"/>
          <w:spacing w:val="-1"/>
          <w:sz w:val="28"/>
          <w:szCs w:val="28"/>
        </w:rPr>
      </w:pPr>
      <w:r>
        <w:rPr>
          <w:rFonts w:ascii="仿宋" w:hAnsi="仿宋" w:eastAsia="仿宋" w:cs="仿宋"/>
          <w:spacing w:val="-1"/>
          <w:sz w:val="28"/>
          <w:szCs w:val="28"/>
        </w:rPr>
        <w:t>法定代表人或其委托代理人（签字或盖章）:</w:t>
      </w:r>
    </w:p>
    <w:p w14:paraId="24800DC7">
      <w:pPr>
        <w:spacing w:before="286" w:line="397" w:lineRule="auto"/>
        <w:ind w:left="91" w:right="128" w:hanging="50"/>
        <w:rPr>
          <w:rFonts w:ascii="仿宋" w:hAnsi="仿宋" w:eastAsia="仿宋" w:cs="仿宋"/>
          <w:sz w:val="28"/>
          <w:szCs w:val="28"/>
        </w:rPr>
      </w:pPr>
      <w:r>
        <w:rPr>
          <w:rFonts w:ascii="仿宋" w:hAnsi="仿宋" w:eastAsia="仿宋" w:cs="仿宋"/>
          <w:spacing w:val="-23"/>
          <w:sz w:val="28"/>
          <w:szCs w:val="28"/>
        </w:rPr>
        <w:t>日期：年月日</w:t>
      </w:r>
    </w:p>
    <w:p w14:paraId="29D288F7">
      <w:pPr>
        <w:spacing w:line="397" w:lineRule="auto"/>
        <w:rPr>
          <w:rFonts w:ascii="仿宋" w:hAnsi="仿宋" w:eastAsia="仿宋" w:cs="仿宋"/>
          <w:sz w:val="28"/>
          <w:szCs w:val="28"/>
        </w:rPr>
        <w:sectPr>
          <w:footerReference r:id="rId25" w:type="default"/>
          <w:pgSz w:w="11906" w:h="16839"/>
          <w:pgMar w:top="1431" w:right="1717" w:bottom="1171" w:left="1785" w:header="0" w:footer="992" w:gutter="0"/>
          <w:cols w:space="720" w:num="1"/>
        </w:sectPr>
      </w:pPr>
    </w:p>
    <w:p w14:paraId="2EF4540B">
      <w:pPr>
        <w:spacing w:before="65" w:line="225" w:lineRule="auto"/>
        <w:ind w:left="667"/>
        <w:rPr>
          <w:rFonts w:ascii="仿宋" w:hAnsi="仿宋" w:eastAsia="仿宋" w:cs="仿宋"/>
          <w:sz w:val="31"/>
          <w:szCs w:val="31"/>
        </w:rPr>
      </w:pPr>
      <w:r>
        <w:rPr>
          <w:rFonts w:ascii="仿宋" w:hAnsi="仿宋" w:eastAsia="仿宋" w:cs="仿宋"/>
          <w:b/>
          <w:bCs/>
          <w:spacing w:val="4"/>
          <w:sz w:val="31"/>
          <w:szCs w:val="31"/>
        </w:rPr>
        <w:t>8、供应商参加政府采购活动前3年内在经营活动中没</w:t>
      </w:r>
    </w:p>
    <w:p w14:paraId="09B7EB8E">
      <w:pPr>
        <w:spacing w:before="243" w:line="228" w:lineRule="auto"/>
        <w:ind w:left="1877"/>
        <w:rPr>
          <w:rFonts w:ascii="仿宋" w:hAnsi="仿宋" w:eastAsia="仿宋" w:cs="仿宋"/>
          <w:sz w:val="31"/>
          <w:szCs w:val="31"/>
        </w:rPr>
      </w:pPr>
      <w:r>
        <w:rPr>
          <w:rFonts w:ascii="仿宋" w:hAnsi="仿宋" w:eastAsia="仿宋" w:cs="仿宋"/>
          <w:b/>
          <w:bCs/>
          <w:spacing w:val="6"/>
          <w:sz w:val="31"/>
          <w:szCs w:val="31"/>
        </w:rPr>
        <w:t>有重大违法违规记录的书面声明</w:t>
      </w:r>
    </w:p>
    <w:p w14:paraId="22F53144">
      <w:pPr>
        <w:spacing w:line="252" w:lineRule="auto"/>
        <w:rPr>
          <w:rFonts w:ascii="Arial"/>
          <w:sz w:val="21"/>
        </w:rPr>
      </w:pPr>
    </w:p>
    <w:p w14:paraId="4969CAD4">
      <w:pPr>
        <w:spacing w:line="252" w:lineRule="auto"/>
        <w:rPr>
          <w:rFonts w:ascii="Arial"/>
          <w:sz w:val="21"/>
        </w:rPr>
      </w:pPr>
    </w:p>
    <w:p w14:paraId="2DF5ABE7">
      <w:pPr>
        <w:spacing w:line="253" w:lineRule="auto"/>
        <w:rPr>
          <w:rFonts w:ascii="Arial"/>
          <w:sz w:val="21"/>
        </w:rPr>
      </w:pPr>
    </w:p>
    <w:p w14:paraId="27878915">
      <w:pPr>
        <w:spacing w:before="101" w:line="228" w:lineRule="auto"/>
        <w:ind w:left="3238"/>
        <w:rPr>
          <w:rFonts w:ascii="仿宋" w:hAnsi="仿宋" w:eastAsia="仿宋" w:cs="仿宋"/>
          <w:sz w:val="31"/>
          <w:szCs w:val="31"/>
        </w:rPr>
      </w:pPr>
      <w:r>
        <w:rPr>
          <w:rFonts w:ascii="仿宋" w:hAnsi="仿宋" w:eastAsia="仿宋" w:cs="仿宋"/>
          <w:b/>
          <w:bCs/>
          <w:spacing w:val="1"/>
          <w:sz w:val="31"/>
          <w:szCs w:val="31"/>
        </w:rPr>
        <w:t>（格式自拟）</w:t>
      </w:r>
    </w:p>
    <w:p w14:paraId="45230143">
      <w:pPr>
        <w:spacing w:line="290" w:lineRule="auto"/>
        <w:rPr>
          <w:rFonts w:ascii="Arial"/>
          <w:sz w:val="21"/>
        </w:rPr>
      </w:pPr>
    </w:p>
    <w:p w14:paraId="5614F5E8">
      <w:pPr>
        <w:spacing w:line="291" w:lineRule="auto"/>
        <w:rPr>
          <w:rFonts w:ascii="Arial"/>
          <w:sz w:val="21"/>
        </w:rPr>
      </w:pPr>
    </w:p>
    <w:p w14:paraId="21F61735">
      <w:pPr>
        <w:spacing w:before="91" w:line="224" w:lineRule="auto"/>
        <w:ind w:left="33"/>
        <w:rPr>
          <w:rFonts w:ascii="仿宋" w:hAnsi="仿宋" w:eastAsia="仿宋" w:cs="仿宋"/>
          <w:sz w:val="28"/>
          <w:szCs w:val="28"/>
        </w:rPr>
      </w:pPr>
      <w:r>
        <w:rPr>
          <w:rFonts w:ascii="仿宋" w:hAnsi="仿宋" w:eastAsia="仿宋" w:cs="仿宋"/>
          <w:spacing w:val="-6"/>
          <w:sz w:val="28"/>
          <w:szCs w:val="28"/>
        </w:rPr>
        <w:t>说明：</w:t>
      </w:r>
    </w:p>
    <w:p w14:paraId="33965B29">
      <w:pPr>
        <w:numPr>
          <w:ilvl w:val="0"/>
          <w:numId w:val="1"/>
        </w:numPr>
        <w:spacing w:before="283" w:line="396" w:lineRule="auto"/>
        <w:ind w:left="867" w:right="1916" w:firstLine="17"/>
        <w:rPr>
          <w:rFonts w:ascii="仿宋" w:hAnsi="仿宋" w:eastAsia="仿宋" w:cs="仿宋"/>
          <w:spacing w:val="-4"/>
          <w:sz w:val="28"/>
          <w:szCs w:val="28"/>
        </w:rPr>
      </w:pPr>
      <w:r>
        <w:rPr>
          <w:rFonts w:ascii="仿宋" w:hAnsi="仿宋" w:eastAsia="仿宋" w:cs="仿宋"/>
          <w:spacing w:val="-4"/>
          <w:sz w:val="28"/>
          <w:szCs w:val="28"/>
        </w:rPr>
        <w:t>供应商应按照相关法规规定如实作出说明。</w:t>
      </w:r>
    </w:p>
    <w:p w14:paraId="396FAF84">
      <w:pPr>
        <w:numPr>
          <w:ilvl w:val="0"/>
          <w:numId w:val="0"/>
        </w:numPr>
        <w:spacing w:before="283" w:line="396" w:lineRule="auto"/>
        <w:ind w:left="884" w:leftChars="0" w:right="1916" w:rightChars="0"/>
        <w:rPr>
          <w:rFonts w:ascii="仿宋" w:hAnsi="仿宋" w:eastAsia="仿宋" w:cs="仿宋"/>
          <w:sz w:val="28"/>
          <w:szCs w:val="28"/>
        </w:rPr>
      </w:pPr>
      <w:r>
        <w:rPr>
          <w:rFonts w:ascii="仿宋" w:hAnsi="仿宋" w:eastAsia="仿宋" w:cs="仿宋"/>
          <w:spacing w:val="-1"/>
          <w:sz w:val="28"/>
          <w:szCs w:val="28"/>
        </w:rPr>
        <w:t>2.按照磋商文件的规定加盖单位公章。</w:t>
      </w:r>
    </w:p>
    <w:p w14:paraId="4C5B0F60">
      <w:pPr>
        <w:spacing w:line="396" w:lineRule="auto"/>
        <w:rPr>
          <w:rFonts w:ascii="仿宋" w:hAnsi="仿宋" w:eastAsia="仿宋" w:cs="仿宋"/>
          <w:sz w:val="28"/>
          <w:szCs w:val="28"/>
        </w:rPr>
        <w:sectPr>
          <w:footerReference r:id="rId26" w:type="default"/>
          <w:pgSz w:w="11906" w:h="16839"/>
          <w:pgMar w:top="1423" w:right="1785" w:bottom="1404" w:left="1785" w:header="0" w:footer="1225" w:gutter="0"/>
          <w:cols w:space="720" w:num="1"/>
        </w:sectPr>
      </w:pPr>
    </w:p>
    <w:p w14:paraId="6D70E706">
      <w:pPr>
        <w:spacing w:before="65" w:line="226" w:lineRule="auto"/>
        <w:ind w:left="2272"/>
        <w:rPr>
          <w:rFonts w:ascii="仿宋" w:hAnsi="仿宋" w:eastAsia="仿宋" w:cs="仿宋"/>
          <w:sz w:val="31"/>
          <w:szCs w:val="31"/>
        </w:rPr>
      </w:pPr>
      <w:r>
        <w:rPr>
          <w:rFonts w:ascii="仿宋" w:hAnsi="仿宋" w:eastAsia="仿宋" w:cs="仿宋"/>
          <w:b/>
          <w:bCs/>
          <w:spacing w:val="6"/>
          <w:sz w:val="31"/>
          <w:szCs w:val="31"/>
        </w:rPr>
        <w:t>9、磋商保证金的有效缴纳凭证</w:t>
      </w:r>
    </w:p>
    <w:p w14:paraId="31761EC3">
      <w:pPr>
        <w:spacing w:line="273" w:lineRule="auto"/>
        <w:rPr>
          <w:rFonts w:ascii="Arial"/>
          <w:sz w:val="21"/>
        </w:rPr>
      </w:pPr>
    </w:p>
    <w:p w14:paraId="3FB207E7">
      <w:pPr>
        <w:spacing w:before="91" w:line="224" w:lineRule="auto"/>
        <w:ind w:left="873"/>
        <w:rPr>
          <w:rFonts w:ascii="仿宋" w:hAnsi="仿宋" w:eastAsia="仿宋" w:cs="仿宋"/>
          <w:sz w:val="28"/>
          <w:szCs w:val="28"/>
        </w:rPr>
      </w:pPr>
      <w:r>
        <w:rPr>
          <w:rFonts w:ascii="仿宋" w:hAnsi="仿宋" w:eastAsia="仿宋" w:cs="仿宋"/>
          <w:spacing w:val="-6"/>
          <w:sz w:val="28"/>
          <w:szCs w:val="28"/>
        </w:rPr>
        <w:t>说明：</w:t>
      </w:r>
    </w:p>
    <w:p w14:paraId="184A3A77">
      <w:pPr>
        <w:spacing w:before="285" w:line="395" w:lineRule="auto"/>
        <w:ind w:left="310" w:right="126" w:firstLine="563"/>
        <w:rPr>
          <w:rFonts w:ascii="仿宋" w:hAnsi="仿宋" w:eastAsia="仿宋" w:cs="仿宋"/>
          <w:sz w:val="28"/>
          <w:szCs w:val="28"/>
        </w:rPr>
      </w:pPr>
      <w:r>
        <w:rPr>
          <w:rFonts w:ascii="仿宋" w:hAnsi="仿宋" w:eastAsia="仿宋" w:cs="仿宋"/>
          <w:spacing w:val="2"/>
          <w:sz w:val="28"/>
          <w:szCs w:val="28"/>
        </w:rPr>
        <w:t>供应商可提供</w:t>
      </w:r>
      <w:r>
        <w:rPr>
          <w:rFonts w:hint="eastAsia" w:ascii="仿宋" w:hAnsi="仿宋" w:eastAsia="仿宋" w:cs="仿宋"/>
          <w:spacing w:val="2"/>
          <w:sz w:val="28"/>
          <w:szCs w:val="28"/>
          <w:lang w:val="en-US" w:eastAsia="zh-CN"/>
        </w:rPr>
        <w:t>投标保证金支付的汇款凭证、支票、汇票或保证金收据（如有）</w:t>
      </w:r>
      <w:r>
        <w:rPr>
          <w:rFonts w:ascii="仿宋" w:hAnsi="仿宋" w:eastAsia="仿宋" w:cs="仿宋"/>
          <w:spacing w:val="2"/>
          <w:sz w:val="28"/>
          <w:szCs w:val="28"/>
        </w:rPr>
        <w:t>扫描件或保函扫描件作为有效缴纳凭</w:t>
      </w:r>
      <w:r>
        <w:rPr>
          <w:rFonts w:ascii="仿宋" w:hAnsi="仿宋" w:eastAsia="仿宋" w:cs="仿宋"/>
          <w:spacing w:val="-2"/>
          <w:sz w:val="28"/>
          <w:szCs w:val="28"/>
        </w:rPr>
        <w:t>证并加盖单位公章。</w:t>
      </w:r>
    </w:p>
    <w:p w14:paraId="18653750">
      <w:pPr>
        <w:spacing w:line="395" w:lineRule="auto"/>
        <w:rPr>
          <w:rFonts w:ascii="仿宋" w:hAnsi="仿宋" w:eastAsia="仿宋" w:cs="仿宋"/>
          <w:sz w:val="28"/>
          <w:szCs w:val="28"/>
        </w:rPr>
        <w:sectPr>
          <w:footerReference r:id="rId27" w:type="default"/>
          <w:pgSz w:w="11906" w:h="16839"/>
          <w:pgMar w:top="1423" w:right="1785" w:bottom="1404" w:left="1785" w:header="0" w:footer="1225" w:gutter="0"/>
          <w:pgNumType w:fmt="decimal"/>
          <w:cols w:space="720" w:num="1"/>
        </w:sectPr>
      </w:pPr>
    </w:p>
    <w:p w14:paraId="14499553">
      <w:pPr>
        <w:spacing w:before="64" w:line="228" w:lineRule="auto"/>
        <w:ind w:left="3017"/>
        <w:rPr>
          <w:rFonts w:ascii="仿宋" w:hAnsi="仿宋" w:eastAsia="仿宋" w:cs="仿宋"/>
          <w:sz w:val="31"/>
          <w:szCs w:val="31"/>
        </w:rPr>
      </w:pPr>
      <w:r>
        <w:rPr>
          <w:rFonts w:ascii="仿宋" w:hAnsi="仿宋" w:eastAsia="仿宋" w:cs="仿宋"/>
          <w:b/>
          <w:bCs/>
          <w:spacing w:val="3"/>
          <w:sz w:val="31"/>
          <w:szCs w:val="31"/>
        </w:rPr>
        <w:t>10、投标人资质要求</w:t>
      </w:r>
    </w:p>
    <w:p w14:paraId="51698326">
      <w:pPr>
        <w:spacing w:line="297" w:lineRule="auto"/>
        <w:rPr>
          <w:rFonts w:ascii="Arial"/>
          <w:sz w:val="21"/>
        </w:rPr>
      </w:pPr>
    </w:p>
    <w:p w14:paraId="75CA557E">
      <w:pPr>
        <w:spacing w:line="297" w:lineRule="auto"/>
        <w:rPr>
          <w:rFonts w:ascii="Arial"/>
          <w:sz w:val="21"/>
        </w:rPr>
      </w:pPr>
    </w:p>
    <w:p w14:paraId="12719D3C">
      <w:pPr>
        <w:spacing w:line="297" w:lineRule="auto"/>
        <w:rPr>
          <w:rFonts w:ascii="Arial"/>
          <w:sz w:val="21"/>
        </w:rPr>
      </w:pPr>
    </w:p>
    <w:p w14:paraId="31BB27D3">
      <w:pPr>
        <w:spacing w:before="91" w:line="240" w:lineRule="auto"/>
        <w:ind w:left="33"/>
        <w:rPr>
          <w:rFonts w:ascii="仿宋" w:hAnsi="仿宋" w:eastAsia="仿宋" w:cs="仿宋"/>
          <w:b w:val="0"/>
          <w:bCs w:val="0"/>
          <w:sz w:val="28"/>
          <w:szCs w:val="28"/>
        </w:rPr>
      </w:pPr>
      <w:r>
        <w:rPr>
          <w:rFonts w:ascii="仿宋" w:hAnsi="仿宋" w:eastAsia="仿宋" w:cs="仿宋"/>
          <w:b w:val="0"/>
          <w:bCs w:val="0"/>
          <w:spacing w:val="-9"/>
          <w:sz w:val="28"/>
          <w:szCs w:val="28"/>
        </w:rPr>
        <w:t>说明：</w:t>
      </w:r>
    </w:p>
    <w:p w14:paraId="27F813D3">
      <w:pPr>
        <w:spacing w:before="281" w:line="240" w:lineRule="auto"/>
        <w:ind w:left="29" w:right="34" w:firstLine="565"/>
        <w:rPr>
          <w:rFonts w:ascii="仿宋" w:hAnsi="仿宋" w:eastAsia="仿宋" w:cs="仿宋"/>
          <w:b w:val="0"/>
          <w:bCs w:val="0"/>
          <w:color w:val="auto"/>
          <w:sz w:val="28"/>
          <w:szCs w:val="28"/>
        </w:rPr>
      </w:pPr>
      <w:r>
        <w:rPr>
          <w:rFonts w:hint="eastAsia" w:ascii="仿宋" w:hAnsi="仿宋" w:eastAsia="仿宋" w:cs="仿宋"/>
          <w:b w:val="0"/>
          <w:bCs w:val="0"/>
          <w:color w:val="auto"/>
          <w:spacing w:val="-3"/>
          <w:sz w:val="28"/>
          <w:szCs w:val="28"/>
          <w:lang w:eastAsia="zh-CN"/>
        </w:rPr>
        <w:t>投标人</w:t>
      </w:r>
      <w:r>
        <w:rPr>
          <w:rFonts w:ascii="仿宋" w:hAnsi="仿宋" w:eastAsia="仿宋" w:cs="仿宋"/>
          <w:b w:val="0"/>
          <w:bCs w:val="0"/>
          <w:color w:val="auto"/>
          <w:spacing w:val="-3"/>
          <w:sz w:val="28"/>
          <w:szCs w:val="28"/>
        </w:rPr>
        <w:t>具备</w:t>
      </w:r>
      <w:r>
        <w:rPr>
          <w:rFonts w:hint="eastAsia" w:ascii="仿宋" w:hAnsi="仿宋" w:eastAsia="仿宋" w:cs="仿宋"/>
          <w:b w:val="0"/>
          <w:bCs w:val="0"/>
          <w:color w:val="auto"/>
          <w:spacing w:val="-3"/>
          <w:sz w:val="28"/>
          <w:szCs w:val="28"/>
          <w:lang w:eastAsia="zh-CN"/>
        </w:rPr>
        <w:t>建筑工程施工总承包</w:t>
      </w:r>
      <w:r>
        <w:rPr>
          <w:rFonts w:hint="eastAsia" w:ascii="仿宋" w:hAnsi="仿宋" w:eastAsia="仿宋" w:cs="仿宋"/>
          <w:b w:val="0"/>
          <w:bCs w:val="0"/>
          <w:color w:val="auto"/>
          <w:spacing w:val="-3"/>
          <w:sz w:val="28"/>
          <w:szCs w:val="28"/>
          <w:lang w:val="en-US" w:eastAsia="zh-CN"/>
        </w:rPr>
        <w:t>三级</w:t>
      </w:r>
      <w:r>
        <w:rPr>
          <w:rFonts w:hint="eastAsia" w:ascii="仿宋" w:hAnsi="仿宋" w:eastAsia="仿宋" w:cs="仿宋"/>
          <w:b w:val="0"/>
          <w:bCs w:val="0"/>
          <w:color w:val="auto"/>
          <w:spacing w:val="-3"/>
          <w:sz w:val="28"/>
          <w:szCs w:val="28"/>
          <w:lang w:eastAsia="zh-CN"/>
        </w:rPr>
        <w:t>（含）以上资质</w:t>
      </w:r>
      <w:r>
        <w:rPr>
          <w:rFonts w:ascii="仿宋" w:hAnsi="仿宋" w:eastAsia="仿宋" w:cs="仿宋"/>
          <w:b w:val="0"/>
          <w:bCs w:val="0"/>
          <w:color w:val="auto"/>
          <w:spacing w:val="-3"/>
          <w:sz w:val="28"/>
          <w:szCs w:val="28"/>
        </w:rPr>
        <w:t>，具备有效的安全生产许可证；</w:t>
      </w:r>
      <w:r>
        <w:rPr>
          <w:rFonts w:hint="eastAsia" w:ascii="仿宋" w:hAnsi="仿宋" w:eastAsia="仿宋" w:cs="仿宋"/>
          <w:b w:val="0"/>
          <w:bCs w:val="0"/>
          <w:color w:val="auto"/>
          <w:spacing w:val="-3"/>
          <w:sz w:val="28"/>
          <w:szCs w:val="28"/>
        </w:rPr>
        <w:t>扫描件应加盖单位公章。</w:t>
      </w:r>
    </w:p>
    <w:p w14:paraId="7D0E00B2">
      <w:pPr>
        <w:spacing w:before="43" w:line="240" w:lineRule="auto"/>
        <w:ind w:left="31" w:right="172" w:firstLine="561"/>
        <w:rPr>
          <w:rFonts w:ascii="仿宋" w:hAnsi="仿宋" w:eastAsia="仿宋" w:cs="仿宋"/>
          <w:b/>
          <w:bCs/>
          <w:color w:val="auto"/>
          <w:spacing w:val="-1"/>
          <w:sz w:val="31"/>
          <w:szCs w:val="31"/>
        </w:rPr>
      </w:pPr>
      <w:r>
        <w:rPr>
          <w:rFonts w:ascii="仿宋" w:hAnsi="仿宋" w:eastAsia="仿宋" w:cs="仿宋"/>
          <w:b w:val="0"/>
          <w:bCs w:val="0"/>
          <w:color w:val="auto"/>
          <w:spacing w:val="-3"/>
          <w:sz w:val="28"/>
          <w:szCs w:val="28"/>
        </w:rPr>
        <w:t>项目负责人应具备</w:t>
      </w:r>
      <w:r>
        <w:rPr>
          <w:rFonts w:hint="eastAsia" w:ascii="仿宋" w:hAnsi="仿宋" w:eastAsia="仿宋" w:cs="仿宋"/>
          <w:b w:val="0"/>
          <w:bCs w:val="0"/>
          <w:color w:val="auto"/>
          <w:spacing w:val="-3"/>
          <w:sz w:val="28"/>
          <w:szCs w:val="28"/>
          <w:lang w:eastAsia="zh-CN"/>
        </w:rPr>
        <w:t>建筑工程专业二级（含）以上</w:t>
      </w:r>
      <w:r>
        <w:rPr>
          <w:rFonts w:ascii="仿宋" w:hAnsi="仿宋" w:eastAsia="仿宋" w:cs="仿宋"/>
          <w:b w:val="0"/>
          <w:bCs w:val="0"/>
          <w:color w:val="auto"/>
          <w:spacing w:val="-3"/>
          <w:sz w:val="28"/>
          <w:szCs w:val="28"/>
        </w:rPr>
        <w:t>注册建造师资</w:t>
      </w:r>
      <w:r>
        <w:rPr>
          <w:rFonts w:ascii="仿宋" w:hAnsi="仿宋" w:eastAsia="仿宋" w:cs="仿宋"/>
          <w:b w:val="0"/>
          <w:bCs w:val="0"/>
          <w:color w:val="auto"/>
          <w:spacing w:val="-6"/>
          <w:sz w:val="28"/>
          <w:szCs w:val="28"/>
        </w:rPr>
        <w:t>格及B类安全考核合格证</w:t>
      </w:r>
      <w:r>
        <w:rPr>
          <w:rFonts w:hint="eastAsia" w:ascii="仿宋" w:hAnsi="仿宋" w:eastAsia="仿宋" w:cs="仿宋"/>
          <w:b w:val="0"/>
          <w:bCs w:val="0"/>
          <w:color w:val="auto"/>
          <w:spacing w:val="-6"/>
          <w:sz w:val="28"/>
          <w:szCs w:val="28"/>
          <w:lang w:eastAsia="zh-CN"/>
        </w:rPr>
        <w:t>，且未担任其他在施建设工程项目的项目负责人。扫描件应加盖单位公章。</w:t>
      </w:r>
    </w:p>
    <w:p w14:paraId="74A25F4B">
      <w:pPr>
        <w:spacing w:before="162" w:line="228" w:lineRule="auto"/>
        <w:ind w:left="2192"/>
        <w:outlineLvl w:val="1"/>
        <w:rPr>
          <w:rFonts w:ascii="仿宋" w:hAnsi="仿宋" w:eastAsia="仿宋" w:cs="仿宋"/>
          <w:b/>
          <w:bCs/>
          <w:spacing w:val="-1"/>
          <w:sz w:val="31"/>
          <w:szCs w:val="31"/>
        </w:rPr>
      </w:pPr>
    </w:p>
    <w:p w14:paraId="786A5F7B">
      <w:pPr>
        <w:spacing w:before="162" w:line="228" w:lineRule="auto"/>
        <w:ind w:left="2192"/>
        <w:outlineLvl w:val="1"/>
        <w:rPr>
          <w:rFonts w:ascii="仿宋" w:hAnsi="仿宋" w:eastAsia="仿宋" w:cs="仿宋"/>
          <w:b/>
          <w:bCs/>
          <w:spacing w:val="-1"/>
          <w:sz w:val="31"/>
          <w:szCs w:val="31"/>
        </w:rPr>
      </w:pPr>
    </w:p>
    <w:p w14:paraId="51BD2999">
      <w:pPr>
        <w:spacing w:before="162" w:line="228" w:lineRule="auto"/>
        <w:ind w:left="2192"/>
        <w:outlineLvl w:val="1"/>
        <w:rPr>
          <w:rFonts w:ascii="仿宋" w:hAnsi="仿宋" w:eastAsia="仿宋" w:cs="仿宋"/>
          <w:b/>
          <w:bCs/>
          <w:spacing w:val="-1"/>
          <w:sz w:val="31"/>
          <w:szCs w:val="31"/>
        </w:rPr>
      </w:pPr>
    </w:p>
    <w:p w14:paraId="33252FDA">
      <w:pPr>
        <w:spacing w:before="162" w:line="228" w:lineRule="auto"/>
        <w:ind w:left="2192"/>
        <w:outlineLvl w:val="1"/>
        <w:rPr>
          <w:rFonts w:ascii="仿宋" w:hAnsi="仿宋" w:eastAsia="仿宋" w:cs="仿宋"/>
          <w:b/>
          <w:bCs/>
          <w:spacing w:val="-1"/>
          <w:sz w:val="31"/>
          <w:szCs w:val="31"/>
        </w:rPr>
      </w:pPr>
    </w:p>
    <w:p w14:paraId="11C8FB95">
      <w:pPr>
        <w:spacing w:before="162" w:line="228" w:lineRule="auto"/>
        <w:ind w:left="2192"/>
        <w:outlineLvl w:val="1"/>
        <w:rPr>
          <w:rFonts w:ascii="仿宋" w:hAnsi="仿宋" w:eastAsia="仿宋" w:cs="仿宋"/>
          <w:b/>
          <w:bCs/>
          <w:spacing w:val="-1"/>
          <w:sz w:val="31"/>
          <w:szCs w:val="31"/>
        </w:rPr>
      </w:pPr>
    </w:p>
    <w:p w14:paraId="6E0AC870">
      <w:pPr>
        <w:spacing w:before="162" w:line="228" w:lineRule="auto"/>
        <w:ind w:left="2192"/>
        <w:outlineLvl w:val="1"/>
        <w:rPr>
          <w:rFonts w:ascii="仿宋" w:hAnsi="仿宋" w:eastAsia="仿宋" w:cs="仿宋"/>
          <w:b/>
          <w:bCs/>
          <w:spacing w:val="-1"/>
          <w:sz w:val="31"/>
          <w:szCs w:val="31"/>
        </w:rPr>
      </w:pPr>
    </w:p>
    <w:p w14:paraId="266D4530">
      <w:pPr>
        <w:spacing w:before="162" w:line="228" w:lineRule="auto"/>
        <w:ind w:left="2192"/>
        <w:outlineLvl w:val="1"/>
        <w:rPr>
          <w:rFonts w:ascii="仿宋" w:hAnsi="仿宋" w:eastAsia="仿宋" w:cs="仿宋"/>
          <w:b/>
          <w:bCs/>
          <w:spacing w:val="-1"/>
          <w:sz w:val="31"/>
          <w:szCs w:val="31"/>
        </w:rPr>
      </w:pPr>
    </w:p>
    <w:p w14:paraId="531446E3">
      <w:pPr>
        <w:spacing w:before="162" w:line="228" w:lineRule="auto"/>
        <w:ind w:left="2192"/>
        <w:outlineLvl w:val="1"/>
        <w:rPr>
          <w:rFonts w:ascii="仿宋" w:hAnsi="仿宋" w:eastAsia="仿宋" w:cs="仿宋"/>
          <w:b/>
          <w:bCs/>
          <w:spacing w:val="-1"/>
          <w:sz w:val="31"/>
          <w:szCs w:val="31"/>
        </w:rPr>
      </w:pPr>
    </w:p>
    <w:p w14:paraId="2520B3F4">
      <w:pPr>
        <w:spacing w:before="162" w:line="228" w:lineRule="auto"/>
        <w:ind w:left="2192"/>
        <w:outlineLvl w:val="1"/>
        <w:rPr>
          <w:rFonts w:ascii="仿宋" w:hAnsi="仿宋" w:eastAsia="仿宋" w:cs="仿宋"/>
          <w:b/>
          <w:bCs/>
          <w:spacing w:val="-1"/>
          <w:sz w:val="31"/>
          <w:szCs w:val="31"/>
        </w:rPr>
      </w:pPr>
    </w:p>
    <w:p w14:paraId="658EB58E">
      <w:pPr>
        <w:spacing w:before="162" w:line="228" w:lineRule="auto"/>
        <w:ind w:left="2192"/>
        <w:outlineLvl w:val="1"/>
        <w:rPr>
          <w:rFonts w:ascii="仿宋" w:hAnsi="仿宋" w:eastAsia="仿宋" w:cs="仿宋"/>
          <w:b/>
          <w:bCs/>
          <w:spacing w:val="-1"/>
          <w:sz w:val="31"/>
          <w:szCs w:val="31"/>
        </w:rPr>
      </w:pPr>
    </w:p>
    <w:p w14:paraId="0ADA8043">
      <w:pPr>
        <w:spacing w:before="162" w:line="228" w:lineRule="auto"/>
        <w:ind w:left="2192"/>
        <w:outlineLvl w:val="1"/>
        <w:rPr>
          <w:rFonts w:ascii="仿宋" w:hAnsi="仿宋" w:eastAsia="仿宋" w:cs="仿宋"/>
          <w:b/>
          <w:bCs/>
          <w:spacing w:val="-1"/>
          <w:sz w:val="31"/>
          <w:szCs w:val="31"/>
        </w:rPr>
      </w:pPr>
    </w:p>
    <w:p w14:paraId="0CA3441A">
      <w:pPr>
        <w:spacing w:before="162" w:line="228" w:lineRule="auto"/>
        <w:ind w:left="2192"/>
        <w:outlineLvl w:val="1"/>
        <w:rPr>
          <w:rFonts w:ascii="仿宋" w:hAnsi="仿宋" w:eastAsia="仿宋" w:cs="仿宋"/>
          <w:b/>
          <w:bCs/>
          <w:spacing w:val="-1"/>
          <w:sz w:val="31"/>
          <w:szCs w:val="31"/>
        </w:rPr>
      </w:pPr>
    </w:p>
    <w:p w14:paraId="04A8C2B8">
      <w:pPr>
        <w:spacing w:before="162" w:line="228" w:lineRule="auto"/>
        <w:ind w:left="2192"/>
        <w:outlineLvl w:val="1"/>
        <w:rPr>
          <w:rFonts w:ascii="仿宋" w:hAnsi="仿宋" w:eastAsia="仿宋" w:cs="仿宋"/>
          <w:b/>
          <w:bCs/>
          <w:spacing w:val="-1"/>
          <w:sz w:val="31"/>
          <w:szCs w:val="31"/>
        </w:rPr>
      </w:pPr>
    </w:p>
    <w:p w14:paraId="0DFDDAD1">
      <w:pPr>
        <w:spacing w:before="162" w:line="228" w:lineRule="auto"/>
        <w:ind w:left="2192"/>
        <w:outlineLvl w:val="1"/>
        <w:rPr>
          <w:rFonts w:ascii="仿宋" w:hAnsi="仿宋" w:eastAsia="仿宋" w:cs="仿宋"/>
          <w:b/>
          <w:bCs/>
          <w:spacing w:val="-1"/>
          <w:sz w:val="31"/>
          <w:szCs w:val="31"/>
        </w:rPr>
      </w:pPr>
    </w:p>
    <w:p w14:paraId="708E4369">
      <w:pPr>
        <w:spacing w:before="162" w:line="228" w:lineRule="auto"/>
        <w:ind w:left="2192"/>
        <w:outlineLvl w:val="1"/>
        <w:rPr>
          <w:rFonts w:ascii="仿宋" w:hAnsi="仿宋" w:eastAsia="仿宋" w:cs="仿宋"/>
          <w:b/>
          <w:bCs/>
          <w:spacing w:val="-1"/>
          <w:sz w:val="31"/>
          <w:szCs w:val="31"/>
        </w:rPr>
      </w:pPr>
    </w:p>
    <w:p w14:paraId="533619C9">
      <w:pPr>
        <w:spacing w:before="162" w:line="228" w:lineRule="auto"/>
        <w:ind w:left="2192"/>
        <w:outlineLvl w:val="1"/>
        <w:rPr>
          <w:rFonts w:ascii="仿宋" w:hAnsi="仿宋" w:eastAsia="仿宋" w:cs="仿宋"/>
          <w:b/>
          <w:bCs/>
          <w:spacing w:val="-1"/>
          <w:sz w:val="31"/>
          <w:szCs w:val="31"/>
        </w:rPr>
      </w:pPr>
    </w:p>
    <w:p w14:paraId="754F39F2">
      <w:pPr>
        <w:spacing w:before="162" w:line="228" w:lineRule="auto"/>
        <w:ind w:left="2192"/>
        <w:outlineLvl w:val="1"/>
        <w:rPr>
          <w:rFonts w:ascii="仿宋" w:hAnsi="仿宋" w:eastAsia="仿宋" w:cs="仿宋"/>
          <w:b/>
          <w:bCs/>
          <w:spacing w:val="-1"/>
          <w:sz w:val="31"/>
          <w:szCs w:val="31"/>
        </w:rPr>
      </w:pPr>
    </w:p>
    <w:p w14:paraId="001EF1BA">
      <w:pPr>
        <w:spacing w:before="162" w:line="228" w:lineRule="auto"/>
        <w:ind w:left="2192"/>
        <w:outlineLvl w:val="1"/>
        <w:rPr>
          <w:rFonts w:ascii="仿宋" w:hAnsi="仿宋" w:eastAsia="仿宋" w:cs="仿宋"/>
          <w:b/>
          <w:bCs/>
          <w:spacing w:val="-1"/>
          <w:sz w:val="31"/>
          <w:szCs w:val="31"/>
        </w:rPr>
      </w:pPr>
    </w:p>
    <w:p w14:paraId="22522F02">
      <w:pPr>
        <w:spacing w:before="162" w:line="228" w:lineRule="auto"/>
        <w:outlineLvl w:val="1"/>
        <w:rPr>
          <w:rFonts w:ascii="仿宋" w:hAnsi="仿宋" w:eastAsia="仿宋" w:cs="仿宋"/>
          <w:b/>
          <w:bCs/>
          <w:spacing w:val="-1"/>
          <w:sz w:val="31"/>
          <w:szCs w:val="31"/>
        </w:rPr>
      </w:pPr>
    </w:p>
    <w:p w14:paraId="668D0719">
      <w:pPr>
        <w:spacing w:before="162" w:line="228" w:lineRule="auto"/>
        <w:ind w:left="2192"/>
        <w:outlineLvl w:val="1"/>
        <w:rPr>
          <w:rFonts w:ascii="仿宋" w:hAnsi="仿宋" w:eastAsia="仿宋" w:cs="仿宋"/>
          <w:sz w:val="31"/>
          <w:szCs w:val="31"/>
        </w:rPr>
      </w:pPr>
      <w:r>
        <w:rPr>
          <w:rFonts w:ascii="仿宋" w:hAnsi="仿宋" w:eastAsia="仿宋" w:cs="仿宋"/>
          <w:b/>
          <w:bCs/>
          <w:spacing w:val="-1"/>
          <w:sz w:val="31"/>
          <w:szCs w:val="31"/>
        </w:rPr>
        <w:t>11、中小企业声明函（工程)</w:t>
      </w:r>
    </w:p>
    <w:p w14:paraId="599AB655">
      <w:pPr>
        <w:spacing w:line="358" w:lineRule="auto"/>
        <w:rPr>
          <w:rFonts w:ascii="Arial"/>
          <w:sz w:val="21"/>
        </w:rPr>
      </w:pPr>
    </w:p>
    <w:p w14:paraId="19C39E20">
      <w:pPr>
        <w:spacing w:line="359" w:lineRule="auto"/>
        <w:rPr>
          <w:rFonts w:ascii="Arial"/>
          <w:sz w:val="24"/>
          <w:szCs w:val="24"/>
        </w:rPr>
      </w:pPr>
    </w:p>
    <w:p w14:paraId="32012735">
      <w:pPr>
        <w:spacing w:before="113" w:line="360" w:lineRule="auto"/>
        <w:ind w:left="258" w:leftChars="123" w:right="63" w:firstLine="457" w:firstLineChars="194"/>
        <w:jc w:val="both"/>
        <w:rPr>
          <w:rFonts w:ascii="仿宋" w:hAnsi="仿宋" w:eastAsia="仿宋" w:cs="仿宋"/>
          <w:spacing w:val="-2"/>
          <w:sz w:val="24"/>
          <w:szCs w:val="24"/>
        </w:rPr>
      </w:pPr>
      <w:r>
        <w:rPr>
          <w:rFonts w:ascii="仿宋" w:hAnsi="仿宋" w:eastAsia="仿宋" w:cs="仿宋"/>
          <w:spacing w:val="-2"/>
          <w:sz w:val="24"/>
          <w:szCs w:val="24"/>
        </w:rPr>
        <w:t>本公司郑重声明，根据《政府采购促进中小企业发展管理办法》（财库〔2020〕[2020]46号）的规定，本公司参加</w:t>
      </w:r>
      <w:r>
        <w:rPr>
          <w:rFonts w:hint="eastAsia" w:ascii="仿宋" w:hAnsi="仿宋" w:eastAsia="仿宋" w:cs="仿宋"/>
          <w:spacing w:val="-2"/>
          <w:sz w:val="24"/>
          <w:szCs w:val="24"/>
          <w:u w:val="single"/>
          <w:lang w:val="en-US" w:eastAsia="zh-CN"/>
        </w:rPr>
        <w:t xml:space="preserve">      </w:t>
      </w:r>
      <w:r>
        <w:rPr>
          <w:rFonts w:ascii="仿宋" w:hAnsi="仿宋" w:eastAsia="仿宋" w:cs="仿宋"/>
          <w:spacing w:val="-2"/>
          <w:sz w:val="24"/>
          <w:szCs w:val="24"/>
        </w:rPr>
        <w:t>（单位名称）的</w:t>
      </w:r>
      <w:r>
        <w:rPr>
          <w:rFonts w:hint="eastAsia" w:ascii="仿宋" w:hAnsi="仿宋" w:eastAsia="仿宋" w:cs="仿宋"/>
          <w:spacing w:val="-2"/>
          <w:sz w:val="24"/>
          <w:szCs w:val="24"/>
          <w:u w:val="single"/>
          <w:lang w:val="en-US" w:eastAsia="zh-CN"/>
        </w:rPr>
        <w:t xml:space="preserve">          </w:t>
      </w:r>
      <w:r>
        <w:rPr>
          <w:rFonts w:ascii="仿宋" w:hAnsi="仿宋" w:eastAsia="仿宋" w:cs="仿宋"/>
          <w:spacing w:val="-2"/>
          <w:sz w:val="24"/>
          <w:szCs w:val="24"/>
        </w:rPr>
        <w:t>（项目名称）采购活动，工程的施工单位全部由符合政策要求的中小企业承建。相关企业的具体情况如下：</w:t>
      </w:r>
    </w:p>
    <w:p w14:paraId="2EE33663">
      <w:pPr>
        <w:spacing w:before="117" w:line="313" w:lineRule="auto"/>
        <w:ind w:left="29" w:right="63" w:firstLine="11"/>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7"/>
          <w:sz w:val="24"/>
          <w:szCs w:val="24"/>
          <w:u w:val="single" w:color="auto"/>
        </w:rPr>
        <w:t>（标的名称</w:t>
      </w:r>
      <w:r>
        <w:rPr>
          <w:rFonts w:ascii="仿宋" w:hAnsi="仿宋" w:eastAsia="仿宋" w:cs="仿宋"/>
          <w:spacing w:val="-15"/>
          <w:sz w:val="24"/>
          <w:szCs w:val="24"/>
          <w:u w:val="single" w:color="auto"/>
        </w:rPr>
        <w:t>），</w:t>
      </w:r>
      <w:r>
        <w:rPr>
          <w:rFonts w:ascii="仿宋" w:hAnsi="仿宋" w:eastAsia="仿宋" w:cs="仿宋"/>
          <w:spacing w:val="-7"/>
          <w:sz w:val="24"/>
          <w:szCs w:val="24"/>
        </w:rPr>
        <w:t>属于</w:t>
      </w:r>
      <w:r>
        <w:rPr>
          <w:rFonts w:ascii="仿宋" w:hAnsi="仿宋" w:eastAsia="仿宋" w:cs="仿宋"/>
          <w:spacing w:val="-7"/>
          <w:sz w:val="24"/>
          <w:szCs w:val="24"/>
          <w:u w:val="single" w:color="auto"/>
        </w:rPr>
        <w:t>（建筑业</w:t>
      </w:r>
      <w:r>
        <w:rPr>
          <w:rFonts w:ascii="仿宋" w:hAnsi="仿宋" w:eastAsia="仿宋" w:cs="仿宋"/>
          <w:spacing w:val="-15"/>
          <w:sz w:val="24"/>
          <w:szCs w:val="24"/>
          <w:u w:val="single" w:color="auto"/>
        </w:rPr>
        <w:t>）</w:t>
      </w:r>
      <w:r>
        <w:rPr>
          <w:rFonts w:ascii="仿宋" w:hAnsi="仿宋" w:eastAsia="仿宋" w:cs="仿宋"/>
          <w:spacing w:val="-15"/>
          <w:sz w:val="24"/>
          <w:szCs w:val="24"/>
        </w:rPr>
        <w:t>；</w:t>
      </w:r>
      <w:r>
        <w:rPr>
          <w:rFonts w:ascii="仿宋" w:hAnsi="仿宋" w:eastAsia="仿宋" w:cs="仿宋"/>
          <w:spacing w:val="-7"/>
          <w:sz w:val="24"/>
          <w:szCs w:val="24"/>
        </w:rPr>
        <w:t>承建企业为</w:t>
      </w:r>
      <w:r>
        <w:rPr>
          <w:rFonts w:ascii="仿宋" w:hAnsi="仿宋" w:eastAsia="仿宋" w:cs="仿宋"/>
          <w:spacing w:val="-7"/>
          <w:sz w:val="24"/>
          <w:szCs w:val="24"/>
          <w:u w:val="single" w:color="auto"/>
        </w:rPr>
        <w:t>（企业名称</w:t>
      </w:r>
      <w:r>
        <w:rPr>
          <w:rFonts w:ascii="仿宋" w:hAnsi="仿宋" w:eastAsia="仿宋" w:cs="仿宋"/>
          <w:spacing w:val="-15"/>
          <w:sz w:val="24"/>
          <w:szCs w:val="24"/>
          <w:u w:val="single" w:color="auto"/>
        </w:rPr>
        <w:t>）</w:t>
      </w:r>
      <w:r>
        <w:rPr>
          <w:rFonts w:ascii="仿宋" w:hAnsi="仿宋" w:eastAsia="仿宋" w:cs="仿宋"/>
          <w:spacing w:val="-15"/>
          <w:sz w:val="24"/>
          <w:szCs w:val="24"/>
        </w:rPr>
        <w:t>，</w:t>
      </w:r>
      <w:r>
        <w:rPr>
          <w:rFonts w:ascii="仿宋" w:hAnsi="仿宋" w:eastAsia="仿宋" w:cs="仿宋"/>
          <w:spacing w:val="-7"/>
          <w:sz w:val="24"/>
          <w:szCs w:val="24"/>
        </w:rPr>
        <w:t>从业人员人，</w:t>
      </w:r>
      <w:r>
        <w:rPr>
          <w:rFonts w:ascii="仿宋" w:hAnsi="仿宋" w:eastAsia="仿宋" w:cs="仿宋"/>
          <w:sz w:val="24"/>
          <w:szCs w:val="24"/>
        </w:rPr>
        <w:t>营业收入为万元，资产总额为</w:t>
      </w:r>
      <w:r>
        <w:rPr>
          <w:rFonts w:ascii="仿宋" w:hAnsi="仿宋" w:eastAsia="仿宋" w:cs="仿宋"/>
          <w:spacing w:val="-1"/>
          <w:sz w:val="24"/>
          <w:szCs w:val="24"/>
        </w:rPr>
        <w:t>万元，属于（中型企业、小型企业、</w:t>
      </w:r>
      <w:r>
        <w:rPr>
          <w:rFonts w:ascii="仿宋" w:hAnsi="仿宋" w:eastAsia="仿宋" w:cs="仿宋"/>
          <w:spacing w:val="-4"/>
          <w:sz w:val="24"/>
          <w:szCs w:val="24"/>
        </w:rPr>
        <w:t>微型企业</w:t>
      </w:r>
      <w:r>
        <w:rPr>
          <w:rFonts w:ascii="仿宋" w:hAnsi="仿宋" w:eastAsia="仿宋" w:cs="仿宋"/>
          <w:sz w:val="24"/>
          <w:szCs w:val="24"/>
        </w:rPr>
        <w:t>）；</w:t>
      </w:r>
    </w:p>
    <w:p w14:paraId="5B20C640">
      <w:pPr>
        <w:spacing w:before="113" w:line="313" w:lineRule="auto"/>
        <w:ind w:left="36" w:right="63" w:hanging="11"/>
        <w:jc w:val="both"/>
        <w:rPr>
          <w:rFonts w:ascii="仿宋" w:hAnsi="仿宋" w:eastAsia="仿宋" w:cs="仿宋"/>
          <w:sz w:val="24"/>
          <w:szCs w:val="24"/>
        </w:rPr>
      </w:pPr>
      <w:r>
        <w:rPr>
          <w:rFonts w:ascii="仿宋" w:hAnsi="仿宋" w:eastAsia="仿宋" w:cs="仿宋"/>
          <w:spacing w:val="-5"/>
          <w:sz w:val="24"/>
          <w:szCs w:val="24"/>
        </w:rPr>
        <w:t>2.（标的名称</w:t>
      </w:r>
      <w:r>
        <w:rPr>
          <w:rFonts w:ascii="仿宋" w:hAnsi="仿宋" w:eastAsia="仿宋" w:cs="仿宋"/>
          <w:spacing w:val="-3"/>
          <w:sz w:val="24"/>
          <w:szCs w:val="24"/>
        </w:rPr>
        <w:t>），</w:t>
      </w:r>
      <w:r>
        <w:rPr>
          <w:rFonts w:ascii="仿宋" w:hAnsi="仿宋" w:eastAsia="仿宋" w:cs="仿宋"/>
          <w:spacing w:val="-5"/>
          <w:sz w:val="24"/>
          <w:szCs w:val="24"/>
        </w:rPr>
        <w:t>属于</w:t>
      </w:r>
      <w:r>
        <w:rPr>
          <w:rFonts w:ascii="仿宋" w:hAnsi="仿宋" w:eastAsia="仿宋" w:cs="仿宋"/>
          <w:spacing w:val="-5"/>
          <w:sz w:val="24"/>
          <w:szCs w:val="24"/>
          <w:u w:val="single" w:color="auto"/>
        </w:rPr>
        <w:t>（建筑业</w:t>
      </w:r>
      <w:r>
        <w:rPr>
          <w:rFonts w:ascii="仿宋" w:hAnsi="仿宋" w:eastAsia="仿宋" w:cs="仿宋"/>
          <w:spacing w:val="-3"/>
          <w:sz w:val="24"/>
          <w:szCs w:val="24"/>
          <w:u w:val="single" w:color="auto"/>
        </w:rPr>
        <w:t>）</w:t>
      </w:r>
      <w:r>
        <w:rPr>
          <w:rFonts w:ascii="仿宋" w:hAnsi="仿宋" w:eastAsia="仿宋" w:cs="仿宋"/>
          <w:spacing w:val="-3"/>
          <w:sz w:val="24"/>
          <w:szCs w:val="24"/>
        </w:rPr>
        <w:t>；</w:t>
      </w:r>
      <w:r>
        <w:rPr>
          <w:rFonts w:ascii="仿宋" w:hAnsi="仿宋" w:eastAsia="仿宋" w:cs="仿宋"/>
          <w:spacing w:val="-5"/>
          <w:sz w:val="24"/>
          <w:szCs w:val="24"/>
        </w:rPr>
        <w:t>承建企业</w:t>
      </w:r>
      <w:r>
        <w:rPr>
          <w:rFonts w:ascii="仿宋" w:hAnsi="仿宋" w:eastAsia="仿宋" w:cs="仿宋"/>
          <w:spacing w:val="-5"/>
          <w:sz w:val="24"/>
          <w:szCs w:val="24"/>
          <w:u w:val="single" w:color="auto"/>
        </w:rPr>
        <w:t>（企业名称</w:t>
      </w:r>
      <w:r>
        <w:rPr>
          <w:rFonts w:ascii="仿宋" w:hAnsi="仿宋" w:eastAsia="仿宋" w:cs="仿宋"/>
          <w:spacing w:val="-3"/>
          <w:sz w:val="24"/>
          <w:szCs w:val="24"/>
          <w:u w:val="single" w:color="auto"/>
        </w:rPr>
        <w:t>）</w:t>
      </w:r>
      <w:r>
        <w:rPr>
          <w:rFonts w:ascii="仿宋" w:hAnsi="仿宋" w:eastAsia="仿宋" w:cs="仿宋"/>
          <w:spacing w:val="-3"/>
          <w:sz w:val="24"/>
          <w:szCs w:val="24"/>
        </w:rPr>
        <w:t>，</w:t>
      </w:r>
      <w:r>
        <w:rPr>
          <w:rFonts w:ascii="仿宋" w:hAnsi="仿宋" w:eastAsia="仿宋" w:cs="仿宋"/>
          <w:spacing w:val="-5"/>
          <w:sz w:val="24"/>
          <w:szCs w:val="24"/>
        </w:rPr>
        <w:t>从业人员</w:t>
      </w:r>
      <w:r>
        <w:rPr>
          <w:rFonts w:ascii="仿宋" w:hAnsi="仿宋" w:eastAsia="仿宋" w:cs="仿宋"/>
          <w:spacing w:val="-6"/>
          <w:sz w:val="24"/>
          <w:szCs w:val="24"/>
        </w:rPr>
        <w:t>人，</w:t>
      </w:r>
      <w:r>
        <w:rPr>
          <w:rFonts w:ascii="仿宋" w:hAnsi="仿宋" w:eastAsia="仿宋" w:cs="仿宋"/>
          <w:spacing w:val="-2"/>
          <w:sz w:val="24"/>
          <w:szCs w:val="24"/>
        </w:rPr>
        <w:t>营业收入为万元，资产总额为万元，属于（中型企业、小型企业、微</w:t>
      </w:r>
      <w:r>
        <w:rPr>
          <w:rFonts w:ascii="仿宋" w:hAnsi="仿宋" w:eastAsia="仿宋" w:cs="仿宋"/>
          <w:spacing w:val="-8"/>
          <w:sz w:val="24"/>
          <w:szCs w:val="24"/>
        </w:rPr>
        <w:t>型企业</w:t>
      </w:r>
      <w:r>
        <w:rPr>
          <w:rFonts w:ascii="仿宋" w:hAnsi="仿宋" w:eastAsia="仿宋" w:cs="仿宋"/>
          <w:sz w:val="24"/>
          <w:szCs w:val="24"/>
        </w:rPr>
        <w:t>）；</w:t>
      </w:r>
    </w:p>
    <w:p w14:paraId="67F6E402">
      <w:pPr>
        <w:spacing w:before="113" w:line="382" w:lineRule="exact"/>
        <w:ind w:left="39"/>
        <w:rPr>
          <w:rFonts w:ascii="仿宋" w:hAnsi="仿宋" w:eastAsia="仿宋" w:cs="仿宋"/>
          <w:sz w:val="24"/>
          <w:szCs w:val="24"/>
        </w:rPr>
      </w:pPr>
      <w:r>
        <w:rPr>
          <w:rFonts w:ascii="仿宋" w:hAnsi="仿宋" w:eastAsia="仿宋" w:cs="仿宋"/>
          <w:spacing w:val="-13"/>
          <w:position w:val="3"/>
          <w:sz w:val="24"/>
          <w:szCs w:val="24"/>
        </w:rPr>
        <w:t>……</w:t>
      </w:r>
    </w:p>
    <w:p w14:paraId="4CC96046">
      <w:pPr>
        <w:spacing w:before="112" w:line="307" w:lineRule="auto"/>
        <w:ind w:left="33" w:right="160" w:firstLine="497" w:firstLineChars="209"/>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w:t>
      </w:r>
      <w:r>
        <w:rPr>
          <w:rFonts w:ascii="仿宋" w:hAnsi="仿宋" w:eastAsia="仿宋" w:cs="仿宋"/>
          <w:spacing w:val="-2"/>
          <w:sz w:val="24"/>
          <w:szCs w:val="24"/>
        </w:rPr>
        <w:t>企业的情形，也不存在与大企业的负责人为同一人的情形。</w:t>
      </w:r>
    </w:p>
    <w:p w14:paraId="7BBD935B">
      <w:pPr>
        <w:pStyle w:val="10"/>
        <w:keepNext w:val="0"/>
        <w:keepLines w:val="0"/>
        <w:widowControl/>
        <w:suppressLineNumbers w:val="0"/>
        <w:spacing w:before="75" w:beforeAutospacing="0" w:after="75" w:afterAutospacing="0" w:line="240" w:lineRule="auto"/>
        <w:ind w:right="0"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本投标人已知悉《政府采购促进中小企业发展管理办法》（财库〔2020〕46号）、《财政部关于进一步加大政府采购支持中小企业力度的通知》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p>
    <w:p w14:paraId="4EFD9026">
      <w:pPr>
        <w:widowControl/>
        <w:spacing w:before="100" w:beforeAutospacing="1" w:after="100" w:afterAutospacing="1" w:line="330" w:lineRule="atLeas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本企业对上述声明内容的真实性负责。如有虚假，将依法承担相应责任。</w:t>
      </w:r>
      <w:r>
        <w:rPr>
          <w:rFonts w:hint="eastAsia" w:ascii="仿宋" w:hAnsi="仿宋" w:eastAsia="仿宋" w:cs="仿宋"/>
          <w:b/>
          <w:color w:val="auto"/>
          <w:kern w:val="0"/>
          <w:sz w:val="24"/>
          <w:szCs w:val="24"/>
          <w:highlight w:val="none"/>
        </w:rPr>
        <w:t>　</w:t>
      </w:r>
    </w:p>
    <w:p w14:paraId="02DA1B17">
      <w:pPr>
        <w:widowControl/>
        <w:spacing w:before="100" w:beforeAutospacing="1" w:after="100" w:afterAutospacing="1" w:line="330" w:lineRule="atLeast"/>
        <w:ind w:firstLine="3960" w:firstLineChars="165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名称（单位盖章）：</w:t>
      </w:r>
    </w:p>
    <w:p w14:paraId="3BB284C9">
      <w:pPr>
        <w:widowControl/>
        <w:spacing w:before="100" w:beforeAutospacing="1" w:after="100" w:afterAutospacing="1" w:line="330" w:lineRule="atLeast"/>
        <w:ind w:firstLine="3720" w:firstLineChars="1550"/>
        <w:jc w:val="left"/>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rPr>
        <w:t>　日　期：</w:t>
      </w:r>
    </w:p>
    <w:p w14:paraId="74E7BB0A">
      <w:pPr>
        <w:pStyle w:val="7"/>
        <w:tabs>
          <w:tab w:val="left" w:pos="567"/>
        </w:tabs>
        <w:spacing w:before="222" w:line="225" w:lineRule="auto"/>
        <w:ind w:left="548"/>
        <w:rPr>
          <w:rFonts w:hint="eastAsia" w:ascii="仿宋" w:hAnsi="仿宋" w:eastAsia="仿宋" w:cs="仿宋"/>
          <w:b/>
          <w:bCs/>
          <w:color w:val="auto"/>
          <w:spacing w:val="-29"/>
          <w:sz w:val="24"/>
          <w:szCs w:val="24"/>
        </w:rPr>
      </w:pPr>
    </w:p>
    <w:p w14:paraId="7E94CA3A">
      <w:pPr>
        <w:pStyle w:val="7"/>
        <w:tabs>
          <w:tab w:val="left" w:pos="567"/>
        </w:tabs>
        <w:spacing w:before="222" w:line="225" w:lineRule="auto"/>
        <w:ind w:left="548"/>
        <w:rPr>
          <w:rFonts w:hint="eastAsia" w:ascii="仿宋" w:hAnsi="仿宋" w:eastAsia="仿宋" w:cs="仿宋"/>
          <w:b/>
          <w:bCs/>
          <w:color w:val="auto"/>
          <w:spacing w:val="-29"/>
          <w:sz w:val="24"/>
          <w:szCs w:val="24"/>
        </w:rPr>
      </w:pPr>
    </w:p>
    <w:p w14:paraId="609A86AD">
      <w:pPr>
        <w:pStyle w:val="7"/>
        <w:tabs>
          <w:tab w:val="left" w:pos="567"/>
        </w:tabs>
        <w:spacing w:before="222" w:line="225" w:lineRule="auto"/>
        <w:ind w:left="548"/>
        <w:rPr>
          <w:rFonts w:hint="eastAsia" w:ascii="仿宋" w:hAnsi="仿宋" w:eastAsia="仿宋" w:cs="仿宋"/>
          <w:b/>
          <w:bCs/>
          <w:color w:val="auto"/>
          <w:spacing w:val="-29"/>
          <w:sz w:val="24"/>
          <w:szCs w:val="24"/>
        </w:rPr>
      </w:pPr>
    </w:p>
    <w:p w14:paraId="4E6FFAD6">
      <w:pPr>
        <w:pStyle w:val="7"/>
        <w:tabs>
          <w:tab w:val="left" w:pos="567"/>
        </w:tabs>
        <w:spacing w:before="222" w:line="225" w:lineRule="auto"/>
        <w:ind w:left="548"/>
        <w:rPr>
          <w:rFonts w:hint="eastAsia" w:ascii="仿宋" w:hAnsi="仿宋" w:eastAsia="仿宋" w:cs="仿宋"/>
          <w:b/>
          <w:bCs/>
          <w:color w:val="auto"/>
          <w:spacing w:val="-29"/>
          <w:sz w:val="24"/>
          <w:szCs w:val="24"/>
        </w:rPr>
      </w:pPr>
    </w:p>
    <w:p w14:paraId="0CD316D0">
      <w:pPr>
        <w:pStyle w:val="7"/>
        <w:tabs>
          <w:tab w:val="left" w:pos="567"/>
        </w:tabs>
        <w:spacing w:before="222" w:line="225" w:lineRule="auto"/>
        <w:ind w:left="548"/>
        <w:rPr>
          <w:rFonts w:hint="eastAsia" w:ascii="仿宋" w:hAnsi="仿宋" w:eastAsia="仿宋" w:cs="仿宋"/>
          <w:b/>
          <w:bCs/>
          <w:color w:val="auto"/>
          <w:spacing w:val="-29"/>
          <w:sz w:val="24"/>
          <w:szCs w:val="24"/>
        </w:rPr>
      </w:pPr>
    </w:p>
    <w:p w14:paraId="4981B831">
      <w:pPr>
        <w:pStyle w:val="7"/>
        <w:tabs>
          <w:tab w:val="left" w:pos="567"/>
        </w:tabs>
        <w:spacing w:before="222" w:line="225" w:lineRule="auto"/>
        <w:ind w:left="548"/>
        <w:rPr>
          <w:rFonts w:hint="eastAsia" w:ascii="仿宋" w:hAnsi="仿宋" w:eastAsia="仿宋" w:cs="仿宋"/>
          <w:b/>
          <w:bCs/>
          <w:color w:val="auto"/>
          <w:spacing w:val="-29"/>
          <w:sz w:val="24"/>
          <w:szCs w:val="24"/>
        </w:rPr>
      </w:pPr>
    </w:p>
    <w:p w14:paraId="6FB60565">
      <w:pPr>
        <w:pStyle w:val="7"/>
        <w:tabs>
          <w:tab w:val="left" w:pos="567"/>
        </w:tabs>
        <w:spacing w:before="222" w:line="225" w:lineRule="auto"/>
        <w:rPr>
          <w:rFonts w:hint="eastAsia" w:ascii="仿宋" w:hAnsi="仿宋" w:eastAsia="仿宋" w:cs="仿宋"/>
          <w:b/>
          <w:bCs/>
          <w:color w:val="auto"/>
          <w:spacing w:val="-29"/>
          <w:sz w:val="24"/>
          <w:szCs w:val="24"/>
        </w:rPr>
      </w:pPr>
    </w:p>
    <w:p w14:paraId="1614A142">
      <w:pPr>
        <w:pStyle w:val="7"/>
        <w:tabs>
          <w:tab w:val="left" w:pos="567"/>
        </w:tabs>
        <w:spacing w:before="222" w:line="225" w:lineRule="auto"/>
        <w:ind w:left="548"/>
        <w:rPr>
          <w:rFonts w:hint="eastAsia" w:ascii="仿宋" w:hAnsi="仿宋" w:eastAsia="仿宋" w:cs="仿宋"/>
          <w:color w:val="auto"/>
          <w:sz w:val="24"/>
          <w:szCs w:val="24"/>
        </w:rPr>
      </w:pPr>
      <w:r>
        <w:rPr>
          <w:rFonts w:hint="eastAsia" w:ascii="仿宋" w:hAnsi="仿宋" w:eastAsia="仿宋" w:cs="仿宋"/>
          <w:b/>
          <w:bCs/>
          <w:color w:val="auto"/>
          <w:spacing w:val="-29"/>
          <w:sz w:val="24"/>
          <w:szCs w:val="24"/>
        </w:rPr>
        <w:t>附：</w:t>
      </w:r>
    </w:p>
    <w:p w14:paraId="3E49354F">
      <w:pPr>
        <w:pStyle w:val="7"/>
        <w:tabs>
          <w:tab w:val="left" w:pos="567"/>
        </w:tabs>
        <w:spacing w:before="62" w:line="213" w:lineRule="auto"/>
        <w:ind w:left="3658"/>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中小微企业划型标准</w:t>
      </w:r>
    </w:p>
    <w:tbl>
      <w:tblPr>
        <w:tblStyle w:val="20"/>
        <w:tblW w:w="95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658"/>
        <w:gridCol w:w="1469"/>
        <w:gridCol w:w="1888"/>
        <w:gridCol w:w="1688"/>
        <w:gridCol w:w="1280"/>
      </w:tblGrid>
      <w:tr w14:paraId="6B90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63" w:type="dxa"/>
            <w:noWrap w:val="0"/>
            <w:vAlign w:val="top"/>
          </w:tcPr>
          <w:p w14:paraId="5AAD4B20">
            <w:pPr>
              <w:spacing w:before="141" w:line="187" w:lineRule="auto"/>
              <w:ind w:left="29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行业名称</w:t>
            </w:r>
          </w:p>
        </w:tc>
        <w:tc>
          <w:tcPr>
            <w:tcW w:w="1658" w:type="dxa"/>
            <w:noWrap w:val="0"/>
            <w:vAlign w:val="top"/>
          </w:tcPr>
          <w:p w14:paraId="2B5D2D3C">
            <w:pPr>
              <w:spacing w:before="141" w:line="187" w:lineRule="auto"/>
              <w:ind w:left="345"/>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指标名称</w:t>
            </w:r>
          </w:p>
        </w:tc>
        <w:tc>
          <w:tcPr>
            <w:tcW w:w="1469" w:type="dxa"/>
            <w:noWrap w:val="0"/>
            <w:vAlign w:val="top"/>
          </w:tcPr>
          <w:p w14:paraId="4F492F0B">
            <w:pPr>
              <w:spacing w:before="141" w:line="187" w:lineRule="auto"/>
              <w:ind w:left="247"/>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计量单位</w:t>
            </w:r>
          </w:p>
        </w:tc>
        <w:tc>
          <w:tcPr>
            <w:tcW w:w="1888" w:type="dxa"/>
            <w:noWrap w:val="0"/>
            <w:vAlign w:val="top"/>
          </w:tcPr>
          <w:p w14:paraId="5C90CCFA">
            <w:pPr>
              <w:spacing w:before="132" w:line="194" w:lineRule="auto"/>
              <w:ind w:left="698"/>
              <w:rPr>
                <w:rFonts w:hint="eastAsia" w:ascii="仿宋" w:hAnsi="仿宋" w:eastAsia="仿宋" w:cs="仿宋"/>
                <w:color w:val="auto"/>
                <w:sz w:val="22"/>
                <w:szCs w:val="22"/>
              </w:rPr>
            </w:pPr>
            <w:r>
              <w:rPr>
                <w:rFonts w:hint="eastAsia" w:ascii="仿宋" w:hAnsi="仿宋" w:eastAsia="仿宋" w:cs="仿宋"/>
                <w:b/>
                <w:bCs/>
                <w:color w:val="auto"/>
                <w:spacing w:val="1"/>
                <w:sz w:val="22"/>
                <w:szCs w:val="22"/>
              </w:rPr>
              <w:t>中型</w:t>
            </w:r>
          </w:p>
        </w:tc>
        <w:tc>
          <w:tcPr>
            <w:tcW w:w="1688" w:type="dxa"/>
            <w:noWrap w:val="0"/>
            <w:vAlign w:val="top"/>
          </w:tcPr>
          <w:p w14:paraId="453A3142">
            <w:pPr>
              <w:spacing w:before="134" w:line="193" w:lineRule="auto"/>
              <w:ind w:left="600"/>
              <w:rPr>
                <w:rFonts w:hint="eastAsia" w:ascii="仿宋" w:hAnsi="仿宋" w:eastAsia="仿宋" w:cs="仿宋"/>
                <w:color w:val="auto"/>
                <w:sz w:val="22"/>
                <w:szCs w:val="22"/>
              </w:rPr>
            </w:pPr>
            <w:r>
              <w:rPr>
                <w:rFonts w:hint="eastAsia" w:ascii="仿宋" w:hAnsi="仿宋" w:eastAsia="仿宋" w:cs="仿宋"/>
                <w:b/>
                <w:bCs/>
                <w:color w:val="auto"/>
                <w:spacing w:val="1"/>
                <w:sz w:val="22"/>
                <w:szCs w:val="22"/>
              </w:rPr>
              <w:t>小型</w:t>
            </w:r>
          </w:p>
        </w:tc>
        <w:tc>
          <w:tcPr>
            <w:tcW w:w="1280" w:type="dxa"/>
            <w:noWrap w:val="0"/>
            <w:vAlign w:val="top"/>
          </w:tcPr>
          <w:p w14:paraId="1AB3A5CD">
            <w:pPr>
              <w:spacing w:before="131" w:line="195" w:lineRule="auto"/>
              <w:ind w:left="302"/>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微型</w:t>
            </w:r>
          </w:p>
        </w:tc>
      </w:tr>
      <w:tr w14:paraId="24E75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noWrap w:val="0"/>
            <w:vAlign w:val="top"/>
          </w:tcPr>
          <w:p w14:paraId="3EC4E3A2">
            <w:pPr>
              <w:spacing w:before="136" w:line="251" w:lineRule="auto"/>
              <w:ind w:left="635" w:hanging="577"/>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农、林、牧、</w:t>
            </w:r>
            <w:r>
              <w:rPr>
                <w:rFonts w:hint="eastAsia" w:ascii="仿宋" w:hAnsi="仿宋" w:eastAsia="仿宋" w:cs="仿宋"/>
                <w:b/>
                <w:bCs/>
                <w:color w:val="auto"/>
                <w:spacing w:val="-3"/>
                <w:sz w:val="22"/>
                <w:szCs w:val="22"/>
              </w:rPr>
              <w:t>渔</w:t>
            </w:r>
          </w:p>
        </w:tc>
        <w:tc>
          <w:tcPr>
            <w:tcW w:w="1658" w:type="dxa"/>
            <w:noWrap w:val="0"/>
            <w:vAlign w:val="top"/>
          </w:tcPr>
          <w:p w14:paraId="3D66A075">
            <w:pPr>
              <w:spacing w:before="280" w:line="219" w:lineRule="auto"/>
              <w:ind w:left="221"/>
              <w:rPr>
                <w:rFonts w:hint="eastAsia" w:ascii="仿宋" w:hAnsi="仿宋" w:eastAsia="仿宋" w:cs="仿宋"/>
                <w:color w:val="auto"/>
                <w:sz w:val="22"/>
                <w:szCs w:val="22"/>
                <w:lang w:val="en-US" w:eastAsia="zh-CN"/>
              </w:rPr>
            </w:pPr>
            <w:r>
              <w:rPr>
                <w:rFonts w:hint="eastAsia" w:ascii="仿宋" w:hAnsi="仿宋" w:eastAsia="仿宋" w:cs="仿宋"/>
                <w:color w:val="auto"/>
                <w:spacing w:val="1"/>
                <w:sz w:val="22"/>
                <w:szCs w:val="22"/>
              </w:rPr>
              <w:t>营业收入(Y</w:t>
            </w:r>
            <w:r>
              <w:rPr>
                <w:rFonts w:hint="eastAsia" w:ascii="仿宋" w:hAnsi="仿宋" w:eastAsia="仿宋" w:cs="仿宋"/>
                <w:color w:val="auto"/>
                <w:spacing w:val="1"/>
                <w:sz w:val="22"/>
                <w:szCs w:val="22"/>
                <w:lang w:val="en-US" w:eastAsia="zh-CN"/>
              </w:rPr>
              <w:t>)</w:t>
            </w:r>
          </w:p>
        </w:tc>
        <w:tc>
          <w:tcPr>
            <w:tcW w:w="1469" w:type="dxa"/>
            <w:noWrap w:val="0"/>
            <w:vAlign w:val="top"/>
          </w:tcPr>
          <w:p w14:paraId="0FB09DE1">
            <w:pPr>
              <w:pStyle w:val="21"/>
              <w:spacing w:line="270" w:lineRule="auto"/>
              <w:rPr>
                <w:rFonts w:hint="eastAsia" w:ascii="仿宋" w:hAnsi="仿宋" w:eastAsia="仿宋" w:cs="仿宋"/>
                <w:color w:val="auto"/>
                <w:sz w:val="22"/>
                <w:szCs w:val="22"/>
              </w:rPr>
            </w:pPr>
          </w:p>
          <w:p w14:paraId="406B29C3">
            <w:pPr>
              <w:spacing w:before="78"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6DB5146D">
            <w:pPr>
              <w:spacing w:before="191" w:line="236" w:lineRule="auto"/>
              <w:ind w:left="515"/>
              <w:rPr>
                <w:rFonts w:hint="eastAsia" w:ascii="仿宋" w:hAnsi="仿宋" w:eastAsia="仿宋" w:cs="仿宋"/>
                <w:color w:val="auto"/>
                <w:sz w:val="22"/>
                <w:szCs w:val="22"/>
              </w:rPr>
            </w:pPr>
            <w:r>
              <w:rPr>
                <w:rFonts w:hint="eastAsia" w:ascii="仿宋" w:hAnsi="仿宋" w:eastAsia="仿宋" w:cs="仿宋"/>
                <w:color w:val="auto"/>
                <w:spacing w:val="-3"/>
                <w:sz w:val="22"/>
                <w:szCs w:val="22"/>
              </w:rPr>
              <w:t>500≤Y&lt;</w:t>
            </w:r>
          </w:p>
          <w:p w14:paraId="3563B41C">
            <w:pPr>
              <w:spacing w:before="113" w:line="178"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20000</w:t>
            </w:r>
          </w:p>
        </w:tc>
        <w:tc>
          <w:tcPr>
            <w:tcW w:w="1688" w:type="dxa"/>
            <w:noWrap w:val="0"/>
            <w:vAlign w:val="top"/>
          </w:tcPr>
          <w:p w14:paraId="154F5B76">
            <w:pPr>
              <w:spacing w:before="301" w:line="236" w:lineRule="auto"/>
              <w:ind w:left="296"/>
              <w:rPr>
                <w:rFonts w:hint="eastAsia" w:ascii="仿宋" w:hAnsi="仿宋" w:eastAsia="仿宋" w:cs="仿宋"/>
                <w:color w:val="auto"/>
                <w:sz w:val="22"/>
                <w:szCs w:val="22"/>
              </w:rPr>
            </w:pPr>
            <w:r>
              <w:rPr>
                <w:rFonts w:hint="eastAsia" w:ascii="仿宋" w:hAnsi="仿宋" w:eastAsia="仿宋" w:cs="仿宋"/>
                <w:color w:val="auto"/>
                <w:spacing w:val="-2"/>
                <w:sz w:val="22"/>
                <w:szCs w:val="22"/>
              </w:rPr>
              <w:t>50≤Y&lt;500</w:t>
            </w:r>
          </w:p>
        </w:tc>
        <w:tc>
          <w:tcPr>
            <w:tcW w:w="1280" w:type="dxa"/>
            <w:noWrap w:val="0"/>
            <w:vAlign w:val="top"/>
          </w:tcPr>
          <w:p w14:paraId="077DF566">
            <w:pPr>
              <w:spacing w:before="303"/>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Y&lt;50</w:t>
            </w:r>
          </w:p>
        </w:tc>
      </w:tr>
      <w:tr w14:paraId="0ADB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63" w:type="dxa"/>
            <w:vMerge w:val="restart"/>
            <w:tcBorders>
              <w:bottom w:val="nil"/>
            </w:tcBorders>
            <w:noWrap w:val="0"/>
            <w:vAlign w:val="top"/>
          </w:tcPr>
          <w:p w14:paraId="65101BBB">
            <w:pPr>
              <w:pStyle w:val="21"/>
              <w:spacing w:line="432" w:lineRule="auto"/>
              <w:rPr>
                <w:rFonts w:hint="eastAsia" w:ascii="仿宋" w:hAnsi="仿宋" w:eastAsia="仿宋" w:cs="仿宋"/>
                <w:color w:val="auto"/>
                <w:sz w:val="22"/>
                <w:szCs w:val="22"/>
              </w:rPr>
            </w:pPr>
          </w:p>
          <w:p w14:paraId="72986000">
            <w:pPr>
              <w:spacing w:before="78" w:line="232" w:lineRule="auto"/>
              <w:ind w:left="538"/>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工业</w:t>
            </w:r>
          </w:p>
        </w:tc>
        <w:tc>
          <w:tcPr>
            <w:tcW w:w="1658" w:type="dxa"/>
            <w:noWrap w:val="0"/>
            <w:vAlign w:val="top"/>
          </w:tcPr>
          <w:p w14:paraId="722A970D">
            <w:pPr>
              <w:spacing w:before="151" w:line="19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48062263">
            <w:pPr>
              <w:spacing w:before="94" w:line="222"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01121ED9">
            <w:pPr>
              <w:spacing w:before="182" w:line="175" w:lineRule="auto"/>
              <w:ind w:left="275"/>
              <w:rPr>
                <w:rFonts w:hint="eastAsia" w:ascii="仿宋" w:hAnsi="仿宋" w:eastAsia="仿宋" w:cs="仿宋"/>
                <w:color w:val="auto"/>
                <w:sz w:val="22"/>
                <w:szCs w:val="22"/>
              </w:rPr>
            </w:pPr>
            <w:r>
              <w:rPr>
                <w:rFonts w:hint="eastAsia" w:ascii="仿宋" w:hAnsi="仿宋" w:eastAsia="仿宋" w:cs="仿宋"/>
                <w:color w:val="auto"/>
                <w:spacing w:val="-2"/>
                <w:sz w:val="22"/>
                <w:szCs w:val="22"/>
              </w:rPr>
              <w:t>300≤X&lt;1000</w:t>
            </w:r>
          </w:p>
        </w:tc>
        <w:tc>
          <w:tcPr>
            <w:tcW w:w="1688" w:type="dxa"/>
            <w:noWrap w:val="0"/>
            <w:vAlign w:val="top"/>
          </w:tcPr>
          <w:p w14:paraId="15FC5345">
            <w:pPr>
              <w:spacing w:before="182" w:line="175" w:lineRule="auto"/>
              <w:ind w:left="296"/>
              <w:rPr>
                <w:rFonts w:hint="eastAsia" w:ascii="仿宋" w:hAnsi="仿宋" w:eastAsia="仿宋" w:cs="仿宋"/>
                <w:color w:val="auto"/>
                <w:sz w:val="22"/>
                <w:szCs w:val="22"/>
              </w:rPr>
            </w:pPr>
            <w:r>
              <w:rPr>
                <w:rFonts w:hint="eastAsia" w:ascii="仿宋" w:hAnsi="仿宋" w:eastAsia="仿宋" w:cs="仿宋"/>
                <w:color w:val="auto"/>
                <w:spacing w:val="-2"/>
                <w:sz w:val="22"/>
                <w:szCs w:val="22"/>
              </w:rPr>
              <w:t>20≤X&lt;300</w:t>
            </w:r>
          </w:p>
        </w:tc>
        <w:tc>
          <w:tcPr>
            <w:tcW w:w="1280" w:type="dxa"/>
            <w:noWrap w:val="0"/>
            <w:vAlign w:val="top"/>
          </w:tcPr>
          <w:p w14:paraId="0A979C17">
            <w:pPr>
              <w:spacing w:before="114" w:line="227"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X&lt;20</w:t>
            </w:r>
          </w:p>
        </w:tc>
      </w:tr>
      <w:tr w14:paraId="6F37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53BEEAAF">
            <w:pPr>
              <w:pStyle w:val="21"/>
              <w:rPr>
                <w:rFonts w:hint="eastAsia" w:ascii="仿宋" w:hAnsi="仿宋" w:eastAsia="仿宋" w:cs="仿宋"/>
                <w:color w:val="auto"/>
                <w:sz w:val="22"/>
                <w:szCs w:val="22"/>
              </w:rPr>
            </w:pPr>
          </w:p>
        </w:tc>
        <w:tc>
          <w:tcPr>
            <w:tcW w:w="1658" w:type="dxa"/>
            <w:noWrap w:val="0"/>
            <w:vAlign w:val="top"/>
          </w:tcPr>
          <w:p w14:paraId="1EF7624A">
            <w:pPr>
              <w:spacing w:before="281"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37C3AE43">
            <w:pPr>
              <w:spacing w:before="281"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01159F24">
            <w:pPr>
              <w:spacing w:before="172" w:line="42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3"/>
                <w:sz w:val="22"/>
                <w:szCs w:val="22"/>
              </w:rPr>
              <w:t>2000≤Y&lt;</w:t>
            </w:r>
          </w:p>
          <w:p w14:paraId="15794524">
            <w:pPr>
              <w:spacing w:line="196"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40000</w:t>
            </w:r>
          </w:p>
        </w:tc>
        <w:tc>
          <w:tcPr>
            <w:tcW w:w="1688" w:type="dxa"/>
            <w:noWrap w:val="0"/>
            <w:vAlign w:val="top"/>
          </w:tcPr>
          <w:p w14:paraId="689C42A7">
            <w:pPr>
              <w:spacing w:before="172" w:line="420" w:lineRule="exact"/>
              <w:ind w:left="417"/>
              <w:rPr>
                <w:rFonts w:hint="eastAsia" w:ascii="仿宋" w:hAnsi="仿宋" w:eastAsia="仿宋" w:cs="仿宋"/>
                <w:color w:val="auto"/>
                <w:sz w:val="22"/>
                <w:szCs w:val="22"/>
              </w:rPr>
            </w:pPr>
            <w:r>
              <w:rPr>
                <w:rFonts w:hint="eastAsia" w:ascii="仿宋" w:hAnsi="仿宋" w:eastAsia="仿宋" w:cs="仿宋"/>
                <w:color w:val="auto"/>
                <w:spacing w:val="-3"/>
                <w:position w:val="13"/>
                <w:sz w:val="22"/>
                <w:szCs w:val="22"/>
              </w:rPr>
              <w:t>300≤Y&lt;</w:t>
            </w:r>
          </w:p>
          <w:p w14:paraId="47A21448">
            <w:pPr>
              <w:spacing w:line="196"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2000</w:t>
            </w:r>
          </w:p>
        </w:tc>
        <w:tc>
          <w:tcPr>
            <w:tcW w:w="1280" w:type="dxa"/>
            <w:noWrap w:val="0"/>
            <w:vAlign w:val="top"/>
          </w:tcPr>
          <w:p w14:paraId="02C3087E">
            <w:pPr>
              <w:spacing w:before="304"/>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Y&lt;300</w:t>
            </w:r>
          </w:p>
        </w:tc>
      </w:tr>
      <w:tr w14:paraId="2824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63" w:type="dxa"/>
            <w:vMerge w:val="restart"/>
            <w:tcBorders>
              <w:bottom w:val="nil"/>
            </w:tcBorders>
            <w:noWrap w:val="0"/>
            <w:vAlign w:val="top"/>
          </w:tcPr>
          <w:p w14:paraId="7C155407">
            <w:pPr>
              <w:pStyle w:val="21"/>
              <w:spacing w:line="298" w:lineRule="auto"/>
              <w:rPr>
                <w:rFonts w:hint="eastAsia" w:ascii="仿宋" w:hAnsi="仿宋" w:eastAsia="仿宋" w:cs="仿宋"/>
                <w:color w:val="auto"/>
                <w:sz w:val="22"/>
                <w:szCs w:val="22"/>
              </w:rPr>
            </w:pPr>
          </w:p>
          <w:p w14:paraId="3452B111">
            <w:pPr>
              <w:pStyle w:val="21"/>
              <w:spacing w:line="299" w:lineRule="auto"/>
              <w:rPr>
                <w:rFonts w:hint="eastAsia" w:ascii="仿宋" w:hAnsi="仿宋" w:eastAsia="仿宋" w:cs="仿宋"/>
                <w:color w:val="auto"/>
                <w:sz w:val="22"/>
                <w:szCs w:val="22"/>
              </w:rPr>
            </w:pPr>
          </w:p>
          <w:p w14:paraId="24281B34">
            <w:pPr>
              <w:spacing w:before="78" w:line="220" w:lineRule="auto"/>
              <w:ind w:left="418"/>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建筑业</w:t>
            </w:r>
          </w:p>
        </w:tc>
        <w:tc>
          <w:tcPr>
            <w:tcW w:w="1658" w:type="dxa"/>
            <w:noWrap w:val="0"/>
            <w:vAlign w:val="top"/>
          </w:tcPr>
          <w:p w14:paraId="06ED95AA">
            <w:pPr>
              <w:spacing w:before="282"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0EA959CC">
            <w:pPr>
              <w:spacing w:before="282"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5FEE4AA7">
            <w:pPr>
              <w:spacing w:before="143" w:line="45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5"/>
                <w:sz w:val="22"/>
                <w:szCs w:val="22"/>
              </w:rPr>
              <w:t>6000≤Y&lt;</w:t>
            </w:r>
          </w:p>
          <w:p w14:paraId="2ECFCA89">
            <w:pPr>
              <w:spacing w:line="185"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80000</w:t>
            </w:r>
          </w:p>
        </w:tc>
        <w:tc>
          <w:tcPr>
            <w:tcW w:w="1688" w:type="dxa"/>
            <w:noWrap w:val="0"/>
            <w:vAlign w:val="top"/>
          </w:tcPr>
          <w:p w14:paraId="17682008">
            <w:pPr>
              <w:spacing w:before="143" w:line="450" w:lineRule="exact"/>
              <w:ind w:left="417"/>
              <w:rPr>
                <w:rFonts w:hint="eastAsia" w:ascii="仿宋" w:hAnsi="仿宋" w:eastAsia="仿宋" w:cs="仿宋"/>
                <w:color w:val="auto"/>
                <w:sz w:val="22"/>
                <w:szCs w:val="22"/>
              </w:rPr>
            </w:pPr>
            <w:r>
              <w:rPr>
                <w:rFonts w:hint="eastAsia" w:ascii="仿宋" w:hAnsi="仿宋" w:eastAsia="仿宋" w:cs="仿宋"/>
                <w:color w:val="auto"/>
                <w:spacing w:val="-3"/>
                <w:position w:val="15"/>
                <w:sz w:val="22"/>
                <w:szCs w:val="22"/>
              </w:rPr>
              <w:t>300≤Y&lt;</w:t>
            </w:r>
          </w:p>
          <w:p w14:paraId="41F80B2E">
            <w:pPr>
              <w:spacing w:line="185"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6000</w:t>
            </w:r>
          </w:p>
        </w:tc>
        <w:tc>
          <w:tcPr>
            <w:tcW w:w="1280" w:type="dxa"/>
            <w:noWrap w:val="0"/>
            <w:vAlign w:val="top"/>
          </w:tcPr>
          <w:p w14:paraId="66E8CD86">
            <w:pPr>
              <w:spacing w:before="305"/>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Y&lt;300</w:t>
            </w:r>
          </w:p>
        </w:tc>
      </w:tr>
      <w:tr w14:paraId="3D70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59ECAE1A">
            <w:pPr>
              <w:pStyle w:val="21"/>
              <w:rPr>
                <w:rFonts w:hint="eastAsia" w:ascii="仿宋" w:hAnsi="仿宋" w:eastAsia="仿宋" w:cs="仿宋"/>
                <w:color w:val="auto"/>
                <w:sz w:val="22"/>
                <w:szCs w:val="22"/>
              </w:rPr>
            </w:pPr>
          </w:p>
        </w:tc>
        <w:tc>
          <w:tcPr>
            <w:tcW w:w="1658" w:type="dxa"/>
            <w:noWrap w:val="0"/>
            <w:vAlign w:val="top"/>
          </w:tcPr>
          <w:p w14:paraId="48ED20B1">
            <w:pPr>
              <w:spacing w:before="283"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资产总额(Z)</w:t>
            </w:r>
          </w:p>
        </w:tc>
        <w:tc>
          <w:tcPr>
            <w:tcW w:w="1469" w:type="dxa"/>
            <w:noWrap w:val="0"/>
            <w:vAlign w:val="top"/>
          </w:tcPr>
          <w:p w14:paraId="50919F32">
            <w:pPr>
              <w:spacing w:before="283"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2D2D08DB">
            <w:pPr>
              <w:spacing w:before="164" w:line="44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5"/>
                <w:sz w:val="22"/>
                <w:szCs w:val="22"/>
              </w:rPr>
              <w:t>5000≤Z&lt;</w:t>
            </w:r>
          </w:p>
          <w:p w14:paraId="0DDC549C">
            <w:pPr>
              <w:spacing w:line="184"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80000</w:t>
            </w:r>
          </w:p>
        </w:tc>
        <w:tc>
          <w:tcPr>
            <w:tcW w:w="1688" w:type="dxa"/>
            <w:noWrap w:val="0"/>
            <w:vAlign w:val="top"/>
          </w:tcPr>
          <w:p w14:paraId="2F59674F">
            <w:pPr>
              <w:spacing w:before="164" w:line="440" w:lineRule="exact"/>
              <w:ind w:left="417"/>
              <w:rPr>
                <w:rFonts w:hint="eastAsia" w:ascii="仿宋" w:hAnsi="仿宋" w:eastAsia="仿宋" w:cs="仿宋"/>
                <w:color w:val="auto"/>
                <w:sz w:val="22"/>
                <w:szCs w:val="22"/>
              </w:rPr>
            </w:pPr>
            <w:r>
              <w:rPr>
                <w:rFonts w:hint="eastAsia" w:ascii="仿宋" w:hAnsi="仿宋" w:eastAsia="仿宋" w:cs="仿宋"/>
                <w:color w:val="auto"/>
                <w:spacing w:val="-3"/>
                <w:position w:val="15"/>
                <w:sz w:val="22"/>
                <w:szCs w:val="22"/>
              </w:rPr>
              <w:t>300≤Z&lt;</w:t>
            </w:r>
          </w:p>
          <w:p w14:paraId="7FD8CBBC">
            <w:pPr>
              <w:spacing w:line="184"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5000</w:t>
            </w:r>
          </w:p>
        </w:tc>
        <w:tc>
          <w:tcPr>
            <w:tcW w:w="1280" w:type="dxa"/>
            <w:noWrap w:val="0"/>
            <w:vAlign w:val="top"/>
          </w:tcPr>
          <w:p w14:paraId="1CF5796D">
            <w:pPr>
              <w:spacing w:before="306"/>
              <w:ind w:left="239"/>
              <w:rPr>
                <w:rFonts w:hint="eastAsia" w:ascii="仿宋" w:hAnsi="仿宋" w:eastAsia="仿宋" w:cs="仿宋"/>
                <w:color w:val="auto"/>
                <w:sz w:val="22"/>
                <w:szCs w:val="22"/>
              </w:rPr>
            </w:pPr>
            <w:r>
              <w:rPr>
                <w:rFonts w:hint="eastAsia" w:ascii="仿宋" w:hAnsi="仿宋" w:eastAsia="仿宋" w:cs="仿宋"/>
                <w:color w:val="auto"/>
                <w:spacing w:val="-2"/>
                <w:sz w:val="22"/>
                <w:szCs w:val="22"/>
              </w:rPr>
              <w:t>Z&lt;300</w:t>
            </w:r>
          </w:p>
        </w:tc>
      </w:tr>
      <w:tr w14:paraId="477F9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63" w:type="dxa"/>
            <w:vMerge w:val="restart"/>
            <w:tcBorders>
              <w:bottom w:val="nil"/>
            </w:tcBorders>
            <w:noWrap w:val="0"/>
            <w:vAlign w:val="top"/>
          </w:tcPr>
          <w:p w14:paraId="24AC15EE">
            <w:pPr>
              <w:pStyle w:val="21"/>
              <w:spacing w:line="400" w:lineRule="auto"/>
              <w:rPr>
                <w:rFonts w:hint="eastAsia" w:ascii="仿宋" w:hAnsi="仿宋" w:eastAsia="仿宋" w:cs="仿宋"/>
                <w:color w:val="auto"/>
                <w:sz w:val="22"/>
                <w:szCs w:val="22"/>
              </w:rPr>
            </w:pPr>
          </w:p>
          <w:p w14:paraId="3145AB0B">
            <w:pPr>
              <w:spacing w:before="78" w:line="220" w:lineRule="auto"/>
              <w:ind w:left="41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批发业</w:t>
            </w:r>
          </w:p>
        </w:tc>
        <w:tc>
          <w:tcPr>
            <w:tcW w:w="1658" w:type="dxa"/>
            <w:noWrap w:val="0"/>
            <w:vAlign w:val="top"/>
          </w:tcPr>
          <w:p w14:paraId="6B979B6E">
            <w:pPr>
              <w:spacing w:before="84" w:line="220"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202055B8">
            <w:pPr>
              <w:spacing w:before="87" w:line="222"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2A9BA7A8">
            <w:pPr>
              <w:spacing w:before="175" w:line="165" w:lineRule="auto"/>
              <w:ind w:left="394"/>
              <w:rPr>
                <w:rFonts w:hint="eastAsia" w:ascii="仿宋" w:hAnsi="仿宋" w:eastAsia="仿宋" w:cs="仿宋"/>
                <w:color w:val="auto"/>
                <w:sz w:val="22"/>
                <w:szCs w:val="22"/>
              </w:rPr>
            </w:pPr>
            <w:r>
              <w:rPr>
                <w:rFonts w:hint="eastAsia" w:ascii="仿宋" w:hAnsi="仿宋" w:eastAsia="仿宋" w:cs="仿宋"/>
                <w:color w:val="auto"/>
                <w:spacing w:val="-2"/>
                <w:sz w:val="22"/>
                <w:szCs w:val="22"/>
              </w:rPr>
              <w:t>20≤X&lt;200</w:t>
            </w:r>
          </w:p>
        </w:tc>
        <w:tc>
          <w:tcPr>
            <w:tcW w:w="1688" w:type="dxa"/>
            <w:noWrap w:val="0"/>
            <w:vAlign w:val="top"/>
          </w:tcPr>
          <w:p w14:paraId="109149DF">
            <w:pPr>
              <w:spacing w:before="175" w:line="165" w:lineRule="auto"/>
              <w:ind w:left="417"/>
              <w:rPr>
                <w:rFonts w:hint="eastAsia" w:ascii="仿宋" w:hAnsi="仿宋" w:eastAsia="仿宋" w:cs="仿宋"/>
                <w:color w:val="auto"/>
                <w:sz w:val="22"/>
                <w:szCs w:val="22"/>
              </w:rPr>
            </w:pPr>
            <w:r>
              <w:rPr>
                <w:rFonts w:hint="eastAsia" w:ascii="仿宋" w:hAnsi="仿宋" w:eastAsia="仿宋" w:cs="仿宋"/>
                <w:color w:val="auto"/>
                <w:spacing w:val="-3"/>
                <w:sz w:val="22"/>
                <w:szCs w:val="22"/>
              </w:rPr>
              <w:t>5≤X&lt;20</w:t>
            </w:r>
          </w:p>
        </w:tc>
        <w:tc>
          <w:tcPr>
            <w:tcW w:w="1280" w:type="dxa"/>
            <w:noWrap w:val="0"/>
            <w:vAlign w:val="top"/>
          </w:tcPr>
          <w:p w14:paraId="748BBFED">
            <w:pPr>
              <w:spacing w:before="178" w:line="163" w:lineRule="auto"/>
              <w:ind w:left="358"/>
              <w:rPr>
                <w:rFonts w:hint="eastAsia" w:ascii="仿宋" w:hAnsi="仿宋" w:eastAsia="仿宋" w:cs="仿宋"/>
                <w:color w:val="auto"/>
                <w:sz w:val="22"/>
                <w:szCs w:val="22"/>
              </w:rPr>
            </w:pPr>
            <w:r>
              <w:rPr>
                <w:rFonts w:hint="eastAsia" w:ascii="仿宋" w:hAnsi="仿宋" w:eastAsia="仿宋" w:cs="仿宋"/>
                <w:color w:val="auto"/>
                <w:spacing w:val="-2"/>
                <w:sz w:val="22"/>
                <w:szCs w:val="22"/>
              </w:rPr>
              <w:t>X&lt;5</w:t>
            </w:r>
          </w:p>
        </w:tc>
      </w:tr>
      <w:tr w14:paraId="0ED3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63" w:type="dxa"/>
            <w:vMerge w:val="continue"/>
            <w:tcBorders>
              <w:top w:val="nil"/>
            </w:tcBorders>
            <w:noWrap w:val="0"/>
            <w:vAlign w:val="top"/>
          </w:tcPr>
          <w:p w14:paraId="1850315C">
            <w:pPr>
              <w:pStyle w:val="21"/>
              <w:rPr>
                <w:rFonts w:hint="eastAsia" w:ascii="仿宋" w:hAnsi="仿宋" w:eastAsia="仿宋" w:cs="仿宋"/>
                <w:color w:val="auto"/>
                <w:sz w:val="22"/>
                <w:szCs w:val="22"/>
              </w:rPr>
            </w:pPr>
          </w:p>
        </w:tc>
        <w:tc>
          <w:tcPr>
            <w:tcW w:w="1658" w:type="dxa"/>
            <w:noWrap w:val="0"/>
            <w:vAlign w:val="top"/>
          </w:tcPr>
          <w:p w14:paraId="39EF0AD9">
            <w:pPr>
              <w:spacing w:before="284"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3C9A4C36">
            <w:pPr>
              <w:spacing w:before="284"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5EDFA190">
            <w:pPr>
              <w:spacing w:before="175" w:line="43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4"/>
                <w:sz w:val="22"/>
                <w:szCs w:val="22"/>
              </w:rPr>
              <w:t>5000≤Y&lt;</w:t>
            </w:r>
          </w:p>
          <w:p w14:paraId="34CFCEA9">
            <w:pPr>
              <w:spacing w:line="173"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40000</w:t>
            </w:r>
          </w:p>
        </w:tc>
        <w:tc>
          <w:tcPr>
            <w:tcW w:w="1688" w:type="dxa"/>
            <w:noWrap w:val="0"/>
            <w:vAlign w:val="top"/>
          </w:tcPr>
          <w:p w14:paraId="4BDBE13A">
            <w:pPr>
              <w:spacing w:before="147" w:line="448" w:lineRule="exact"/>
              <w:ind w:left="417"/>
              <w:rPr>
                <w:rFonts w:hint="eastAsia" w:ascii="仿宋" w:hAnsi="仿宋" w:eastAsia="仿宋" w:cs="仿宋"/>
                <w:color w:val="auto"/>
                <w:sz w:val="22"/>
                <w:szCs w:val="22"/>
              </w:rPr>
            </w:pPr>
            <w:r>
              <w:rPr>
                <w:rFonts w:hint="eastAsia" w:ascii="仿宋" w:hAnsi="仿宋" w:eastAsia="仿宋" w:cs="仿宋"/>
                <w:color w:val="auto"/>
                <w:spacing w:val="-4"/>
                <w:position w:val="15"/>
                <w:sz w:val="22"/>
                <w:szCs w:val="22"/>
              </w:rPr>
              <w:t>1000&lt;Y&lt;</w:t>
            </w:r>
          </w:p>
          <w:p w14:paraId="33AC5D34">
            <w:pPr>
              <w:spacing w:line="183"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5000</w:t>
            </w:r>
          </w:p>
        </w:tc>
        <w:tc>
          <w:tcPr>
            <w:tcW w:w="1280" w:type="dxa"/>
            <w:noWrap w:val="0"/>
            <w:vAlign w:val="top"/>
          </w:tcPr>
          <w:p w14:paraId="55658F1A">
            <w:pPr>
              <w:spacing w:before="221" w:line="363" w:lineRule="exact"/>
              <w:ind w:left="418"/>
              <w:rPr>
                <w:rFonts w:hint="eastAsia" w:ascii="仿宋" w:hAnsi="仿宋" w:eastAsia="仿宋" w:cs="仿宋"/>
                <w:color w:val="auto"/>
                <w:sz w:val="22"/>
                <w:szCs w:val="22"/>
              </w:rPr>
            </w:pPr>
            <w:r>
              <w:rPr>
                <w:rFonts w:hint="eastAsia" w:ascii="仿宋" w:hAnsi="仿宋" w:eastAsia="仿宋" w:cs="仿宋"/>
                <w:color w:val="auto"/>
                <w:spacing w:val="-2"/>
                <w:position w:val="12"/>
                <w:sz w:val="22"/>
                <w:szCs w:val="22"/>
              </w:rPr>
              <w:t>Y&lt;</w:t>
            </w:r>
          </w:p>
          <w:p w14:paraId="5C34F04D">
            <w:pPr>
              <w:spacing w:line="194" w:lineRule="exact"/>
              <w:ind w:left="299"/>
              <w:rPr>
                <w:rFonts w:hint="eastAsia" w:ascii="仿宋" w:hAnsi="仿宋" w:eastAsia="仿宋" w:cs="仿宋"/>
                <w:color w:val="auto"/>
                <w:sz w:val="22"/>
                <w:szCs w:val="22"/>
              </w:rPr>
            </w:pPr>
            <w:r>
              <w:rPr>
                <w:rFonts w:hint="eastAsia" w:ascii="仿宋" w:hAnsi="仿宋" w:eastAsia="仿宋" w:cs="仿宋"/>
                <w:color w:val="auto"/>
                <w:spacing w:val="-6"/>
                <w:position w:val="-3"/>
                <w:sz w:val="22"/>
                <w:szCs w:val="22"/>
              </w:rPr>
              <w:t>1000</w:t>
            </w:r>
          </w:p>
        </w:tc>
      </w:tr>
      <w:tr w14:paraId="410E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63" w:type="dxa"/>
            <w:vMerge w:val="restart"/>
            <w:tcBorders>
              <w:bottom w:val="nil"/>
            </w:tcBorders>
            <w:noWrap w:val="0"/>
            <w:vAlign w:val="top"/>
          </w:tcPr>
          <w:p w14:paraId="3F8BBF86">
            <w:pPr>
              <w:pStyle w:val="21"/>
              <w:spacing w:line="421" w:lineRule="auto"/>
              <w:rPr>
                <w:rFonts w:hint="eastAsia" w:ascii="仿宋" w:hAnsi="仿宋" w:eastAsia="仿宋" w:cs="仿宋"/>
                <w:color w:val="auto"/>
                <w:sz w:val="22"/>
                <w:szCs w:val="22"/>
              </w:rPr>
            </w:pPr>
          </w:p>
          <w:p w14:paraId="667992CC">
            <w:pPr>
              <w:spacing w:before="78" w:line="219" w:lineRule="auto"/>
              <w:ind w:left="41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零售业</w:t>
            </w:r>
          </w:p>
        </w:tc>
        <w:tc>
          <w:tcPr>
            <w:tcW w:w="1658" w:type="dxa"/>
            <w:noWrap w:val="0"/>
            <w:vAlign w:val="top"/>
          </w:tcPr>
          <w:p w14:paraId="020934DE">
            <w:pPr>
              <w:spacing w:before="146" w:line="203"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5742AC28">
            <w:pPr>
              <w:spacing w:before="138" w:line="209"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3009A453">
            <w:pPr>
              <w:spacing w:before="116" w:line="226" w:lineRule="auto"/>
              <w:ind w:left="394"/>
              <w:rPr>
                <w:rFonts w:hint="eastAsia" w:ascii="仿宋" w:hAnsi="仿宋" w:eastAsia="仿宋" w:cs="仿宋"/>
                <w:color w:val="auto"/>
                <w:sz w:val="22"/>
                <w:szCs w:val="22"/>
              </w:rPr>
            </w:pPr>
            <w:r>
              <w:rPr>
                <w:rFonts w:hint="eastAsia" w:ascii="仿宋" w:hAnsi="仿宋" w:eastAsia="仿宋" w:cs="仿宋"/>
                <w:color w:val="auto"/>
                <w:spacing w:val="-2"/>
                <w:sz w:val="22"/>
                <w:szCs w:val="22"/>
              </w:rPr>
              <w:t>50≤X&lt;300</w:t>
            </w:r>
          </w:p>
        </w:tc>
        <w:tc>
          <w:tcPr>
            <w:tcW w:w="1688" w:type="dxa"/>
            <w:noWrap w:val="0"/>
            <w:vAlign w:val="top"/>
          </w:tcPr>
          <w:p w14:paraId="7A55C6FE">
            <w:pPr>
              <w:spacing w:before="186" w:line="172" w:lineRule="auto"/>
              <w:ind w:left="357"/>
              <w:rPr>
                <w:rFonts w:hint="eastAsia" w:ascii="仿宋" w:hAnsi="仿宋" w:eastAsia="仿宋" w:cs="仿宋"/>
                <w:color w:val="auto"/>
                <w:sz w:val="22"/>
                <w:szCs w:val="22"/>
              </w:rPr>
            </w:pPr>
            <w:r>
              <w:rPr>
                <w:rFonts w:hint="eastAsia" w:ascii="仿宋" w:hAnsi="仿宋" w:eastAsia="仿宋" w:cs="仿宋"/>
                <w:color w:val="auto"/>
                <w:spacing w:val="-4"/>
                <w:sz w:val="22"/>
                <w:szCs w:val="22"/>
              </w:rPr>
              <w:t>10≤X&lt;50</w:t>
            </w:r>
          </w:p>
        </w:tc>
        <w:tc>
          <w:tcPr>
            <w:tcW w:w="1280" w:type="dxa"/>
            <w:noWrap w:val="0"/>
            <w:vAlign w:val="top"/>
          </w:tcPr>
          <w:p w14:paraId="57FABA80">
            <w:pPr>
              <w:spacing w:before="118" w:line="224"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623F3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7741BF75">
            <w:pPr>
              <w:pStyle w:val="21"/>
              <w:rPr>
                <w:rFonts w:hint="eastAsia" w:ascii="仿宋" w:hAnsi="仿宋" w:eastAsia="仿宋" w:cs="仿宋"/>
                <w:color w:val="auto"/>
                <w:sz w:val="22"/>
                <w:szCs w:val="22"/>
              </w:rPr>
            </w:pPr>
          </w:p>
        </w:tc>
        <w:tc>
          <w:tcPr>
            <w:tcW w:w="1658" w:type="dxa"/>
            <w:noWrap w:val="0"/>
            <w:vAlign w:val="top"/>
          </w:tcPr>
          <w:p w14:paraId="22FAEE9A">
            <w:pPr>
              <w:spacing w:before="285"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2788F58C">
            <w:pPr>
              <w:spacing w:before="285"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0266E759">
            <w:pPr>
              <w:spacing w:before="166" w:line="236" w:lineRule="auto"/>
              <w:ind w:left="515"/>
              <w:rPr>
                <w:rFonts w:hint="eastAsia" w:ascii="仿宋" w:hAnsi="仿宋" w:eastAsia="仿宋" w:cs="仿宋"/>
                <w:color w:val="auto"/>
                <w:sz w:val="22"/>
                <w:szCs w:val="22"/>
              </w:rPr>
            </w:pPr>
            <w:r>
              <w:rPr>
                <w:rFonts w:hint="eastAsia" w:ascii="仿宋" w:hAnsi="仿宋" w:eastAsia="仿宋" w:cs="仿宋"/>
                <w:color w:val="auto"/>
                <w:spacing w:val="-3"/>
                <w:sz w:val="22"/>
                <w:szCs w:val="22"/>
              </w:rPr>
              <w:t>500≤Y&lt;</w:t>
            </w:r>
          </w:p>
          <w:p w14:paraId="17DE8BAB">
            <w:pPr>
              <w:spacing w:before="133" w:line="183" w:lineRule="exact"/>
              <w:ind w:left="63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20000</w:t>
            </w:r>
          </w:p>
        </w:tc>
        <w:tc>
          <w:tcPr>
            <w:tcW w:w="1688" w:type="dxa"/>
            <w:noWrap w:val="0"/>
            <w:vAlign w:val="top"/>
          </w:tcPr>
          <w:p w14:paraId="2F9821ED">
            <w:pPr>
              <w:spacing w:before="306" w:line="236" w:lineRule="auto"/>
              <w:ind w:left="237"/>
              <w:rPr>
                <w:rFonts w:hint="eastAsia" w:ascii="仿宋" w:hAnsi="仿宋" w:eastAsia="仿宋" w:cs="仿宋"/>
                <w:color w:val="auto"/>
                <w:sz w:val="22"/>
                <w:szCs w:val="22"/>
              </w:rPr>
            </w:pPr>
            <w:r>
              <w:rPr>
                <w:rFonts w:hint="eastAsia" w:ascii="仿宋" w:hAnsi="仿宋" w:eastAsia="仿宋" w:cs="仿宋"/>
                <w:color w:val="auto"/>
                <w:spacing w:val="-3"/>
                <w:sz w:val="22"/>
                <w:szCs w:val="22"/>
              </w:rPr>
              <w:t>100≤Y&lt;500</w:t>
            </w:r>
          </w:p>
        </w:tc>
        <w:tc>
          <w:tcPr>
            <w:tcW w:w="1280" w:type="dxa"/>
            <w:noWrap w:val="0"/>
            <w:vAlign w:val="top"/>
          </w:tcPr>
          <w:p w14:paraId="172AFF5C">
            <w:pPr>
              <w:spacing w:before="308"/>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5968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63" w:type="dxa"/>
            <w:vMerge w:val="restart"/>
            <w:tcBorders>
              <w:bottom w:val="nil"/>
            </w:tcBorders>
            <w:noWrap w:val="0"/>
            <w:vAlign w:val="top"/>
          </w:tcPr>
          <w:p w14:paraId="66313D4D">
            <w:pPr>
              <w:pStyle w:val="21"/>
              <w:spacing w:line="402" w:lineRule="auto"/>
              <w:rPr>
                <w:rFonts w:hint="eastAsia" w:ascii="仿宋" w:hAnsi="仿宋" w:eastAsia="仿宋" w:cs="仿宋"/>
                <w:color w:val="auto"/>
                <w:sz w:val="22"/>
                <w:szCs w:val="22"/>
              </w:rPr>
            </w:pPr>
          </w:p>
          <w:p w14:paraId="4C54FBCA">
            <w:pPr>
              <w:spacing w:before="78" w:line="219" w:lineRule="auto"/>
              <w:ind w:left="17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交通运输业</w:t>
            </w:r>
          </w:p>
        </w:tc>
        <w:tc>
          <w:tcPr>
            <w:tcW w:w="1658" w:type="dxa"/>
            <w:noWrap w:val="0"/>
            <w:vAlign w:val="top"/>
          </w:tcPr>
          <w:p w14:paraId="7B24D86B">
            <w:pPr>
              <w:spacing w:before="86" w:line="220"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57296335">
            <w:pPr>
              <w:pStyle w:val="21"/>
              <w:rPr>
                <w:rFonts w:hint="eastAsia" w:ascii="仿宋" w:hAnsi="仿宋" w:eastAsia="仿宋" w:cs="仿宋"/>
                <w:color w:val="auto"/>
                <w:sz w:val="22"/>
                <w:szCs w:val="22"/>
              </w:rPr>
            </w:pPr>
          </w:p>
        </w:tc>
        <w:tc>
          <w:tcPr>
            <w:tcW w:w="1888" w:type="dxa"/>
            <w:noWrap w:val="0"/>
            <w:vAlign w:val="top"/>
          </w:tcPr>
          <w:p w14:paraId="343C8FFB">
            <w:pPr>
              <w:spacing w:before="107" w:line="217" w:lineRule="auto"/>
              <w:ind w:left="275"/>
              <w:rPr>
                <w:rFonts w:hint="eastAsia" w:ascii="仿宋" w:hAnsi="仿宋" w:eastAsia="仿宋" w:cs="仿宋"/>
                <w:color w:val="auto"/>
                <w:sz w:val="22"/>
                <w:szCs w:val="22"/>
              </w:rPr>
            </w:pPr>
            <w:r>
              <w:rPr>
                <w:rFonts w:hint="eastAsia" w:ascii="仿宋" w:hAnsi="仿宋" w:eastAsia="仿宋" w:cs="仿宋"/>
                <w:color w:val="auto"/>
                <w:spacing w:val="-2"/>
                <w:sz w:val="22"/>
                <w:szCs w:val="22"/>
              </w:rPr>
              <w:t>300≤X&lt;1000</w:t>
            </w:r>
          </w:p>
        </w:tc>
        <w:tc>
          <w:tcPr>
            <w:tcW w:w="1688" w:type="dxa"/>
            <w:noWrap w:val="0"/>
            <w:vAlign w:val="top"/>
          </w:tcPr>
          <w:p w14:paraId="7511CC96">
            <w:pPr>
              <w:spacing w:before="107" w:line="217" w:lineRule="auto"/>
              <w:ind w:left="296"/>
              <w:rPr>
                <w:rFonts w:hint="eastAsia" w:ascii="仿宋" w:hAnsi="仿宋" w:eastAsia="仿宋" w:cs="仿宋"/>
                <w:color w:val="auto"/>
                <w:sz w:val="22"/>
                <w:szCs w:val="22"/>
              </w:rPr>
            </w:pPr>
            <w:r>
              <w:rPr>
                <w:rFonts w:hint="eastAsia" w:ascii="仿宋" w:hAnsi="仿宋" w:eastAsia="仿宋" w:cs="仿宋"/>
                <w:color w:val="auto"/>
                <w:spacing w:val="-2"/>
                <w:sz w:val="22"/>
                <w:szCs w:val="22"/>
              </w:rPr>
              <w:t>20≤X&lt;300</w:t>
            </w:r>
          </w:p>
        </w:tc>
        <w:tc>
          <w:tcPr>
            <w:tcW w:w="1280" w:type="dxa"/>
            <w:noWrap w:val="0"/>
            <w:vAlign w:val="top"/>
          </w:tcPr>
          <w:p w14:paraId="1D52033A">
            <w:pPr>
              <w:spacing w:before="110" w:line="215"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X&lt;20</w:t>
            </w:r>
          </w:p>
        </w:tc>
      </w:tr>
      <w:tr w14:paraId="37FD4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563" w:type="dxa"/>
            <w:vMerge w:val="continue"/>
            <w:tcBorders>
              <w:top w:val="nil"/>
            </w:tcBorders>
            <w:noWrap w:val="0"/>
            <w:vAlign w:val="top"/>
          </w:tcPr>
          <w:p w14:paraId="7EE0A075">
            <w:pPr>
              <w:pStyle w:val="21"/>
              <w:rPr>
                <w:rFonts w:hint="eastAsia" w:ascii="仿宋" w:hAnsi="仿宋" w:eastAsia="仿宋" w:cs="仿宋"/>
                <w:color w:val="auto"/>
                <w:sz w:val="22"/>
                <w:szCs w:val="22"/>
              </w:rPr>
            </w:pPr>
          </w:p>
        </w:tc>
        <w:tc>
          <w:tcPr>
            <w:tcW w:w="1658" w:type="dxa"/>
            <w:noWrap w:val="0"/>
            <w:vAlign w:val="top"/>
          </w:tcPr>
          <w:p w14:paraId="7502FBBB">
            <w:pPr>
              <w:spacing w:before="286"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1C8DA3F6">
            <w:pPr>
              <w:spacing w:before="286"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7E9E7107">
            <w:pPr>
              <w:spacing w:before="177" w:line="42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3"/>
                <w:sz w:val="22"/>
                <w:szCs w:val="22"/>
              </w:rPr>
              <w:t>3000≤Y&lt;</w:t>
            </w:r>
          </w:p>
          <w:p w14:paraId="29A0F881">
            <w:pPr>
              <w:spacing w:line="182" w:lineRule="exact"/>
              <w:ind w:left="635"/>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30000</w:t>
            </w:r>
          </w:p>
        </w:tc>
        <w:tc>
          <w:tcPr>
            <w:tcW w:w="1688" w:type="dxa"/>
            <w:noWrap w:val="0"/>
            <w:vAlign w:val="top"/>
          </w:tcPr>
          <w:p w14:paraId="15F1E52A">
            <w:pPr>
              <w:spacing w:before="147" w:line="450" w:lineRule="exact"/>
              <w:ind w:left="417"/>
              <w:rPr>
                <w:rFonts w:hint="eastAsia" w:ascii="仿宋" w:hAnsi="仿宋" w:eastAsia="仿宋" w:cs="仿宋"/>
                <w:color w:val="auto"/>
                <w:sz w:val="22"/>
                <w:szCs w:val="22"/>
              </w:rPr>
            </w:pPr>
            <w:r>
              <w:rPr>
                <w:rFonts w:hint="eastAsia" w:ascii="仿宋" w:hAnsi="仿宋" w:eastAsia="仿宋" w:cs="仿宋"/>
                <w:color w:val="auto"/>
                <w:spacing w:val="-2"/>
                <w:position w:val="15"/>
                <w:sz w:val="22"/>
                <w:szCs w:val="22"/>
              </w:rPr>
              <w:t>200≤Y&lt;</w:t>
            </w:r>
          </w:p>
          <w:p w14:paraId="30430D70">
            <w:pPr>
              <w:spacing w:line="182"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3000</w:t>
            </w:r>
          </w:p>
        </w:tc>
        <w:tc>
          <w:tcPr>
            <w:tcW w:w="1280" w:type="dxa"/>
            <w:noWrap w:val="0"/>
            <w:vAlign w:val="top"/>
          </w:tcPr>
          <w:p w14:paraId="0105E725">
            <w:pPr>
              <w:spacing w:before="309"/>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Y&lt;200</w:t>
            </w:r>
          </w:p>
        </w:tc>
      </w:tr>
      <w:tr w14:paraId="7FB7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63" w:type="dxa"/>
            <w:vMerge w:val="restart"/>
            <w:tcBorders>
              <w:bottom w:val="nil"/>
            </w:tcBorders>
            <w:noWrap w:val="0"/>
            <w:vAlign w:val="top"/>
          </w:tcPr>
          <w:p w14:paraId="67C7F517">
            <w:pPr>
              <w:pStyle w:val="21"/>
              <w:spacing w:line="412" w:lineRule="auto"/>
              <w:rPr>
                <w:rFonts w:hint="eastAsia" w:ascii="仿宋" w:hAnsi="仿宋" w:eastAsia="仿宋" w:cs="仿宋"/>
                <w:color w:val="auto"/>
                <w:sz w:val="22"/>
                <w:szCs w:val="22"/>
              </w:rPr>
            </w:pPr>
          </w:p>
          <w:p w14:paraId="52C611EA">
            <w:pPr>
              <w:spacing w:before="78" w:line="220" w:lineRule="auto"/>
              <w:ind w:left="41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仓储业</w:t>
            </w:r>
          </w:p>
        </w:tc>
        <w:tc>
          <w:tcPr>
            <w:tcW w:w="1658" w:type="dxa"/>
            <w:noWrap w:val="0"/>
            <w:vAlign w:val="top"/>
          </w:tcPr>
          <w:p w14:paraId="19C740E0">
            <w:pPr>
              <w:spacing w:before="146" w:line="187"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10DAE2E3">
            <w:pPr>
              <w:spacing w:before="130" w:line="200"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2B5C0D68">
            <w:pPr>
              <w:spacing w:before="176" w:line="164" w:lineRule="auto"/>
              <w:ind w:left="33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100≤X&lt;200</w:t>
            </w:r>
          </w:p>
        </w:tc>
        <w:tc>
          <w:tcPr>
            <w:tcW w:w="1688" w:type="dxa"/>
            <w:noWrap w:val="0"/>
            <w:vAlign w:val="top"/>
          </w:tcPr>
          <w:p w14:paraId="18ECBD8C">
            <w:pPr>
              <w:spacing w:before="176" w:line="164" w:lineRule="auto"/>
              <w:ind w:left="296"/>
              <w:rPr>
                <w:rFonts w:hint="eastAsia" w:ascii="仿宋" w:hAnsi="仿宋" w:eastAsia="仿宋" w:cs="仿宋"/>
                <w:color w:val="auto"/>
                <w:sz w:val="22"/>
                <w:szCs w:val="22"/>
              </w:rPr>
            </w:pPr>
            <w:r>
              <w:rPr>
                <w:rFonts w:hint="eastAsia" w:ascii="仿宋" w:hAnsi="仿宋" w:eastAsia="仿宋" w:cs="仿宋"/>
                <w:color w:val="auto"/>
                <w:spacing w:val="-2"/>
                <w:sz w:val="22"/>
                <w:szCs w:val="22"/>
              </w:rPr>
              <w:t>20≤X&lt;100</w:t>
            </w:r>
          </w:p>
        </w:tc>
        <w:tc>
          <w:tcPr>
            <w:tcW w:w="1280" w:type="dxa"/>
            <w:noWrap w:val="0"/>
            <w:vAlign w:val="top"/>
          </w:tcPr>
          <w:p w14:paraId="018B1179">
            <w:pPr>
              <w:spacing w:before="179" w:line="162"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X&lt;20</w:t>
            </w:r>
          </w:p>
        </w:tc>
      </w:tr>
      <w:tr w14:paraId="251DC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31B228A9">
            <w:pPr>
              <w:pStyle w:val="21"/>
              <w:rPr>
                <w:rFonts w:hint="eastAsia" w:ascii="仿宋" w:hAnsi="仿宋" w:eastAsia="仿宋" w:cs="仿宋"/>
                <w:color w:val="auto"/>
                <w:sz w:val="22"/>
                <w:szCs w:val="22"/>
              </w:rPr>
            </w:pPr>
          </w:p>
        </w:tc>
        <w:tc>
          <w:tcPr>
            <w:tcW w:w="1658" w:type="dxa"/>
            <w:noWrap w:val="0"/>
            <w:vAlign w:val="top"/>
          </w:tcPr>
          <w:p w14:paraId="267D829E">
            <w:pPr>
              <w:pStyle w:val="21"/>
              <w:spacing w:line="266" w:lineRule="auto"/>
              <w:rPr>
                <w:rFonts w:hint="eastAsia" w:ascii="仿宋" w:hAnsi="仿宋" w:eastAsia="仿宋" w:cs="仿宋"/>
                <w:color w:val="auto"/>
                <w:sz w:val="22"/>
                <w:szCs w:val="22"/>
              </w:rPr>
            </w:pPr>
          </w:p>
          <w:p w14:paraId="32F0B77B">
            <w:pPr>
              <w:spacing w:before="78"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43D279F7">
            <w:pPr>
              <w:spacing w:before="286"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57ACBE04">
            <w:pPr>
              <w:spacing w:before="187" w:line="420" w:lineRule="exact"/>
              <w:ind w:left="455"/>
              <w:rPr>
                <w:rFonts w:hint="eastAsia" w:ascii="仿宋" w:hAnsi="仿宋" w:eastAsia="仿宋" w:cs="仿宋"/>
                <w:color w:val="auto"/>
                <w:sz w:val="22"/>
                <w:szCs w:val="22"/>
              </w:rPr>
            </w:pPr>
            <w:r>
              <w:rPr>
                <w:rFonts w:hint="eastAsia" w:ascii="仿宋" w:hAnsi="仿宋" w:eastAsia="仿宋" w:cs="仿宋"/>
                <w:color w:val="auto"/>
                <w:spacing w:val="-4"/>
                <w:position w:val="13"/>
                <w:sz w:val="22"/>
                <w:szCs w:val="22"/>
              </w:rPr>
              <w:t>1000≤Y&lt;</w:t>
            </w:r>
          </w:p>
          <w:p w14:paraId="0F78A7B8">
            <w:pPr>
              <w:spacing w:line="181" w:lineRule="exact"/>
              <w:ind w:left="635"/>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30000</w:t>
            </w:r>
          </w:p>
        </w:tc>
        <w:tc>
          <w:tcPr>
            <w:tcW w:w="1688" w:type="dxa"/>
            <w:noWrap w:val="0"/>
            <w:vAlign w:val="top"/>
          </w:tcPr>
          <w:p w14:paraId="14ADA3FD">
            <w:pPr>
              <w:spacing w:before="187" w:line="419" w:lineRule="exact"/>
              <w:ind w:left="417"/>
              <w:rPr>
                <w:rFonts w:hint="eastAsia" w:ascii="仿宋" w:hAnsi="仿宋" w:eastAsia="仿宋" w:cs="仿宋"/>
                <w:color w:val="auto"/>
                <w:sz w:val="22"/>
                <w:szCs w:val="22"/>
              </w:rPr>
            </w:pPr>
            <w:r>
              <w:rPr>
                <w:rFonts w:hint="eastAsia" w:ascii="仿宋" w:hAnsi="仿宋" w:eastAsia="仿宋" w:cs="仿宋"/>
                <w:color w:val="auto"/>
                <w:spacing w:val="-4"/>
                <w:position w:val="13"/>
                <w:sz w:val="22"/>
                <w:szCs w:val="22"/>
              </w:rPr>
              <w:t>100≤Y&lt;</w:t>
            </w:r>
          </w:p>
          <w:p w14:paraId="1F14138C">
            <w:pPr>
              <w:spacing w:line="182" w:lineRule="exact"/>
              <w:ind w:left="596"/>
              <w:rPr>
                <w:rFonts w:hint="eastAsia" w:ascii="仿宋" w:hAnsi="仿宋" w:eastAsia="仿宋" w:cs="仿宋"/>
                <w:color w:val="auto"/>
                <w:sz w:val="22"/>
                <w:szCs w:val="22"/>
              </w:rPr>
            </w:pPr>
            <w:r>
              <w:rPr>
                <w:rFonts w:hint="eastAsia" w:ascii="仿宋" w:hAnsi="仿宋" w:eastAsia="仿宋" w:cs="仿宋"/>
                <w:color w:val="auto"/>
                <w:spacing w:val="-6"/>
                <w:position w:val="-3"/>
                <w:sz w:val="22"/>
                <w:szCs w:val="22"/>
              </w:rPr>
              <w:t>1000</w:t>
            </w:r>
          </w:p>
        </w:tc>
        <w:tc>
          <w:tcPr>
            <w:tcW w:w="1280" w:type="dxa"/>
            <w:noWrap w:val="0"/>
            <w:vAlign w:val="top"/>
          </w:tcPr>
          <w:p w14:paraId="7886B11E">
            <w:pPr>
              <w:spacing w:before="309"/>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792E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63" w:type="dxa"/>
            <w:vMerge w:val="restart"/>
            <w:tcBorders>
              <w:bottom w:val="nil"/>
            </w:tcBorders>
            <w:noWrap w:val="0"/>
            <w:vAlign w:val="top"/>
          </w:tcPr>
          <w:p w14:paraId="096AEE84">
            <w:pPr>
              <w:pStyle w:val="21"/>
              <w:spacing w:line="414" w:lineRule="auto"/>
              <w:rPr>
                <w:rFonts w:hint="eastAsia" w:ascii="仿宋" w:hAnsi="仿宋" w:eastAsia="仿宋" w:cs="仿宋"/>
                <w:color w:val="auto"/>
                <w:sz w:val="22"/>
                <w:szCs w:val="22"/>
              </w:rPr>
            </w:pPr>
          </w:p>
          <w:p w14:paraId="66D01FC5">
            <w:pPr>
              <w:spacing w:before="78" w:line="221" w:lineRule="auto"/>
              <w:ind w:left="418"/>
              <w:rPr>
                <w:rFonts w:hint="eastAsia" w:ascii="仿宋" w:hAnsi="仿宋" w:eastAsia="仿宋" w:cs="仿宋"/>
                <w:color w:val="auto"/>
                <w:sz w:val="22"/>
                <w:szCs w:val="22"/>
              </w:rPr>
            </w:pPr>
            <w:r>
              <w:rPr>
                <w:rFonts w:hint="eastAsia" w:ascii="仿宋" w:hAnsi="仿宋" w:eastAsia="仿宋" w:cs="仿宋"/>
                <w:b/>
                <w:bCs/>
                <w:color w:val="auto"/>
                <w:spacing w:val="-3"/>
                <w:sz w:val="22"/>
                <w:szCs w:val="22"/>
              </w:rPr>
              <w:t>邮政业</w:t>
            </w:r>
          </w:p>
        </w:tc>
        <w:tc>
          <w:tcPr>
            <w:tcW w:w="1658" w:type="dxa"/>
            <w:noWrap w:val="0"/>
            <w:vAlign w:val="top"/>
          </w:tcPr>
          <w:p w14:paraId="549E16FB">
            <w:pPr>
              <w:spacing w:before="97" w:line="220"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27F36880">
            <w:pPr>
              <w:spacing w:before="100" w:line="222"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0A8D0E18">
            <w:pPr>
              <w:spacing w:before="118" w:line="224" w:lineRule="auto"/>
              <w:ind w:left="275"/>
              <w:rPr>
                <w:rFonts w:hint="eastAsia" w:ascii="仿宋" w:hAnsi="仿宋" w:eastAsia="仿宋" w:cs="仿宋"/>
                <w:color w:val="auto"/>
                <w:sz w:val="22"/>
                <w:szCs w:val="22"/>
              </w:rPr>
            </w:pPr>
            <w:r>
              <w:rPr>
                <w:rFonts w:hint="eastAsia" w:ascii="仿宋" w:hAnsi="仿宋" w:eastAsia="仿宋" w:cs="仿宋"/>
                <w:color w:val="auto"/>
                <w:spacing w:val="-2"/>
                <w:sz w:val="22"/>
                <w:szCs w:val="22"/>
              </w:rPr>
              <w:t>300≤X&lt;1000</w:t>
            </w:r>
          </w:p>
        </w:tc>
        <w:tc>
          <w:tcPr>
            <w:tcW w:w="1688" w:type="dxa"/>
            <w:noWrap w:val="0"/>
            <w:vAlign w:val="top"/>
          </w:tcPr>
          <w:p w14:paraId="6E1980E5">
            <w:pPr>
              <w:spacing w:before="118" w:line="224" w:lineRule="auto"/>
              <w:ind w:left="296"/>
              <w:rPr>
                <w:rFonts w:hint="eastAsia" w:ascii="仿宋" w:hAnsi="仿宋" w:eastAsia="仿宋" w:cs="仿宋"/>
                <w:color w:val="auto"/>
                <w:sz w:val="22"/>
                <w:szCs w:val="22"/>
              </w:rPr>
            </w:pPr>
            <w:r>
              <w:rPr>
                <w:rFonts w:hint="eastAsia" w:ascii="仿宋" w:hAnsi="仿宋" w:eastAsia="仿宋" w:cs="仿宋"/>
                <w:color w:val="auto"/>
                <w:spacing w:val="-2"/>
                <w:sz w:val="22"/>
                <w:szCs w:val="22"/>
              </w:rPr>
              <w:t>20≤X&lt;300</w:t>
            </w:r>
          </w:p>
        </w:tc>
        <w:tc>
          <w:tcPr>
            <w:tcW w:w="1280" w:type="dxa"/>
            <w:noWrap w:val="0"/>
            <w:vAlign w:val="top"/>
          </w:tcPr>
          <w:p w14:paraId="3E327DCF">
            <w:pPr>
              <w:spacing w:before="121" w:line="222"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X&lt;20</w:t>
            </w:r>
          </w:p>
        </w:tc>
      </w:tr>
      <w:tr w14:paraId="2BBDD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63" w:type="dxa"/>
            <w:vMerge w:val="continue"/>
            <w:tcBorders>
              <w:top w:val="nil"/>
            </w:tcBorders>
            <w:noWrap w:val="0"/>
            <w:vAlign w:val="top"/>
          </w:tcPr>
          <w:p w14:paraId="385A4FE1">
            <w:pPr>
              <w:pStyle w:val="21"/>
              <w:rPr>
                <w:rFonts w:hint="eastAsia" w:ascii="仿宋" w:hAnsi="仿宋" w:eastAsia="仿宋" w:cs="仿宋"/>
                <w:color w:val="auto"/>
                <w:sz w:val="22"/>
                <w:szCs w:val="22"/>
              </w:rPr>
            </w:pPr>
          </w:p>
        </w:tc>
        <w:tc>
          <w:tcPr>
            <w:tcW w:w="1658" w:type="dxa"/>
            <w:noWrap w:val="0"/>
            <w:vAlign w:val="top"/>
          </w:tcPr>
          <w:p w14:paraId="64BCD755">
            <w:pPr>
              <w:spacing w:before="287"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036BC50B">
            <w:pPr>
              <w:spacing w:before="287"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09299C39">
            <w:pPr>
              <w:spacing w:before="158" w:line="430"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4"/>
                <w:sz w:val="22"/>
                <w:szCs w:val="22"/>
              </w:rPr>
              <w:t>2000≤Y&lt;</w:t>
            </w:r>
          </w:p>
          <w:p w14:paraId="5E78C319">
            <w:pPr>
              <w:spacing w:line="190" w:lineRule="exact"/>
              <w:ind w:left="635"/>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30000</w:t>
            </w:r>
          </w:p>
        </w:tc>
        <w:tc>
          <w:tcPr>
            <w:tcW w:w="1688" w:type="dxa"/>
            <w:noWrap w:val="0"/>
            <w:vAlign w:val="top"/>
          </w:tcPr>
          <w:p w14:paraId="76FD6B8E">
            <w:pPr>
              <w:spacing w:before="158" w:line="420" w:lineRule="exact"/>
              <w:ind w:left="417"/>
              <w:rPr>
                <w:rFonts w:hint="eastAsia" w:ascii="仿宋" w:hAnsi="仿宋" w:eastAsia="仿宋" w:cs="仿宋"/>
                <w:color w:val="auto"/>
                <w:sz w:val="22"/>
                <w:szCs w:val="22"/>
              </w:rPr>
            </w:pPr>
            <w:r>
              <w:rPr>
                <w:rFonts w:hint="eastAsia" w:ascii="仿宋" w:hAnsi="仿宋" w:eastAsia="仿宋" w:cs="仿宋"/>
                <w:color w:val="auto"/>
                <w:spacing w:val="-4"/>
                <w:position w:val="13"/>
                <w:sz w:val="22"/>
                <w:szCs w:val="22"/>
              </w:rPr>
              <w:t>100≤Y&lt;</w:t>
            </w:r>
          </w:p>
          <w:p w14:paraId="670AA78C">
            <w:pPr>
              <w:spacing w:line="200"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2"/>
                <w:sz w:val="22"/>
                <w:szCs w:val="22"/>
              </w:rPr>
              <w:t>2000</w:t>
            </w:r>
          </w:p>
        </w:tc>
        <w:tc>
          <w:tcPr>
            <w:tcW w:w="1280" w:type="dxa"/>
            <w:noWrap w:val="0"/>
            <w:vAlign w:val="top"/>
          </w:tcPr>
          <w:p w14:paraId="7765E695">
            <w:pPr>
              <w:spacing w:before="310"/>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7D72B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63" w:type="dxa"/>
            <w:vMerge w:val="restart"/>
            <w:tcBorders>
              <w:bottom w:val="nil"/>
            </w:tcBorders>
            <w:noWrap w:val="0"/>
            <w:vAlign w:val="top"/>
          </w:tcPr>
          <w:p w14:paraId="33F83074">
            <w:pPr>
              <w:pStyle w:val="21"/>
              <w:spacing w:line="414" w:lineRule="auto"/>
              <w:rPr>
                <w:rFonts w:hint="eastAsia" w:ascii="仿宋" w:hAnsi="仿宋" w:eastAsia="仿宋" w:cs="仿宋"/>
                <w:color w:val="auto"/>
                <w:sz w:val="22"/>
                <w:szCs w:val="22"/>
              </w:rPr>
            </w:pPr>
          </w:p>
          <w:p w14:paraId="1D86F2AE">
            <w:pPr>
              <w:spacing w:before="78" w:line="219" w:lineRule="auto"/>
              <w:ind w:left="41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住宿业</w:t>
            </w:r>
          </w:p>
        </w:tc>
        <w:tc>
          <w:tcPr>
            <w:tcW w:w="1658" w:type="dxa"/>
            <w:noWrap w:val="0"/>
            <w:vAlign w:val="top"/>
          </w:tcPr>
          <w:p w14:paraId="120A1478">
            <w:pPr>
              <w:spacing w:before="88" w:line="220"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4D002132">
            <w:pPr>
              <w:spacing w:before="91" w:line="222"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43A40286">
            <w:pPr>
              <w:spacing w:before="109" w:line="216" w:lineRule="auto"/>
              <w:ind w:left="33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688" w:type="dxa"/>
            <w:noWrap w:val="0"/>
            <w:vAlign w:val="top"/>
          </w:tcPr>
          <w:p w14:paraId="74CFCECA">
            <w:pPr>
              <w:spacing w:before="109" w:line="216" w:lineRule="auto"/>
              <w:ind w:left="29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280" w:type="dxa"/>
            <w:noWrap w:val="0"/>
            <w:vAlign w:val="top"/>
          </w:tcPr>
          <w:p w14:paraId="375A2158">
            <w:pPr>
              <w:spacing w:before="111" w:line="214"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159F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67E209B0">
            <w:pPr>
              <w:pStyle w:val="21"/>
              <w:rPr>
                <w:rFonts w:hint="eastAsia" w:ascii="仿宋" w:hAnsi="仿宋" w:eastAsia="仿宋" w:cs="仿宋"/>
                <w:color w:val="auto"/>
                <w:sz w:val="22"/>
                <w:szCs w:val="22"/>
              </w:rPr>
            </w:pPr>
          </w:p>
        </w:tc>
        <w:tc>
          <w:tcPr>
            <w:tcW w:w="1658" w:type="dxa"/>
            <w:noWrap w:val="0"/>
            <w:vAlign w:val="top"/>
          </w:tcPr>
          <w:p w14:paraId="7C91293B">
            <w:pPr>
              <w:spacing w:before="288"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22808892">
            <w:pPr>
              <w:spacing w:before="288"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0BC38F17">
            <w:pPr>
              <w:spacing w:before="179" w:line="419"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3"/>
                <w:sz w:val="22"/>
                <w:szCs w:val="22"/>
              </w:rPr>
              <w:t>2000≤Y&lt;</w:t>
            </w:r>
          </w:p>
          <w:p w14:paraId="6477EF2E">
            <w:pPr>
              <w:spacing w:line="190" w:lineRule="exact"/>
              <w:ind w:left="635"/>
              <w:rPr>
                <w:rFonts w:hint="eastAsia" w:ascii="仿宋" w:hAnsi="仿宋" w:eastAsia="仿宋" w:cs="仿宋"/>
                <w:color w:val="auto"/>
                <w:sz w:val="22"/>
                <w:szCs w:val="22"/>
              </w:rPr>
            </w:pPr>
            <w:r>
              <w:rPr>
                <w:rFonts w:hint="eastAsia" w:ascii="仿宋" w:hAnsi="仿宋" w:eastAsia="仿宋" w:cs="仿宋"/>
                <w:color w:val="auto"/>
                <w:spacing w:val="-5"/>
                <w:position w:val="-3"/>
                <w:sz w:val="22"/>
                <w:szCs w:val="22"/>
              </w:rPr>
              <w:t>10000</w:t>
            </w:r>
          </w:p>
        </w:tc>
        <w:tc>
          <w:tcPr>
            <w:tcW w:w="1688" w:type="dxa"/>
            <w:noWrap w:val="0"/>
            <w:vAlign w:val="top"/>
          </w:tcPr>
          <w:p w14:paraId="4787598F">
            <w:pPr>
              <w:spacing w:before="179" w:line="420" w:lineRule="exact"/>
              <w:ind w:left="417"/>
              <w:rPr>
                <w:rFonts w:hint="eastAsia" w:ascii="仿宋" w:hAnsi="仿宋" w:eastAsia="仿宋" w:cs="仿宋"/>
                <w:color w:val="auto"/>
                <w:sz w:val="22"/>
                <w:szCs w:val="22"/>
              </w:rPr>
            </w:pPr>
            <w:r>
              <w:rPr>
                <w:rFonts w:hint="eastAsia" w:ascii="仿宋" w:hAnsi="仿宋" w:eastAsia="仿宋" w:cs="仿宋"/>
                <w:color w:val="auto"/>
                <w:spacing w:val="-4"/>
                <w:position w:val="13"/>
                <w:sz w:val="22"/>
                <w:szCs w:val="22"/>
              </w:rPr>
              <w:t>100≤Y&lt;</w:t>
            </w:r>
          </w:p>
          <w:p w14:paraId="2B07D88F">
            <w:pPr>
              <w:spacing w:line="189"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2000</w:t>
            </w:r>
          </w:p>
        </w:tc>
        <w:tc>
          <w:tcPr>
            <w:tcW w:w="1280" w:type="dxa"/>
            <w:noWrap w:val="0"/>
            <w:vAlign w:val="top"/>
          </w:tcPr>
          <w:p w14:paraId="2993101B">
            <w:pPr>
              <w:spacing w:before="311"/>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5FB1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563" w:type="dxa"/>
            <w:vMerge w:val="restart"/>
            <w:tcBorders>
              <w:bottom w:val="nil"/>
            </w:tcBorders>
            <w:noWrap w:val="0"/>
            <w:vAlign w:val="top"/>
          </w:tcPr>
          <w:p w14:paraId="219FF718">
            <w:pPr>
              <w:pStyle w:val="21"/>
              <w:spacing w:line="405" w:lineRule="auto"/>
              <w:rPr>
                <w:rFonts w:hint="eastAsia" w:ascii="仿宋" w:hAnsi="仿宋" w:eastAsia="仿宋" w:cs="仿宋"/>
                <w:color w:val="auto"/>
                <w:sz w:val="22"/>
                <w:szCs w:val="22"/>
              </w:rPr>
            </w:pPr>
          </w:p>
          <w:p w14:paraId="0030B815">
            <w:pPr>
              <w:spacing w:before="78" w:line="219" w:lineRule="auto"/>
              <w:ind w:left="418"/>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餐饮业</w:t>
            </w:r>
          </w:p>
        </w:tc>
        <w:tc>
          <w:tcPr>
            <w:tcW w:w="1658" w:type="dxa"/>
            <w:noWrap w:val="0"/>
            <w:vAlign w:val="top"/>
          </w:tcPr>
          <w:p w14:paraId="3CF32639">
            <w:pPr>
              <w:spacing w:before="129" w:line="193"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从业人员(X)</w:t>
            </w:r>
          </w:p>
        </w:tc>
        <w:tc>
          <w:tcPr>
            <w:tcW w:w="1469" w:type="dxa"/>
            <w:noWrap w:val="0"/>
            <w:vAlign w:val="top"/>
          </w:tcPr>
          <w:p w14:paraId="0A2633A9">
            <w:pPr>
              <w:spacing w:before="92" w:line="221" w:lineRule="auto"/>
              <w:ind w:left="60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888" w:type="dxa"/>
            <w:noWrap w:val="0"/>
            <w:vAlign w:val="top"/>
          </w:tcPr>
          <w:p w14:paraId="1E532552">
            <w:pPr>
              <w:spacing w:before="149" w:line="177" w:lineRule="auto"/>
              <w:ind w:left="33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688" w:type="dxa"/>
            <w:noWrap w:val="0"/>
            <w:vAlign w:val="top"/>
          </w:tcPr>
          <w:p w14:paraId="5EA5CF4C">
            <w:pPr>
              <w:spacing w:before="149" w:line="177" w:lineRule="auto"/>
              <w:ind w:left="29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280" w:type="dxa"/>
            <w:noWrap w:val="0"/>
            <w:vAlign w:val="top"/>
          </w:tcPr>
          <w:p w14:paraId="59795942">
            <w:pPr>
              <w:spacing w:before="113" w:line="205" w:lineRule="auto"/>
              <w:ind w:left="29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3179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563" w:type="dxa"/>
            <w:vMerge w:val="continue"/>
            <w:tcBorders>
              <w:top w:val="nil"/>
            </w:tcBorders>
            <w:noWrap w:val="0"/>
            <w:vAlign w:val="top"/>
          </w:tcPr>
          <w:p w14:paraId="1A05846B">
            <w:pPr>
              <w:pStyle w:val="21"/>
              <w:rPr>
                <w:rFonts w:hint="eastAsia" w:ascii="仿宋" w:hAnsi="仿宋" w:eastAsia="仿宋" w:cs="仿宋"/>
                <w:color w:val="auto"/>
                <w:sz w:val="22"/>
                <w:szCs w:val="22"/>
              </w:rPr>
            </w:pPr>
          </w:p>
        </w:tc>
        <w:tc>
          <w:tcPr>
            <w:tcW w:w="1658" w:type="dxa"/>
            <w:noWrap w:val="0"/>
            <w:vAlign w:val="top"/>
          </w:tcPr>
          <w:p w14:paraId="416E301F">
            <w:pPr>
              <w:spacing w:before="289" w:line="219" w:lineRule="auto"/>
              <w:ind w:left="162"/>
              <w:rPr>
                <w:rFonts w:hint="eastAsia" w:ascii="仿宋" w:hAnsi="仿宋" w:eastAsia="仿宋" w:cs="仿宋"/>
                <w:color w:val="auto"/>
                <w:sz w:val="22"/>
                <w:szCs w:val="22"/>
              </w:rPr>
            </w:pPr>
            <w:r>
              <w:rPr>
                <w:rFonts w:hint="eastAsia" w:ascii="仿宋" w:hAnsi="仿宋" w:eastAsia="仿宋" w:cs="仿宋"/>
                <w:color w:val="auto"/>
                <w:spacing w:val="7"/>
                <w:sz w:val="22"/>
                <w:szCs w:val="22"/>
              </w:rPr>
              <w:t>营业收入(Y)</w:t>
            </w:r>
          </w:p>
        </w:tc>
        <w:tc>
          <w:tcPr>
            <w:tcW w:w="1469" w:type="dxa"/>
            <w:noWrap w:val="0"/>
            <w:vAlign w:val="top"/>
          </w:tcPr>
          <w:p w14:paraId="445E1CC2">
            <w:pPr>
              <w:spacing w:before="289" w:line="220" w:lineRule="auto"/>
              <w:ind w:left="48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888" w:type="dxa"/>
            <w:noWrap w:val="0"/>
            <w:vAlign w:val="top"/>
          </w:tcPr>
          <w:p w14:paraId="772E48B5">
            <w:pPr>
              <w:spacing w:before="190" w:line="429" w:lineRule="exact"/>
              <w:ind w:left="455"/>
              <w:rPr>
                <w:rFonts w:hint="eastAsia" w:ascii="仿宋" w:hAnsi="仿宋" w:eastAsia="仿宋" w:cs="仿宋"/>
                <w:color w:val="auto"/>
                <w:sz w:val="22"/>
                <w:szCs w:val="22"/>
              </w:rPr>
            </w:pPr>
            <w:r>
              <w:rPr>
                <w:rFonts w:hint="eastAsia" w:ascii="仿宋" w:hAnsi="仿宋" w:eastAsia="仿宋" w:cs="仿宋"/>
                <w:color w:val="auto"/>
                <w:spacing w:val="-2"/>
                <w:position w:val="14"/>
                <w:sz w:val="22"/>
                <w:szCs w:val="22"/>
              </w:rPr>
              <w:t>2000≤Y&lt;</w:t>
            </w:r>
          </w:p>
          <w:p w14:paraId="43054CFD">
            <w:pPr>
              <w:spacing w:line="174" w:lineRule="exact"/>
              <w:ind w:left="635"/>
              <w:rPr>
                <w:rFonts w:hint="eastAsia" w:ascii="仿宋" w:hAnsi="仿宋" w:eastAsia="仿宋" w:cs="仿宋"/>
                <w:color w:val="auto"/>
                <w:sz w:val="22"/>
                <w:szCs w:val="22"/>
              </w:rPr>
            </w:pPr>
            <w:r>
              <w:rPr>
                <w:rFonts w:hint="eastAsia" w:ascii="仿宋" w:hAnsi="仿宋" w:eastAsia="仿宋" w:cs="仿宋"/>
                <w:color w:val="auto"/>
                <w:spacing w:val="-5"/>
                <w:position w:val="-3"/>
                <w:sz w:val="22"/>
                <w:szCs w:val="22"/>
              </w:rPr>
              <w:t>10000</w:t>
            </w:r>
          </w:p>
        </w:tc>
        <w:tc>
          <w:tcPr>
            <w:tcW w:w="1688" w:type="dxa"/>
            <w:noWrap w:val="0"/>
            <w:vAlign w:val="top"/>
          </w:tcPr>
          <w:p w14:paraId="6A82AEEB">
            <w:pPr>
              <w:spacing w:before="190" w:line="430" w:lineRule="exact"/>
              <w:ind w:left="417"/>
              <w:rPr>
                <w:rFonts w:hint="eastAsia" w:ascii="仿宋" w:hAnsi="仿宋" w:eastAsia="仿宋" w:cs="仿宋"/>
                <w:color w:val="auto"/>
                <w:sz w:val="22"/>
                <w:szCs w:val="22"/>
              </w:rPr>
            </w:pPr>
            <w:r>
              <w:rPr>
                <w:rFonts w:hint="eastAsia" w:ascii="仿宋" w:hAnsi="仿宋" w:eastAsia="仿宋" w:cs="仿宋"/>
                <w:color w:val="auto"/>
                <w:spacing w:val="-4"/>
                <w:position w:val="14"/>
                <w:sz w:val="22"/>
                <w:szCs w:val="22"/>
              </w:rPr>
              <w:t>100≤Y&lt;</w:t>
            </w:r>
          </w:p>
          <w:p w14:paraId="6CF14ED9">
            <w:pPr>
              <w:spacing w:line="173" w:lineRule="exact"/>
              <w:ind w:left="59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2000</w:t>
            </w:r>
          </w:p>
        </w:tc>
        <w:tc>
          <w:tcPr>
            <w:tcW w:w="1280" w:type="dxa"/>
            <w:noWrap w:val="0"/>
            <w:vAlign w:val="top"/>
          </w:tcPr>
          <w:p w14:paraId="50CA884C">
            <w:pPr>
              <w:spacing w:before="312"/>
              <w:ind w:left="23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bl>
    <w:p w14:paraId="47E74B13">
      <w:pPr>
        <w:rPr>
          <w:rFonts w:hint="eastAsia" w:ascii="仿宋" w:hAnsi="仿宋" w:eastAsia="仿宋" w:cs="仿宋"/>
          <w:color w:val="auto"/>
          <w:sz w:val="24"/>
          <w:szCs w:val="24"/>
        </w:rPr>
        <w:sectPr>
          <w:headerReference r:id="rId28" w:type="default"/>
          <w:footerReference r:id="rId29" w:type="default"/>
          <w:pgSz w:w="11900" w:h="16840"/>
          <w:pgMar w:top="1440" w:right="1080" w:bottom="1440" w:left="1080" w:header="0" w:footer="905" w:gutter="0"/>
          <w:pgNumType w:fmt="decimal"/>
          <w:cols w:space="720" w:num="1"/>
        </w:sectPr>
      </w:pPr>
    </w:p>
    <w:tbl>
      <w:tblPr>
        <w:tblStyle w:val="20"/>
        <w:tblpPr w:leftFromText="180" w:rightFromText="180" w:vertAnchor="text" w:horzAnchor="page" w:tblpX="1081" w:tblpY="56"/>
        <w:tblOverlap w:val="never"/>
        <w:tblW w:w="97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648"/>
        <w:gridCol w:w="1469"/>
        <w:gridCol w:w="1908"/>
        <w:gridCol w:w="1688"/>
        <w:gridCol w:w="1434"/>
      </w:tblGrid>
      <w:tr w14:paraId="57957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63" w:type="dxa"/>
            <w:vMerge w:val="restart"/>
            <w:tcBorders>
              <w:bottom w:val="nil"/>
            </w:tcBorders>
            <w:noWrap w:val="0"/>
            <w:vAlign w:val="top"/>
          </w:tcPr>
          <w:p w14:paraId="73A26CE9">
            <w:pPr>
              <w:pStyle w:val="21"/>
              <w:spacing w:line="403" w:lineRule="auto"/>
              <w:rPr>
                <w:rFonts w:hint="eastAsia" w:ascii="仿宋" w:hAnsi="仿宋" w:eastAsia="仿宋" w:cs="仿宋"/>
                <w:color w:val="auto"/>
                <w:sz w:val="21"/>
                <w:szCs w:val="21"/>
              </w:rPr>
            </w:pPr>
          </w:p>
          <w:p w14:paraId="35CE47C2">
            <w:pPr>
              <w:spacing w:before="84" w:line="219" w:lineRule="auto"/>
              <w:ind w:left="12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信息传输业</w:t>
            </w:r>
          </w:p>
        </w:tc>
        <w:tc>
          <w:tcPr>
            <w:tcW w:w="1648" w:type="dxa"/>
            <w:noWrap w:val="0"/>
            <w:vAlign w:val="top"/>
          </w:tcPr>
          <w:p w14:paraId="5B6E6957">
            <w:pPr>
              <w:spacing w:before="156" w:line="183"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从业人员(X)</w:t>
            </w:r>
          </w:p>
        </w:tc>
        <w:tc>
          <w:tcPr>
            <w:tcW w:w="1469" w:type="dxa"/>
            <w:noWrap w:val="0"/>
            <w:vAlign w:val="top"/>
          </w:tcPr>
          <w:p w14:paraId="433B1DC3">
            <w:pPr>
              <w:spacing w:before="149" w:line="188" w:lineRule="auto"/>
              <w:ind w:left="59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908" w:type="dxa"/>
            <w:noWrap w:val="0"/>
            <w:vAlign w:val="top"/>
          </w:tcPr>
          <w:p w14:paraId="54A30FE0">
            <w:pPr>
              <w:spacing w:before="149" w:line="188" w:lineRule="auto"/>
              <w:ind w:left="23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100≤X&lt;2000</w:t>
            </w:r>
          </w:p>
        </w:tc>
        <w:tc>
          <w:tcPr>
            <w:tcW w:w="1688" w:type="dxa"/>
            <w:noWrap w:val="0"/>
            <w:vAlign w:val="top"/>
          </w:tcPr>
          <w:p w14:paraId="25991543">
            <w:pPr>
              <w:spacing w:before="149" w:line="188" w:lineRule="auto"/>
              <w:ind w:left="25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434" w:type="dxa"/>
            <w:noWrap w:val="0"/>
            <w:vAlign w:val="top"/>
          </w:tcPr>
          <w:p w14:paraId="296471A8">
            <w:pPr>
              <w:spacing w:before="152" w:line="186" w:lineRule="auto"/>
              <w:ind w:left="27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736E4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53C7F537">
            <w:pPr>
              <w:pStyle w:val="21"/>
              <w:rPr>
                <w:rFonts w:hint="eastAsia" w:ascii="仿宋" w:hAnsi="仿宋" w:eastAsia="仿宋" w:cs="仿宋"/>
                <w:color w:val="auto"/>
                <w:sz w:val="22"/>
                <w:szCs w:val="22"/>
              </w:rPr>
            </w:pPr>
          </w:p>
        </w:tc>
        <w:tc>
          <w:tcPr>
            <w:tcW w:w="1648" w:type="dxa"/>
            <w:noWrap w:val="0"/>
            <w:vAlign w:val="top"/>
          </w:tcPr>
          <w:p w14:paraId="333DD7AE">
            <w:pPr>
              <w:spacing w:before="271"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营业收入(Y)</w:t>
            </w:r>
          </w:p>
        </w:tc>
        <w:tc>
          <w:tcPr>
            <w:tcW w:w="1469" w:type="dxa"/>
            <w:noWrap w:val="0"/>
            <w:vAlign w:val="top"/>
          </w:tcPr>
          <w:p w14:paraId="5A23E84F">
            <w:pPr>
              <w:spacing w:before="272"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2B53FB68">
            <w:pPr>
              <w:spacing w:before="174" w:line="393" w:lineRule="exact"/>
              <w:ind w:left="424"/>
              <w:rPr>
                <w:rFonts w:hint="eastAsia" w:ascii="仿宋" w:hAnsi="仿宋" w:eastAsia="仿宋" w:cs="仿宋"/>
                <w:color w:val="auto"/>
                <w:sz w:val="22"/>
                <w:szCs w:val="22"/>
              </w:rPr>
            </w:pPr>
            <w:r>
              <w:rPr>
                <w:rFonts w:hint="eastAsia" w:ascii="仿宋" w:hAnsi="仿宋" w:eastAsia="仿宋" w:cs="仿宋"/>
                <w:color w:val="auto"/>
                <w:spacing w:val="-4"/>
                <w:position w:val="9"/>
                <w:sz w:val="22"/>
                <w:szCs w:val="22"/>
              </w:rPr>
              <w:t>1000≤Y&lt;</w:t>
            </w:r>
          </w:p>
          <w:p w14:paraId="7F14D051">
            <w:pPr>
              <w:spacing w:line="157" w:lineRule="auto"/>
              <w:ind w:left="555"/>
              <w:rPr>
                <w:rFonts w:hint="eastAsia" w:ascii="仿宋" w:hAnsi="仿宋" w:eastAsia="仿宋" w:cs="仿宋"/>
                <w:color w:val="auto"/>
                <w:sz w:val="22"/>
                <w:szCs w:val="22"/>
              </w:rPr>
            </w:pPr>
            <w:r>
              <w:rPr>
                <w:rFonts w:hint="eastAsia" w:ascii="仿宋" w:hAnsi="仿宋" w:eastAsia="仿宋" w:cs="仿宋"/>
                <w:color w:val="auto"/>
                <w:spacing w:val="-5"/>
                <w:sz w:val="22"/>
                <w:szCs w:val="22"/>
              </w:rPr>
              <w:t>100000</w:t>
            </w:r>
          </w:p>
        </w:tc>
        <w:tc>
          <w:tcPr>
            <w:tcW w:w="1688" w:type="dxa"/>
            <w:noWrap w:val="0"/>
            <w:vAlign w:val="top"/>
          </w:tcPr>
          <w:p w14:paraId="4CEAEA5B">
            <w:pPr>
              <w:spacing w:before="174" w:line="393" w:lineRule="exact"/>
              <w:ind w:left="387"/>
              <w:rPr>
                <w:rFonts w:hint="eastAsia" w:ascii="仿宋" w:hAnsi="仿宋" w:eastAsia="仿宋" w:cs="仿宋"/>
                <w:color w:val="auto"/>
                <w:sz w:val="22"/>
                <w:szCs w:val="22"/>
              </w:rPr>
            </w:pPr>
            <w:r>
              <w:rPr>
                <w:rFonts w:hint="eastAsia" w:ascii="仿宋" w:hAnsi="仿宋" w:eastAsia="仿宋" w:cs="仿宋"/>
                <w:color w:val="auto"/>
                <w:spacing w:val="-5"/>
                <w:position w:val="9"/>
                <w:sz w:val="22"/>
                <w:szCs w:val="22"/>
              </w:rPr>
              <w:t>100≤Y&lt;</w:t>
            </w:r>
          </w:p>
          <w:p w14:paraId="1D6F400F">
            <w:pPr>
              <w:spacing w:line="157" w:lineRule="auto"/>
              <w:ind w:left="576"/>
              <w:rPr>
                <w:rFonts w:hint="eastAsia" w:ascii="仿宋" w:hAnsi="仿宋" w:eastAsia="仿宋" w:cs="仿宋"/>
                <w:color w:val="auto"/>
                <w:sz w:val="22"/>
                <w:szCs w:val="22"/>
              </w:rPr>
            </w:pPr>
            <w:r>
              <w:rPr>
                <w:rFonts w:hint="eastAsia" w:ascii="仿宋" w:hAnsi="仿宋" w:eastAsia="仿宋" w:cs="仿宋"/>
                <w:color w:val="auto"/>
                <w:spacing w:val="-6"/>
                <w:sz w:val="22"/>
                <w:szCs w:val="22"/>
              </w:rPr>
              <w:t>1000</w:t>
            </w:r>
          </w:p>
        </w:tc>
        <w:tc>
          <w:tcPr>
            <w:tcW w:w="1434" w:type="dxa"/>
            <w:noWrap w:val="0"/>
            <w:vAlign w:val="top"/>
          </w:tcPr>
          <w:p w14:paraId="109CA381">
            <w:pPr>
              <w:spacing w:before="297"/>
              <w:ind w:left="21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0386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63" w:type="dxa"/>
            <w:vMerge w:val="restart"/>
            <w:tcBorders>
              <w:bottom w:val="nil"/>
            </w:tcBorders>
            <w:noWrap w:val="0"/>
            <w:vAlign w:val="top"/>
          </w:tcPr>
          <w:p w14:paraId="24DA9601">
            <w:pPr>
              <w:pStyle w:val="21"/>
              <w:spacing w:line="272" w:lineRule="auto"/>
              <w:rPr>
                <w:rFonts w:hint="eastAsia" w:ascii="仿宋" w:hAnsi="仿宋" w:eastAsia="仿宋" w:cs="仿宋"/>
                <w:color w:val="auto"/>
                <w:sz w:val="22"/>
                <w:szCs w:val="22"/>
              </w:rPr>
            </w:pPr>
          </w:p>
          <w:p w14:paraId="69200B6C">
            <w:pPr>
              <w:spacing w:before="85" w:line="241" w:lineRule="auto"/>
              <w:ind w:left="128" w:right="112"/>
              <w:rPr>
                <w:rFonts w:hint="eastAsia" w:ascii="仿宋" w:hAnsi="仿宋" w:eastAsia="仿宋" w:cs="仿宋"/>
                <w:color w:val="auto"/>
                <w:sz w:val="22"/>
                <w:szCs w:val="22"/>
              </w:rPr>
            </w:pPr>
            <w:r>
              <w:rPr>
                <w:rFonts w:hint="eastAsia" w:ascii="仿宋" w:hAnsi="仿宋" w:eastAsia="仿宋" w:cs="仿宋"/>
                <w:b/>
                <w:bCs/>
                <w:color w:val="auto"/>
                <w:spacing w:val="-1"/>
                <w:sz w:val="22"/>
                <w:szCs w:val="22"/>
              </w:rPr>
              <w:t>软件和信息</w:t>
            </w:r>
            <w:r>
              <w:rPr>
                <w:rFonts w:hint="eastAsia" w:ascii="仿宋" w:hAnsi="仿宋" w:eastAsia="仿宋" w:cs="仿宋"/>
                <w:b/>
                <w:bCs/>
                <w:color w:val="auto"/>
                <w:spacing w:val="-5"/>
                <w:sz w:val="22"/>
                <w:szCs w:val="22"/>
              </w:rPr>
              <w:t>技术服务业</w:t>
            </w:r>
          </w:p>
        </w:tc>
        <w:tc>
          <w:tcPr>
            <w:tcW w:w="1648" w:type="dxa"/>
            <w:noWrap w:val="0"/>
            <w:vAlign w:val="top"/>
          </w:tcPr>
          <w:p w14:paraId="42774A9A">
            <w:pPr>
              <w:spacing w:before="83" w:line="220" w:lineRule="auto"/>
              <w:jc w:val="right"/>
              <w:rPr>
                <w:rFonts w:hint="eastAsia" w:ascii="仿宋" w:hAnsi="仿宋" w:eastAsia="仿宋" w:cs="仿宋"/>
                <w:color w:val="auto"/>
                <w:sz w:val="22"/>
                <w:szCs w:val="22"/>
              </w:rPr>
            </w:pPr>
            <w:r>
              <w:rPr>
                <w:rFonts w:hint="eastAsia" w:ascii="仿宋" w:hAnsi="仿宋" w:eastAsia="仿宋" w:cs="仿宋"/>
                <w:color w:val="auto"/>
                <w:spacing w:val="6"/>
                <w:sz w:val="22"/>
                <w:szCs w:val="22"/>
              </w:rPr>
              <w:t>从业人员(X’</w:t>
            </w:r>
          </w:p>
        </w:tc>
        <w:tc>
          <w:tcPr>
            <w:tcW w:w="1469" w:type="dxa"/>
            <w:noWrap w:val="0"/>
            <w:vAlign w:val="top"/>
          </w:tcPr>
          <w:p w14:paraId="155472F8">
            <w:pPr>
              <w:spacing w:before="86" w:line="222" w:lineRule="auto"/>
              <w:ind w:left="59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908" w:type="dxa"/>
            <w:noWrap w:val="0"/>
            <w:vAlign w:val="top"/>
          </w:tcPr>
          <w:p w14:paraId="5727D5D5">
            <w:pPr>
              <w:spacing w:before="105" w:line="209" w:lineRule="auto"/>
              <w:ind w:left="29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688" w:type="dxa"/>
            <w:noWrap w:val="0"/>
            <w:vAlign w:val="top"/>
          </w:tcPr>
          <w:p w14:paraId="5899874D">
            <w:pPr>
              <w:spacing w:before="105" w:line="209" w:lineRule="auto"/>
              <w:ind w:left="25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434" w:type="dxa"/>
            <w:noWrap w:val="0"/>
            <w:vAlign w:val="top"/>
          </w:tcPr>
          <w:p w14:paraId="65694BAA">
            <w:pPr>
              <w:spacing w:before="108" w:line="207" w:lineRule="auto"/>
              <w:ind w:left="27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1045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3091B233">
            <w:pPr>
              <w:pStyle w:val="21"/>
              <w:rPr>
                <w:rFonts w:hint="eastAsia" w:ascii="仿宋" w:hAnsi="仿宋" w:eastAsia="仿宋" w:cs="仿宋"/>
                <w:color w:val="auto"/>
                <w:sz w:val="22"/>
                <w:szCs w:val="22"/>
              </w:rPr>
            </w:pPr>
          </w:p>
        </w:tc>
        <w:tc>
          <w:tcPr>
            <w:tcW w:w="1648" w:type="dxa"/>
            <w:noWrap w:val="0"/>
            <w:vAlign w:val="top"/>
          </w:tcPr>
          <w:p w14:paraId="4613DA78">
            <w:pPr>
              <w:spacing w:before="272"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营业收入(Y)</w:t>
            </w:r>
          </w:p>
        </w:tc>
        <w:tc>
          <w:tcPr>
            <w:tcW w:w="1469" w:type="dxa"/>
            <w:noWrap w:val="0"/>
            <w:vAlign w:val="top"/>
          </w:tcPr>
          <w:p w14:paraId="4C92B66B">
            <w:pPr>
              <w:spacing w:before="273"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1DD1FC03">
            <w:pPr>
              <w:spacing w:before="165" w:line="433" w:lineRule="exact"/>
              <w:ind w:left="424"/>
              <w:rPr>
                <w:rFonts w:hint="eastAsia" w:ascii="仿宋" w:hAnsi="仿宋" w:eastAsia="仿宋" w:cs="仿宋"/>
                <w:color w:val="auto"/>
                <w:sz w:val="22"/>
                <w:szCs w:val="22"/>
              </w:rPr>
            </w:pPr>
            <w:r>
              <w:rPr>
                <w:rFonts w:hint="eastAsia" w:ascii="仿宋" w:hAnsi="仿宋" w:eastAsia="仿宋" w:cs="仿宋"/>
                <w:color w:val="auto"/>
                <w:spacing w:val="-4"/>
                <w:position w:val="12"/>
                <w:sz w:val="22"/>
                <w:szCs w:val="22"/>
              </w:rPr>
              <w:t>1000≤Y&lt;</w:t>
            </w:r>
          </w:p>
          <w:p w14:paraId="6FB58A21">
            <w:pPr>
              <w:spacing w:line="190" w:lineRule="exact"/>
              <w:ind w:left="625"/>
              <w:rPr>
                <w:rFonts w:hint="eastAsia" w:ascii="仿宋" w:hAnsi="仿宋" w:eastAsia="仿宋" w:cs="仿宋"/>
                <w:color w:val="auto"/>
                <w:sz w:val="22"/>
                <w:szCs w:val="22"/>
              </w:rPr>
            </w:pPr>
            <w:r>
              <w:rPr>
                <w:rFonts w:hint="eastAsia" w:ascii="仿宋" w:hAnsi="仿宋" w:eastAsia="仿宋" w:cs="仿宋"/>
                <w:color w:val="auto"/>
                <w:spacing w:val="-5"/>
                <w:position w:val="-3"/>
                <w:sz w:val="22"/>
                <w:szCs w:val="22"/>
              </w:rPr>
              <w:t>10000</w:t>
            </w:r>
          </w:p>
        </w:tc>
        <w:tc>
          <w:tcPr>
            <w:tcW w:w="1688" w:type="dxa"/>
            <w:noWrap w:val="0"/>
            <w:vAlign w:val="top"/>
          </w:tcPr>
          <w:p w14:paraId="7AD9817E">
            <w:pPr>
              <w:spacing w:before="295" w:line="236" w:lineRule="auto"/>
              <w:ind w:left="187"/>
              <w:rPr>
                <w:rFonts w:hint="eastAsia" w:ascii="仿宋" w:hAnsi="仿宋" w:eastAsia="仿宋" w:cs="仿宋"/>
                <w:color w:val="auto"/>
                <w:sz w:val="22"/>
                <w:szCs w:val="22"/>
              </w:rPr>
            </w:pPr>
            <w:r>
              <w:rPr>
                <w:rFonts w:hint="eastAsia" w:ascii="仿宋" w:hAnsi="仿宋" w:eastAsia="仿宋" w:cs="仿宋"/>
                <w:color w:val="auto"/>
                <w:spacing w:val="-2"/>
                <w:sz w:val="22"/>
                <w:szCs w:val="22"/>
              </w:rPr>
              <w:t>50≤Y&lt;1000</w:t>
            </w:r>
          </w:p>
        </w:tc>
        <w:tc>
          <w:tcPr>
            <w:tcW w:w="1434" w:type="dxa"/>
            <w:noWrap w:val="0"/>
            <w:vAlign w:val="top"/>
          </w:tcPr>
          <w:p w14:paraId="1C455A35">
            <w:pPr>
              <w:spacing w:before="298"/>
              <w:ind w:left="279"/>
              <w:rPr>
                <w:rFonts w:hint="eastAsia" w:ascii="仿宋" w:hAnsi="仿宋" w:eastAsia="仿宋" w:cs="仿宋"/>
                <w:color w:val="auto"/>
                <w:sz w:val="22"/>
                <w:szCs w:val="22"/>
              </w:rPr>
            </w:pPr>
            <w:r>
              <w:rPr>
                <w:rFonts w:hint="eastAsia" w:ascii="仿宋" w:hAnsi="仿宋" w:eastAsia="仿宋" w:cs="仿宋"/>
                <w:color w:val="auto"/>
                <w:spacing w:val="-2"/>
                <w:sz w:val="22"/>
                <w:szCs w:val="22"/>
              </w:rPr>
              <w:t>Y&lt;50</w:t>
            </w:r>
          </w:p>
        </w:tc>
      </w:tr>
      <w:tr w14:paraId="5B3E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restart"/>
            <w:tcBorders>
              <w:bottom w:val="nil"/>
            </w:tcBorders>
            <w:noWrap w:val="0"/>
            <w:vAlign w:val="top"/>
          </w:tcPr>
          <w:p w14:paraId="1BDC55D3">
            <w:pPr>
              <w:pStyle w:val="21"/>
              <w:spacing w:line="432" w:lineRule="auto"/>
              <w:rPr>
                <w:rFonts w:hint="eastAsia" w:ascii="仿宋" w:hAnsi="仿宋" w:eastAsia="仿宋" w:cs="仿宋"/>
                <w:color w:val="auto"/>
                <w:sz w:val="22"/>
                <w:szCs w:val="22"/>
              </w:rPr>
            </w:pPr>
          </w:p>
          <w:p w14:paraId="41DF9B08">
            <w:pPr>
              <w:spacing w:before="84" w:line="256" w:lineRule="auto"/>
              <w:ind w:left="517" w:right="135" w:hanging="389"/>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房地产开发</w:t>
            </w:r>
            <w:r>
              <w:rPr>
                <w:rFonts w:hint="eastAsia" w:ascii="仿宋" w:hAnsi="仿宋" w:eastAsia="仿宋" w:cs="仿宋"/>
                <w:b/>
                <w:bCs/>
                <w:color w:val="auto"/>
                <w:spacing w:val="2"/>
                <w:sz w:val="22"/>
                <w:szCs w:val="22"/>
              </w:rPr>
              <w:t>经营</w:t>
            </w:r>
          </w:p>
        </w:tc>
        <w:tc>
          <w:tcPr>
            <w:tcW w:w="1648" w:type="dxa"/>
            <w:noWrap w:val="0"/>
            <w:vAlign w:val="top"/>
          </w:tcPr>
          <w:p w14:paraId="07DBD0B5">
            <w:pPr>
              <w:spacing w:before="273"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营业收入(Y)</w:t>
            </w:r>
          </w:p>
        </w:tc>
        <w:tc>
          <w:tcPr>
            <w:tcW w:w="1469" w:type="dxa"/>
            <w:noWrap w:val="0"/>
            <w:vAlign w:val="top"/>
          </w:tcPr>
          <w:p w14:paraId="27169CAB">
            <w:pPr>
              <w:spacing w:before="274"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3D803F95">
            <w:pPr>
              <w:spacing w:before="156" w:line="444" w:lineRule="exact"/>
              <w:ind w:left="424"/>
              <w:rPr>
                <w:rFonts w:hint="eastAsia" w:ascii="仿宋" w:hAnsi="仿宋" w:eastAsia="仿宋" w:cs="仿宋"/>
                <w:color w:val="auto"/>
                <w:sz w:val="22"/>
                <w:szCs w:val="22"/>
              </w:rPr>
            </w:pPr>
            <w:r>
              <w:rPr>
                <w:rFonts w:hint="eastAsia" w:ascii="仿宋" w:hAnsi="仿宋" w:eastAsia="仿宋" w:cs="仿宋"/>
                <w:color w:val="auto"/>
                <w:spacing w:val="-4"/>
                <w:position w:val="13"/>
                <w:sz w:val="22"/>
                <w:szCs w:val="22"/>
              </w:rPr>
              <w:t>1000≤Y&lt;</w:t>
            </w:r>
          </w:p>
          <w:p w14:paraId="2B6211FE">
            <w:pPr>
              <w:spacing w:line="188" w:lineRule="exact"/>
              <w:ind w:left="555"/>
              <w:rPr>
                <w:rFonts w:hint="eastAsia" w:ascii="仿宋" w:hAnsi="仿宋" w:eastAsia="仿宋" w:cs="仿宋"/>
                <w:color w:val="auto"/>
                <w:sz w:val="22"/>
                <w:szCs w:val="22"/>
              </w:rPr>
            </w:pPr>
            <w:r>
              <w:rPr>
                <w:rFonts w:hint="eastAsia" w:ascii="仿宋" w:hAnsi="仿宋" w:eastAsia="仿宋" w:cs="仿宋"/>
                <w:color w:val="auto"/>
                <w:spacing w:val="-2"/>
                <w:position w:val="-3"/>
                <w:sz w:val="22"/>
                <w:szCs w:val="22"/>
              </w:rPr>
              <w:t>200000</w:t>
            </w:r>
          </w:p>
        </w:tc>
        <w:tc>
          <w:tcPr>
            <w:tcW w:w="1688" w:type="dxa"/>
            <w:noWrap w:val="0"/>
            <w:vAlign w:val="top"/>
          </w:tcPr>
          <w:p w14:paraId="7E76D66D">
            <w:pPr>
              <w:spacing w:before="156" w:line="443" w:lineRule="exact"/>
              <w:ind w:left="387"/>
              <w:rPr>
                <w:rFonts w:hint="eastAsia" w:ascii="仿宋" w:hAnsi="仿宋" w:eastAsia="仿宋" w:cs="仿宋"/>
                <w:color w:val="auto"/>
                <w:sz w:val="22"/>
                <w:szCs w:val="22"/>
              </w:rPr>
            </w:pPr>
            <w:r>
              <w:rPr>
                <w:rFonts w:hint="eastAsia" w:ascii="仿宋" w:hAnsi="仿宋" w:eastAsia="仿宋" w:cs="仿宋"/>
                <w:color w:val="auto"/>
                <w:spacing w:val="-5"/>
                <w:position w:val="13"/>
                <w:sz w:val="22"/>
                <w:szCs w:val="22"/>
              </w:rPr>
              <w:t>100≤X&lt;</w:t>
            </w:r>
          </w:p>
          <w:p w14:paraId="2930CCAD">
            <w:pPr>
              <w:spacing w:line="189" w:lineRule="exact"/>
              <w:ind w:left="576"/>
              <w:rPr>
                <w:rFonts w:hint="eastAsia" w:ascii="仿宋" w:hAnsi="仿宋" w:eastAsia="仿宋" w:cs="仿宋"/>
                <w:color w:val="auto"/>
                <w:sz w:val="22"/>
                <w:szCs w:val="22"/>
              </w:rPr>
            </w:pPr>
            <w:r>
              <w:rPr>
                <w:rFonts w:hint="eastAsia" w:ascii="仿宋" w:hAnsi="仿宋" w:eastAsia="仿宋" w:cs="仿宋"/>
                <w:color w:val="auto"/>
                <w:spacing w:val="-6"/>
                <w:position w:val="-3"/>
                <w:sz w:val="22"/>
                <w:szCs w:val="22"/>
              </w:rPr>
              <w:t>1000</w:t>
            </w:r>
          </w:p>
        </w:tc>
        <w:tc>
          <w:tcPr>
            <w:tcW w:w="1434" w:type="dxa"/>
            <w:noWrap w:val="0"/>
            <w:vAlign w:val="top"/>
          </w:tcPr>
          <w:p w14:paraId="7BBD738D">
            <w:pPr>
              <w:spacing w:before="299"/>
              <w:ind w:left="21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X&lt;100</w:t>
            </w:r>
          </w:p>
        </w:tc>
      </w:tr>
      <w:tr w14:paraId="139E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2A7ABFE2">
            <w:pPr>
              <w:pStyle w:val="21"/>
              <w:rPr>
                <w:rFonts w:hint="eastAsia" w:ascii="仿宋" w:hAnsi="仿宋" w:eastAsia="仿宋" w:cs="仿宋"/>
                <w:color w:val="auto"/>
                <w:sz w:val="22"/>
                <w:szCs w:val="22"/>
              </w:rPr>
            </w:pPr>
          </w:p>
        </w:tc>
        <w:tc>
          <w:tcPr>
            <w:tcW w:w="1648" w:type="dxa"/>
            <w:noWrap w:val="0"/>
            <w:vAlign w:val="top"/>
          </w:tcPr>
          <w:p w14:paraId="11751A4B">
            <w:pPr>
              <w:spacing w:before="274"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资产总额(Z)</w:t>
            </w:r>
          </w:p>
        </w:tc>
        <w:tc>
          <w:tcPr>
            <w:tcW w:w="1469" w:type="dxa"/>
            <w:noWrap w:val="0"/>
            <w:vAlign w:val="top"/>
          </w:tcPr>
          <w:p w14:paraId="683FF385">
            <w:pPr>
              <w:spacing w:before="275"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6476F83F">
            <w:pPr>
              <w:spacing w:before="167" w:line="403" w:lineRule="exact"/>
              <w:ind w:left="424"/>
              <w:rPr>
                <w:rFonts w:hint="eastAsia" w:ascii="仿宋" w:hAnsi="仿宋" w:eastAsia="仿宋" w:cs="仿宋"/>
                <w:color w:val="auto"/>
                <w:sz w:val="22"/>
                <w:szCs w:val="22"/>
              </w:rPr>
            </w:pPr>
            <w:r>
              <w:rPr>
                <w:rFonts w:hint="eastAsia" w:ascii="仿宋" w:hAnsi="仿宋" w:eastAsia="仿宋" w:cs="仿宋"/>
                <w:color w:val="auto"/>
                <w:spacing w:val="-2"/>
                <w:position w:val="10"/>
                <w:sz w:val="22"/>
                <w:szCs w:val="22"/>
              </w:rPr>
              <w:t>5000≤Z&lt;</w:t>
            </w:r>
          </w:p>
          <w:p w14:paraId="513D98AD">
            <w:pPr>
              <w:spacing w:line="218" w:lineRule="exact"/>
              <w:ind w:left="625"/>
              <w:rPr>
                <w:rFonts w:hint="eastAsia" w:ascii="仿宋" w:hAnsi="仿宋" w:eastAsia="仿宋" w:cs="仿宋"/>
                <w:color w:val="auto"/>
                <w:sz w:val="22"/>
                <w:szCs w:val="22"/>
              </w:rPr>
            </w:pPr>
            <w:r>
              <w:rPr>
                <w:rFonts w:hint="eastAsia" w:ascii="仿宋" w:hAnsi="仿宋" w:eastAsia="仿宋" w:cs="仿宋"/>
                <w:color w:val="auto"/>
                <w:spacing w:val="-5"/>
                <w:position w:val="-3"/>
                <w:sz w:val="22"/>
                <w:szCs w:val="22"/>
              </w:rPr>
              <w:t>10000</w:t>
            </w:r>
          </w:p>
        </w:tc>
        <w:tc>
          <w:tcPr>
            <w:tcW w:w="1688" w:type="dxa"/>
            <w:noWrap w:val="0"/>
            <w:vAlign w:val="top"/>
          </w:tcPr>
          <w:p w14:paraId="29557D4F">
            <w:pPr>
              <w:spacing w:before="166" w:line="221" w:lineRule="auto"/>
              <w:ind w:left="576" w:right="334" w:hanging="260"/>
              <w:rPr>
                <w:rFonts w:hint="eastAsia" w:ascii="仿宋" w:hAnsi="仿宋" w:eastAsia="仿宋" w:cs="仿宋"/>
                <w:color w:val="auto"/>
                <w:sz w:val="22"/>
                <w:szCs w:val="22"/>
              </w:rPr>
            </w:pPr>
            <w:r>
              <w:rPr>
                <w:rFonts w:hint="eastAsia" w:ascii="仿宋" w:hAnsi="仿宋" w:eastAsia="仿宋" w:cs="仿宋"/>
                <w:color w:val="auto"/>
                <w:spacing w:val="-2"/>
                <w:sz w:val="22"/>
                <w:szCs w:val="22"/>
              </w:rPr>
              <w:t>2000≤Y&lt;</w:t>
            </w:r>
            <w:r>
              <w:rPr>
                <w:rFonts w:hint="eastAsia" w:ascii="仿宋" w:hAnsi="仿宋" w:eastAsia="仿宋" w:cs="仿宋"/>
                <w:color w:val="auto"/>
                <w:spacing w:val="-3"/>
                <w:sz w:val="22"/>
                <w:szCs w:val="22"/>
              </w:rPr>
              <w:t>5000</w:t>
            </w:r>
          </w:p>
        </w:tc>
        <w:tc>
          <w:tcPr>
            <w:tcW w:w="1434" w:type="dxa"/>
            <w:noWrap w:val="0"/>
            <w:vAlign w:val="top"/>
          </w:tcPr>
          <w:p w14:paraId="0420EDCF">
            <w:pPr>
              <w:spacing w:before="187" w:line="414" w:lineRule="exact"/>
              <w:ind w:left="408"/>
              <w:rPr>
                <w:rFonts w:hint="eastAsia" w:ascii="仿宋" w:hAnsi="仿宋" w:eastAsia="仿宋" w:cs="仿宋"/>
                <w:color w:val="auto"/>
                <w:sz w:val="22"/>
                <w:szCs w:val="22"/>
              </w:rPr>
            </w:pPr>
            <w:r>
              <w:rPr>
                <w:rFonts w:hint="eastAsia" w:ascii="仿宋" w:hAnsi="仿宋" w:eastAsia="仿宋" w:cs="仿宋"/>
                <w:color w:val="auto"/>
                <w:spacing w:val="-2"/>
                <w:position w:val="15"/>
                <w:sz w:val="22"/>
                <w:szCs w:val="22"/>
              </w:rPr>
              <w:t>Y&lt;</w:t>
            </w:r>
          </w:p>
          <w:p w14:paraId="3F41B370">
            <w:pPr>
              <w:spacing w:line="187" w:lineRule="exact"/>
              <w:ind w:left="279"/>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2000</w:t>
            </w:r>
          </w:p>
        </w:tc>
      </w:tr>
      <w:tr w14:paraId="6308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63" w:type="dxa"/>
            <w:vMerge w:val="restart"/>
            <w:tcBorders>
              <w:bottom w:val="nil"/>
            </w:tcBorders>
            <w:noWrap w:val="0"/>
            <w:vAlign w:val="top"/>
          </w:tcPr>
          <w:p w14:paraId="4D3F6C81">
            <w:pPr>
              <w:pStyle w:val="21"/>
              <w:spacing w:line="385" w:lineRule="auto"/>
              <w:rPr>
                <w:rFonts w:hint="eastAsia" w:ascii="仿宋" w:hAnsi="仿宋" w:eastAsia="仿宋" w:cs="仿宋"/>
                <w:color w:val="auto"/>
                <w:sz w:val="22"/>
                <w:szCs w:val="22"/>
              </w:rPr>
            </w:pPr>
          </w:p>
          <w:p w14:paraId="3A7BA704">
            <w:pPr>
              <w:spacing w:before="84" w:line="219" w:lineRule="auto"/>
              <w:ind w:left="258"/>
              <w:rPr>
                <w:rFonts w:hint="eastAsia" w:ascii="仿宋" w:hAnsi="仿宋" w:eastAsia="仿宋" w:cs="仿宋"/>
                <w:color w:val="auto"/>
                <w:sz w:val="22"/>
                <w:szCs w:val="22"/>
              </w:rPr>
            </w:pPr>
            <w:r>
              <w:rPr>
                <w:rFonts w:hint="eastAsia" w:ascii="仿宋" w:hAnsi="仿宋" w:eastAsia="仿宋" w:cs="仿宋"/>
                <w:b/>
                <w:bCs/>
                <w:color w:val="auto"/>
                <w:spacing w:val="-5"/>
                <w:sz w:val="22"/>
                <w:szCs w:val="22"/>
              </w:rPr>
              <w:t>物业管理</w:t>
            </w:r>
          </w:p>
        </w:tc>
        <w:tc>
          <w:tcPr>
            <w:tcW w:w="1648" w:type="dxa"/>
            <w:noWrap w:val="0"/>
            <w:vAlign w:val="top"/>
          </w:tcPr>
          <w:p w14:paraId="0C7BB4A4">
            <w:pPr>
              <w:spacing w:before="86" w:line="220"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从业人员(X)</w:t>
            </w:r>
          </w:p>
        </w:tc>
        <w:tc>
          <w:tcPr>
            <w:tcW w:w="1469" w:type="dxa"/>
            <w:noWrap w:val="0"/>
            <w:vAlign w:val="top"/>
          </w:tcPr>
          <w:p w14:paraId="3AF53183">
            <w:pPr>
              <w:spacing w:before="89" w:line="220" w:lineRule="auto"/>
              <w:ind w:left="59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908" w:type="dxa"/>
            <w:noWrap w:val="0"/>
            <w:vAlign w:val="top"/>
          </w:tcPr>
          <w:p w14:paraId="0125164B">
            <w:pPr>
              <w:spacing w:before="108" w:line="206" w:lineRule="auto"/>
              <w:ind w:left="235"/>
              <w:rPr>
                <w:rFonts w:hint="eastAsia" w:ascii="仿宋" w:hAnsi="仿宋" w:eastAsia="仿宋" w:cs="仿宋"/>
                <w:color w:val="auto"/>
                <w:sz w:val="22"/>
                <w:szCs w:val="22"/>
              </w:rPr>
            </w:pPr>
            <w:r>
              <w:rPr>
                <w:rFonts w:hint="eastAsia" w:ascii="仿宋" w:hAnsi="仿宋" w:eastAsia="仿宋" w:cs="仿宋"/>
                <w:color w:val="auto"/>
                <w:spacing w:val="-2"/>
                <w:sz w:val="22"/>
                <w:szCs w:val="22"/>
              </w:rPr>
              <w:t>300≤X&lt;1000</w:t>
            </w:r>
          </w:p>
        </w:tc>
        <w:tc>
          <w:tcPr>
            <w:tcW w:w="1688" w:type="dxa"/>
            <w:noWrap w:val="0"/>
            <w:vAlign w:val="top"/>
          </w:tcPr>
          <w:p w14:paraId="3C9D6E98">
            <w:pPr>
              <w:spacing w:before="108" w:line="206" w:lineRule="auto"/>
              <w:ind w:left="187"/>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434" w:type="dxa"/>
            <w:noWrap w:val="0"/>
            <w:vAlign w:val="top"/>
          </w:tcPr>
          <w:p w14:paraId="36A49EB1">
            <w:pPr>
              <w:spacing w:before="111" w:line="204" w:lineRule="auto"/>
              <w:ind w:left="21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X&lt;100</w:t>
            </w:r>
          </w:p>
        </w:tc>
      </w:tr>
      <w:tr w14:paraId="24A2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63" w:type="dxa"/>
            <w:vMerge w:val="continue"/>
            <w:tcBorders>
              <w:top w:val="nil"/>
            </w:tcBorders>
            <w:noWrap w:val="0"/>
            <w:vAlign w:val="top"/>
          </w:tcPr>
          <w:p w14:paraId="76414863">
            <w:pPr>
              <w:pStyle w:val="21"/>
              <w:rPr>
                <w:rFonts w:hint="eastAsia" w:ascii="仿宋" w:hAnsi="仿宋" w:eastAsia="仿宋" w:cs="仿宋"/>
                <w:color w:val="auto"/>
                <w:sz w:val="22"/>
                <w:szCs w:val="22"/>
              </w:rPr>
            </w:pPr>
          </w:p>
        </w:tc>
        <w:tc>
          <w:tcPr>
            <w:tcW w:w="1648" w:type="dxa"/>
            <w:noWrap w:val="0"/>
            <w:vAlign w:val="top"/>
          </w:tcPr>
          <w:p w14:paraId="02AE7A68">
            <w:pPr>
              <w:spacing w:before="266"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营业收入(Y)</w:t>
            </w:r>
          </w:p>
        </w:tc>
        <w:tc>
          <w:tcPr>
            <w:tcW w:w="1469" w:type="dxa"/>
            <w:noWrap w:val="0"/>
            <w:vAlign w:val="top"/>
          </w:tcPr>
          <w:p w14:paraId="31306DA2">
            <w:pPr>
              <w:spacing w:before="267"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71633010">
            <w:pPr>
              <w:spacing w:before="159" w:line="394" w:lineRule="exact"/>
              <w:ind w:left="424"/>
              <w:rPr>
                <w:rFonts w:hint="eastAsia" w:ascii="仿宋" w:hAnsi="仿宋" w:eastAsia="仿宋" w:cs="仿宋"/>
                <w:color w:val="auto"/>
                <w:sz w:val="22"/>
                <w:szCs w:val="22"/>
              </w:rPr>
            </w:pPr>
            <w:r>
              <w:rPr>
                <w:rFonts w:hint="eastAsia" w:ascii="仿宋" w:hAnsi="仿宋" w:eastAsia="仿宋" w:cs="仿宋"/>
                <w:color w:val="auto"/>
                <w:spacing w:val="-4"/>
                <w:position w:val="9"/>
                <w:sz w:val="22"/>
                <w:szCs w:val="22"/>
              </w:rPr>
              <w:t>1000≤Y&lt;</w:t>
            </w:r>
          </w:p>
          <w:p w14:paraId="3B6CA465">
            <w:pPr>
              <w:spacing w:line="215" w:lineRule="exact"/>
              <w:ind w:left="684"/>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5000</w:t>
            </w:r>
          </w:p>
        </w:tc>
        <w:tc>
          <w:tcPr>
            <w:tcW w:w="1688" w:type="dxa"/>
            <w:noWrap w:val="0"/>
            <w:vAlign w:val="top"/>
          </w:tcPr>
          <w:p w14:paraId="3B1D2A0F">
            <w:pPr>
              <w:spacing w:before="179" w:line="393" w:lineRule="exact"/>
              <w:ind w:left="387"/>
              <w:rPr>
                <w:rFonts w:hint="eastAsia" w:ascii="仿宋" w:hAnsi="仿宋" w:eastAsia="仿宋" w:cs="仿宋"/>
                <w:color w:val="auto"/>
                <w:sz w:val="22"/>
                <w:szCs w:val="22"/>
              </w:rPr>
            </w:pPr>
            <w:r>
              <w:rPr>
                <w:rFonts w:hint="eastAsia" w:ascii="仿宋" w:hAnsi="仿宋" w:eastAsia="仿宋" w:cs="仿宋"/>
                <w:color w:val="auto"/>
                <w:spacing w:val="-3"/>
                <w:position w:val="9"/>
                <w:sz w:val="22"/>
                <w:szCs w:val="22"/>
              </w:rPr>
              <w:t>500≤Y&lt;</w:t>
            </w:r>
          </w:p>
          <w:p w14:paraId="25EBAF1F">
            <w:pPr>
              <w:spacing w:line="196" w:lineRule="exact"/>
              <w:ind w:left="576"/>
              <w:rPr>
                <w:rFonts w:hint="eastAsia" w:ascii="仿宋" w:hAnsi="仿宋" w:eastAsia="仿宋" w:cs="仿宋"/>
                <w:color w:val="auto"/>
                <w:sz w:val="22"/>
                <w:szCs w:val="22"/>
              </w:rPr>
            </w:pPr>
            <w:r>
              <w:rPr>
                <w:rFonts w:hint="eastAsia" w:ascii="仿宋" w:hAnsi="仿宋" w:eastAsia="仿宋" w:cs="仿宋"/>
                <w:color w:val="auto"/>
                <w:spacing w:val="-6"/>
                <w:position w:val="-3"/>
                <w:sz w:val="22"/>
                <w:szCs w:val="22"/>
              </w:rPr>
              <w:t>1000</w:t>
            </w:r>
          </w:p>
        </w:tc>
        <w:tc>
          <w:tcPr>
            <w:tcW w:w="1434" w:type="dxa"/>
            <w:noWrap w:val="0"/>
            <w:vAlign w:val="top"/>
          </w:tcPr>
          <w:p w14:paraId="581E4447">
            <w:pPr>
              <w:spacing w:before="291"/>
              <w:ind w:left="219"/>
              <w:rPr>
                <w:rFonts w:hint="eastAsia" w:ascii="仿宋" w:hAnsi="仿宋" w:eastAsia="仿宋" w:cs="仿宋"/>
                <w:color w:val="auto"/>
                <w:sz w:val="22"/>
                <w:szCs w:val="22"/>
              </w:rPr>
            </w:pPr>
            <w:r>
              <w:rPr>
                <w:rFonts w:hint="eastAsia" w:ascii="仿宋" w:hAnsi="仿宋" w:eastAsia="仿宋" w:cs="仿宋"/>
                <w:color w:val="auto"/>
                <w:spacing w:val="-1"/>
                <w:sz w:val="22"/>
                <w:szCs w:val="22"/>
              </w:rPr>
              <w:t>Y&lt;500</w:t>
            </w:r>
          </w:p>
        </w:tc>
      </w:tr>
      <w:tr w14:paraId="5FBA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63" w:type="dxa"/>
            <w:vMerge w:val="restart"/>
            <w:tcBorders>
              <w:bottom w:val="nil"/>
            </w:tcBorders>
            <w:noWrap w:val="0"/>
            <w:vAlign w:val="top"/>
          </w:tcPr>
          <w:p w14:paraId="42F97FA3">
            <w:pPr>
              <w:pStyle w:val="21"/>
              <w:spacing w:line="248" w:lineRule="auto"/>
              <w:rPr>
                <w:rFonts w:hint="eastAsia" w:ascii="仿宋" w:hAnsi="仿宋" w:eastAsia="仿宋" w:cs="仿宋"/>
                <w:color w:val="auto"/>
                <w:sz w:val="22"/>
                <w:szCs w:val="22"/>
              </w:rPr>
            </w:pPr>
          </w:p>
          <w:p w14:paraId="45493D84">
            <w:pPr>
              <w:spacing w:before="84" w:line="255" w:lineRule="auto"/>
              <w:ind w:left="388" w:right="136" w:hanging="260"/>
              <w:rPr>
                <w:rFonts w:hint="eastAsia" w:ascii="仿宋" w:hAnsi="仿宋" w:eastAsia="仿宋" w:cs="仿宋"/>
                <w:color w:val="auto"/>
                <w:sz w:val="22"/>
                <w:szCs w:val="22"/>
              </w:rPr>
            </w:pPr>
            <w:r>
              <w:rPr>
                <w:rFonts w:hint="eastAsia" w:ascii="仿宋" w:hAnsi="仿宋" w:eastAsia="仿宋" w:cs="仿宋"/>
                <w:b/>
                <w:bCs/>
                <w:color w:val="auto"/>
                <w:spacing w:val="-6"/>
                <w:sz w:val="22"/>
                <w:szCs w:val="22"/>
              </w:rPr>
              <w:t>租赁和商务</w:t>
            </w:r>
            <w:r>
              <w:rPr>
                <w:rFonts w:hint="eastAsia" w:ascii="仿宋" w:hAnsi="仿宋" w:eastAsia="仿宋" w:cs="仿宋"/>
                <w:b/>
                <w:bCs/>
                <w:color w:val="auto"/>
                <w:spacing w:val="-5"/>
                <w:sz w:val="22"/>
                <w:szCs w:val="22"/>
              </w:rPr>
              <w:t>服务业</w:t>
            </w:r>
          </w:p>
        </w:tc>
        <w:tc>
          <w:tcPr>
            <w:tcW w:w="1648" w:type="dxa"/>
            <w:noWrap w:val="0"/>
            <w:vAlign w:val="top"/>
          </w:tcPr>
          <w:p w14:paraId="643F4197">
            <w:pPr>
              <w:spacing w:before="88" w:line="220"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从业人员(X)</w:t>
            </w:r>
          </w:p>
        </w:tc>
        <w:tc>
          <w:tcPr>
            <w:tcW w:w="1469" w:type="dxa"/>
            <w:noWrap w:val="0"/>
            <w:vAlign w:val="top"/>
          </w:tcPr>
          <w:p w14:paraId="37395271">
            <w:pPr>
              <w:spacing w:before="91" w:line="218" w:lineRule="auto"/>
              <w:ind w:left="59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908" w:type="dxa"/>
            <w:noWrap w:val="0"/>
            <w:vAlign w:val="top"/>
          </w:tcPr>
          <w:p w14:paraId="41A16EC3">
            <w:pPr>
              <w:spacing w:before="110" w:line="205" w:lineRule="auto"/>
              <w:ind w:left="29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688" w:type="dxa"/>
            <w:noWrap w:val="0"/>
            <w:vAlign w:val="top"/>
          </w:tcPr>
          <w:p w14:paraId="73493BFE">
            <w:pPr>
              <w:spacing w:before="110" w:line="205" w:lineRule="auto"/>
              <w:ind w:left="25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434" w:type="dxa"/>
            <w:noWrap w:val="0"/>
            <w:vAlign w:val="top"/>
          </w:tcPr>
          <w:p w14:paraId="766A2CFC">
            <w:pPr>
              <w:spacing w:before="113" w:line="203" w:lineRule="auto"/>
              <w:ind w:left="27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r w14:paraId="4335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563" w:type="dxa"/>
            <w:vMerge w:val="continue"/>
            <w:tcBorders>
              <w:top w:val="nil"/>
            </w:tcBorders>
            <w:noWrap w:val="0"/>
            <w:vAlign w:val="top"/>
          </w:tcPr>
          <w:p w14:paraId="711F4412">
            <w:pPr>
              <w:pStyle w:val="21"/>
              <w:rPr>
                <w:rFonts w:hint="eastAsia" w:ascii="仿宋" w:hAnsi="仿宋" w:eastAsia="仿宋" w:cs="仿宋"/>
                <w:color w:val="auto"/>
                <w:sz w:val="22"/>
                <w:szCs w:val="22"/>
              </w:rPr>
            </w:pPr>
          </w:p>
        </w:tc>
        <w:tc>
          <w:tcPr>
            <w:tcW w:w="1648" w:type="dxa"/>
            <w:noWrap w:val="0"/>
            <w:vAlign w:val="top"/>
          </w:tcPr>
          <w:p w14:paraId="3312AC54">
            <w:pPr>
              <w:spacing w:before="278" w:line="219"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资产总额(Z)</w:t>
            </w:r>
          </w:p>
        </w:tc>
        <w:tc>
          <w:tcPr>
            <w:tcW w:w="1469" w:type="dxa"/>
            <w:noWrap w:val="0"/>
            <w:vAlign w:val="top"/>
          </w:tcPr>
          <w:p w14:paraId="6C2D4415">
            <w:pPr>
              <w:spacing w:before="279" w:line="220" w:lineRule="auto"/>
              <w:ind w:left="464"/>
              <w:rPr>
                <w:rFonts w:hint="eastAsia" w:ascii="仿宋" w:hAnsi="仿宋" w:eastAsia="仿宋" w:cs="仿宋"/>
                <w:color w:val="auto"/>
                <w:sz w:val="22"/>
                <w:szCs w:val="22"/>
              </w:rPr>
            </w:pPr>
            <w:r>
              <w:rPr>
                <w:rFonts w:hint="eastAsia" w:ascii="仿宋" w:hAnsi="仿宋" w:eastAsia="仿宋" w:cs="仿宋"/>
                <w:color w:val="auto"/>
                <w:spacing w:val="5"/>
                <w:sz w:val="22"/>
                <w:szCs w:val="22"/>
              </w:rPr>
              <w:t>万元</w:t>
            </w:r>
          </w:p>
        </w:tc>
        <w:tc>
          <w:tcPr>
            <w:tcW w:w="1908" w:type="dxa"/>
            <w:noWrap w:val="0"/>
            <w:vAlign w:val="top"/>
          </w:tcPr>
          <w:p w14:paraId="0AA2A8CA">
            <w:pPr>
              <w:spacing w:before="151" w:line="423" w:lineRule="exact"/>
              <w:ind w:left="424"/>
              <w:rPr>
                <w:rFonts w:hint="eastAsia" w:ascii="仿宋" w:hAnsi="仿宋" w:eastAsia="仿宋" w:cs="仿宋"/>
                <w:color w:val="auto"/>
                <w:sz w:val="22"/>
                <w:szCs w:val="22"/>
              </w:rPr>
            </w:pPr>
            <w:r>
              <w:rPr>
                <w:rFonts w:hint="eastAsia" w:ascii="仿宋" w:hAnsi="仿宋" w:eastAsia="仿宋" w:cs="仿宋"/>
                <w:color w:val="auto"/>
                <w:spacing w:val="-2"/>
                <w:position w:val="11"/>
                <w:sz w:val="22"/>
                <w:szCs w:val="22"/>
              </w:rPr>
              <w:t>8000≤Z&lt;</w:t>
            </w:r>
          </w:p>
          <w:p w14:paraId="59404A7A">
            <w:pPr>
              <w:spacing w:line="214" w:lineRule="exact"/>
              <w:ind w:left="555"/>
              <w:rPr>
                <w:rFonts w:hint="eastAsia" w:ascii="仿宋" w:hAnsi="仿宋" w:eastAsia="仿宋" w:cs="仿宋"/>
                <w:color w:val="auto"/>
                <w:sz w:val="22"/>
                <w:szCs w:val="22"/>
              </w:rPr>
            </w:pPr>
            <w:r>
              <w:rPr>
                <w:rFonts w:hint="eastAsia" w:ascii="仿宋" w:hAnsi="仿宋" w:eastAsia="仿宋" w:cs="仿宋"/>
                <w:color w:val="auto"/>
                <w:spacing w:val="-5"/>
                <w:position w:val="-3"/>
                <w:sz w:val="22"/>
                <w:szCs w:val="22"/>
              </w:rPr>
              <w:t>120000</w:t>
            </w:r>
          </w:p>
        </w:tc>
        <w:tc>
          <w:tcPr>
            <w:tcW w:w="1688" w:type="dxa"/>
            <w:noWrap w:val="0"/>
            <w:vAlign w:val="top"/>
          </w:tcPr>
          <w:p w14:paraId="4B36CB6E">
            <w:pPr>
              <w:spacing w:before="181" w:line="394" w:lineRule="exact"/>
              <w:ind w:left="387"/>
              <w:rPr>
                <w:rFonts w:hint="eastAsia" w:ascii="仿宋" w:hAnsi="仿宋" w:eastAsia="仿宋" w:cs="仿宋"/>
                <w:color w:val="auto"/>
                <w:sz w:val="22"/>
                <w:szCs w:val="22"/>
              </w:rPr>
            </w:pPr>
            <w:r>
              <w:rPr>
                <w:rFonts w:hint="eastAsia" w:ascii="仿宋" w:hAnsi="仿宋" w:eastAsia="仿宋" w:cs="仿宋"/>
                <w:color w:val="auto"/>
                <w:spacing w:val="-5"/>
                <w:position w:val="9"/>
                <w:sz w:val="22"/>
                <w:szCs w:val="22"/>
              </w:rPr>
              <w:t>100≤Z&lt;</w:t>
            </w:r>
          </w:p>
          <w:p w14:paraId="14D68295">
            <w:pPr>
              <w:spacing w:line="213" w:lineRule="exact"/>
              <w:ind w:left="576"/>
              <w:rPr>
                <w:rFonts w:hint="eastAsia" w:ascii="仿宋" w:hAnsi="仿宋" w:eastAsia="仿宋" w:cs="仿宋"/>
                <w:color w:val="auto"/>
                <w:sz w:val="22"/>
                <w:szCs w:val="22"/>
              </w:rPr>
            </w:pPr>
            <w:r>
              <w:rPr>
                <w:rFonts w:hint="eastAsia" w:ascii="仿宋" w:hAnsi="仿宋" w:eastAsia="仿宋" w:cs="仿宋"/>
                <w:color w:val="auto"/>
                <w:spacing w:val="-3"/>
                <w:position w:val="-3"/>
                <w:sz w:val="22"/>
                <w:szCs w:val="22"/>
              </w:rPr>
              <w:t>8000</w:t>
            </w:r>
          </w:p>
        </w:tc>
        <w:tc>
          <w:tcPr>
            <w:tcW w:w="1434" w:type="dxa"/>
            <w:noWrap w:val="0"/>
            <w:vAlign w:val="top"/>
          </w:tcPr>
          <w:p w14:paraId="24B3A289">
            <w:pPr>
              <w:spacing w:before="303"/>
              <w:ind w:left="219"/>
              <w:rPr>
                <w:rFonts w:hint="eastAsia" w:ascii="仿宋" w:hAnsi="仿宋" w:eastAsia="仿宋" w:cs="仿宋"/>
                <w:color w:val="auto"/>
                <w:sz w:val="22"/>
                <w:szCs w:val="22"/>
              </w:rPr>
            </w:pPr>
            <w:r>
              <w:rPr>
                <w:rFonts w:hint="eastAsia" w:ascii="仿宋" w:hAnsi="仿宋" w:eastAsia="仿宋" w:cs="仿宋"/>
                <w:color w:val="auto"/>
                <w:spacing w:val="-1"/>
                <w:sz w:val="22"/>
                <w:szCs w:val="22"/>
              </w:rPr>
              <w:t>Y&lt;100</w:t>
            </w:r>
          </w:p>
        </w:tc>
      </w:tr>
      <w:tr w14:paraId="2ECEF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563" w:type="dxa"/>
            <w:noWrap w:val="0"/>
            <w:vAlign w:val="top"/>
          </w:tcPr>
          <w:p w14:paraId="339E0D7C">
            <w:pPr>
              <w:spacing w:before="134" w:line="234" w:lineRule="auto"/>
              <w:ind w:left="517" w:right="103" w:hanging="389"/>
              <w:rPr>
                <w:rFonts w:hint="eastAsia" w:ascii="仿宋" w:hAnsi="仿宋" w:eastAsia="仿宋" w:cs="仿宋"/>
                <w:color w:val="auto"/>
                <w:sz w:val="22"/>
                <w:szCs w:val="22"/>
              </w:rPr>
            </w:pPr>
            <w:r>
              <w:rPr>
                <w:rFonts w:hint="eastAsia" w:ascii="仿宋" w:hAnsi="仿宋" w:eastAsia="仿宋" w:cs="仿宋"/>
                <w:b/>
                <w:bCs/>
                <w:color w:val="auto"/>
                <w:spacing w:val="1"/>
                <w:sz w:val="22"/>
                <w:szCs w:val="22"/>
              </w:rPr>
              <w:t>其他未列明</w:t>
            </w:r>
            <w:r>
              <w:rPr>
                <w:rFonts w:hint="eastAsia" w:ascii="仿宋" w:hAnsi="仿宋" w:eastAsia="仿宋" w:cs="仿宋"/>
                <w:b/>
                <w:bCs/>
                <w:color w:val="auto"/>
                <w:spacing w:val="-7"/>
                <w:sz w:val="22"/>
                <w:szCs w:val="22"/>
              </w:rPr>
              <w:t>行业</w:t>
            </w:r>
          </w:p>
        </w:tc>
        <w:tc>
          <w:tcPr>
            <w:tcW w:w="1648" w:type="dxa"/>
            <w:noWrap w:val="0"/>
            <w:vAlign w:val="top"/>
          </w:tcPr>
          <w:p w14:paraId="14BB4728">
            <w:pPr>
              <w:spacing w:before="280" w:line="220" w:lineRule="auto"/>
              <w:ind w:left="102"/>
              <w:rPr>
                <w:rFonts w:hint="eastAsia" w:ascii="仿宋" w:hAnsi="仿宋" w:eastAsia="仿宋" w:cs="仿宋"/>
                <w:color w:val="auto"/>
                <w:sz w:val="22"/>
                <w:szCs w:val="22"/>
              </w:rPr>
            </w:pPr>
            <w:r>
              <w:rPr>
                <w:rFonts w:hint="eastAsia" w:ascii="仿宋" w:hAnsi="仿宋" w:eastAsia="仿宋" w:cs="仿宋"/>
                <w:color w:val="auto"/>
                <w:spacing w:val="8"/>
                <w:sz w:val="22"/>
                <w:szCs w:val="22"/>
              </w:rPr>
              <w:t>从业人员(X)</w:t>
            </w:r>
          </w:p>
        </w:tc>
        <w:tc>
          <w:tcPr>
            <w:tcW w:w="1469" w:type="dxa"/>
            <w:noWrap w:val="0"/>
            <w:vAlign w:val="top"/>
          </w:tcPr>
          <w:p w14:paraId="1CB9943D">
            <w:pPr>
              <w:spacing w:before="283" w:line="222" w:lineRule="auto"/>
              <w:ind w:left="594"/>
              <w:rPr>
                <w:rFonts w:hint="eastAsia" w:ascii="仿宋" w:hAnsi="仿宋" w:eastAsia="仿宋" w:cs="仿宋"/>
                <w:color w:val="auto"/>
                <w:sz w:val="22"/>
                <w:szCs w:val="22"/>
              </w:rPr>
            </w:pPr>
            <w:r>
              <w:rPr>
                <w:rFonts w:hint="eastAsia" w:ascii="仿宋" w:hAnsi="仿宋" w:eastAsia="仿宋" w:cs="仿宋"/>
                <w:color w:val="auto"/>
                <w:sz w:val="22"/>
                <w:szCs w:val="22"/>
              </w:rPr>
              <w:t>人</w:t>
            </w:r>
          </w:p>
        </w:tc>
        <w:tc>
          <w:tcPr>
            <w:tcW w:w="1908" w:type="dxa"/>
            <w:noWrap w:val="0"/>
            <w:vAlign w:val="top"/>
          </w:tcPr>
          <w:p w14:paraId="707F276A">
            <w:pPr>
              <w:spacing w:before="302" w:line="236" w:lineRule="auto"/>
              <w:ind w:left="295"/>
              <w:rPr>
                <w:rFonts w:hint="eastAsia" w:ascii="仿宋" w:hAnsi="仿宋" w:eastAsia="仿宋" w:cs="仿宋"/>
                <w:color w:val="auto"/>
                <w:sz w:val="22"/>
                <w:szCs w:val="22"/>
              </w:rPr>
            </w:pPr>
            <w:r>
              <w:rPr>
                <w:rFonts w:hint="eastAsia" w:ascii="仿宋" w:hAnsi="仿宋" w:eastAsia="仿宋" w:cs="仿宋"/>
                <w:color w:val="auto"/>
                <w:spacing w:val="-3"/>
                <w:sz w:val="22"/>
                <w:szCs w:val="22"/>
              </w:rPr>
              <w:t>100≤X&lt;300</w:t>
            </w:r>
          </w:p>
        </w:tc>
        <w:tc>
          <w:tcPr>
            <w:tcW w:w="1688" w:type="dxa"/>
            <w:noWrap w:val="0"/>
            <w:vAlign w:val="top"/>
          </w:tcPr>
          <w:p w14:paraId="5D710554">
            <w:pPr>
              <w:spacing w:before="302" w:line="236" w:lineRule="auto"/>
              <w:ind w:left="256"/>
              <w:rPr>
                <w:rFonts w:hint="eastAsia" w:ascii="仿宋" w:hAnsi="仿宋" w:eastAsia="仿宋" w:cs="仿宋"/>
                <w:color w:val="auto"/>
                <w:sz w:val="22"/>
                <w:szCs w:val="22"/>
              </w:rPr>
            </w:pPr>
            <w:r>
              <w:rPr>
                <w:rFonts w:hint="eastAsia" w:ascii="仿宋" w:hAnsi="仿宋" w:eastAsia="仿宋" w:cs="仿宋"/>
                <w:color w:val="auto"/>
                <w:spacing w:val="-4"/>
                <w:sz w:val="22"/>
                <w:szCs w:val="22"/>
              </w:rPr>
              <w:t>10≤X&lt;100</w:t>
            </w:r>
          </w:p>
        </w:tc>
        <w:tc>
          <w:tcPr>
            <w:tcW w:w="1434" w:type="dxa"/>
            <w:noWrap w:val="0"/>
            <w:vAlign w:val="top"/>
          </w:tcPr>
          <w:p w14:paraId="2F1AE097">
            <w:pPr>
              <w:spacing w:before="304"/>
              <w:ind w:left="279"/>
              <w:rPr>
                <w:rFonts w:hint="eastAsia" w:ascii="仿宋" w:hAnsi="仿宋" w:eastAsia="仿宋" w:cs="仿宋"/>
                <w:color w:val="auto"/>
                <w:sz w:val="22"/>
                <w:szCs w:val="22"/>
              </w:rPr>
            </w:pPr>
            <w:r>
              <w:rPr>
                <w:rFonts w:hint="eastAsia" w:ascii="仿宋" w:hAnsi="仿宋" w:eastAsia="仿宋" w:cs="仿宋"/>
                <w:color w:val="auto"/>
                <w:spacing w:val="-2"/>
                <w:sz w:val="22"/>
                <w:szCs w:val="22"/>
              </w:rPr>
              <w:t>X&lt;10</w:t>
            </w:r>
          </w:p>
        </w:tc>
      </w:tr>
    </w:tbl>
    <w:p w14:paraId="05BE556F">
      <w:pPr>
        <w:spacing w:line="84" w:lineRule="exact"/>
        <w:rPr>
          <w:rFonts w:hint="eastAsia" w:ascii="仿宋" w:hAnsi="仿宋" w:eastAsia="仿宋" w:cs="仿宋"/>
          <w:color w:val="auto"/>
          <w:sz w:val="24"/>
          <w:szCs w:val="24"/>
        </w:rPr>
      </w:pPr>
    </w:p>
    <w:p w14:paraId="28695456">
      <w:pPr>
        <w:rPr>
          <w:rFonts w:hint="eastAsia" w:ascii="仿宋" w:hAnsi="仿宋" w:eastAsia="仿宋" w:cs="仿宋"/>
          <w:color w:val="auto"/>
          <w:kern w:val="0"/>
          <w:sz w:val="24"/>
          <w:szCs w:val="24"/>
          <w:highlight w:val="none"/>
          <w:u w:val="single"/>
        </w:rPr>
      </w:pPr>
    </w:p>
    <w:p w14:paraId="76A3990D">
      <w:pPr>
        <w:spacing w:line="240" w:lineRule="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说明：上述标准参照《关于印发中小企业划型标准规定的通知》(工信部联企业2011]30号),大型、中型和小型企业须同时满足所列指标的下限，否则下</w:t>
      </w:r>
      <w:r>
        <w:rPr>
          <w:rFonts w:hint="eastAsia" w:ascii="仿宋" w:hAnsi="仿宋" w:eastAsia="仿宋" w:cs="仿宋"/>
          <w:color w:val="auto"/>
          <w:kern w:val="0"/>
          <w:sz w:val="24"/>
          <w:szCs w:val="24"/>
          <w:highlight w:val="none"/>
          <w:u w:val="none"/>
          <w:lang w:val="en-US" w:eastAsia="zh-CN"/>
        </w:rPr>
        <w:t>调</w:t>
      </w:r>
      <w:r>
        <w:rPr>
          <w:rFonts w:hint="eastAsia" w:ascii="仿宋" w:hAnsi="仿宋" w:eastAsia="仿宋" w:cs="仿宋"/>
          <w:color w:val="auto"/>
          <w:kern w:val="0"/>
          <w:sz w:val="24"/>
          <w:szCs w:val="24"/>
          <w:highlight w:val="none"/>
          <w:u w:val="none"/>
        </w:rPr>
        <w:t>一档；微型企业只须满足所列指标中的一项即可。</w:t>
      </w:r>
    </w:p>
    <w:p w14:paraId="43B907AB">
      <w:pPr>
        <w:spacing w:line="24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F085A76">
      <w:pPr>
        <w:spacing w:line="24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(1)在货物采购项目中，货物由中小企业制造，即货物由中小企业生产且使用该中小企业商号或者注册商标，不对其中涉及的工程承建商和服务的承接商作出要求；</w:t>
      </w:r>
    </w:p>
    <w:p w14:paraId="7172D901">
      <w:pPr>
        <w:spacing w:line="24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(2)在工程采购项目中，工程由中小企业承建，即工程施工单位为中小企业，不对其中涉及的货物的制造商和服务的承接商作出要求；</w:t>
      </w:r>
    </w:p>
    <w:p w14:paraId="63CA4A93">
      <w:pPr>
        <w:spacing w:line="24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(3)在服务采购项目中，服务由中小企业承接，即提供服务的人员为中小企业依照《中华人民共和国劳动合同法》订立劳动合同的从业人员，不对其中涉及的货物的制造商和工程承建商作出要求。</w:t>
      </w:r>
    </w:p>
    <w:p w14:paraId="1B1207FA">
      <w:pPr>
        <w:spacing w:line="24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C99E985">
      <w:pPr>
        <w:spacing w:line="240" w:lineRule="auto"/>
        <w:ind w:firstLine="480" w:firstLineChars="200"/>
        <w:rPr>
          <w:rFonts w:hint="eastAsia" w:ascii="仿宋" w:hAnsi="仿宋" w:eastAsia="仿宋" w:cs="仿宋"/>
          <w:color w:val="auto"/>
          <w:kern w:val="0"/>
          <w:sz w:val="24"/>
          <w:szCs w:val="24"/>
          <w:highlight w:val="none"/>
          <w:u w:val="none"/>
        </w:rPr>
        <w:sectPr>
          <w:footerReference r:id="rId30" w:type="default"/>
          <w:pgSz w:w="11907" w:h="16840"/>
          <w:pgMar w:top="1440" w:right="1080" w:bottom="1440" w:left="1080" w:header="851" w:footer="851" w:gutter="0"/>
          <w:pgNumType w:fmt="decimal"/>
          <w:cols w:space="720" w:num="1"/>
          <w:docGrid w:linePitch="462" w:charSpace="0"/>
        </w:sectPr>
      </w:pPr>
      <w:r>
        <w:rPr>
          <w:rFonts w:hint="eastAsia" w:ascii="仿宋" w:hAnsi="仿宋" w:eastAsia="仿宋" w:cs="仿宋"/>
          <w:color w:val="auto"/>
          <w:kern w:val="0"/>
          <w:sz w:val="24"/>
          <w:szCs w:val="24"/>
          <w:highlight w:val="none"/>
          <w:u w:val="none"/>
        </w:rPr>
        <w:t>依据本招标文件规定享受扶持政策获得政府采购合同的，小微企业不得将合同分包给大中型企业，中型企业不得将合同分包给大型企业。</w:t>
      </w:r>
    </w:p>
    <w:p w14:paraId="1B3741E3">
      <w:pPr>
        <w:spacing w:before="162" w:line="226" w:lineRule="auto"/>
        <w:ind w:left="588"/>
        <w:outlineLvl w:val="1"/>
        <w:rPr>
          <w:rFonts w:ascii="仿宋" w:hAnsi="仿宋" w:eastAsia="仿宋" w:cs="仿宋"/>
          <w:sz w:val="31"/>
          <w:szCs w:val="31"/>
        </w:rPr>
      </w:pPr>
      <w:r>
        <w:rPr>
          <w:rFonts w:ascii="仿宋" w:hAnsi="仿宋" w:eastAsia="仿宋" w:cs="仿宋"/>
          <w:b/>
          <w:bCs/>
          <w:spacing w:val="5"/>
          <w:sz w:val="31"/>
          <w:szCs w:val="31"/>
        </w:rPr>
        <w:t>12、供应商须知资料表要求的其他资格证明文件</w:t>
      </w:r>
    </w:p>
    <w:p w14:paraId="6B82BECC">
      <w:pPr>
        <w:spacing w:line="282" w:lineRule="auto"/>
        <w:rPr>
          <w:rFonts w:ascii="Arial"/>
          <w:sz w:val="21"/>
        </w:rPr>
      </w:pPr>
    </w:p>
    <w:p w14:paraId="7138A743">
      <w:pPr>
        <w:spacing w:line="282" w:lineRule="auto"/>
        <w:rPr>
          <w:rFonts w:ascii="Arial"/>
          <w:sz w:val="21"/>
        </w:rPr>
      </w:pPr>
    </w:p>
    <w:p w14:paraId="77F23DE3">
      <w:pPr>
        <w:spacing w:line="282" w:lineRule="auto"/>
        <w:rPr>
          <w:rFonts w:ascii="Arial"/>
          <w:sz w:val="21"/>
        </w:rPr>
      </w:pPr>
    </w:p>
    <w:p w14:paraId="3C33B33D">
      <w:pPr>
        <w:spacing w:line="283" w:lineRule="auto"/>
        <w:rPr>
          <w:rFonts w:ascii="Arial"/>
          <w:sz w:val="21"/>
        </w:rPr>
      </w:pPr>
    </w:p>
    <w:p w14:paraId="6E88EF76">
      <w:pPr>
        <w:spacing w:line="283" w:lineRule="auto"/>
        <w:rPr>
          <w:rFonts w:ascii="Arial"/>
          <w:sz w:val="21"/>
        </w:rPr>
      </w:pPr>
    </w:p>
    <w:p w14:paraId="0A7CEFB0">
      <w:pPr>
        <w:spacing w:before="91" w:line="224" w:lineRule="auto"/>
        <w:ind w:left="33"/>
        <w:rPr>
          <w:rFonts w:ascii="仿宋" w:hAnsi="仿宋" w:eastAsia="仿宋" w:cs="仿宋"/>
          <w:sz w:val="28"/>
          <w:szCs w:val="28"/>
        </w:rPr>
      </w:pPr>
      <w:r>
        <w:rPr>
          <w:rFonts w:ascii="仿宋" w:hAnsi="仿宋" w:eastAsia="仿宋" w:cs="仿宋"/>
          <w:spacing w:val="-6"/>
          <w:sz w:val="28"/>
          <w:szCs w:val="28"/>
        </w:rPr>
        <w:t>说明：</w:t>
      </w:r>
    </w:p>
    <w:p w14:paraId="541152D5">
      <w:pPr>
        <w:spacing w:before="158" w:line="221" w:lineRule="auto"/>
        <w:ind w:left="884"/>
        <w:rPr>
          <w:rFonts w:ascii="仿宋" w:hAnsi="仿宋" w:eastAsia="仿宋" w:cs="仿宋"/>
          <w:sz w:val="28"/>
          <w:szCs w:val="28"/>
        </w:rPr>
      </w:pPr>
      <w:r>
        <w:rPr>
          <w:rFonts w:ascii="仿宋" w:hAnsi="仿宋" w:eastAsia="仿宋" w:cs="仿宋"/>
          <w:spacing w:val="-1"/>
          <w:sz w:val="28"/>
          <w:szCs w:val="28"/>
        </w:rPr>
        <w:t>1.应提供</w:t>
      </w:r>
      <w:r>
        <w:rPr>
          <w:rFonts w:ascii="仿宋" w:hAnsi="仿宋" w:eastAsia="仿宋" w:cs="仿宋"/>
          <w:spacing w:val="-1"/>
          <w:sz w:val="28"/>
          <w:szCs w:val="28"/>
          <w:u w:val="single" w:color="auto"/>
        </w:rPr>
        <w:t>供应商须知资料表</w:t>
      </w:r>
      <w:r>
        <w:rPr>
          <w:rFonts w:ascii="仿宋" w:hAnsi="仿宋" w:eastAsia="仿宋" w:cs="仿宋"/>
          <w:spacing w:val="-1"/>
          <w:sz w:val="28"/>
          <w:szCs w:val="28"/>
        </w:rPr>
        <w:t>要求的其他资格</w:t>
      </w:r>
      <w:r>
        <w:rPr>
          <w:rFonts w:ascii="仿宋" w:hAnsi="仿宋" w:eastAsia="仿宋" w:cs="仿宋"/>
          <w:spacing w:val="-2"/>
          <w:sz w:val="28"/>
          <w:szCs w:val="28"/>
        </w:rPr>
        <w:t>证明文件。</w:t>
      </w:r>
    </w:p>
    <w:p w14:paraId="6E7F2FA4">
      <w:pPr>
        <w:spacing w:line="221" w:lineRule="auto"/>
        <w:rPr>
          <w:rFonts w:ascii="仿宋" w:hAnsi="仿宋" w:eastAsia="仿宋" w:cs="仿宋"/>
          <w:sz w:val="28"/>
          <w:szCs w:val="28"/>
        </w:rPr>
        <w:sectPr>
          <w:footerReference r:id="rId31" w:type="default"/>
          <w:pgSz w:w="11906" w:h="16839"/>
          <w:pgMar w:top="1431" w:right="1785" w:bottom="1404" w:left="1785" w:header="0" w:footer="1225" w:gutter="0"/>
          <w:cols w:space="720" w:num="1"/>
        </w:sectPr>
      </w:pPr>
    </w:p>
    <w:p w14:paraId="10ED3F42">
      <w:pPr>
        <w:spacing w:before="172" w:line="222" w:lineRule="auto"/>
        <w:ind w:left="2391"/>
        <w:outlineLvl w:val="1"/>
        <w:rPr>
          <w:rFonts w:ascii="仿宋" w:hAnsi="仿宋" w:eastAsia="仿宋" w:cs="仿宋"/>
          <w:sz w:val="30"/>
          <w:szCs w:val="30"/>
        </w:rPr>
      </w:pPr>
      <w:bookmarkStart w:id="145" w:name="bookmark95"/>
      <w:bookmarkEnd w:id="145"/>
      <w:r>
        <w:rPr>
          <w:rFonts w:ascii="仿宋" w:hAnsi="仿宋" w:eastAsia="仿宋" w:cs="仿宋"/>
          <w:b/>
          <w:bCs/>
          <w:spacing w:val="-9"/>
          <w:sz w:val="30"/>
          <w:szCs w:val="30"/>
        </w:rPr>
        <w:t>第二部分商务及技术文件</w:t>
      </w:r>
    </w:p>
    <w:p w14:paraId="210CE14B">
      <w:pPr>
        <w:spacing w:line="247" w:lineRule="auto"/>
        <w:rPr>
          <w:rFonts w:ascii="Arial"/>
          <w:sz w:val="21"/>
        </w:rPr>
      </w:pPr>
    </w:p>
    <w:p w14:paraId="41A71641">
      <w:pPr>
        <w:spacing w:line="247" w:lineRule="auto"/>
        <w:rPr>
          <w:rFonts w:ascii="Arial"/>
          <w:sz w:val="21"/>
        </w:rPr>
      </w:pPr>
    </w:p>
    <w:p w14:paraId="48A57AD5">
      <w:pPr>
        <w:spacing w:line="247" w:lineRule="auto"/>
        <w:rPr>
          <w:rFonts w:ascii="Arial"/>
          <w:sz w:val="21"/>
        </w:rPr>
      </w:pPr>
    </w:p>
    <w:p w14:paraId="71B36F7C">
      <w:pPr>
        <w:spacing w:line="247" w:lineRule="auto"/>
        <w:rPr>
          <w:rFonts w:ascii="Arial"/>
          <w:sz w:val="21"/>
        </w:rPr>
      </w:pPr>
    </w:p>
    <w:p w14:paraId="1BF3CC8C">
      <w:pPr>
        <w:spacing w:before="78" w:line="222" w:lineRule="auto"/>
        <w:ind w:left="762"/>
        <w:rPr>
          <w:rFonts w:ascii="仿宋" w:hAnsi="仿宋" w:eastAsia="仿宋" w:cs="仿宋"/>
          <w:sz w:val="24"/>
          <w:szCs w:val="24"/>
        </w:rPr>
      </w:pPr>
      <w:r>
        <w:rPr>
          <w:rFonts w:ascii="仿宋" w:hAnsi="仿宋" w:eastAsia="仿宋" w:cs="仿宋"/>
          <w:spacing w:val="-6"/>
          <w:sz w:val="24"/>
          <w:szCs w:val="24"/>
        </w:rPr>
        <w:t>1、投标书</w:t>
      </w:r>
    </w:p>
    <w:p w14:paraId="0D1E808E">
      <w:pPr>
        <w:spacing w:before="22" w:line="221" w:lineRule="auto"/>
        <w:ind w:left="747"/>
        <w:rPr>
          <w:rFonts w:ascii="仿宋" w:hAnsi="仿宋" w:eastAsia="仿宋" w:cs="仿宋"/>
          <w:sz w:val="24"/>
          <w:szCs w:val="24"/>
        </w:rPr>
      </w:pPr>
      <w:r>
        <w:rPr>
          <w:rFonts w:ascii="仿宋" w:hAnsi="仿宋" w:eastAsia="仿宋" w:cs="仿宋"/>
          <w:spacing w:val="-2"/>
          <w:sz w:val="24"/>
          <w:szCs w:val="24"/>
        </w:rPr>
        <w:t>2、已标价工程量清单</w:t>
      </w:r>
    </w:p>
    <w:p w14:paraId="6BADF318">
      <w:pPr>
        <w:spacing w:before="25" w:line="222" w:lineRule="auto"/>
        <w:ind w:left="749"/>
        <w:rPr>
          <w:rFonts w:ascii="仿宋" w:hAnsi="仿宋" w:eastAsia="仿宋" w:cs="仿宋"/>
          <w:sz w:val="24"/>
          <w:szCs w:val="24"/>
        </w:rPr>
      </w:pPr>
      <w:r>
        <w:rPr>
          <w:rFonts w:ascii="仿宋" w:hAnsi="仿宋" w:eastAsia="仿宋" w:cs="仿宋"/>
          <w:spacing w:val="-2"/>
          <w:sz w:val="24"/>
          <w:szCs w:val="24"/>
        </w:rPr>
        <w:t>3、商务条款偏离表</w:t>
      </w:r>
    </w:p>
    <w:p w14:paraId="17CC3E85">
      <w:pPr>
        <w:spacing w:before="24" w:line="234" w:lineRule="auto"/>
        <w:ind w:left="1292" w:right="128" w:hanging="549"/>
        <w:rPr>
          <w:rFonts w:ascii="仿宋" w:hAnsi="仿宋" w:eastAsia="仿宋" w:cs="仿宋"/>
          <w:sz w:val="24"/>
          <w:szCs w:val="24"/>
        </w:rPr>
      </w:pPr>
      <w:r>
        <w:rPr>
          <w:rFonts w:ascii="仿宋" w:hAnsi="仿宋" w:eastAsia="仿宋" w:cs="仿宋"/>
          <w:spacing w:val="-3"/>
          <w:sz w:val="24"/>
          <w:szCs w:val="24"/>
        </w:rPr>
        <w:t>4、符合《关</w:t>
      </w:r>
      <w:r>
        <w:rPr>
          <w:rFonts w:ascii="仿宋" w:hAnsi="仿宋" w:eastAsia="仿宋" w:cs="仿宋"/>
          <w:spacing w:val="-4"/>
          <w:sz w:val="24"/>
          <w:szCs w:val="24"/>
        </w:rPr>
        <w:t>于政府采购支持</w:t>
      </w:r>
      <w:r>
        <w:rPr>
          <w:rFonts w:ascii="仿宋" w:hAnsi="仿宋" w:eastAsia="仿宋" w:cs="仿宋"/>
          <w:spacing w:val="-2"/>
          <w:sz w:val="24"/>
          <w:szCs w:val="24"/>
        </w:rPr>
        <w:t>监狱企业发展有关问题的通知》和《三部门联合发布关于促进残疾</w:t>
      </w:r>
      <w:r>
        <w:rPr>
          <w:rFonts w:ascii="仿宋" w:hAnsi="仿宋" w:eastAsia="仿宋" w:cs="仿宋"/>
          <w:spacing w:val="-1"/>
          <w:sz w:val="24"/>
          <w:szCs w:val="24"/>
        </w:rPr>
        <w:t>人就业政府采购政策的通知》价格扣减条件的供应商须提交）</w:t>
      </w:r>
    </w:p>
    <w:p w14:paraId="1F4C2FE7">
      <w:pPr>
        <w:spacing w:before="24" w:line="234" w:lineRule="auto"/>
        <w:ind w:left="741" w:right="4132" w:firstLine="2"/>
        <w:jc w:val="both"/>
        <w:rPr>
          <w:rFonts w:ascii="仿宋" w:hAnsi="仿宋" w:eastAsia="仿宋" w:cs="仿宋"/>
          <w:sz w:val="24"/>
          <w:szCs w:val="24"/>
        </w:rPr>
      </w:pPr>
      <w:r>
        <w:rPr>
          <w:rFonts w:ascii="仿宋" w:hAnsi="仿宋" w:eastAsia="仿宋" w:cs="仿宋"/>
          <w:spacing w:val="-1"/>
          <w:sz w:val="24"/>
          <w:szCs w:val="24"/>
        </w:rPr>
        <w:t>4-1</w:t>
      </w:r>
      <w:r>
        <w:rPr>
          <w:rFonts w:ascii="仿宋" w:hAnsi="仿宋" w:eastAsia="仿宋" w:cs="仿宋"/>
          <w:spacing w:val="-2"/>
          <w:sz w:val="24"/>
          <w:szCs w:val="24"/>
        </w:rPr>
        <w:t>《残疾人福利性单位声明函》</w:t>
      </w:r>
      <w:r>
        <w:rPr>
          <w:rFonts w:ascii="仿宋" w:hAnsi="仿宋" w:eastAsia="仿宋" w:cs="仿宋"/>
          <w:spacing w:val="-1"/>
          <w:sz w:val="24"/>
          <w:szCs w:val="24"/>
        </w:rPr>
        <w:t>4-</w:t>
      </w:r>
      <w:r>
        <w:rPr>
          <w:rFonts w:hint="eastAsia" w:ascii="仿宋" w:hAnsi="仿宋" w:eastAsia="仿宋" w:cs="仿宋"/>
          <w:spacing w:val="-1"/>
          <w:sz w:val="24"/>
          <w:szCs w:val="24"/>
          <w:lang w:val="en-US" w:eastAsia="zh-CN"/>
        </w:rPr>
        <w:t>2</w:t>
      </w:r>
      <w:r>
        <w:rPr>
          <w:rFonts w:ascii="仿宋" w:hAnsi="仿宋" w:eastAsia="仿宋" w:cs="仿宋"/>
          <w:spacing w:val="-1"/>
          <w:sz w:val="24"/>
          <w:szCs w:val="24"/>
        </w:rPr>
        <w:t>《监狱企业声明函》</w:t>
      </w:r>
    </w:p>
    <w:p w14:paraId="004258EF">
      <w:pPr>
        <w:spacing w:before="22" w:line="221" w:lineRule="auto"/>
        <w:ind w:left="749"/>
        <w:rPr>
          <w:rFonts w:ascii="仿宋" w:hAnsi="仿宋" w:eastAsia="仿宋" w:cs="仿宋"/>
          <w:sz w:val="24"/>
          <w:szCs w:val="24"/>
        </w:rPr>
      </w:pPr>
      <w:r>
        <w:rPr>
          <w:rFonts w:ascii="仿宋" w:hAnsi="仿宋" w:eastAsia="仿宋" w:cs="仿宋"/>
          <w:spacing w:val="-1"/>
          <w:sz w:val="24"/>
          <w:szCs w:val="24"/>
        </w:rPr>
        <w:t>5、供应商关联单位的说明（格式自拟）</w:t>
      </w:r>
    </w:p>
    <w:p w14:paraId="6073ED8C">
      <w:pPr>
        <w:spacing w:before="25" w:line="220" w:lineRule="auto"/>
        <w:ind w:left="744"/>
        <w:rPr>
          <w:rFonts w:ascii="仿宋" w:hAnsi="仿宋" w:eastAsia="仿宋" w:cs="仿宋"/>
          <w:sz w:val="24"/>
          <w:szCs w:val="24"/>
        </w:rPr>
      </w:pPr>
      <w:r>
        <w:rPr>
          <w:rFonts w:ascii="仿宋" w:hAnsi="仿宋" w:eastAsia="仿宋" w:cs="仿宋"/>
          <w:spacing w:val="-1"/>
          <w:sz w:val="24"/>
          <w:szCs w:val="24"/>
        </w:rPr>
        <w:t>6、其他有利于供应商的文件或证明材料</w:t>
      </w:r>
    </w:p>
    <w:p w14:paraId="7BDC4B2A">
      <w:pPr>
        <w:spacing w:before="26" w:line="222" w:lineRule="auto"/>
        <w:ind w:left="750"/>
        <w:rPr>
          <w:rFonts w:ascii="仿宋" w:hAnsi="仿宋" w:eastAsia="仿宋" w:cs="仿宋"/>
          <w:sz w:val="24"/>
          <w:szCs w:val="24"/>
        </w:rPr>
      </w:pPr>
      <w:r>
        <w:rPr>
          <w:rFonts w:ascii="仿宋" w:hAnsi="仿宋" w:eastAsia="仿宋" w:cs="仿宋"/>
          <w:spacing w:val="-2"/>
          <w:sz w:val="24"/>
          <w:szCs w:val="24"/>
        </w:rPr>
        <w:t>7、技术部分内容</w:t>
      </w:r>
    </w:p>
    <w:p w14:paraId="33D476F0">
      <w:pPr>
        <w:spacing w:line="222" w:lineRule="auto"/>
        <w:rPr>
          <w:rFonts w:ascii="仿宋" w:hAnsi="仿宋" w:eastAsia="仿宋" w:cs="仿宋"/>
          <w:sz w:val="24"/>
          <w:szCs w:val="24"/>
        </w:rPr>
        <w:sectPr>
          <w:footerReference r:id="rId32" w:type="default"/>
          <w:pgSz w:w="11906" w:h="16839"/>
          <w:pgMar w:top="1431" w:right="1785" w:bottom="1404" w:left="1785" w:header="0" w:footer="1225" w:gutter="0"/>
          <w:cols w:space="720" w:num="1"/>
        </w:sectPr>
      </w:pPr>
    </w:p>
    <w:p w14:paraId="53762F74">
      <w:pPr>
        <w:spacing w:before="181" w:line="223" w:lineRule="auto"/>
        <w:ind w:left="3764"/>
        <w:outlineLvl w:val="1"/>
        <w:rPr>
          <w:rFonts w:ascii="仿宋" w:hAnsi="仿宋" w:eastAsia="仿宋" w:cs="仿宋"/>
          <w:sz w:val="28"/>
          <w:szCs w:val="28"/>
        </w:rPr>
      </w:pPr>
      <w:r>
        <w:rPr>
          <w:rFonts w:ascii="仿宋" w:hAnsi="仿宋" w:eastAsia="仿宋" w:cs="仿宋"/>
          <w:b/>
          <w:bCs/>
          <w:spacing w:val="-15"/>
          <w:sz w:val="28"/>
          <w:szCs w:val="28"/>
        </w:rPr>
        <w:t>1投标书</w:t>
      </w:r>
    </w:p>
    <w:p w14:paraId="15EF9C26">
      <w:pPr>
        <w:spacing w:before="227" w:line="222" w:lineRule="auto"/>
        <w:ind w:left="32"/>
        <w:rPr>
          <w:rFonts w:ascii="仿宋" w:hAnsi="仿宋" w:eastAsia="仿宋" w:cs="仿宋"/>
          <w:sz w:val="24"/>
          <w:szCs w:val="24"/>
        </w:rPr>
      </w:pPr>
      <w:r>
        <w:rPr>
          <w:rFonts w:ascii="仿宋" w:hAnsi="仿宋" w:eastAsia="仿宋" w:cs="仿宋"/>
          <w:spacing w:val="-4"/>
          <w:sz w:val="24"/>
          <w:szCs w:val="24"/>
        </w:rPr>
        <w:t>致：</w:t>
      </w:r>
      <w:r>
        <w:rPr>
          <w:rFonts w:ascii="仿宋" w:hAnsi="仿宋" w:eastAsia="仿宋" w:cs="仿宋"/>
          <w:spacing w:val="-4"/>
          <w:sz w:val="24"/>
          <w:szCs w:val="24"/>
          <w:u w:val="single" w:color="auto"/>
        </w:rPr>
        <w:t>采购人</w:t>
      </w:r>
    </w:p>
    <w:p w14:paraId="4AB6357F">
      <w:pPr>
        <w:spacing w:before="179" w:line="340" w:lineRule="auto"/>
        <w:ind w:left="32" w:right="128" w:firstLine="480"/>
        <w:jc w:val="both"/>
        <w:rPr>
          <w:rFonts w:ascii="仿宋" w:hAnsi="仿宋" w:eastAsia="仿宋" w:cs="仿宋"/>
          <w:sz w:val="24"/>
          <w:szCs w:val="24"/>
        </w:rPr>
      </w:pPr>
      <w:r>
        <w:rPr>
          <w:rFonts w:ascii="仿宋" w:hAnsi="仿宋" w:eastAsia="仿宋" w:cs="仿宋"/>
          <w:spacing w:val="-7"/>
          <w:sz w:val="24"/>
          <w:szCs w:val="24"/>
        </w:rPr>
        <w:t>根</w:t>
      </w:r>
      <w:r>
        <w:rPr>
          <w:rFonts w:ascii="仿宋" w:hAnsi="仿宋" w:eastAsia="仿宋" w:cs="仿宋"/>
          <w:i w:val="0"/>
          <w:iCs w:val="0"/>
          <w:spacing w:val="-7"/>
          <w:sz w:val="24"/>
          <w:szCs w:val="24"/>
        </w:rPr>
        <w:t>据贵方(</w:t>
      </w:r>
      <w:r>
        <w:rPr>
          <w:rFonts w:ascii="仿宋" w:hAnsi="仿宋" w:eastAsia="仿宋" w:cs="仿宋"/>
          <w:i w:val="0"/>
          <w:iCs w:val="0"/>
          <w:spacing w:val="-7"/>
          <w:sz w:val="25"/>
          <w:szCs w:val="25"/>
          <w:u w:val="single" w:color="auto"/>
        </w:rPr>
        <w:t>项目名称</w:t>
      </w:r>
      <w:r>
        <w:rPr>
          <w:rFonts w:ascii="仿宋" w:hAnsi="仿宋" w:eastAsia="仿宋" w:cs="仿宋"/>
          <w:i w:val="0"/>
          <w:iCs w:val="0"/>
          <w:spacing w:val="-7"/>
          <w:sz w:val="24"/>
          <w:szCs w:val="24"/>
        </w:rPr>
        <w:t>)的投标邀请(</w:t>
      </w:r>
      <w:r>
        <w:rPr>
          <w:rFonts w:ascii="仿宋" w:hAnsi="仿宋" w:eastAsia="仿宋" w:cs="仿宋"/>
          <w:i w:val="0"/>
          <w:iCs w:val="0"/>
          <w:spacing w:val="-7"/>
          <w:sz w:val="25"/>
          <w:szCs w:val="25"/>
          <w:u w:val="single" w:color="auto"/>
        </w:rPr>
        <w:t>招标编号</w:t>
      </w:r>
      <w:r>
        <w:rPr>
          <w:rFonts w:ascii="仿宋" w:hAnsi="仿宋" w:eastAsia="仿宋" w:cs="仿宋"/>
          <w:i w:val="0"/>
          <w:iCs w:val="0"/>
          <w:spacing w:val="-7"/>
          <w:sz w:val="24"/>
          <w:szCs w:val="24"/>
        </w:rPr>
        <w:t>),签字代表(</w:t>
      </w:r>
      <w:r>
        <w:rPr>
          <w:rFonts w:ascii="仿宋" w:hAnsi="仿宋" w:eastAsia="仿宋" w:cs="仿宋"/>
          <w:i w:val="0"/>
          <w:iCs w:val="0"/>
          <w:spacing w:val="-7"/>
          <w:sz w:val="25"/>
          <w:szCs w:val="25"/>
          <w:u w:val="single" w:color="auto"/>
        </w:rPr>
        <w:t>姓名、职务</w:t>
      </w:r>
      <w:r>
        <w:rPr>
          <w:rFonts w:ascii="仿宋" w:hAnsi="仿宋" w:eastAsia="仿宋" w:cs="仿宋"/>
          <w:i w:val="0"/>
          <w:iCs w:val="0"/>
          <w:spacing w:val="-7"/>
          <w:sz w:val="24"/>
          <w:szCs w:val="24"/>
        </w:rPr>
        <w:t>)经正式</w:t>
      </w:r>
      <w:r>
        <w:rPr>
          <w:rFonts w:ascii="仿宋" w:hAnsi="仿宋" w:eastAsia="仿宋" w:cs="仿宋"/>
          <w:i w:val="0"/>
          <w:iCs w:val="0"/>
          <w:spacing w:val="-4"/>
          <w:sz w:val="24"/>
          <w:szCs w:val="24"/>
        </w:rPr>
        <w:t>授权并代表供应商（</w:t>
      </w:r>
      <w:r>
        <w:rPr>
          <w:rFonts w:ascii="仿宋" w:hAnsi="仿宋" w:eastAsia="仿宋" w:cs="仿宋"/>
          <w:i w:val="0"/>
          <w:iCs w:val="0"/>
          <w:spacing w:val="-4"/>
          <w:sz w:val="25"/>
          <w:szCs w:val="25"/>
          <w:u w:val="single" w:color="auto"/>
        </w:rPr>
        <w:t>名称、地址</w:t>
      </w:r>
      <w:r>
        <w:rPr>
          <w:rFonts w:ascii="仿宋" w:hAnsi="仿宋" w:eastAsia="仿宋" w:cs="仿宋"/>
          <w:i w:val="0"/>
          <w:iCs w:val="0"/>
          <w:spacing w:val="-4"/>
          <w:sz w:val="24"/>
          <w:szCs w:val="24"/>
        </w:rPr>
        <w:t>）提交下</w:t>
      </w:r>
      <w:r>
        <w:rPr>
          <w:rFonts w:ascii="仿宋" w:hAnsi="仿宋" w:eastAsia="仿宋" w:cs="仿宋"/>
          <w:spacing w:val="-4"/>
          <w:sz w:val="24"/>
          <w:szCs w:val="24"/>
        </w:rPr>
        <w:t>述响</w:t>
      </w:r>
      <w:r>
        <w:rPr>
          <w:rFonts w:ascii="仿宋" w:hAnsi="仿宋" w:eastAsia="仿宋" w:cs="仿宋"/>
          <w:spacing w:val="-5"/>
          <w:sz w:val="24"/>
          <w:szCs w:val="24"/>
        </w:rPr>
        <w:t>应文件，并以形式出具</w:t>
      </w:r>
      <w:r>
        <w:rPr>
          <w:rFonts w:ascii="仿宋" w:hAnsi="仿宋" w:eastAsia="仿宋" w:cs="仿宋"/>
          <w:spacing w:val="-2"/>
          <w:sz w:val="24"/>
          <w:szCs w:val="24"/>
        </w:rPr>
        <w:t>的金额为人民币元的磋商保证金。</w:t>
      </w:r>
    </w:p>
    <w:p w14:paraId="6F34A4B9">
      <w:pPr>
        <w:spacing w:before="40" w:line="220" w:lineRule="auto"/>
        <w:ind w:left="30"/>
        <w:rPr>
          <w:rFonts w:ascii="仿宋" w:hAnsi="仿宋" w:eastAsia="仿宋" w:cs="仿宋"/>
          <w:sz w:val="24"/>
          <w:szCs w:val="24"/>
        </w:rPr>
      </w:pPr>
      <w:r>
        <w:rPr>
          <w:rFonts w:ascii="仿宋" w:hAnsi="仿宋" w:eastAsia="仿宋" w:cs="仿宋"/>
          <w:spacing w:val="-2"/>
          <w:sz w:val="24"/>
          <w:szCs w:val="24"/>
        </w:rPr>
        <w:t>据此，签字代表宣布同意如下：</w:t>
      </w:r>
    </w:p>
    <w:p w14:paraId="34A5539B">
      <w:pPr>
        <w:spacing w:before="181" w:line="293" w:lineRule="auto"/>
        <w:ind w:left="30" w:right="128" w:firstLine="4"/>
        <w:rPr>
          <w:rFonts w:ascii="仿宋" w:hAnsi="仿宋" w:eastAsia="仿宋" w:cs="仿宋"/>
          <w:sz w:val="24"/>
          <w:szCs w:val="24"/>
        </w:rPr>
      </w:pPr>
      <w:r>
        <w:rPr>
          <w:rFonts w:ascii="仿宋" w:hAnsi="仿宋" w:eastAsia="仿宋" w:cs="仿宋"/>
          <w:spacing w:val="-2"/>
          <w:sz w:val="24"/>
          <w:szCs w:val="24"/>
        </w:rPr>
        <w:t>（1）附投标价格表中规定的应提供服务的投标总价为</w:t>
      </w:r>
      <w:r>
        <w:rPr>
          <w:rFonts w:ascii="仿宋" w:hAnsi="仿宋" w:eastAsia="仿宋" w:cs="仿宋"/>
          <w:spacing w:val="-2"/>
          <w:sz w:val="24"/>
          <w:szCs w:val="24"/>
          <w:u w:val="single" w:color="auto"/>
        </w:rPr>
        <w:t>（用文字</w:t>
      </w:r>
      <w:r>
        <w:rPr>
          <w:rFonts w:ascii="仿宋" w:hAnsi="仿宋" w:eastAsia="仿宋" w:cs="仿宋"/>
          <w:spacing w:val="-3"/>
          <w:sz w:val="24"/>
          <w:szCs w:val="24"/>
          <w:u w:val="single" w:color="auto"/>
        </w:rPr>
        <w:t>和数字表</w:t>
      </w:r>
      <w:r>
        <w:rPr>
          <w:rFonts w:ascii="仿宋" w:hAnsi="仿宋" w:eastAsia="仿宋" w:cs="仿宋"/>
          <w:spacing w:val="-6"/>
          <w:sz w:val="24"/>
          <w:szCs w:val="24"/>
          <w:u w:val="single" w:color="auto"/>
        </w:rPr>
        <w:t>示）</w:t>
      </w:r>
      <w:r>
        <w:rPr>
          <w:rFonts w:ascii="仿宋" w:hAnsi="仿宋" w:eastAsia="仿宋" w:cs="仿宋"/>
          <w:spacing w:val="-6"/>
          <w:sz w:val="24"/>
          <w:szCs w:val="24"/>
        </w:rPr>
        <w:t>。</w:t>
      </w:r>
    </w:p>
    <w:p w14:paraId="189BCC02">
      <w:pPr>
        <w:spacing w:before="175" w:line="222" w:lineRule="auto"/>
        <w:ind w:left="34"/>
        <w:rPr>
          <w:rFonts w:ascii="仿宋" w:hAnsi="仿宋" w:eastAsia="仿宋" w:cs="仿宋"/>
          <w:sz w:val="24"/>
          <w:szCs w:val="24"/>
        </w:rPr>
      </w:pPr>
      <w:r>
        <w:rPr>
          <w:rFonts w:ascii="仿宋" w:hAnsi="仿宋" w:eastAsia="仿宋" w:cs="仿宋"/>
          <w:spacing w:val="-2"/>
          <w:sz w:val="24"/>
          <w:szCs w:val="24"/>
        </w:rPr>
        <w:t>（2）本投标有效期为自投标截止之日起个</w:t>
      </w:r>
      <w:r>
        <w:rPr>
          <w:rFonts w:hint="eastAsia" w:ascii="仿宋" w:hAnsi="仿宋" w:eastAsia="仿宋" w:cs="仿宋"/>
          <w:spacing w:val="-2"/>
          <w:sz w:val="24"/>
          <w:szCs w:val="24"/>
          <w:u w:val="single"/>
          <w:lang w:val="en-US" w:eastAsia="zh-CN"/>
        </w:rPr>
        <w:t xml:space="preserve">     </w:t>
      </w:r>
      <w:r>
        <w:rPr>
          <w:rFonts w:ascii="仿宋" w:hAnsi="仿宋" w:eastAsia="仿宋" w:cs="仿宋"/>
          <w:spacing w:val="-2"/>
          <w:sz w:val="24"/>
          <w:szCs w:val="24"/>
        </w:rPr>
        <w:t>日历日。</w:t>
      </w:r>
    </w:p>
    <w:p w14:paraId="1B536814">
      <w:pPr>
        <w:spacing w:before="180" w:line="291" w:lineRule="auto"/>
        <w:ind w:left="30" w:right="128" w:firstLine="4"/>
        <w:rPr>
          <w:rFonts w:ascii="仿宋" w:hAnsi="仿宋" w:eastAsia="仿宋" w:cs="仿宋"/>
          <w:sz w:val="24"/>
          <w:szCs w:val="24"/>
        </w:rPr>
      </w:pPr>
      <w:r>
        <w:rPr>
          <w:rFonts w:ascii="仿宋" w:hAnsi="仿宋" w:eastAsia="仿宋" w:cs="仿宋"/>
          <w:spacing w:val="-3"/>
          <w:sz w:val="24"/>
          <w:szCs w:val="24"/>
        </w:rPr>
        <w:t>（3）已详细审查全部磋商文件，包括所有补充通知（如有</w:t>
      </w:r>
      <w:r>
        <w:rPr>
          <w:rFonts w:ascii="仿宋" w:hAnsi="仿宋" w:eastAsia="仿宋" w:cs="仿宋"/>
          <w:spacing w:val="-6"/>
          <w:sz w:val="24"/>
          <w:szCs w:val="24"/>
        </w:rPr>
        <w:t>），</w:t>
      </w:r>
      <w:r>
        <w:rPr>
          <w:rFonts w:ascii="仿宋" w:hAnsi="仿宋" w:eastAsia="仿宋" w:cs="仿宋"/>
          <w:spacing w:val="-3"/>
          <w:sz w:val="24"/>
          <w:szCs w:val="24"/>
        </w:rPr>
        <w:t>完全理解并同意</w:t>
      </w:r>
      <w:r>
        <w:rPr>
          <w:rFonts w:ascii="仿宋" w:hAnsi="仿宋" w:eastAsia="仿宋" w:cs="仿宋"/>
          <w:spacing w:val="-1"/>
          <w:sz w:val="24"/>
          <w:szCs w:val="24"/>
        </w:rPr>
        <w:t>放弃对这方面有不明、误解和质疑的权力。</w:t>
      </w:r>
    </w:p>
    <w:p w14:paraId="33FAAB6D">
      <w:pPr>
        <w:spacing w:before="179" w:line="219" w:lineRule="auto"/>
        <w:ind w:left="34"/>
        <w:rPr>
          <w:rFonts w:ascii="仿宋" w:hAnsi="仿宋" w:eastAsia="仿宋" w:cs="仿宋"/>
          <w:sz w:val="24"/>
          <w:szCs w:val="24"/>
        </w:rPr>
      </w:pPr>
      <w:r>
        <w:rPr>
          <w:rFonts w:ascii="仿宋" w:hAnsi="仿宋" w:eastAsia="仿宋" w:cs="仿宋"/>
          <w:spacing w:val="-1"/>
          <w:sz w:val="24"/>
          <w:szCs w:val="24"/>
        </w:rPr>
        <w:t>（4）在规定的开标时间后，遵守磋商文件中有关保证金的规定。</w:t>
      </w:r>
    </w:p>
    <w:p w14:paraId="60370314">
      <w:pPr>
        <w:spacing w:before="183" w:line="291" w:lineRule="auto"/>
        <w:ind w:left="29" w:right="128" w:firstLine="5"/>
        <w:rPr>
          <w:rFonts w:ascii="仿宋" w:hAnsi="仿宋" w:eastAsia="仿宋" w:cs="仿宋"/>
          <w:sz w:val="24"/>
          <w:szCs w:val="24"/>
        </w:rPr>
      </w:pPr>
      <w:r>
        <w:rPr>
          <w:rFonts w:ascii="仿宋" w:hAnsi="仿宋" w:eastAsia="仿宋" w:cs="仿宋"/>
          <w:spacing w:val="-3"/>
          <w:sz w:val="24"/>
          <w:szCs w:val="24"/>
        </w:rPr>
        <w:t>（5）我方不是为本项目提供整体设计、规范编制或者项目管理、</w:t>
      </w:r>
      <w:r>
        <w:rPr>
          <w:rFonts w:ascii="仿宋" w:hAnsi="仿宋" w:eastAsia="仿宋" w:cs="仿宋"/>
          <w:spacing w:val="-4"/>
          <w:sz w:val="24"/>
          <w:szCs w:val="24"/>
        </w:rPr>
        <w:t>监理、检测等</w:t>
      </w:r>
      <w:r>
        <w:rPr>
          <w:rFonts w:ascii="仿宋" w:hAnsi="仿宋" w:eastAsia="仿宋" w:cs="仿宋"/>
          <w:spacing w:val="-1"/>
          <w:sz w:val="24"/>
          <w:szCs w:val="24"/>
        </w:rPr>
        <w:t>服务的供应商，我方不是采购代理机构的附属机构。</w:t>
      </w:r>
    </w:p>
    <w:p w14:paraId="1EF20AEB">
      <w:pPr>
        <w:spacing w:before="180" w:line="291" w:lineRule="auto"/>
        <w:ind w:left="33" w:right="128" w:firstLine="1"/>
        <w:rPr>
          <w:rFonts w:ascii="仿宋" w:hAnsi="仿宋" w:eastAsia="仿宋" w:cs="仿宋"/>
          <w:sz w:val="24"/>
          <w:szCs w:val="24"/>
        </w:rPr>
      </w:pPr>
      <w:r>
        <w:rPr>
          <w:rFonts w:ascii="仿宋" w:hAnsi="仿宋" w:eastAsia="仿宋" w:cs="仿宋"/>
          <w:spacing w:val="-3"/>
          <w:sz w:val="24"/>
          <w:szCs w:val="24"/>
        </w:rPr>
        <w:t>（6）在领取成交通知书的同时按磋商文件规定的形式，向代理机</w:t>
      </w:r>
      <w:r>
        <w:rPr>
          <w:rFonts w:ascii="仿宋" w:hAnsi="仿宋" w:eastAsia="仿宋" w:cs="仿宋"/>
          <w:spacing w:val="-4"/>
          <w:sz w:val="24"/>
          <w:szCs w:val="24"/>
        </w:rPr>
        <w:t>构一次性支付成交服务费。</w:t>
      </w:r>
    </w:p>
    <w:p w14:paraId="72FC3572">
      <w:pPr>
        <w:spacing w:before="179" w:line="291" w:lineRule="auto"/>
        <w:ind w:left="34" w:right="131"/>
        <w:rPr>
          <w:rFonts w:ascii="仿宋" w:hAnsi="仿宋" w:eastAsia="仿宋" w:cs="仿宋"/>
          <w:sz w:val="24"/>
          <w:szCs w:val="24"/>
        </w:rPr>
      </w:pPr>
      <w:r>
        <w:rPr>
          <w:rFonts w:ascii="仿宋" w:hAnsi="仿宋" w:eastAsia="仿宋" w:cs="仿宋"/>
          <w:spacing w:val="-3"/>
          <w:sz w:val="24"/>
          <w:szCs w:val="24"/>
        </w:rPr>
        <w:t>（7）按照贵方可能要求，提供与其投标有关的一切数据或</w:t>
      </w:r>
      <w:r>
        <w:rPr>
          <w:rFonts w:ascii="仿宋" w:hAnsi="仿宋" w:eastAsia="仿宋" w:cs="仿宋"/>
          <w:spacing w:val="-4"/>
          <w:sz w:val="24"/>
          <w:szCs w:val="24"/>
        </w:rPr>
        <w:t>资料，完全理解贵方</w:t>
      </w:r>
      <w:r>
        <w:rPr>
          <w:rFonts w:ascii="仿宋" w:hAnsi="仿宋" w:eastAsia="仿宋" w:cs="仿宋"/>
          <w:spacing w:val="-2"/>
          <w:sz w:val="24"/>
          <w:szCs w:val="24"/>
        </w:rPr>
        <w:t>不一定接受最低价的投标或收到的任何投标。</w:t>
      </w:r>
    </w:p>
    <w:p w14:paraId="50C85E4D">
      <w:pPr>
        <w:spacing w:before="179" w:line="290" w:lineRule="auto"/>
        <w:ind w:left="422" w:right="3197" w:hanging="388"/>
        <w:rPr>
          <w:rFonts w:ascii="仿宋" w:hAnsi="仿宋" w:eastAsia="仿宋" w:cs="仿宋"/>
          <w:sz w:val="24"/>
          <w:szCs w:val="24"/>
        </w:rPr>
      </w:pPr>
      <w:r>
        <w:rPr>
          <w:rFonts w:ascii="仿宋" w:hAnsi="仿宋" w:eastAsia="仿宋" w:cs="仿宋"/>
          <w:spacing w:val="-3"/>
          <w:sz w:val="24"/>
          <w:szCs w:val="24"/>
        </w:rPr>
        <w:t>（8）按照磋商文件的规定履行合同责任和义务。</w:t>
      </w:r>
      <w:r>
        <w:rPr>
          <w:rFonts w:ascii="仿宋" w:hAnsi="仿宋" w:eastAsia="仿宋" w:cs="仿宋"/>
          <w:spacing w:val="-2"/>
          <w:sz w:val="24"/>
          <w:szCs w:val="24"/>
        </w:rPr>
        <w:t>与本投标有关的一切正式往来信函请寄：</w:t>
      </w:r>
    </w:p>
    <w:p w14:paraId="02D6CD45">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left="539" w:leftChars="257"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传真----------------</w:t>
      </w:r>
    </w:p>
    <w:p w14:paraId="5EA35DE3">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left="539" w:leftChars="257" w:firstLine="0" w:firstLineChars="0"/>
        <w:textAlignment w:val="auto"/>
        <w:rPr>
          <w:rFonts w:hint="eastAsia" w:ascii="仿宋" w:hAnsi="仿宋" w:eastAsia="仿宋" w:cs="仿宋"/>
          <w:b/>
          <w:color w:val="auto"/>
          <w:sz w:val="24"/>
          <w:szCs w:val="24"/>
          <w:lang w:eastAsia="zh-CN"/>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电子函件----------------</w:t>
      </w:r>
    </w:p>
    <w:p w14:paraId="53B52DB7">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szCs w:val="24"/>
        </w:rPr>
      </w:pPr>
      <w:bookmarkStart w:id="146" w:name="_Hlt520355938"/>
      <w:bookmarkEnd w:id="146"/>
      <w:bookmarkStart w:id="147" w:name="_Hlt520356243"/>
      <w:bookmarkEnd w:id="147"/>
    </w:p>
    <w:p w14:paraId="562CC6B6">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法定代表人或其委托代理人签字-----------------</w:t>
      </w:r>
    </w:p>
    <w:p w14:paraId="07686380">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left="1079" w:leftChars="257" w:hanging="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投标人名称（全称）-----------------　　　　　</w:t>
      </w:r>
    </w:p>
    <w:p w14:paraId="37E91319">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left="1079" w:leftChars="257" w:hanging="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投标人单位章-------------------------</w:t>
      </w:r>
    </w:p>
    <w:p w14:paraId="2523D59E">
      <w:pPr>
        <w:pStyle w:val="12"/>
        <w:keepNext w:val="0"/>
        <w:keepLines w:val="0"/>
        <w:pageBreakBefore w:val="0"/>
        <w:widowControl w:val="0"/>
        <w:tabs>
          <w:tab w:val="left" w:pos="5580"/>
        </w:tabs>
        <w:kinsoku/>
        <w:wordWrap/>
        <w:overflowPunct/>
        <w:topLinePunct w:val="0"/>
        <w:autoSpaceDE/>
        <w:autoSpaceDN/>
        <w:bidi w:val="0"/>
        <w:adjustRightInd w:val="0"/>
        <w:snapToGrid w:val="0"/>
        <w:spacing w:line="264" w:lineRule="auto"/>
        <w:ind w:left="1079" w:leftChars="257" w:hanging="540"/>
        <w:textAlignment w:val="auto"/>
        <w:rPr>
          <w:rFonts w:hint="eastAsia" w:ascii="仿宋" w:hAnsi="仿宋" w:eastAsia="仿宋" w:cs="仿宋"/>
          <w:color w:val="auto"/>
          <w:sz w:val="24"/>
          <w:szCs w:val="24"/>
        </w:rPr>
        <w:sectPr>
          <w:pgSz w:w="11906" w:h="16838"/>
          <w:pgMar w:top="1440" w:right="1080" w:bottom="1440" w:left="1080" w:header="851" w:footer="992" w:gutter="0"/>
          <w:pgNumType w:fmt="decimal"/>
          <w:cols w:space="720" w:num="1"/>
          <w:docGrid w:type="linesAndChars" w:linePitch="312" w:charSpace="0"/>
        </w:sectPr>
      </w:pPr>
      <w:r>
        <w:rPr>
          <w:rFonts w:hint="eastAsia" w:ascii="仿宋" w:hAnsi="仿宋" w:eastAsia="仿宋" w:cs="仿宋"/>
          <w:color w:val="auto"/>
          <w:sz w:val="24"/>
          <w:szCs w:val="24"/>
        </w:rPr>
        <w:t>日期-------------------------------</w:t>
      </w:r>
    </w:p>
    <w:p w14:paraId="1884AA98">
      <w:pPr>
        <w:spacing w:before="180" w:line="222" w:lineRule="auto"/>
        <w:ind w:left="3044"/>
        <w:outlineLvl w:val="1"/>
        <w:rPr>
          <w:rFonts w:ascii="仿宋" w:hAnsi="仿宋" w:eastAsia="仿宋" w:cs="仿宋"/>
          <w:b/>
          <w:bCs/>
          <w:spacing w:val="-10"/>
          <w:sz w:val="28"/>
          <w:szCs w:val="28"/>
        </w:rPr>
      </w:pPr>
    </w:p>
    <w:p w14:paraId="188A92B7">
      <w:pPr>
        <w:spacing w:before="180" w:line="222" w:lineRule="auto"/>
        <w:ind w:left="3044"/>
        <w:outlineLvl w:val="1"/>
        <w:rPr>
          <w:rFonts w:ascii="仿宋" w:hAnsi="仿宋" w:eastAsia="仿宋" w:cs="仿宋"/>
          <w:sz w:val="28"/>
          <w:szCs w:val="28"/>
        </w:rPr>
      </w:pPr>
      <w:r>
        <w:rPr>
          <w:rFonts w:ascii="仿宋" w:hAnsi="仿宋" w:eastAsia="仿宋" w:cs="仿宋"/>
          <w:b/>
          <w:bCs/>
          <w:spacing w:val="-10"/>
          <w:sz w:val="28"/>
          <w:szCs w:val="28"/>
        </w:rPr>
        <w:t>2已标价工程量清单</w:t>
      </w:r>
    </w:p>
    <w:p w14:paraId="48E879F2">
      <w:pPr>
        <w:spacing w:line="222" w:lineRule="auto"/>
        <w:rPr>
          <w:rFonts w:ascii="仿宋" w:hAnsi="仿宋" w:eastAsia="仿宋" w:cs="仿宋"/>
          <w:sz w:val="28"/>
          <w:szCs w:val="28"/>
        </w:rPr>
      </w:pPr>
    </w:p>
    <w:p w14:paraId="53E43ADD">
      <w:pPr>
        <w:spacing w:line="222" w:lineRule="auto"/>
        <w:rPr>
          <w:rFonts w:ascii="仿宋" w:hAnsi="仿宋" w:eastAsia="仿宋" w:cs="仿宋"/>
          <w:sz w:val="28"/>
          <w:szCs w:val="28"/>
        </w:rPr>
      </w:pPr>
    </w:p>
    <w:p w14:paraId="2F65BB71">
      <w:pPr>
        <w:spacing w:line="222" w:lineRule="auto"/>
        <w:rPr>
          <w:rFonts w:ascii="仿宋" w:hAnsi="仿宋" w:eastAsia="仿宋" w:cs="仿宋"/>
          <w:sz w:val="28"/>
          <w:szCs w:val="28"/>
        </w:rPr>
      </w:pPr>
    </w:p>
    <w:p w14:paraId="2DF30F92">
      <w:pPr>
        <w:spacing w:before="75" w:line="310" w:lineRule="exact"/>
        <w:ind w:left="481"/>
        <w:rPr>
          <w:rFonts w:hint="eastAsia" w:ascii="仿宋" w:hAnsi="仿宋" w:eastAsia="仿宋" w:cs="仿宋"/>
          <w:sz w:val="23"/>
          <w:szCs w:val="23"/>
        </w:rPr>
      </w:pPr>
      <w:bookmarkStart w:id="148" w:name="_Toc515647819"/>
      <w:bookmarkStart w:id="149" w:name="_Toc216582816"/>
      <w:bookmarkStart w:id="150" w:name="_Toc12354"/>
      <w:bookmarkStart w:id="151" w:name="_Toc5753"/>
      <w:bookmarkStart w:id="152" w:name="_Toc26633"/>
      <w:bookmarkStart w:id="153" w:name="_Toc14037"/>
      <w:bookmarkStart w:id="154" w:name="_Toc32398"/>
      <w:bookmarkStart w:id="155" w:name="_Toc26168"/>
      <w:bookmarkStart w:id="156" w:name="_Toc18267"/>
      <w:r>
        <w:rPr>
          <w:rFonts w:hint="eastAsia" w:ascii="仿宋" w:hAnsi="仿宋" w:eastAsia="仿宋" w:cs="仿宋"/>
          <w:spacing w:val="3"/>
          <w:position w:val="1"/>
          <w:sz w:val="23"/>
          <w:szCs w:val="23"/>
        </w:rPr>
        <w:t>1、总说明</w:t>
      </w:r>
      <w:r>
        <w:rPr>
          <w:rFonts w:hint="eastAsia" w:ascii="仿宋" w:hAnsi="仿宋" w:eastAsia="仿宋" w:cs="仿宋"/>
          <w:spacing w:val="2"/>
          <w:position w:val="1"/>
          <w:sz w:val="23"/>
          <w:szCs w:val="23"/>
        </w:rPr>
        <w:t>；</w:t>
      </w:r>
    </w:p>
    <w:p w14:paraId="1B5AD83E">
      <w:pPr>
        <w:spacing w:before="191" w:line="310" w:lineRule="exact"/>
        <w:ind w:left="466"/>
        <w:rPr>
          <w:rFonts w:hint="eastAsia" w:ascii="仿宋" w:hAnsi="仿宋" w:eastAsia="仿宋" w:cs="仿宋"/>
          <w:sz w:val="23"/>
          <w:szCs w:val="23"/>
        </w:rPr>
      </w:pPr>
      <w:r>
        <w:rPr>
          <w:rFonts w:hint="eastAsia" w:ascii="仿宋" w:hAnsi="仿宋" w:eastAsia="仿宋" w:cs="仿宋"/>
          <w:spacing w:val="8"/>
          <w:position w:val="1"/>
          <w:sz w:val="23"/>
          <w:szCs w:val="23"/>
        </w:rPr>
        <w:t>2、建设项目投标报价汇总表；</w:t>
      </w:r>
    </w:p>
    <w:p w14:paraId="2A06444D">
      <w:pPr>
        <w:spacing w:before="189" w:line="308" w:lineRule="exact"/>
        <w:ind w:left="468"/>
        <w:rPr>
          <w:rFonts w:hint="eastAsia" w:ascii="仿宋" w:hAnsi="仿宋" w:eastAsia="仿宋" w:cs="仿宋"/>
          <w:sz w:val="23"/>
          <w:szCs w:val="23"/>
        </w:rPr>
      </w:pPr>
      <w:r>
        <w:rPr>
          <w:rFonts w:hint="eastAsia" w:ascii="仿宋" w:hAnsi="仿宋" w:eastAsia="仿宋" w:cs="仿宋"/>
          <w:spacing w:val="8"/>
          <w:position w:val="1"/>
          <w:sz w:val="23"/>
          <w:szCs w:val="23"/>
        </w:rPr>
        <w:t>3、单项工程投标报价汇总表</w:t>
      </w:r>
      <w:r>
        <w:rPr>
          <w:rFonts w:hint="eastAsia" w:ascii="仿宋" w:hAnsi="仿宋" w:eastAsia="仿宋" w:cs="仿宋"/>
          <w:spacing w:val="6"/>
          <w:position w:val="1"/>
          <w:sz w:val="23"/>
          <w:szCs w:val="23"/>
        </w:rPr>
        <w:t>；</w:t>
      </w:r>
    </w:p>
    <w:p w14:paraId="51655E15">
      <w:pPr>
        <w:spacing w:before="191" w:line="310" w:lineRule="exact"/>
        <w:ind w:left="462"/>
        <w:rPr>
          <w:rFonts w:hint="eastAsia" w:ascii="仿宋" w:hAnsi="仿宋" w:eastAsia="仿宋" w:cs="仿宋"/>
          <w:sz w:val="23"/>
          <w:szCs w:val="23"/>
        </w:rPr>
      </w:pPr>
      <w:r>
        <w:rPr>
          <w:rFonts w:hint="eastAsia" w:ascii="仿宋" w:hAnsi="仿宋" w:eastAsia="仿宋" w:cs="仿宋"/>
          <w:spacing w:val="12"/>
          <w:position w:val="1"/>
          <w:sz w:val="23"/>
          <w:szCs w:val="23"/>
        </w:rPr>
        <w:t>4</w:t>
      </w:r>
      <w:r>
        <w:rPr>
          <w:rFonts w:hint="eastAsia" w:ascii="仿宋" w:hAnsi="仿宋" w:eastAsia="仿宋" w:cs="仿宋"/>
          <w:spacing w:val="8"/>
          <w:position w:val="1"/>
          <w:sz w:val="23"/>
          <w:szCs w:val="23"/>
        </w:rPr>
        <w:t>、单位工程投标报价汇总表；</w:t>
      </w:r>
    </w:p>
    <w:p w14:paraId="4495670E">
      <w:pPr>
        <w:spacing w:before="191" w:line="309" w:lineRule="exact"/>
        <w:ind w:left="468"/>
        <w:rPr>
          <w:rFonts w:hint="eastAsia" w:ascii="仿宋" w:hAnsi="仿宋" w:eastAsia="仿宋" w:cs="仿宋"/>
          <w:sz w:val="23"/>
          <w:szCs w:val="23"/>
        </w:rPr>
      </w:pPr>
      <w:r>
        <w:rPr>
          <w:rFonts w:hint="eastAsia" w:ascii="仿宋" w:hAnsi="仿宋" w:eastAsia="仿宋" w:cs="仿宋"/>
          <w:spacing w:val="16"/>
          <w:position w:val="1"/>
          <w:sz w:val="23"/>
          <w:szCs w:val="23"/>
        </w:rPr>
        <w:t>5</w:t>
      </w:r>
      <w:r>
        <w:rPr>
          <w:rFonts w:hint="eastAsia" w:ascii="仿宋" w:hAnsi="仿宋" w:eastAsia="仿宋" w:cs="仿宋"/>
          <w:spacing w:val="14"/>
          <w:position w:val="1"/>
          <w:sz w:val="23"/>
          <w:szCs w:val="23"/>
        </w:rPr>
        <w:t>、</w:t>
      </w:r>
      <w:r>
        <w:rPr>
          <w:rFonts w:hint="eastAsia" w:ascii="仿宋" w:hAnsi="仿宋" w:eastAsia="仿宋" w:cs="仿宋"/>
          <w:spacing w:val="8"/>
          <w:position w:val="1"/>
          <w:sz w:val="23"/>
          <w:szCs w:val="23"/>
        </w:rPr>
        <w:t>分部分项工程和单价措施项目清单与计价表；</w:t>
      </w:r>
    </w:p>
    <w:p w14:paraId="457AAE53">
      <w:pPr>
        <w:spacing w:before="190" w:line="309" w:lineRule="exact"/>
        <w:ind w:left="465"/>
        <w:rPr>
          <w:rFonts w:hint="eastAsia" w:ascii="仿宋" w:hAnsi="仿宋" w:eastAsia="仿宋" w:cs="仿宋"/>
          <w:sz w:val="23"/>
          <w:szCs w:val="23"/>
        </w:rPr>
      </w:pPr>
      <w:r>
        <w:rPr>
          <w:rFonts w:hint="eastAsia" w:ascii="仿宋" w:hAnsi="仿宋" w:eastAsia="仿宋" w:cs="仿宋"/>
          <w:spacing w:val="11"/>
          <w:position w:val="1"/>
          <w:sz w:val="23"/>
          <w:szCs w:val="23"/>
        </w:rPr>
        <w:t>6</w:t>
      </w:r>
      <w:r>
        <w:rPr>
          <w:rFonts w:hint="eastAsia" w:ascii="仿宋" w:hAnsi="仿宋" w:eastAsia="仿宋" w:cs="仿宋"/>
          <w:spacing w:val="8"/>
          <w:position w:val="1"/>
          <w:sz w:val="23"/>
          <w:szCs w:val="23"/>
        </w:rPr>
        <w:t>、总价措施项目清单与计价表；</w:t>
      </w:r>
    </w:p>
    <w:p w14:paraId="3F65B239">
      <w:pPr>
        <w:spacing w:before="191" w:line="308" w:lineRule="exact"/>
        <w:ind w:left="469"/>
        <w:rPr>
          <w:rFonts w:hint="eastAsia" w:ascii="仿宋" w:hAnsi="仿宋" w:eastAsia="仿宋" w:cs="仿宋"/>
          <w:sz w:val="23"/>
          <w:szCs w:val="23"/>
        </w:rPr>
      </w:pPr>
      <w:r>
        <w:rPr>
          <w:rFonts w:hint="eastAsia" w:ascii="仿宋" w:hAnsi="仿宋" w:eastAsia="仿宋" w:cs="仿宋"/>
          <w:spacing w:val="8"/>
          <w:position w:val="1"/>
          <w:sz w:val="23"/>
          <w:szCs w:val="23"/>
        </w:rPr>
        <w:t>7、其他项目清单与计价汇总表</w:t>
      </w:r>
      <w:r>
        <w:rPr>
          <w:rFonts w:hint="eastAsia" w:ascii="仿宋" w:hAnsi="仿宋" w:eastAsia="仿宋" w:cs="仿宋"/>
          <w:spacing w:val="7"/>
          <w:position w:val="1"/>
          <w:sz w:val="23"/>
          <w:szCs w:val="23"/>
        </w:rPr>
        <w:t>；</w:t>
      </w:r>
    </w:p>
    <w:p w14:paraId="43B2A359">
      <w:pPr>
        <w:spacing w:before="193" w:line="309" w:lineRule="exact"/>
        <w:ind w:left="464"/>
        <w:rPr>
          <w:rFonts w:hint="eastAsia" w:ascii="仿宋" w:hAnsi="仿宋" w:eastAsia="仿宋" w:cs="仿宋"/>
          <w:sz w:val="23"/>
          <w:szCs w:val="23"/>
        </w:rPr>
      </w:pPr>
      <w:r>
        <w:rPr>
          <w:rFonts w:hint="eastAsia" w:ascii="仿宋" w:hAnsi="仿宋" w:eastAsia="仿宋" w:cs="仿宋"/>
          <w:spacing w:val="11"/>
          <w:position w:val="1"/>
          <w:sz w:val="23"/>
          <w:szCs w:val="23"/>
        </w:rPr>
        <w:t>8</w:t>
      </w:r>
      <w:r>
        <w:rPr>
          <w:rFonts w:hint="eastAsia" w:ascii="仿宋" w:hAnsi="仿宋" w:eastAsia="仿宋" w:cs="仿宋"/>
          <w:spacing w:val="7"/>
          <w:position w:val="1"/>
          <w:sz w:val="23"/>
          <w:szCs w:val="23"/>
        </w:rPr>
        <w:t>、暂列金额明细表；</w:t>
      </w:r>
    </w:p>
    <w:p w14:paraId="30FB78F7">
      <w:pPr>
        <w:spacing w:before="190" w:line="226" w:lineRule="auto"/>
        <w:ind w:left="464"/>
        <w:rPr>
          <w:rFonts w:hint="eastAsia" w:ascii="仿宋" w:hAnsi="仿宋" w:eastAsia="仿宋" w:cs="仿宋"/>
          <w:sz w:val="23"/>
          <w:szCs w:val="23"/>
        </w:rPr>
      </w:pPr>
      <w:r>
        <w:rPr>
          <w:rFonts w:hint="eastAsia" w:ascii="仿宋" w:hAnsi="仿宋" w:eastAsia="仿宋" w:cs="仿宋"/>
          <w:spacing w:val="14"/>
          <w:sz w:val="23"/>
          <w:szCs w:val="23"/>
        </w:rPr>
        <w:t>9、</w:t>
      </w:r>
      <w:r>
        <w:rPr>
          <w:rFonts w:hint="eastAsia" w:ascii="仿宋" w:hAnsi="仿宋" w:eastAsia="仿宋" w:cs="仿宋"/>
          <w:spacing w:val="7"/>
          <w:sz w:val="23"/>
          <w:szCs w:val="23"/>
        </w:rPr>
        <w:t>材料(工程设备)暂估价及调整表；</w:t>
      </w:r>
    </w:p>
    <w:p w14:paraId="1774429A">
      <w:pPr>
        <w:spacing w:before="218" w:line="308" w:lineRule="exact"/>
        <w:ind w:left="481"/>
        <w:rPr>
          <w:rFonts w:hint="eastAsia" w:ascii="仿宋" w:hAnsi="仿宋" w:eastAsia="仿宋" w:cs="仿宋"/>
          <w:sz w:val="23"/>
          <w:szCs w:val="23"/>
        </w:rPr>
      </w:pPr>
      <w:r>
        <w:rPr>
          <w:rFonts w:hint="eastAsia" w:ascii="仿宋" w:hAnsi="仿宋" w:eastAsia="仿宋" w:cs="仿宋"/>
          <w:spacing w:val="7"/>
          <w:position w:val="1"/>
          <w:sz w:val="23"/>
          <w:szCs w:val="23"/>
        </w:rPr>
        <w:t>10、专业工程暂估价及结算价表；</w:t>
      </w:r>
    </w:p>
    <w:p w14:paraId="6D8F0C66">
      <w:pPr>
        <w:spacing w:before="194" w:line="310" w:lineRule="exact"/>
        <w:ind w:left="481"/>
        <w:rPr>
          <w:rFonts w:hint="eastAsia" w:ascii="仿宋" w:hAnsi="仿宋" w:eastAsia="仿宋" w:cs="仿宋"/>
          <w:sz w:val="23"/>
          <w:szCs w:val="23"/>
        </w:rPr>
      </w:pPr>
      <w:r>
        <w:rPr>
          <w:rFonts w:hint="eastAsia" w:ascii="仿宋" w:hAnsi="仿宋" w:eastAsia="仿宋" w:cs="仿宋"/>
          <w:spacing w:val="4"/>
          <w:position w:val="1"/>
          <w:sz w:val="23"/>
          <w:szCs w:val="23"/>
        </w:rPr>
        <w:t>11、计日工表；</w:t>
      </w:r>
    </w:p>
    <w:p w14:paraId="3D04CC77">
      <w:pPr>
        <w:spacing w:before="189" w:line="310" w:lineRule="exact"/>
        <w:ind w:left="481"/>
        <w:rPr>
          <w:rFonts w:hint="eastAsia" w:ascii="仿宋" w:hAnsi="仿宋" w:eastAsia="仿宋" w:cs="仿宋"/>
          <w:sz w:val="23"/>
          <w:szCs w:val="23"/>
        </w:rPr>
      </w:pPr>
      <w:r>
        <w:rPr>
          <w:rFonts w:hint="eastAsia" w:ascii="仿宋" w:hAnsi="仿宋" w:eastAsia="仿宋" w:cs="仿宋"/>
          <w:spacing w:val="10"/>
          <w:position w:val="1"/>
          <w:sz w:val="23"/>
          <w:szCs w:val="23"/>
        </w:rPr>
        <w:t>1</w:t>
      </w:r>
      <w:r>
        <w:rPr>
          <w:rFonts w:hint="eastAsia" w:ascii="仿宋" w:hAnsi="仿宋" w:eastAsia="仿宋" w:cs="仿宋"/>
          <w:spacing w:val="6"/>
          <w:position w:val="1"/>
          <w:sz w:val="23"/>
          <w:szCs w:val="23"/>
        </w:rPr>
        <w:t>2、总承包服务费计价表；</w:t>
      </w:r>
    </w:p>
    <w:p w14:paraId="13512B42">
      <w:pPr>
        <w:spacing w:before="189" w:line="308" w:lineRule="exact"/>
        <w:ind w:left="481"/>
        <w:rPr>
          <w:rFonts w:hint="eastAsia" w:ascii="仿宋" w:hAnsi="仿宋" w:eastAsia="仿宋" w:cs="仿宋"/>
          <w:sz w:val="23"/>
          <w:szCs w:val="23"/>
        </w:rPr>
      </w:pPr>
      <w:r>
        <w:rPr>
          <w:rFonts w:hint="eastAsia" w:ascii="仿宋" w:hAnsi="仿宋" w:eastAsia="仿宋" w:cs="仿宋"/>
          <w:spacing w:val="12"/>
          <w:position w:val="1"/>
          <w:sz w:val="23"/>
          <w:szCs w:val="23"/>
        </w:rPr>
        <w:t>1</w:t>
      </w:r>
      <w:r>
        <w:rPr>
          <w:rFonts w:hint="eastAsia" w:ascii="仿宋" w:hAnsi="仿宋" w:eastAsia="仿宋" w:cs="仿宋"/>
          <w:spacing w:val="8"/>
          <w:position w:val="1"/>
          <w:sz w:val="23"/>
          <w:szCs w:val="23"/>
        </w:rPr>
        <w:t>3</w:t>
      </w:r>
      <w:r>
        <w:rPr>
          <w:rFonts w:hint="eastAsia" w:ascii="仿宋" w:hAnsi="仿宋" w:eastAsia="仿宋" w:cs="仿宋"/>
          <w:spacing w:val="6"/>
          <w:position w:val="1"/>
          <w:sz w:val="23"/>
          <w:szCs w:val="23"/>
        </w:rPr>
        <w:t>、规费、税金项目计价表；</w:t>
      </w:r>
    </w:p>
    <w:p w14:paraId="3840F80E">
      <w:pPr>
        <w:spacing w:before="194" w:line="310" w:lineRule="exact"/>
        <w:ind w:left="481"/>
        <w:outlineLvl w:val="1"/>
        <w:rPr>
          <w:rFonts w:hint="eastAsia" w:ascii="仿宋" w:hAnsi="仿宋" w:eastAsia="仿宋" w:cs="仿宋"/>
          <w:sz w:val="23"/>
          <w:szCs w:val="23"/>
        </w:rPr>
      </w:pPr>
      <w:r>
        <w:rPr>
          <w:rFonts w:hint="eastAsia" w:ascii="仿宋" w:hAnsi="仿宋" w:eastAsia="仿宋" w:cs="仿宋"/>
          <w:spacing w:val="12"/>
          <w:position w:val="1"/>
          <w:sz w:val="23"/>
          <w:szCs w:val="23"/>
        </w:rPr>
        <w:t>1</w:t>
      </w:r>
      <w:r>
        <w:rPr>
          <w:rFonts w:hint="eastAsia" w:ascii="仿宋" w:hAnsi="仿宋" w:eastAsia="仿宋" w:cs="仿宋"/>
          <w:spacing w:val="6"/>
          <w:position w:val="1"/>
          <w:sz w:val="23"/>
          <w:szCs w:val="23"/>
        </w:rPr>
        <w:t>4、需评审材料价格表</w:t>
      </w:r>
    </w:p>
    <w:p w14:paraId="7411B082">
      <w:pPr>
        <w:rPr>
          <w:rFonts w:hint="eastAsia" w:ascii="仿宋" w:hAnsi="仿宋" w:eastAsia="仿宋" w:cs="仿宋"/>
        </w:rPr>
      </w:pPr>
    </w:p>
    <w:p w14:paraId="226BA53F">
      <w:pPr>
        <w:spacing w:before="194" w:line="310" w:lineRule="exact"/>
        <w:ind w:left="481"/>
        <w:outlineLvl w:val="1"/>
        <w:rPr>
          <w:rFonts w:hint="eastAsia" w:ascii="仿宋" w:hAnsi="仿宋" w:eastAsia="仿宋" w:cs="仿宋"/>
          <w:spacing w:val="6"/>
          <w:position w:val="1"/>
          <w:sz w:val="23"/>
          <w:szCs w:val="23"/>
        </w:rPr>
        <w:sectPr>
          <w:footerReference r:id="rId33" w:type="default"/>
          <w:pgSz w:w="11906" w:h="16839"/>
          <w:pgMar w:top="400" w:right="1785" w:bottom="1157" w:left="1096" w:header="0" w:footer="994" w:gutter="0"/>
          <w:pgNumType w:fmt="decimal"/>
          <w:cols w:space="720" w:num="1"/>
        </w:sectPr>
      </w:pPr>
      <w:r>
        <w:rPr>
          <w:rFonts w:hint="eastAsia" w:ascii="仿宋" w:hAnsi="仿宋" w:eastAsia="仿宋" w:cs="仿宋"/>
          <w:spacing w:val="6"/>
          <w:position w:val="1"/>
          <w:sz w:val="23"/>
          <w:szCs w:val="23"/>
          <w:lang w:val="en-US" w:eastAsia="zh-CN"/>
        </w:rPr>
        <w:t>投标报价应包括本工程的设计施工图纸、工程量清单范围内全部工作内容。</w:t>
      </w:r>
    </w:p>
    <w:bookmarkEnd w:id="148"/>
    <w:bookmarkEnd w:id="149"/>
    <w:bookmarkEnd w:id="150"/>
    <w:bookmarkEnd w:id="151"/>
    <w:bookmarkEnd w:id="152"/>
    <w:bookmarkEnd w:id="153"/>
    <w:bookmarkEnd w:id="154"/>
    <w:bookmarkEnd w:id="155"/>
    <w:bookmarkEnd w:id="156"/>
    <w:p w14:paraId="02E16B41">
      <w:pPr>
        <w:spacing w:before="181" w:line="223" w:lineRule="auto"/>
        <w:ind w:left="2986"/>
        <w:outlineLvl w:val="1"/>
        <w:rPr>
          <w:rFonts w:ascii="仿宋" w:hAnsi="仿宋" w:eastAsia="仿宋" w:cs="仿宋"/>
          <w:sz w:val="28"/>
          <w:szCs w:val="28"/>
        </w:rPr>
      </w:pPr>
      <w:r>
        <w:rPr>
          <w:rFonts w:ascii="仿宋" w:hAnsi="仿宋" w:eastAsia="仿宋" w:cs="仿宋"/>
          <w:b/>
          <w:bCs/>
          <w:spacing w:val="-8"/>
          <w:sz w:val="28"/>
          <w:szCs w:val="28"/>
        </w:rPr>
        <w:t>3商务条款偏离表</w:t>
      </w:r>
    </w:p>
    <w:p w14:paraId="2E408C62">
      <w:pPr>
        <w:spacing w:line="382" w:lineRule="auto"/>
        <w:rPr>
          <w:rFonts w:ascii="Arial"/>
          <w:sz w:val="21"/>
        </w:rPr>
      </w:pPr>
    </w:p>
    <w:p w14:paraId="11CC2D49">
      <w:pPr>
        <w:spacing w:before="78" w:line="221" w:lineRule="auto"/>
        <w:ind w:left="570"/>
        <w:rPr>
          <w:rFonts w:ascii="仿宋" w:hAnsi="仿宋" w:eastAsia="仿宋" w:cs="仿宋"/>
          <w:spacing w:val="-4"/>
          <w:sz w:val="24"/>
          <w:szCs w:val="24"/>
        </w:rPr>
      </w:pPr>
      <w:r>
        <w:rPr>
          <w:rFonts w:ascii="仿宋" w:hAnsi="仿宋" w:eastAsia="仿宋" w:cs="仿宋"/>
          <w:spacing w:val="-4"/>
          <w:sz w:val="24"/>
          <w:szCs w:val="24"/>
        </w:rPr>
        <w:t>项目名称:</w:t>
      </w:r>
    </w:p>
    <w:p w14:paraId="11E67D4E">
      <w:pPr>
        <w:spacing w:before="78" w:line="221" w:lineRule="auto"/>
        <w:ind w:left="570"/>
        <w:rPr>
          <w:rFonts w:ascii="仿宋" w:hAnsi="仿宋" w:eastAsia="仿宋" w:cs="仿宋"/>
          <w:sz w:val="24"/>
          <w:szCs w:val="24"/>
        </w:rPr>
      </w:pPr>
      <w:r>
        <w:rPr>
          <w:rFonts w:hint="eastAsia" w:ascii="仿宋" w:hAnsi="仿宋" w:eastAsia="仿宋" w:cs="仿宋"/>
          <w:spacing w:val="-4"/>
          <w:sz w:val="24"/>
          <w:szCs w:val="24"/>
          <w:lang w:val="en-US" w:eastAsia="zh-CN"/>
        </w:rPr>
        <w:t>项目</w:t>
      </w:r>
      <w:r>
        <w:rPr>
          <w:rFonts w:ascii="仿宋" w:hAnsi="仿宋" w:eastAsia="仿宋" w:cs="仿宋"/>
          <w:spacing w:val="-4"/>
          <w:sz w:val="24"/>
          <w:szCs w:val="24"/>
        </w:rPr>
        <w:t>编号:</w:t>
      </w:r>
    </w:p>
    <w:p w14:paraId="26D609F1">
      <w:pPr>
        <w:spacing w:before="58"/>
      </w:pPr>
    </w:p>
    <w:tbl>
      <w:tblPr>
        <w:tblStyle w:val="20"/>
        <w:tblW w:w="8006"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2625"/>
        <w:gridCol w:w="2682"/>
        <w:gridCol w:w="1406"/>
      </w:tblGrid>
      <w:tr w14:paraId="6C9B9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93" w:type="dxa"/>
            <w:vAlign w:val="top"/>
          </w:tcPr>
          <w:p w14:paraId="283C2820">
            <w:pPr>
              <w:spacing w:before="198" w:line="222" w:lineRule="auto"/>
              <w:ind w:left="420"/>
              <w:rPr>
                <w:rFonts w:ascii="仿宋" w:hAnsi="仿宋" w:eastAsia="仿宋" w:cs="仿宋"/>
                <w:sz w:val="24"/>
                <w:szCs w:val="24"/>
              </w:rPr>
            </w:pPr>
            <w:r>
              <w:rPr>
                <w:rFonts w:ascii="仿宋" w:hAnsi="仿宋" w:eastAsia="仿宋" w:cs="仿宋"/>
                <w:spacing w:val="-8"/>
                <w:sz w:val="24"/>
                <w:szCs w:val="24"/>
              </w:rPr>
              <w:t>序号</w:t>
            </w:r>
          </w:p>
        </w:tc>
        <w:tc>
          <w:tcPr>
            <w:tcW w:w="2625" w:type="dxa"/>
            <w:vAlign w:val="top"/>
          </w:tcPr>
          <w:p w14:paraId="23D12287">
            <w:pPr>
              <w:spacing w:before="40" w:line="224" w:lineRule="auto"/>
              <w:ind w:left="1205" w:right="112" w:hanging="1083"/>
              <w:rPr>
                <w:rFonts w:ascii="仿宋" w:hAnsi="仿宋" w:eastAsia="仿宋" w:cs="仿宋"/>
                <w:sz w:val="24"/>
                <w:szCs w:val="24"/>
              </w:rPr>
            </w:pPr>
            <w:r>
              <w:rPr>
                <w:rFonts w:ascii="仿宋" w:hAnsi="仿宋" w:eastAsia="仿宋" w:cs="仿宋"/>
                <w:spacing w:val="-2"/>
                <w:sz w:val="24"/>
                <w:szCs w:val="24"/>
              </w:rPr>
              <w:t>磋商文件的商务条款内</w:t>
            </w:r>
            <w:r>
              <w:rPr>
                <w:rFonts w:ascii="仿宋" w:hAnsi="仿宋" w:eastAsia="仿宋" w:cs="仿宋"/>
                <w:sz w:val="24"/>
                <w:szCs w:val="24"/>
              </w:rPr>
              <w:t>容</w:t>
            </w:r>
          </w:p>
        </w:tc>
        <w:tc>
          <w:tcPr>
            <w:tcW w:w="2682" w:type="dxa"/>
            <w:vAlign w:val="top"/>
          </w:tcPr>
          <w:p w14:paraId="3A9408D8">
            <w:pPr>
              <w:spacing w:before="40" w:line="224" w:lineRule="auto"/>
              <w:ind w:left="1237" w:right="137" w:hanging="1075"/>
              <w:rPr>
                <w:rFonts w:ascii="仿宋" w:hAnsi="仿宋" w:eastAsia="仿宋" w:cs="仿宋"/>
                <w:sz w:val="24"/>
                <w:szCs w:val="24"/>
              </w:rPr>
            </w:pPr>
            <w:r>
              <w:rPr>
                <w:rFonts w:ascii="仿宋" w:hAnsi="仿宋" w:eastAsia="仿宋" w:cs="仿宋"/>
                <w:spacing w:val="-3"/>
                <w:sz w:val="24"/>
                <w:szCs w:val="24"/>
              </w:rPr>
              <w:t>响应文件的商务条款内</w:t>
            </w:r>
            <w:r>
              <w:rPr>
                <w:rFonts w:ascii="仿宋" w:hAnsi="仿宋" w:eastAsia="仿宋" w:cs="仿宋"/>
                <w:sz w:val="24"/>
                <w:szCs w:val="24"/>
              </w:rPr>
              <w:t>容</w:t>
            </w:r>
          </w:p>
        </w:tc>
        <w:tc>
          <w:tcPr>
            <w:tcW w:w="1406" w:type="dxa"/>
            <w:vAlign w:val="top"/>
          </w:tcPr>
          <w:p w14:paraId="77C962A9">
            <w:pPr>
              <w:spacing w:before="197" w:line="224" w:lineRule="auto"/>
              <w:ind w:left="476"/>
              <w:rPr>
                <w:rFonts w:ascii="仿宋" w:hAnsi="仿宋" w:eastAsia="仿宋" w:cs="仿宋"/>
                <w:sz w:val="24"/>
                <w:szCs w:val="24"/>
              </w:rPr>
            </w:pPr>
            <w:r>
              <w:rPr>
                <w:rFonts w:ascii="仿宋" w:hAnsi="仿宋" w:eastAsia="仿宋" w:cs="仿宋"/>
                <w:spacing w:val="-9"/>
                <w:sz w:val="24"/>
                <w:szCs w:val="24"/>
              </w:rPr>
              <w:t>说明</w:t>
            </w:r>
          </w:p>
        </w:tc>
      </w:tr>
      <w:tr w14:paraId="1266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13CA72D5">
            <w:pPr>
              <w:pStyle w:val="21"/>
            </w:pPr>
          </w:p>
        </w:tc>
        <w:tc>
          <w:tcPr>
            <w:tcW w:w="2625" w:type="dxa"/>
            <w:vAlign w:val="top"/>
          </w:tcPr>
          <w:p w14:paraId="11CC94AD">
            <w:pPr>
              <w:pStyle w:val="21"/>
            </w:pPr>
          </w:p>
        </w:tc>
        <w:tc>
          <w:tcPr>
            <w:tcW w:w="2682" w:type="dxa"/>
            <w:vAlign w:val="top"/>
          </w:tcPr>
          <w:p w14:paraId="24B5276A">
            <w:pPr>
              <w:pStyle w:val="21"/>
            </w:pPr>
          </w:p>
        </w:tc>
        <w:tc>
          <w:tcPr>
            <w:tcW w:w="1406" w:type="dxa"/>
            <w:vAlign w:val="top"/>
          </w:tcPr>
          <w:p w14:paraId="324E76DE">
            <w:pPr>
              <w:pStyle w:val="21"/>
            </w:pPr>
          </w:p>
        </w:tc>
      </w:tr>
      <w:tr w14:paraId="31D37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73778F04">
            <w:pPr>
              <w:pStyle w:val="21"/>
            </w:pPr>
          </w:p>
        </w:tc>
        <w:tc>
          <w:tcPr>
            <w:tcW w:w="2625" w:type="dxa"/>
            <w:vAlign w:val="top"/>
          </w:tcPr>
          <w:p w14:paraId="79EEE207">
            <w:pPr>
              <w:pStyle w:val="21"/>
            </w:pPr>
          </w:p>
        </w:tc>
        <w:tc>
          <w:tcPr>
            <w:tcW w:w="2682" w:type="dxa"/>
            <w:vAlign w:val="top"/>
          </w:tcPr>
          <w:p w14:paraId="1AF975AA">
            <w:pPr>
              <w:pStyle w:val="21"/>
            </w:pPr>
          </w:p>
        </w:tc>
        <w:tc>
          <w:tcPr>
            <w:tcW w:w="1406" w:type="dxa"/>
            <w:vAlign w:val="top"/>
          </w:tcPr>
          <w:p w14:paraId="1802A2DF">
            <w:pPr>
              <w:pStyle w:val="21"/>
            </w:pPr>
          </w:p>
        </w:tc>
      </w:tr>
      <w:tr w14:paraId="46595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183C2031">
            <w:pPr>
              <w:pStyle w:val="21"/>
            </w:pPr>
          </w:p>
        </w:tc>
        <w:tc>
          <w:tcPr>
            <w:tcW w:w="2625" w:type="dxa"/>
            <w:vAlign w:val="top"/>
          </w:tcPr>
          <w:p w14:paraId="34DB6C53">
            <w:pPr>
              <w:pStyle w:val="21"/>
            </w:pPr>
          </w:p>
        </w:tc>
        <w:tc>
          <w:tcPr>
            <w:tcW w:w="2682" w:type="dxa"/>
            <w:vAlign w:val="top"/>
          </w:tcPr>
          <w:p w14:paraId="68112734">
            <w:pPr>
              <w:pStyle w:val="21"/>
            </w:pPr>
          </w:p>
        </w:tc>
        <w:tc>
          <w:tcPr>
            <w:tcW w:w="1406" w:type="dxa"/>
            <w:vAlign w:val="top"/>
          </w:tcPr>
          <w:p w14:paraId="2FEC3D6E">
            <w:pPr>
              <w:pStyle w:val="21"/>
            </w:pPr>
          </w:p>
        </w:tc>
      </w:tr>
      <w:tr w14:paraId="4887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70FEF77A">
            <w:pPr>
              <w:pStyle w:val="21"/>
            </w:pPr>
          </w:p>
        </w:tc>
        <w:tc>
          <w:tcPr>
            <w:tcW w:w="2625" w:type="dxa"/>
            <w:vAlign w:val="top"/>
          </w:tcPr>
          <w:p w14:paraId="47901570">
            <w:pPr>
              <w:pStyle w:val="21"/>
            </w:pPr>
          </w:p>
        </w:tc>
        <w:tc>
          <w:tcPr>
            <w:tcW w:w="2682" w:type="dxa"/>
            <w:vAlign w:val="top"/>
          </w:tcPr>
          <w:p w14:paraId="1C5B9FAA">
            <w:pPr>
              <w:pStyle w:val="21"/>
            </w:pPr>
          </w:p>
        </w:tc>
        <w:tc>
          <w:tcPr>
            <w:tcW w:w="1406" w:type="dxa"/>
            <w:vAlign w:val="top"/>
          </w:tcPr>
          <w:p w14:paraId="1172FD8B">
            <w:pPr>
              <w:pStyle w:val="21"/>
            </w:pPr>
          </w:p>
        </w:tc>
      </w:tr>
      <w:tr w14:paraId="6AE46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70C6C145">
            <w:pPr>
              <w:pStyle w:val="21"/>
            </w:pPr>
          </w:p>
        </w:tc>
        <w:tc>
          <w:tcPr>
            <w:tcW w:w="2625" w:type="dxa"/>
            <w:vAlign w:val="top"/>
          </w:tcPr>
          <w:p w14:paraId="5E7FA954">
            <w:pPr>
              <w:pStyle w:val="21"/>
            </w:pPr>
          </w:p>
        </w:tc>
        <w:tc>
          <w:tcPr>
            <w:tcW w:w="2682" w:type="dxa"/>
            <w:vAlign w:val="top"/>
          </w:tcPr>
          <w:p w14:paraId="6DE9C1ED">
            <w:pPr>
              <w:pStyle w:val="21"/>
            </w:pPr>
          </w:p>
        </w:tc>
        <w:tc>
          <w:tcPr>
            <w:tcW w:w="1406" w:type="dxa"/>
            <w:vAlign w:val="top"/>
          </w:tcPr>
          <w:p w14:paraId="298DA22C">
            <w:pPr>
              <w:pStyle w:val="21"/>
            </w:pPr>
          </w:p>
        </w:tc>
      </w:tr>
      <w:tr w14:paraId="60AF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93" w:type="dxa"/>
            <w:vAlign w:val="top"/>
          </w:tcPr>
          <w:p w14:paraId="45AB52A6">
            <w:pPr>
              <w:pStyle w:val="21"/>
            </w:pPr>
          </w:p>
        </w:tc>
        <w:tc>
          <w:tcPr>
            <w:tcW w:w="2625" w:type="dxa"/>
            <w:vAlign w:val="top"/>
          </w:tcPr>
          <w:p w14:paraId="77FE6DA1">
            <w:pPr>
              <w:pStyle w:val="21"/>
            </w:pPr>
          </w:p>
        </w:tc>
        <w:tc>
          <w:tcPr>
            <w:tcW w:w="2682" w:type="dxa"/>
            <w:vAlign w:val="top"/>
          </w:tcPr>
          <w:p w14:paraId="141E75CC">
            <w:pPr>
              <w:pStyle w:val="21"/>
            </w:pPr>
          </w:p>
        </w:tc>
        <w:tc>
          <w:tcPr>
            <w:tcW w:w="1406" w:type="dxa"/>
            <w:vAlign w:val="top"/>
          </w:tcPr>
          <w:p w14:paraId="465DE43B">
            <w:pPr>
              <w:pStyle w:val="21"/>
            </w:pPr>
          </w:p>
        </w:tc>
      </w:tr>
      <w:tr w14:paraId="43007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5C7FB9E5">
            <w:pPr>
              <w:pStyle w:val="21"/>
            </w:pPr>
          </w:p>
        </w:tc>
        <w:tc>
          <w:tcPr>
            <w:tcW w:w="2625" w:type="dxa"/>
            <w:vAlign w:val="top"/>
          </w:tcPr>
          <w:p w14:paraId="64382D75">
            <w:pPr>
              <w:pStyle w:val="21"/>
            </w:pPr>
          </w:p>
        </w:tc>
        <w:tc>
          <w:tcPr>
            <w:tcW w:w="2682" w:type="dxa"/>
            <w:vAlign w:val="top"/>
          </w:tcPr>
          <w:p w14:paraId="49D1FA3C">
            <w:pPr>
              <w:pStyle w:val="21"/>
            </w:pPr>
          </w:p>
        </w:tc>
        <w:tc>
          <w:tcPr>
            <w:tcW w:w="1406" w:type="dxa"/>
            <w:vAlign w:val="top"/>
          </w:tcPr>
          <w:p w14:paraId="12FCD466">
            <w:pPr>
              <w:pStyle w:val="21"/>
            </w:pPr>
          </w:p>
        </w:tc>
      </w:tr>
      <w:tr w14:paraId="32C2C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47BFFD2B">
            <w:pPr>
              <w:pStyle w:val="21"/>
            </w:pPr>
          </w:p>
        </w:tc>
        <w:tc>
          <w:tcPr>
            <w:tcW w:w="2625" w:type="dxa"/>
            <w:vAlign w:val="top"/>
          </w:tcPr>
          <w:p w14:paraId="7AB60887">
            <w:pPr>
              <w:pStyle w:val="21"/>
            </w:pPr>
          </w:p>
        </w:tc>
        <w:tc>
          <w:tcPr>
            <w:tcW w:w="2682" w:type="dxa"/>
            <w:vAlign w:val="top"/>
          </w:tcPr>
          <w:p w14:paraId="2A7B0200">
            <w:pPr>
              <w:pStyle w:val="21"/>
            </w:pPr>
          </w:p>
        </w:tc>
        <w:tc>
          <w:tcPr>
            <w:tcW w:w="1406" w:type="dxa"/>
            <w:vAlign w:val="top"/>
          </w:tcPr>
          <w:p w14:paraId="5EF56FAA">
            <w:pPr>
              <w:pStyle w:val="21"/>
            </w:pPr>
          </w:p>
        </w:tc>
      </w:tr>
      <w:tr w14:paraId="4F37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51095290">
            <w:pPr>
              <w:pStyle w:val="21"/>
            </w:pPr>
          </w:p>
        </w:tc>
        <w:tc>
          <w:tcPr>
            <w:tcW w:w="2625" w:type="dxa"/>
            <w:vAlign w:val="top"/>
          </w:tcPr>
          <w:p w14:paraId="6C6864E9">
            <w:pPr>
              <w:pStyle w:val="21"/>
            </w:pPr>
          </w:p>
        </w:tc>
        <w:tc>
          <w:tcPr>
            <w:tcW w:w="2682" w:type="dxa"/>
            <w:vAlign w:val="top"/>
          </w:tcPr>
          <w:p w14:paraId="0B93E8BD">
            <w:pPr>
              <w:pStyle w:val="21"/>
            </w:pPr>
          </w:p>
        </w:tc>
        <w:tc>
          <w:tcPr>
            <w:tcW w:w="1406" w:type="dxa"/>
            <w:vAlign w:val="top"/>
          </w:tcPr>
          <w:p w14:paraId="0633D280">
            <w:pPr>
              <w:pStyle w:val="21"/>
            </w:pPr>
          </w:p>
        </w:tc>
      </w:tr>
      <w:tr w14:paraId="5B42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0D862DB0">
            <w:pPr>
              <w:pStyle w:val="21"/>
            </w:pPr>
          </w:p>
        </w:tc>
        <w:tc>
          <w:tcPr>
            <w:tcW w:w="2625" w:type="dxa"/>
            <w:vAlign w:val="top"/>
          </w:tcPr>
          <w:p w14:paraId="7734C600">
            <w:pPr>
              <w:pStyle w:val="21"/>
            </w:pPr>
          </w:p>
        </w:tc>
        <w:tc>
          <w:tcPr>
            <w:tcW w:w="2682" w:type="dxa"/>
            <w:vAlign w:val="top"/>
          </w:tcPr>
          <w:p w14:paraId="26F1CC5F">
            <w:pPr>
              <w:pStyle w:val="21"/>
            </w:pPr>
          </w:p>
        </w:tc>
        <w:tc>
          <w:tcPr>
            <w:tcW w:w="1406" w:type="dxa"/>
            <w:vAlign w:val="top"/>
          </w:tcPr>
          <w:p w14:paraId="4764C737">
            <w:pPr>
              <w:pStyle w:val="21"/>
            </w:pPr>
          </w:p>
        </w:tc>
      </w:tr>
      <w:tr w14:paraId="39738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76840BF1">
            <w:pPr>
              <w:pStyle w:val="21"/>
            </w:pPr>
          </w:p>
        </w:tc>
        <w:tc>
          <w:tcPr>
            <w:tcW w:w="2625" w:type="dxa"/>
            <w:vAlign w:val="top"/>
          </w:tcPr>
          <w:p w14:paraId="5A67E0C8">
            <w:pPr>
              <w:pStyle w:val="21"/>
            </w:pPr>
          </w:p>
        </w:tc>
        <w:tc>
          <w:tcPr>
            <w:tcW w:w="2682" w:type="dxa"/>
            <w:vAlign w:val="top"/>
          </w:tcPr>
          <w:p w14:paraId="54B13228">
            <w:pPr>
              <w:pStyle w:val="21"/>
            </w:pPr>
          </w:p>
        </w:tc>
        <w:tc>
          <w:tcPr>
            <w:tcW w:w="1406" w:type="dxa"/>
            <w:vAlign w:val="top"/>
          </w:tcPr>
          <w:p w14:paraId="2D9253A1">
            <w:pPr>
              <w:pStyle w:val="21"/>
            </w:pPr>
          </w:p>
        </w:tc>
      </w:tr>
      <w:tr w14:paraId="7301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188C152D">
            <w:pPr>
              <w:pStyle w:val="21"/>
            </w:pPr>
          </w:p>
        </w:tc>
        <w:tc>
          <w:tcPr>
            <w:tcW w:w="2625" w:type="dxa"/>
            <w:vAlign w:val="top"/>
          </w:tcPr>
          <w:p w14:paraId="1E90D17E">
            <w:pPr>
              <w:pStyle w:val="21"/>
            </w:pPr>
          </w:p>
        </w:tc>
        <w:tc>
          <w:tcPr>
            <w:tcW w:w="2682" w:type="dxa"/>
            <w:vAlign w:val="top"/>
          </w:tcPr>
          <w:p w14:paraId="5E935B77">
            <w:pPr>
              <w:pStyle w:val="21"/>
            </w:pPr>
          </w:p>
        </w:tc>
        <w:tc>
          <w:tcPr>
            <w:tcW w:w="1406" w:type="dxa"/>
            <w:vAlign w:val="top"/>
          </w:tcPr>
          <w:p w14:paraId="3DC8EB44">
            <w:pPr>
              <w:pStyle w:val="21"/>
            </w:pPr>
          </w:p>
        </w:tc>
      </w:tr>
      <w:tr w14:paraId="47EF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78A5AFD6">
            <w:pPr>
              <w:pStyle w:val="21"/>
            </w:pPr>
          </w:p>
        </w:tc>
        <w:tc>
          <w:tcPr>
            <w:tcW w:w="2625" w:type="dxa"/>
            <w:vAlign w:val="top"/>
          </w:tcPr>
          <w:p w14:paraId="3E829C0F">
            <w:pPr>
              <w:pStyle w:val="21"/>
            </w:pPr>
          </w:p>
        </w:tc>
        <w:tc>
          <w:tcPr>
            <w:tcW w:w="2682" w:type="dxa"/>
            <w:vAlign w:val="top"/>
          </w:tcPr>
          <w:p w14:paraId="0D68C528">
            <w:pPr>
              <w:pStyle w:val="21"/>
            </w:pPr>
          </w:p>
        </w:tc>
        <w:tc>
          <w:tcPr>
            <w:tcW w:w="1406" w:type="dxa"/>
            <w:vAlign w:val="top"/>
          </w:tcPr>
          <w:p w14:paraId="00F28282">
            <w:pPr>
              <w:pStyle w:val="21"/>
            </w:pPr>
          </w:p>
        </w:tc>
      </w:tr>
      <w:tr w14:paraId="31DD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03D137ED">
            <w:pPr>
              <w:pStyle w:val="21"/>
            </w:pPr>
          </w:p>
        </w:tc>
        <w:tc>
          <w:tcPr>
            <w:tcW w:w="2625" w:type="dxa"/>
            <w:vAlign w:val="top"/>
          </w:tcPr>
          <w:p w14:paraId="36DAA1FB">
            <w:pPr>
              <w:pStyle w:val="21"/>
            </w:pPr>
          </w:p>
        </w:tc>
        <w:tc>
          <w:tcPr>
            <w:tcW w:w="2682" w:type="dxa"/>
            <w:vAlign w:val="top"/>
          </w:tcPr>
          <w:p w14:paraId="287751D5">
            <w:pPr>
              <w:pStyle w:val="21"/>
            </w:pPr>
          </w:p>
        </w:tc>
        <w:tc>
          <w:tcPr>
            <w:tcW w:w="1406" w:type="dxa"/>
            <w:vAlign w:val="top"/>
          </w:tcPr>
          <w:p w14:paraId="21D33BA8">
            <w:pPr>
              <w:pStyle w:val="21"/>
            </w:pPr>
          </w:p>
        </w:tc>
      </w:tr>
      <w:tr w14:paraId="08442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54B1D378">
            <w:pPr>
              <w:pStyle w:val="21"/>
            </w:pPr>
          </w:p>
        </w:tc>
        <w:tc>
          <w:tcPr>
            <w:tcW w:w="2625" w:type="dxa"/>
            <w:vAlign w:val="top"/>
          </w:tcPr>
          <w:p w14:paraId="36AA91C9">
            <w:pPr>
              <w:pStyle w:val="21"/>
            </w:pPr>
          </w:p>
        </w:tc>
        <w:tc>
          <w:tcPr>
            <w:tcW w:w="2682" w:type="dxa"/>
            <w:vAlign w:val="top"/>
          </w:tcPr>
          <w:p w14:paraId="16404510">
            <w:pPr>
              <w:pStyle w:val="21"/>
            </w:pPr>
          </w:p>
        </w:tc>
        <w:tc>
          <w:tcPr>
            <w:tcW w:w="1406" w:type="dxa"/>
            <w:vAlign w:val="top"/>
          </w:tcPr>
          <w:p w14:paraId="16F25310">
            <w:pPr>
              <w:pStyle w:val="21"/>
            </w:pPr>
          </w:p>
        </w:tc>
      </w:tr>
      <w:tr w14:paraId="016D4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93" w:type="dxa"/>
            <w:vAlign w:val="top"/>
          </w:tcPr>
          <w:p w14:paraId="6521B075">
            <w:pPr>
              <w:pStyle w:val="21"/>
            </w:pPr>
          </w:p>
        </w:tc>
        <w:tc>
          <w:tcPr>
            <w:tcW w:w="2625" w:type="dxa"/>
            <w:vAlign w:val="top"/>
          </w:tcPr>
          <w:p w14:paraId="051060C2">
            <w:pPr>
              <w:pStyle w:val="21"/>
            </w:pPr>
          </w:p>
        </w:tc>
        <w:tc>
          <w:tcPr>
            <w:tcW w:w="2682" w:type="dxa"/>
            <w:vAlign w:val="top"/>
          </w:tcPr>
          <w:p w14:paraId="50F36565">
            <w:pPr>
              <w:pStyle w:val="21"/>
            </w:pPr>
          </w:p>
        </w:tc>
        <w:tc>
          <w:tcPr>
            <w:tcW w:w="1406" w:type="dxa"/>
            <w:vAlign w:val="top"/>
          </w:tcPr>
          <w:p w14:paraId="0E37AAFD">
            <w:pPr>
              <w:pStyle w:val="21"/>
            </w:pPr>
          </w:p>
        </w:tc>
      </w:tr>
      <w:tr w14:paraId="23F2A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93" w:type="dxa"/>
            <w:vAlign w:val="top"/>
          </w:tcPr>
          <w:p w14:paraId="04884A4D">
            <w:pPr>
              <w:pStyle w:val="21"/>
            </w:pPr>
          </w:p>
        </w:tc>
        <w:tc>
          <w:tcPr>
            <w:tcW w:w="2625" w:type="dxa"/>
            <w:vAlign w:val="top"/>
          </w:tcPr>
          <w:p w14:paraId="3FAE6EE6">
            <w:pPr>
              <w:pStyle w:val="21"/>
            </w:pPr>
          </w:p>
        </w:tc>
        <w:tc>
          <w:tcPr>
            <w:tcW w:w="2682" w:type="dxa"/>
            <w:vAlign w:val="top"/>
          </w:tcPr>
          <w:p w14:paraId="7640EBCF">
            <w:pPr>
              <w:pStyle w:val="21"/>
            </w:pPr>
          </w:p>
        </w:tc>
        <w:tc>
          <w:tcPr>
            <w:tcW w:w="1406" w:type="dxa"/>
            <w:vAlign w:val="top"/>
          </w:tcPr>
          <w:p w14:paraId="482902D7">
            <w:pPr>
              <w:pStyle w:val="21"/>
            </w:pPr>
          </w:p>
        </w:tc>
      </w:tr>
    </w:tbl>
    <w:p w14:paraId="254D0013">
      <w:pPr>
        <w:spacing w:line="289" w:lineRule="auto"/>
        <w:rPr>
          <w:rFonts w:ascii="Arial"/>
          <w:sz w:val="21"/>
        </w:rPr>
      </w:pPr>
    </w:p>
    <w:p w14:paraId="1931DB6B">
      <w:pPr>
        <w:spacing w:line="290" w:lineRule="auto"/>
        <w:rPr>
          <w:rFonts w:ascii="Arial"/>
          <w:sz w:val="21"/>
        </w:rPr>
      </w:pPr>
    </w:p>
    <w:p w14:paraId="7D9BC22B">
      <w:pPr>
        <w:spacing w:before="78" w:line="222" w:lineRule="auto"/>
        <w:ind w:left="577"/>
        <w:rPr>
          <w:rFonts w:hint="eastAsia" w:ascii="仿宋" w:hAnsi="仿宋" w:eastAsia="仿宋" w:cs="仿宋"/>
          <w:sz w:val="24"/>
          <w:szCs w:val="24"/>
          <w:lang w:eastAsia="zh-CN"/>
        </w:rPr>
      </w:pPr>
      <w:r>
        <w:rPr>
          <w:rFonts w:ascii="仿宋" w:hAnsi="仿宋" w:eastAsia="仿宋" w:cs="仿宋"/>
          <w:spacing w:val="-2"/>
          <w:sz w:val="24"/>
          <w:szCs w:val="24"/>
        </w:rPr>
        <w:t>法定代表人或其委托代理人（签字或盖章）:</w:t>
      </w:r>
    </w:p>
    <w:p w14:paraId="6408CE49">
      <w:pPr>
        <w:spacing w:before="22" w:line="221" w:lineRule="auto"/>
        <w:ind w:firstLine="708" w:firstLineChars="300"/>
        <w:rPr>
          <w:rFonts w:hint="eastAsia" w:ascii="仿宋" w:hAnsi="仿宋" w:eastAsia="仿宋" w:cs="仿宋"/>
          <w:sz w:val="24"/>
          <w:szCs w:val="24"/>
          <w:lang w:eastAsia="zh-CN"/>
        </w:rPr>
      </w:pPr>
      <w:r>
        <w:rPr>
          <w:rFonts w:ascii="仿宋" w:hAnsi="仿宋" w:eastAsia="仿宋" w:cs="仿宋"/>
          <w:spacing w:val="-2"/>
          <w:sz w:val="24"/>
          <w:szCs w:val="24"/>
        </w:rPr>
        <w:t>供应商(盖单位公章):</w:t>
      </w:r>
    </w:p>
    <w:p w14:paraId="06439329">
      <w:pPr>
        <w:spacing w:line="221" w:lineRule="auto"/>
        <w:rPr>
          <w:rFonts w:ascii="仿宋" w:hAnsi="仿宋" w:eastAsia="仿宋" w:cs="仿宋"/>
          <w:sz w:val="24"/>
          <w:szCs w:val="24"/>
        </w:rPr>
        <w:sectPr>
          <w:footerReference r:id="rId34" w:type="default"/>
          <w:pgSz w:w="11906" w:h="16839"/>
          <w:pgMar w:top="1431" w:right="1785" w:bottom="1404" w:left="1785" w:header="0" w:footer="1225" w:gutter="0"/>
          <w:cols w:space="720" w:num="1"/>
        </w:sectPr>
      </w:pPr>
    </w:p>
    <w:p w14:paraId="23DCE5B4">
      <w:pPr>
        <w:spacing w:before="91" w:line="221" w:lineRule="auto"/>
        <w:ind w:left="2348"/>
        <w:outlineLvl w:val="2"/>
        <w:rPr>
          <w:rFonts w:ascii="仿宋" w:hAnsi="仿宋" w:eastAsia="仿宋" w:cs="仿宋"/>
          <w:sz w:val="28"/>
          <w:szCs w:val="28"/>
        </w:rPr>
      </w:pPr>
      <w:r>
        <w:rPr>
          <w:rFonts w:ascii="仿宋" w:hAnsi="仿宋" w:eastAsia="仿宋" w:cs="仿宋"/>
          <w:b/>
          <w:bCs/>
          <w:sz w:val="28"/>
          <w:szCs w:val="28"/>
        </w:rPr>
        <w:t>4-1</w:t>
      </w:r>
      <w:r>
        <w:rPr>
          <w:rFonts w:hint="eastAsia" w:ascii="仿宋" w:hAnsi="仿宋" w:eastAsia="仿宋" w:cs="仿宋"/>
          <w:b/>
          <w:bCs/>
          <w:sz w:val="28"/>
          <w:szCs w:val="28"/>
          <w:lang w:val="en-US" w:eastAsia="zh-CN"/>
        </w:rPr>
        <w:t xml:space="preserve"> </w:t>
      </w:r>
      <w:r>
        <w:rPr>
          <w:rFonts w:ascii="仿宋" w:hAnsi="仿宋" w:eastAsia="仿宋" w:cs="仿宋"/>
          <w:b/>
          <w:bCs/>
          <w:spacing w:val="-3"/>
          <w:sz w:val="28"/>
          <w:szCs w:val="28"/>
        </w:rPr>
        <w:t>残疾人福利性单位声明函</w:t>
      </w:r>
    </w:p>
    <w:p w14:paraId="03DEAE8E">
      <w:pPr>
        <w:spacing w:line="252" w:lineRule="auto"/>
        <w:rPr>
          <w:rFonts w:ascii="Arial"/>
          <w:sz w:val="21"/>
        </w:rPr>
      </w:pPr>
    </w:p>
    <w:p w14:paraId="6212944C">
      <w:pPr>
        <w:spacing w:line="252" w:lineRule="auto"/>
        <w:rPr>
          <w:rFonts w:ascii="Arial"/>
          <w:sz w:val="21"/>
        </w:rPr>
      </w:pPr>
    </w:p>
    <w:p w14:paraId="51BF4A08">
      <w:pPr>
        <w:spacing w:before="78" w:line="236" w:lineRule="auto"/>
        <w:ind w:left="29" w:right="128" w:firstLine="567"/>
        <w:jc w:val="both"/>
        <w:rPr>
          <w:rFonts w:ascii="仿宋" w:hAnsi="仿宋" w:eastAsia="仿宋" w:cs="仿宋"/>
          <w:sz w:val="24"/>
          <w:szCs w:val="24"/>
        </w:rPr>
      </w:pPr>
      <w:r>
        <w:rPr>
          <w:rFonts w:ascii="仿宋" w:hAnsi="仿宋" w:eastAsia="仿宋" w:cs="仿宋"/>
          <w:spacing w:val="-5"/>
          <w:sz w:val="24"/>
          <w:szCs w:val="24"/>
        </w:rPr>
        <w:t>本单位郑重声明，根据《财政部民政部中国</w:t>
      </w:r>
      <w:r>
        <w:rPr>
          <w:rFonts w:ascii="仿宋" w:hAnsi="仿宋" w:eastAsia="仿宋" w:cs="仿宋"/>
          <w:spacing w:val="-6"/>
          <w:sz w:val="24"/>
          <w:szCs w:val="24"/>
        </w:rPr>
        <w:t>残疾人联合会关于促进残疾</w:t>
      </w:r>
      <w:r>
        <w:rPr>
          <w:rFonts w:ascii="仿宋" w:hAnsi="仿宋" w:eastAsia="仿宋" w:cs="仿宋"/>
          <w:spacing w:val="1"/>
          <w:sz w:val="24"/>
          <w:szCs w:val="24"/>
        </w:rPr>
        <w:t>人就业政府采购政策的通知》（财库〔2017〕141号）的规定，本单位为符合</w:t>
      </w:r>
      <w:r>
        <w:rPr>
          <w:rFonts w:ascii="仿宋" w:hAnsi="仿宋" w:eastAsia="仿宋" w:cs="仿宋"/>
          <w:spacing w:val="-1"/>
          <w:sz w:val="24"/>
          <w:szCs w:val="24"/>
        </w:rPr>
        <w:t>条件的残疾人福利性单位，且本单位参加单位的项目采购活动提</w:t>
      </w:r>
      <w:r>
        <w:rPr>
          <w:rFonts w:ascii="仿宋" w:hAnsi="仿宋" w:eastAsia="仿宋" w:cs="仿宋"/>
          <w:sz w:val="24"/>
          <w:szCs w:val="24"/>
        </w:rPr>
        <w:t>供本单位制造的货物，或者提供其他残疾人福利性单位制造的货物（不包括使</w:t>
      </w:r>
      <w:r>
        <w:rPr>
          <w:rFonts w:ascii="仿宋" w:hAnsi="仿宋" w:eastAsia="仿宋" w:cs="仿宋"/>
          <w:spacing w:val="-1"/>
          <w:sz w:val="24"/>
          <w:szCs w:val="24"/>
        </w:rPr>
        <w:t>用非残疾人福利性单位注册商标的货物）。</w:t>
      </w:r>
    </w:p>
    <w:p w14:paraId="37F064D5">
      <w:pPr>
        <w:spacing w:before="25" w:line="220" w:lineRule="auto"/>
        <w:ind w:left="570"/>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4A0D9C78">
      <w:pPr>
        <w:spacing w:line="284" w:lineRule="auto"/>
        <w:rPr>
          <w:rFonts w:ascii="Arial"/>
          <w:sz w:val="21"/>
        </w:rPr>
      </w:pPr>
    </w:p>
    <w:p w14:paraId="34ACA552">
      <w:pPr>
        <w:spacing w:line="284" w:lineRule="auto"/>
        <w:rPr>
          <w:rFonts w:ascii="Arial"/>
          <w:sz w:val="21"/>
        </w:rPr>
      </w:pPr>
    </w:p>
    <w:p w14:paraId="24D22730">
      <w:pPr>
        <w:spacing w:before="78" w:line="220" w:lineRule="auto"/>
        <w:ind w:left="2716"/>
        <w:rPr>
          <w:rFonts w:hint="eastAsia" w:ascii="仿宋" w:hAnsi="仿宋" w:eastAsia="仿宋" w:cs="仿宋"/>
          <w:sz w:val="24"/>
          <w:szCs w:val="24"/>
          <w:lang w:eastAsia="zh-CN"/>
        </w:rPr>
      </w:pPr>
      <w:r>
        <mc:AlternateContent>
          <mc:Choice Requires="wps">
            <w:drawing>
              <wp:anchor distT="0" distB="0" distL="114300" distR="114300" simplePos="0" relativeHeight="251664384" behindDoc="0" locked="0" layoutInCell="1" allowOverlap="1">
                <wp:simplePos x="0" y="0"/>
                <wp:positionH relativeFrom="column">
                  <wp:posOffset>5070475</wp:posOffset>
                </wp:positionH>
                <wp:positionV relativeFrom="paragraph">
                  <wp:posOffset>196215</wp:posOffset>
                </wp:positionV>
                <wp:extent cx="143510" cy="7620"/>
                <wp:effectExtent l="0" t="0" r="0" b="0"/>
                <wp:wrapNone/>
                <wp:docPr id="2" name="任意多边形 2"/>
                <wp:cNvGraphicFramePr/>
                <a:graphic xmlns:a="http://schemas.openxmlformats.org/drawingml/2006/main">
                  <a:graphicData uri="http://schemas.microsoft.com/office/word/2010/wordprocessingShape">
                    <wps:wsp>
                      <wps:cNvSpPr/>
                      <wps:spPr>
                        <a:xfrm>
                          <a:off x="0" y="0"/>
                          <a:ext cx="143510" cy="7620"/>
                        </a:xfrm>
                        <a:custGeom>
                          <a:avLst/>
                          <a:gdLst/>
                          <a:ahLst/>
                          <a:cxnLst/>
                          <a:pathLst>
                            <a:path w="226" h="12">
                              <a:moveTo>
                                <a:pt x="0" y="5"/>
                              </a:moveTo>
                              <a:lnTo>
                                <a:pt x="225" y="5"/>
                              </a:lnTo>
                            </a:path>
                          </a:pathLst>
                        </a:custGeom>
                        <a:noFill/>
                        <a:ln w="7620" cap="flat" cmpd="sng">
                          <a:solidFill>
                            <a:srgbClr val="FFFFFF"/>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99.25pt;margin-top:15.45pt;height:0.6pt;width:11.3pt;z-index:251664384;mso-width-relative:page;mso-height-relative:page;" filled="f" stroked="t" coordsize="226,12" o:gfxdata="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nw/T2QAAAAkBAAAPAAAAAAAAAAEAIAAAACIAAABkcnMvZG93&#10;bnJldi54bWxQSwECFAAUAAAACACHTuJAB5KSVTgCAACTBAAADgAAAAAAAAABACAAAAAoAQAAZHJz&#10;L2Uyb0RvYy54bWxQSwUGAAAAAAYABgBZAQAA0gUAAAAA&#10;" path="m0,5l225,5e">
                <v:fill on="f" focussize="0,0"/>
                <v:stroke weight="0.6pt" color="#FFFFFF" joinstyle="bevel"/>
                <v:imagedata o:title=""/>
                <o:lock v:ext="edit" aspectratio="f"/>
              </v:shape>
            </w:pict>
          </mc:Fallback>
        </mc:AlternateContent>
      </w:r>
      <w:r>
        <w:rPr>
          <w:rFonts w:ascii="仿宋" w:hAnsi="仿宋" w:eastAsia="仿宋" w:cs="仿宋"/>
          <w:spacing w:val="-2"/>
          <w:sz w:val="24"/>
          <w:szCs w:val="24"/>
        </w:rPr>
        <w:t>残疾人福利性单位名称（盖单位公章</w:t>
      </w:r>
      <w:r>
        <w:rPr>
          <w:rFonts w:ascii="仿宋" w:hAnsi="仿宋" w:eastAsia="仿宋" w:cs="仿宋"/>
          <w:spacing w:val="6"/>
          <w:sz w:val="24"/>
          <w:szCs w:val="24"/>
        </w:rPr>
        <w:t>）：</w:t>
      </w:r>
    </w:p>
    <w:p w14:paraId="5C27600D">
      <w:pPr>
        <w:tabs>
          <w:tab w:val="left" w:pos="4806"/>
        </w:tabs>
        <w:spacing w:before="26" w:line="223" w:lineRule="auto"/>
        <w:ind w:left="1139"/>
        <w:rPr>
          <w:rFonts w:hint="eastAsia" w:ascii="仿宋" w:hAnsi="仿宋" w:eastAsia="仿宋" w:cs="仿宋"/>
          <w:sz w:val="24"/>
          <w:szCs w:val="24"/>
          <w:lang w:eastAsia="zh-CN"/>
        </w:rPr>
      </w:pPr>
      <w:r>
        <w:rPr>
          <w:rFonts w:ascii="仿宋" w:hAnsi="仿宋" w:eastAsia="仿宋" w:cs="仿宋"/>
          <w:sz w:val="24"/>
          <w:szCs w:val="24"/>
        </w:rPr>
        <w:tab/>
      </w:r>
      <w:r>
        <w:rPr>
          <w:rFonts w:ascii="仿宋" w:hAnsi="仿宋" w:eastAsia="仿宋" w:cs="仿宋"/>
          <w:spacing w:val="-39"/>
          <w:sz w:val="24"/>
          <w:szCs w:val="24"/>
        </w:rPr>
        <w:t>日期</w:t>
      </w:r>
      <w:r>
        <w:rPr>
          <w:rFonts w:hint="eastAsia" w:ascii="仿宋" w:hAnsi="仿宋" w:eastAsia="仿宋" w:cs="仿宋"/>
          <w:spacing w:val="-39"/>
          <w:sz w:val="24"/>
          <w:szCs w:val="24"/>
          <w:lang w:val="en-US" w:eastAsia="zh-CN"/>
        </w:rPr>
        <w:t xml:space="preserve"> </w:t>
      </w:r>
      <w:r>
        <w:rPr>
          <w:rFonts w:ascii="仿宋" w:hAnsi="仿宋" w:eastAsia="仿宋" w:cs="仿宋"/>
          <w:spacing w:val="-39"/>
          <w:sz w:val="24"/>
          <w:szCs w:val="24"/>
        </w:rPr>
        <w:t>：</w:t>
      </w:r>
    </w:p>
    <w:p w14:paraId="2048F9AD">
      <w:pPr>
        <w:spacing w:line="223" w:lineRule="auto"/>
        <w:rPr>
          <w:rFonts w:ascii="仿宋" w:hAnsi="仿宋" w:eastAsia="仿宋" w:cs="仿宋"/>
          <w:sz w:val="24"/>
          <w:szCs w:val="24"/>
        </w:rPr>
        <w:sectPr>
          <w:footerReference r:id="rId35" w:type="default"/>
          <w:pgSz w:w="11906" w:h="16839"/>
          <w:pgMar w:top="1431" w:right="1785" w:bottom="1404" w:left="1785" w:header="0" w:footer="1225" w:gutter="0"/>
          <w:cols w:space="720" w:num="1"/>
        </w:sectPr>
      </w:pPr>
    </w:p>
    <w:p w14:paraId="6C9E5496">
      <w:pPr>
        <w:spacing w:before="180" w:line="224" w:lineRule="auto"/>
        <w:ind w:left="2429"/>
        <w:rPr>
          <w:rFonts w:ascii="仿宋" w:hAnsi="仿宋" w:eastAsia="仿宋" w:cs="仿宋"/>
          <w:sz w:val="28"/>
          <w:szCs w:val="28"/>
        </w:rPr>
      </w:pPr>
      <w:r>
        <w:rPr>
          <w:rFonts w:ascii="仿宋" w:hAnsi="仿宋" w:eastAsia="仿宋" w:cs="仿宋"/>
          <w:b/>
          <w:bCs/>
          <w:spacing w:val="-3"/>
          <w:sz w:val="28"/>
          <w:szCs w:val="28"/>
        </w:rPr>
        <w:t>4-</w:t>
      </w:r>
      <w:r>
        <w:rPr>
          <w:rFonts w:hint="eastAsia" w:ascii="仿宋" w:hAnsi="仿宋" w:eastAsia="仿宋" w:cs="仿宋"/>
          <w:b/>
          <w:bCs/>
          <w:spacing w:val="-3"/>
          <w:sz w:val="28"/>
          <w:szCs w:val="28"/>
          <w:lang w:val="en-US" w:eastAsia="zh-CN"/>
        </w:rPr>
        <w:t>2</w:t>
      </w:r>
      <w:r>
        <w:rPr>
          <w:rFonts w:ascii="仿宋" w:hAnsi="仿宋" w:eastAsia="仿宋" w:cs="仿宋"/>
          <w:b/>
          <w:bCs/>
          <w:spacing w:val="-3"/>
          <w:sz w:val="28"/>
          <w:szCs w:val="28"/>
        </w:rPr>
        <w:t>《监狱企业声明函》</w:t>
      </w:r>
    </w:p>
    <w:p w14:paraId="65A3F8D0">
      <w:pPr>
        <w:spacing w:line="242" w:lineRule="auto"/>
        <w:rPr>
          <w:rFonts w:ascii="Arial"/>
          <w:sz w:val="21"/>
        </w:rPr>
      </w:pPr>
    </w:p>
    <w:p w14:paraId="748BEBB4">
      <w:pPr>
        <w:spacing w:line="242" w:lineRule="auto"/>
        <w:rPr>
          <w:rFonts w:ascii="Arial"/>
          <w:sz w:val="21"/>
        </w:rPr>
      </w:pPr>
    </w:p>
    <w:p w14:paraId="2C24B776">
      <w:pPr>
        <w:spacing w:line="242" w:lineRule="auto"/>
        <w:rPr>
          <w:rFonts w:ascii="Arial"/>
          <w:sz w:val="21"/>
        </w:rPr>
      </w:pPr>
    </w:p>
    <w:p w14:paraId="6196A68F">
      <w:pPr>
        <w:spacing w:line="243" w:lineRule="auto"/>
        <w:rPr>
          <w:rFonts w:ascii="Arial"/>
          <w:sz w:val="21"/>
        </w:rPr>
      </w:pPr>
    </w:p>
    <w:p w14:paraId="55411A52">
      <w:pPr>
        <w:spacing w:before="78" w:line="351" w:lineRule="auto"/>
        <w:ind w:left="32" w:right="128" w:firstLine="478"/>
        <w:jc w:val="both"/>
        <w:rPr>
          <w:rFonts w:ascii="仿宋" w:hAnsi="仿宋" w:eastAsia="仿宋" w:cs="仿宋"/>
          <w:sz w:val="24"/>
          <w:szCs w:val="24"/>
        </w:rPr>
      </w:pPr>
      <w:r>
        <w:rPr>
          <w:rFonts w:ascii="仿宋" w:hAnsi="仿宋" w:eastAsia="仿宋" w:cs="仿宋"/>
          <w:spacing w:val="8"/>
          <w:sz w:val="24"/>
          <w:szCs w:val="24"/>
        </w:rPr>
        <w:t>本公司郑重声明，根据《政府采购促进中小企业发展管理办法》（财库</w:t>
      </w:r>
      <w:r>
        <w:rPr>
          <w:rFonts w:ascii="仿宋" w:hAnsi="仿宋" w:eastAsia="仿宋" w:cs="仿宋"/>
          <w:spacing w:val="-4"/>
          <w:sz w:val="24"/>
          <w:szCs w:val="24"/>
        </w:rPr>
        <w:t>﹝2020﹞46号）的规定，本公司参加</w:t>
      </w:r>
      <w:r>
        <w:rPr>
          <w:rFonts w:ascii="仿宋" w:hAnsi="仿宋" w:eastAsia="仿宋" w:cs="仿宋"/>
          <w:spacing w:val="-4"/>
          <w:sz w:val="24"/>
          <w:szCs w:val="24"/>
          <w:u w:val="single" w:color="auto"/>
        </w:rPr>
        <w:t>（单位名称）</w:t>
      </w:r>
      <w:r>
        <w:rPr>
          <w:rFonts w:ascii="仿宋" w:hAnsi="仿宋" w:eastAsia="仿宋" w:cs="仿宋"/>
          <w:spacing w:val="-4"/>
          <w:sz w:val="24"/>
          <w:szCs w:val="24"/>
        </w:rPr>
        <w:t>的</w:t>
      </w:r>
      <w:r>
        <w:rPr>
          <w:rFonts w:ascii="仿宋" w:hAnsi="仿宋" w:eastAsia="仿宋" w:cs="仿宋"/>
          <w:spacing w:val="-4"/>
          <w:sz w:val="24"/>
          <w:szCs w:val="24"/>
          <w:u w:val="single" w:color="auto"/>
        </w:rPr>
        <w:t>（项目名称）</w:t>
      </w:r>
      <w:r>
        <w:rPr>
          <w:rFonts w:ascii="仿宋" w:hAnsi="仿宋" w:eastAsia="仿宋" w:cs="仿宋"/>
          <w:spacing w:val="-4"/>
          <w:sz w:val="24"/>
          <w:szCs w:val="24"/>
        </w:rPr>
        <w:t>采购活</w:t>
      </w:r>
      <w:r>
        <w:rPr>
          <w:rFonts w:ascii="仿宋" w:hAnsi="仿宋" w:eastAsia="仿宋" w:cs="仿宋"/>
          <w:sz w:val="24"/>
          <w:szCs w:val="24"/>
        </w:rPr>
        <w:t>动，货物全部为符合政策要求的中小企业（或者：服务全部由符合政策要求的</w:t>
      </w:r>
      <w:r>
        <w:rPr>
          <w:rFonts w:ascii="仿宋" w:hAnsi="仿宋" w:eastAsia="仿宋" w:cs="仿宋"/>
          <w:spacing w:val="-1"/>
          <w:sz w:val="24"/>
          <w:szCs w:val="24"/>
        </w:rPr>
        <w:t>中小企业承接）。相关企业的具体情况如下：</w:t>
      </w:r>
    </w:p>
    <w:p w14:paraId="6B1BCB58">
      <w:pPr>
        <w:numPr>
          <w:ilvl w:val="0"/>
          <w:numId w:val="2"/>
        </w:numPr>
        <w:spacing w:before="40" w:line="400" w:lineRule="auto"/>
        <w:ind w:left="505" w:right="1397" w:firstLine="14"/>
        <w:jc w:val="both"/>
        <w:rPr>
          <w:rFonts w:ascii="仿宋" w:hAnsi="仿宋" w:eastAsia="仿宋" w:cs="仿宋"/>
          <w:spacing w:val="-4"/>
          <w:sz w:val="24"/>
          <w:szCs w:val="24"/>
        </w:rPr>
      </w:pPr>
      <w:r>
        <w:rPr>
          <w:rFonts w:ascii="仿宋" w:hAnsi="仿宋" w:eastAsia="仿宋" w:cs="仿宋"/>
          <w:spacing w:val="-4"/>
          <w:sz w:val="24"/>
          <w:szCs w:val="24"/>
          <w:u w:val="single" w:color="auto"/>
        </w:rPr>
        <w:t>（标的名称</w:t>
      </w:r>
      <w:r>
        <w:rPr>
          <w:rFonts w:ascii="仿宋" w:hAnsi="仿宋" w:eastAsia="仿宋" w:cs="仿宋"/>
          <w:spacing w:val="7"/>
          <w:sz w:val="24"/>
          <w:szCs w:val="24"/>
          <w:u w:val="single" w:color="auto"/>
        </w:rPr>
        <w:t>）</w:t>
      </w:r>
      <w:r>
        <w:rPr>
          <w:rFonts w:ascii="仿宋" w:hAnsi="仿宋" w:eastAsia="仿宋" w:cs="仿宋"/>
          <w:spacing w:val="7"/>
          <w:sz w:val="24"/>
          <w:szCs w:val="24"/>
        </w:rPr>
        <w:t>，</w:t>
      </w:r>
      <w:r>
        <w:rPr>
          <w:rFonts w:ascii="仿宋" w:hAnsi="仿宋" w:eastAsia="仿宋" w:cs="仿宋"/>
          <w:spacing w:val="-4"/>
          <w:sz w:val="24"/>
          <w:szCs w:val="24"/>
        </w:rPr>
        <w:t>承接单位为</w:t>
      </w:r>
      <w:r>
        <w:rPr>
          <w:rFonts w:ascii="仿宋" w:hAnsi="仿宋" w:eastAsia="仿宋" w:cs="仿宋"/>
          <w:spacing w:val="-4"/>
          <w:sz w:val="24"/>
          <w:szCs w:val="24"/>
          <w:u w:val="single" w:color="auto"/>
        </w:rPr>
        <w:t>（企业名称</w:t>
      </w:r>
      <w:r>
        <w:rPr>
          <w:rFonts w:ascii="仿宋" w:hAnsi="仿宋" w:eastAsia="仿宋" w:cs="仿宋"/>
          <w:spacing w:val="7"/>
          <w:sz w:val="24"/>
          <w:szCs w:val="24"/>
          <w:u w:val="single" w:color="auto"/>
        </w:rPr>
        <w:t>）</w:t>
      </w:r>
      <w:r>
        <w:rPr>
          <w:rFonts w:ascii="仿宋" w:hAnsi="仿宋" w:eastAsia="仿宋" w:cs="仿宋"/>
          <w:spacing w:val="7"/>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监狱企业</w:t>
      </w:r>
      <w:r>
        <w:rPr>
          <w:rFonts w:ascii="仿宋" w:hAnsi="仿宋" w:eastAsia="仿宋" w:cs="仿宋"/>
          <w:spacing w:val="-4"/>
          <w:sz w:val="24"/>
          <w:szCs w:val="24"/>
        </w:rPr>
        <w:t>；</w:t>
      </w:r>
    </w:p>
    <w:p w14:paraId="7FF6A147">
      <w:pPr>
        <w:numPr>
          <w:ilvl w:val="0"/>
          <w:numId w:val="0"/>
        </w:numPr>
        <w:spacing w:before="40" w:line="400" w:lineRule="auto"/>
        <w:ind w:left="519" w:leftChars="0" w:right="1397" w:rightChars="0"/>
        <w:jc w:val="both"/>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（标的名称</w:t>
      </w:r>
      <w:r>
        <w:rPr>
          <w:rFonts w:ascii="仿宋" w:hAnsi="仿宋" w:eastAsia="仿宋" w:cs="仿宋"/>
          <w:spacing w:val="11"/>
          <w:sz w:val="24"/>
          <w:szCs w:val="24"/>
          <w:u w:val="single" w:color="auto"/>
        </w:rPr>
        <w:t>）</w:t>
      </w:r>
      <w:r>
        <w:rPr>
          <w:rFonts w:ascii="仿宋" w:hAnsi="仿宋" w:eastAsia="仿宋" w:cs="仿宋"/>
          <w:spacing w:val="11"/>
          <w:sz w:val="24"/>
          <w:szCs w:val="24"/>
        </w:rPr>
        <w:t>，</w:t>
      </w:r>
      <w:r>
        <w:rPr>
          <w:rFonts w:ascii="仿宋" w:hAnsi="仿宋" w:eastAsia="仿宋" w:cs="仿宋"/>
          <w:spacing w:val="-4"/>
          <w:sz w:val="24"/>
          <w:szCs w:val="24"/>
        </w:rPr>
        <w:t>承接单位为</w:t>
      </w:r>
      <w:r>
        <w:rPr>
          <w:rFonts w:ascii="仿宋" w:hAnsi="仿宋" w:eastAsia="仿宋" w:cs="仿宋"/>
          <w:spacing w:val="-4"/>
          <w:sz w:val="24"/>
          <w:szCs w:val="24"/>
          <w:u w:val="single" w:color="auto"/>
        </w:rPr>
        <w:t>（企业名称</w:t>
      </w:r>
      <w:r>
        <w:rPr>
          <w:rFonts w:ascii="仿宋" w:hAnsi="仿宋" w:eastAsia="仿宋" w:cs="仿宋"/>
          <w:spacing w:val="11"/>
          <w:sz w:val="24"/>
          <w:szCs w:val="24"/>
          <w:u w:val="single" w:color="auto"/>
        </w:rPr>
        <w:t>）</w:t>
      </w:r>
      <w:r>
        <w:rPr>
          <w:rFonts w:ascii="仿宋" w:hAnsi="仿宋" w:eastAsia="仿宋" w:cs="仿宋"/>
          <w:spacing w:val="11"/>
          <w:sz w:val="24"/>
          <w:szCs w:val="24"/>
        </w:rPr>
        <w:t>，</w:t>
      </w:r>
      <w:r>
        <w:rPr>
          <w:rFonts w:ascii="仿宋" w:hAnsi="仿宋" w:eastAsia="仿宋" w:cs="仿宋"/>
          <w:spacing w:val="-4"/>
          <w:sz w:val="24"/>
          <w:szCs w:val="24"/>
        </w:rPr>
        <w:t>属于</w:t>
      </w:r>
      <w:r>
        <w:rPr>
          <w:rFonts w:ascii="仿宋" w:hAnsi="仿宋" w:eastAsia="仿宋" w:cs="仿宋"/>
          <w:spacing w:val="-4"/>
          <w:sz w:val="24"/>
          <w:szCs w:val="24"/>
          <w:u w:val="single" w:color="auto"/>
        </w:rPr>
        <w:t>监狱企业</w:t>
      </w:r>
      <w:r>
        <w:rPr>
          <w:rFonts w:ascii="仿宋" w:hAnsi="仿宋" w:eastAsia="仿宋" w:cs="仿宋"/>
          <w:spacing w:val="-4"/>
          <w:sz w:val="24"/>
          <w:szCs w:val="24"/>
        </w:rPr>
        <w:t>。</w:t>
      </w:r>
      <w:r>
        <w:rPr>
          <w:rFonts w:ascii="仿宋" w:hAnsi="仿宋" w:eastAsia="仿宋" w:cs="仿宋"/>
          <w:spacing w:val="-6"/>
          <w:sz w:val="24"/>
          <w:szCs w:val="24"/>
        </w:rPr>
        <w:t>……</w:t>
      </w:r>
    </w:p>
    <w:p w14:paraId="0C4AEECC">
      <w:pPr>
        <w:spacing w:line="220" w:lineRule="auto"/>
        <w:ind w:left="510"/>
        <w:rPr>
          <w:rFonts w:ascii="仿宋" w:hAnsi="仿宋" w:eastAsia="仿宋" w:cs="仿宋"/>
          <w:sz w:val="24"/>
          <w:szCs w:val="24"/>
        </w:rPr>
      </w:pPr>
      <w:r>
        <w:rPr>
          <w:rFonts w:ascii="仿宋" w:hAnsi="仿宋" w:eastAsia="仿宋" w:cs="仿宋"/>
          <w:spacing w:val="-1"/>
          <w:sz w:val="24"/>
          <w:szCs w:val="24"/>
        </w:rPr>
        <w:t>本单位对上述声明的真实性负责。如有虚假，依法承担相应责任。</w:t>
      </w:r>
    </w:p>
    <w:p w14:paraId="4F33CEE6">
      <w:pPr>
        <w:spacing w:line="283" w:lineRule="auto"/>
        <w:rPr>
          <w:rFonts w:ascii="Arial"/>
          <w:sz w:val="21"/>
        </w:rPr>
      </w:pPr>
    </w:p>
    <w:p w14:paraId="64A9AF99">
      <w:pPr>
        <w:spacing w:line="283" w:lineRule="auto"/>
        <w:rPr>
          <w:rFonts w:ascii="Arial"/>
          <w:sz w:val="21"/>
        </w:rPr>
      </w:pPr>
    </w:p>
    <w:p w14:paraId="4F1665D6">
      <w:pPr>
        <w:spacing w:before="78" w:line="343" w:lineRule="auto"/>
        <w:ind w:left="1108" w:right="128" w:hanging="528"/>
        <w:rPr>
          <w:rFonts w:ascii="仿宋" w:hAnsi="仿宋" w:eastAsia="仿宋" w:cs="仿宋"/>
          <w:sz w:val="24"/>
          <w:szCs w:val="24"/>
        </w:rPr>
      </w:pPr>
      <w:r>
        <w:rPr>
          <w:rFonts w:ascii="仿宋" w:hAnsi="仿宋" w:eastAsia="仿宋" w:cs="仿宋"/>
          <w:spacing w:val="-2"/>
          <w:sz w:val="24"/>
          <w:szCs w:val="24"/>
        </w:rPr>
        <w:t>附：省级以上监狱管理局、戒毒管理局（含新疆生产建设兵团）出具的监狱企业证明文件。</w:t>
      </w:r>
    </w:p>
    <w:p w14:paraId="5F5E95B2">
      <w:pPr>
        <w:spacing w:line="425" w:lineRule="auto"/>
        <w:rPr>
          <w:rFonts w:ascii="Arial"/>
          <w:sz w:val="21"/>
        </w:rPr>
      </w:pPr>
    </w:p>
    <w:p w14:paraId="06B9B821">
      <w:pPr>
        <w:spacing w:before="79" w:line="221" w:lineRule="auto"/>
        <w:ind w:left="570"/>
        <w:rPr>
          <w:rFonts w:hint="eastAsia" w:ascii="仿宋" w:hAnsi="仿宋" w:eastAsia="仿宋" w:cs="仿宋"/>
          <w:sz w:val="24"/>
          <w:szCs w:val="24"/>
          <w:lang w:eastAsia="zh-CN"/>
        </w:rPr>
      </w:pPr>
      <w:r>
        <w:rPr>
          <w:rFonts w:ascii="仿宋" w:hAnsi="仿宋" w:eastAsia="仿宋" w:cs="仿宋"/>
          <w:spacing w:val="-2"/>
          <w:sz w:val="24"/>
          <w:szCs w:val="24"/>
        </w:rPr>
        <w:t>供应商（盖单位公章</w:t>
      </w:r>
      <w:r>
        <w:rPr>
          <w:rFonts w:ascii="仿宋" w:hAnsi="仿宋" w:eastAsia="仿宋" w:cs="仿宋"/>
          <w:sz w:val="24"/>
          <w:szCs w:val="24"/>
        </w:rPr>
        <w:t>）：</w:t>
      </w:r>
    </w:p>
    <w:p w14:paraId="0BFC455B">
      <w:pPr>
        <w:spacing w:before="181" w:line="223" w:lineRule="auto"/>
        <w:ind w:left="620"/>
        <w:rPr>
          <w:rFonts w:hint="eastAsia" w:ascii="仿宋" w:hAnsi="仿宋" w:eastAsia="仿宋" w:cs="仿宋"/>
          <w:sz w:val="24"/>
          <w:szCs w:val="24"/>
          <w:lang w:eastAsia="zh-CN"/>
        </w:rPr>
      </w:pPr>
      <w:r>
        <w:rPr>
          <w:rFonts w:ascii="仿宋" w:hAnsi="仿宋" w:eastAsia="仿宋" w:cs="仿宋"/>
          <w:spacing w:val="-39"/>
          <w:sz w:val="24"/>
          <w:szCs w:val="24"/>
        </w:rPr>
        <w:t>日期：</w:t>
      </w:r>
    </w:p>
    <w:p w14:paraId="723D903E">
      <w:pPr>
        <w:spacing w:line="223" w:lineRule="auto"/>
        <w:rPr>
          <w:rFonts w:ascii="仿宋" w:hAnsi="仿宋" w:eastAsia="仿宋" w:cs="仿宋"/>
          <w:sz w:val="24"/>
          <w:szCs w:val="24"/>
        </w:rPr>
        <w:sectPr>
          <w:footerReference r:id="rId36" w:type="default"/>
          <w:pgSz w:w="11906" w:h="16839"/>
          <w:pgMar w:top="1431" w:right="1785" w:bottom="1404" w:left="1785" w:header="0" w:footer="1225" w:gutter="0"/>
          <w:cols w:space="720" w:num="1"/>
        </w:sectPr>
      </w:pPr>
    </w:p>
    <w:p w14:paraId="36FE6C68">
      <w:pPr>
        <w:spacing w:line="259" w:lineRule="auto"/>
        <w:rPr>
          <w:rFonts w:ascii="Arial"/>
          <w:sz w:val="21"/>
        </w:rPr>
      </w:pPr>
    </w:p>
    <w:p w14:paraId="5649385D">
      <w:pPr>
        <w:spacing w:line="259" w:lineRule="auto"/>
        <w:rPr>
          <w:rFonts w:ascii="Arial"/>
          <w:sz w:val="21"/>
        </w:rPr>
      </w:pPr>
    </w:p>
    <w:p w14:paraId="1D860A86">
      <w:pPr>
        <w:spacing w:before="91" w:line="222" w:lineRule="auto"/>
        <w:ind w:left="2494"/>
        <w:outlineLvl w:val="1"/>
        <w:rPr>
          <w:rFonts w:ascii="仿宋" w:hAnsi="仿宋" w:eastAsia="仿宋" w:cs="仿宋"/>
          <w:sz w:val="28"/>
          <w:szCs w:val="28"/>
        </w:rPr>
      </w:pPr>
      <w:r>
        <w:rPr>
          <w:rFonts w:ascii="仿宋" w:hAnsi="仿宋" w:eastAsia="仿宋" w:cs="仿宋"/>
          <w:b/>
          <w:bCs/>
          <w:spacing w:val="-3"/>
          <w:sz w:val="28"/>
          <w:szCs w:val="28"/>
        </w:rPr>
        <w:t>5</w:t>
      </w:r>
      <w:r>
        <w:rPr>
          <w:rFonts w:hint="eastAsia" w:ascii="仿宋" w:hAnsi="仿宋" w:eastAsia="仿宋" w:cs="仿宋"/>
          <w:b/>
          <w:bCs/>
          <w:spacing w:val="-3"/>
          <w:sz w:val="28"/>
          <w:szCs w:val="28"/>
          <w:lang w:val="en-US" w:eastAsia="zh-CN"/>
        </w:rPr>
        <w:t xml:space="preserve">  </w:t>
      </w:r>
      <w:r>
        <w:rPr>
          <w:rFonts w:ascii="仿宋" w:hAnsi="仿宋" w:eastAsia="仿宋" w:cs="仿宋"/>
          <w:b/>
          <w:bCs/>
          <w:spacing w:val="-3"/>
          <w:sz w:val="28"/>
          <w:szCs w:val="28"/>
        </w:rPr>
        <w:t>供应商关联单位的说明</w:t>
      </w:r>
    </w:p>
    <w:p w14:paraId="0D5D7282">
      <w:pPr>
        <w:spacing w:line="384" w:lineRule="auto"/>
        <w:rPr>
          <w:rFonts w:ascii="Arial"/>
          <w:sz w:val="21"/>
        </w:rPr>
      </w:pPr>
    </w:p>
    <w:p w14:paraId="7BB1AD3F">
      <w:pPr>
        <w:spacing w:before="78" w:line="219" w:lineRule="auto"/>
        <w:ind w:left="510"/>
        <w:rPr>
          <w:rFonts w:ascii="仿宋" w:hAnsi="仿宋" w:eastAsia="仿宋" w:cs="仿宋"/>
          <w:sz w:val="24"/>
          <w:szCs w:val="24"/>
        </w:rPr>
      </w:pPr>
      <w:r>
        <w:rPr>
          <w:rFonts w:ascii="仿宋" w:hAnsi="仿宋" w:eastAsia="仿宋" w:cs="仿宋"/>
          <w:spacing w:val="-1"/>
          <w:sz w:val="24"/>
          <w:szCs w:val="24"/>
        </w:rPr>
        <w:t>说明：供应商应当如实披露与本单位存在下列关联关系的单位名称：</w:t>
      </w:r>
    </w:p>
    <w:p w14:paraId="2452C622">
      <w:pPr>
        <w:spacing w:before="26" w:line="221" w:lineRule="auto"/>
        <w:ind w:left="514"/>
        <w:rPr>
          <w:rFonts w:ascii="仿宋" w:hAnsi="仿宋" w:eastAsia="仿宋" w:cs="仿宋"/>
          <w:sz w:val="24"/>
          <w:szCs w:val="24"/>
        </w:rPr>
      </w:pPr>
      <w:r>
        <w:rPr>
          <w:rFonts w:ascii="仿宋" w:hAnsi="仿宋" w:eastAsia="仿宋" w:cs="仿宋"/>
          <w:spacing w:val="-1"/>
          <w:sz w:val="24"/>
          <w:szCs w:val="24"/>
        </w:rPr>
        <w:t>（1）与供应商单位负责人为同一人的其他单位；</w:t>
      </w:r>
    </w:p>
    <w:p w14:paraId="14347061">
      <w:pPr>
        <w:spacing w:before="25" w:line="219" w:lineRule="auto"/>
        <w:ind w:left="514"/>
        <w:rPr>
          <w:rFonts w:ascii="仿宋" w:hAnsi="仿宋" w:eastAsia="仿宋" w:cs="仿宋"/>
          <w:sz w:val="24"/>
          <w:szCs w:val="24"/>
        </w:rPr>
      </w:pPr>
      <w:r>
        <w:rPr>
          <w:rFonts w:ascii="仿宋" w:hAnsi="仿宋" w:eastAsia="仿宋" w:cs="仿宋"/>
          <w:spacing w:val="-1"/>
          <w:sz w:val="24"/>
          <w:szCs w:val="24"/>
        </w:rPr>
        <w:t>（2）与供应商存在直接控股、管理关系的其他单位。</w:t>
      </w:r>
    </w:p>
    <w:p w14:paraId="12A0A6E9">
      <w:pPr>
        <w:spacing w:line="253" w:lineRule="auto"/>
        <w:rPr>
          <w:rFonts w:ascii="Arial"/>
          <w:sz w:val="21"/>
        </w:rPr>
      </w:pPr>
    </w:p>
    <w:p w14:paraId="1FC11CF9">
      <w:pPr>
        <w:spacing w:line="253" w:lineRule="auto"/>
        <w:rPr>
          <w:rFonts w:ascii="Arial"/>
          <w:sz w:val="21"/>
        </w:rPr>
      </w:pPr>
    </w:p>
    <w:p w14:paraId="741027D3">
      <w:pPr>
        <w:spacing w:line="253" w:lineRule="auto"/>
        <w:rPr>
          <w:rFonts w:ascii="Arial"/>
          <w:sz w:val="21"/>
        </w:rPr>
      </w:pPr>
    </w:p>
    <w:p w14:paraId="074F6017">
      <w:pPr>
        <w:spacing w:line="253" w:lineRule="auto"/>
        <w:rPr>
          <w:rFonts w:ascii="Arial"/>
          <w:sz w:val="21"/>
        </w:rPr>
      </w:pPr>
    </w:p>
    <w:p w14:paraId="70769579">
      <w:pPr>
        <w:spacing w:line="253" w:lineRule="auto"/>
        <w:rPr>
          <w:rFonts w:ascii="Arial"/>
          <w:sz w:val="21"/>
        </w:rPr>
      </w:pPr>
    </w:p>
    <w:p w14:paraId="795BD8C7">
      <w:pPr>
        <w:spacing w:line="253" w:lineRule="auto"/>
        <w:rPr>
          <w:rFonts w:ascii="Arial"/>
          <w:sz w:val="21"/>
        </w:rPr>
      </w:pPr>
    </w:p>
    <w:p w14:paraId="52E20821">
      <w:pPr>
        <w:spacing w:line="253" w:lineRule="auto"/>
        <w:rPr>
          <w:rFonts w:ascii="Arial"/>
          <w:sz w:val="21"/>
        </w:rPr>
      </w:pPr>
    </w:p>
    <w:p w14:paraId="31C99CD3">
      <w:pPr>
        <w:spacing w:line="253" w:lineRule="auto"/>
        <w:rPr>
          <w:rFonts w:ascii="Arial"/>
          <w:sz w:val="21"/>
        </w:rPr>
      </w:pPr>
    </w:p>
    <w:p w14:paraId="3E9131B3">
      <w:pPr>
        <w:spacing w:line="253" w:lineRule="auto"/>
        <w:rPr>
          <w:rFonts w:ascii="Arial"/>
          <w:sz w:val="21"/>
        </w:rPr>
      </w:pPr>
    </w:p>
    <w:p w14:paraId="777C1181">
      <w:pPr>
        <w:spacing w:line="253" w:lineRule="auto"/>
        <w:rPr>
          <w:rFonts w:ascii="Arial"/>
          <w:sz w:val="21"/>
        </w:rPr>
      </w:pPr>
    </w:p>
    <w:p w14:paraId="042E4252">
      <w:pPr>
        <w:spacing w:line="253" w:lineRule="auto"/>
        <w:rPr>
          <w:rFonts w:ascii="Arial"/>
          <w:sz w:val="21"/>
        </w:rPr>
      </w:pPr>
    </w:p>
    <w:p w14:paraId="2F9C3527">
      <w:pPr>
        <w:spacing w:line="253" w:lineRule="auto"/>
        <w:rPr>
          <w:rFonts w:ascii="Arial"/>
          <w:sz w:val="21"/>
        </w:rPr>
      </w:pPr>
    </w:p>
    <w:p w14:paraId="6435C934">
      <w:pPr>
        <w:spacing w:line="254" w:lineRule="auto"/>
        <w:rPr>
          <w:rFonts w:ascii="Arial"/>
          <w:sz w:val="21"/>
        </w:rPr>
      </w:pPr>
    </w:p>
    <w:p w14:paraId="0F7B21D4">
      <w:pPr>
        <w:spacing w:before="91" w:line="221" w:lineRule="auto"/>
        <w:ind w:left="1648"/>
        <w:rPr>
          <w:rFonts w:ascii="仿宋" w:hAnsi="仿宋" w:eastAsia="仿宋" w:cs="仿宋"/>
          <w:sz w:val="28"/>
          <w:szCs w:val="28"/>
        </w:rPr>
      </w:pPr>
      <w:r>
        <w:rPr>
          <w:rFonts w:ascii="仿宋" w:hAnsi="仿宋" w:eastAsia="仿宋" w:cs="仿宋"/>
          <w:b/>
          <w:bCs/>
          <w:spacing w:val="-3"/>
          <w:sz w:val="28"/>
          <w:szCs w:val="28"/>
        </w:rPr>
        <w:t>6</w:t>
      </w:r>
      <w:r>
        <w:rPr>
          <w:rFonts w:hint="eastAsia" w:ascii="仿宋" w:hAnsi="仿宋" w:eastAsia="仿宋" w:cs="仿宋"/>
          <w:b/>
          <w:bCs/>
          <w:spacing w:val="-3"/>
          <w:sz w:val="28"/>
          <w:szCs w:val="28"/>
          <w:lang w:val="en-US" w:eastAsia="zh-CN"/>
        </w:rPr>
        <w:t xml:space="preserve">  </w:t>
      </w:r>
      <w:r>
        <w:rPr>
          <w:rFonts w:ascii="仿宋" w:hAnsi="仿宋" w:eastAsia="仿宋" w:cs="仿宋"/>
          <w:b/>
          <w:bCs/>
          <w:spacing w:val="-3"/>
          <w:sz w:val="28"/>
          <w:szCs w:val="28"/>
        </w:rPr>
        <w:t>其他有利于供应商的文件或证明材料</w:t>
      </w:r>
    </w:p>
    <w:p w14:paraId="0D6A628B">
      <w:pPr>
        <w:spacing w:line="385" w:lineRule="auto"/>
        <w:rPr>
          <w:rFonts w:ascii="Arial"/>
          <w:sz w:val="21"/>
        </w:rPr>
      </w:pPr>
    </w:p>
    <w:p w14:paraId="6D4E11B7">
      <w:pPr>
        <w:spacing w:before="79" w:line="220" w:lineRule="auto"/>
        <w:jc w:val="right"/>
        <w:rPr>
          <w:rFonts w:ascii="仿宋" w:hAnsi="仿宋" w:eastAsia="仿宋" w:cs="仿宋"/>
          <w:sz w:val="24"/>
          <w:szCs w:val="24"/>
        </w:rPr>
      </w:pPr>
      <w:r>
        <w:rPr>
          <w:rFonts w:ascii="仿宋" w:hAnsi="仿宋" w:eastAsia="仿宋" w:cs="仿宋"/>
          <w:spacing w:val="-9"/>
          <w:sz w:val="24"/>
          <w:szCs w:val="24"/>
        </w:rPr>
        <w:t>注：参照“第六章评分方法和标准”，提供有力于供应商的其他证明材料等。</w:t>
      </w:r>
    </w:p>
    <w:p w14:paraId="034ADE36">
      <w:pPr>
        <w:spacing w:line="220" w:lineRule="auto"/>
        <w:rPr>
          <w:rFonts w:ascii="仿宋" w:hAnsi="仿宋" w:eastAsia="仿宋" w:cs="仿宋"/>
          <w:sz w:val="24"/>
          <w:szCs w:val="24"/>
        </w:rPr>
        <w:sectPr>
          <w:footerReference r:id="rId37" w:type="default"/>
          <w:pgSz w:w="11906" w:h="16839"/>
          <w:pgMar w:top="1431" w:right="1716" w:bottom="1404" w:left="1785" w:header="0" w:footer="1225" w:gutter="0"/>
          <w:cols w:space="720" w:num="1"/>
        </w:sectPr>
      </w:pPr>
    </w:p>
    <w:p w14:paraId="39A7BF0A">
      <w:pPr>
        <w:spacing w:before="49" w:line="222" w:lineRule="auto"/>
        <w:ind w:left="461"/>
        <w:rPr>
          <w:rFonts w:hint="eastAsia" w:ascii="仿宋" w:hAnsi="仿宋" w:eastAsia="仿宋" w:cs="仿宋"/>
          <w:spacing w:val="-8"/>
          <w:sz w:val="24"/>
          <w:szCs w:val="24"/>
          <w:lang w:val="en-US" w:eastAsia="zh-CN"/>
        </w:rPr>
      </w:pPr>
      <w:r>
        <w:rPr>
          <w:rFonts w:ascii="仿宋" w:hAnsi="仿宋" w:eastAsia="仿宋" w:cs="仿宋"/>
          <w:spacing w:val="-8"/>
          <w:sz w:val="24"/>
          <w:szCs w:val="24"/>
        </w:rPr>
        <w:t>附件</w:t>
      </w:r>
      <w:r>
        <w:rPr>
          <w:rFonts w:hint="eastAsia" w:ascii="仿宋" w:hAnsi="仿宋" w:eastAsia="仿宋" w:cs="仿宋"/>
          <w:spacing w:val="-8"/>
          <w:sz w:val="24"/>
          <w:szCs w:val="24"/>
          <w:lang w:val="en-US" w:eastAsia="zh-CN"/>
        </w:rPr>
        <w:t>1</w:t>
      </w:r>
    </w:p>
    <w:p w14:paraId="36A31E6F">
      <w:pPr>
        <w:spacing w:before="49" w:line="222" w:lineRule="auto"/>
        <w:ind w:left="461"/>
        <w:rPr>
          <w:rFonts w:hint="eastAsia" w:ascii="仿宋" w:hAnsi="仿宋" w:eastAsia="仿宋" w:cs="仿宋"/>
          <w:spacing w:val="-8"/>
          <w:sz w:val="24"/>
          <w:szCs w:val="24"/>
          <w:lang w:val="en-US" w:eastAsia="zh-CN"/>
        </w:rPr>
      </w:pPr>
    </w:p>
    <w:p w14:paraId="4CBABB1C">
      <w:pPr>
        <w:spacing w:before="49" w:line="222" w:lineRule="auto"/>
        <w:ind w:left="461"/>
        <w:rPr>
          <w:rFonts w:hint="eastAsia" w:ascii="仿宋" w:hAnsi="仿宋" w:eastAsia="仿宋" w:cs="仿宋"/>
          <w:spacing w:val="-8"/>
          <w:sz w:val="24"/>
          <w:szCs w:val="24"/>
          <w:lang w:val="en-US" w:eastAsia="zh-CN"/>
        </w:rPr>
      </w:pPr>
    </w:p>
    <w:p w14:paraId="20A213D6">
      <w:pPr>
        <w:spacing w:before="49" w:line="222" w:lineRule="auto"/>
        <w:ind w:left="461"/>
        <w:rPr>
          <w:rFonts w:hint="eastAsia" w:ascii="仿宋" w:hAnsi="仿宋" w:eastAsia="仿宋" w:cs="仿宋"/>
          <w:spacing w:val="-8"/>
          <w:sz w:val="24"/>
          <w:szCs w:val="24"/>
          <w:lang w:val="en-US" w:eastAsia="zh-CN"/>
        </w:rPr>
      </w:pPr>
    </w:p>
    <w:p w14:paraId="23CAE572">
      <w:pPr>
        <w:spacing w:before="184" w:line="223" w:lineRule="auto"/>
        <w:ind w:left="3022"/>
        <w:rPr>
          <w:rFonts w:ascii="仿宋" w:hAnsi="仿宋" w:eastAsia="仿宋" w:cs="仿宋"/>
          <w:sz w:val="28"/>
          <w:szCs w:val="28"/>
        </w:rPr>
      </w:pPr>
      <w:r>
        <w:rPr>
          <w:rFonts w:ascii="仿宋" w:hAnsi="仿宋" w:eastAsia="仿宋" w:cs="仿宋"/>
          <w:spacing w:val="-2"/>
          <w:sz w:val="28"/>
          <w:szCs w:val="28"/>
        </w:rPr>
        <w:t>拟投入本项目的人员一览表</w:t>
      </w:r>
    </w:p>
    <w:p w14:paraId="3A9F5E49">
      <w:pPr>
        <w:spacing w:before="161"/>
      </w:pPr>
    </w:p>
    <w:tbl>
      <w:tblPr>
        <w:tblStyle w:val="20"/>
        <w:tblW w:w="89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868"/>
        <w:gridCol w:w="899"/>
        <w:gridCol w:w="707"/>
        <w:gridCol w:w="649"/>
        <w:gridCol w:w="1346"/>
        <w:gridCol w:w="800"/>
        <w:gridCol w:w="963"/>
        <w:gridCol w:w="864"/>
        <w:gridCol w:w="612"/>
      </w:tblGrid>
      <w:tr w14:paraId="202BD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2" w:hRule="atLeast"/>
        </w:trPr>
        <w:tc>
          <w:tcPr>
            <w:tcW w:w="1280" w:type="dxa"/>
            <w:vAlign w:val="top"/>
          </w:tcPr>
          <w:p w14:paraId="333CAB83">
            <w:pPr>
              <w:pStyle w:val="21"/>
              <w:spacing w:line="249" w:lineRule="auto"/>
            </w:pPr>
          </w:p>
          <w:p w14:paraId="110BB954">
            <w:pPr>
              <w:spacing w:before="65" w:line="232" w:lineRule="auto"/>
              <w:ind w:left="230"/>
              <w:rPr>
                <w:rFonts w:ascii="仿宋" w:hAnsi="仿宋" w:eastAsia="仿宋" w:cs="仿宋"/>
                <w:sz w:val="20"/>
                <w:szCs w:val="20"/>
              </w:rPr>
            </w:pPr>
            <w:r>
              <w:rPr>
                <w:rFonts w:ascii="仿宋" w:hAnsi="仿宋" w:eastAsia="仿宋" w:cs="仿宋"/>
                <w:spacing w:val="6"/>
                <w:sz w:val="20"/>
                <w:szCs w:val="20"/>
              </w:rPr>
              <w:t>职责分工</w:t>
            </w:r>
          </w:p>
        </w:tc>
        <w:tc>
          <w:tcPr>
            <w:tcW w:w="868" w:type="dxa"/>
            <w:vAlign w:val="top"/>
          </w:tcPr>
          <w:p w14:paraId="2CEBE1F0">
            <w:pPr>
              <w:pStyle w:val="21"/>
              <w:spacing w:line="249" w:lineRule="auto"/>
            </w:pPr>
          </w:p>
          <w:p w14:paraId="33B1A8D1">
            <w:pPr>
              <w:spacing w:before="65" w:line="233" w:lineRule="auto"/>
              <w:ind w:left="232"/>
              <w:rPr>
                <w:rFonts w:ascii="仿宋" w:hAnsi="仿宋" w:eastAsia="仿宋" w:cs="仿宋"/>
                <w:sz w:val="20"/>
                <w:szCs w:val="20"/>
              </w:rPr>
            </w:pPr>
            <w:r>
              <w:rPr>
                <w:rFonts w:ascii="仿宋" w:hAnsi="仿宋" w:eastAsia="仿宋" w:cs="仿宋"/>
                <w:spacing w:val="2"/>
                <w:sz w:val="20"/>
                <w:szCs w:val="20"/>
              </w:rPr>
              <w:t>姓名</w:t>
            </w:r>
          </w:p>
        </w:tc>
        <w:tc>
          <w:tcPr>
            <w:tcW w:w="899" w:type="dxa"/>
            <w:vAlign w:val="top"/>
          </w:tcPr>
          <w:p w14:paraId="18BE5AD8">
            <w:pPr>
              <w:pStyle w:val="21"/>
              <w:spacing w:line="249" w:lineRule="auto"/>
              <w:jc w:val="center"/>
            </w:pPr>
          </w:p>
          <w:p w14:paraId="5B974518">
            <w:pPr>
              <w:spacing w:before="65" w:line="231" w:lineRule="auto"/>
              <w:ind w:left="254"/>
              <w:jc w:val="center"/>
              <w:rPr>
                <w:rFonts w:ascii="仿宋" w:hAnsi="仿宋" w:eastAsia="仿宋" w:cs="仿宋"/>
                <w:sz w:val="20"/>
                <w:szCs w:val="20"/>
              </w:rPr>
            </w:pPr>
            <w:r>
              <w:rPr>
                <w:rFonts w:ascii="仿宋" w:hAnsi="仿宋" w:eastAsia="仿宋" w:cs="仿宋"/>
                <w:spacing w:val="-1"/>
                <w:sz w:val="20"/>
                <w:szCs w:val="20"/>
              </w:rPr>
              <w:t>年龄</w:t>
            </w:r>
          </w:p>
        </w:tc>
        <w:tc>
          <w:tcPr>
            <w:tcW w:w="707" w:type="dxa"/>
            <w:vAlign w:val="top"/>
          </w:tcPr>
          <w:p w14:paraId="6EF0C2F4">
            <w:pPr>
              <w:pStyle w:val="21"/>
              <w:spacing w:line="249" w:lineRule="auto"/>
              <w:jc w:val="center"/>
            </w:pPr>
          </w:p>
          <w:p w14:paraId="47074EAC">
            <w:pPr>
              <w:spacing w:before="65" w:line="232" w:lineRule="auto"/>
              <w:ind w:left="157"/>
              <w:jc w:val="center"/>
              <w:rPr>
                <w:rFonts w:ascii="仿宋" w:hAnsi="仿宋" w:eastAsia="仿宋" w:cs="仿宋"/>
                <w:sz w:val="20"/>
                <w:szCs w:val="20"/>
              </w:rPr>
            </w:pPr>
            <w:r>
              <w:rPr>
                <w:rFonts w:ascii="仿宋" w:hAnsi="仿宋" w:eastAsia="仿宋" w:cs="仿宋"/>
                <w:sz w:val="20"/>
                <w:szCs w:val="20"/>
              </w:rPr>
              <w:t>专业</w:t>
            </w:r>
          </w:p>
        </w:tc>
        <w:tc>
          <w:tcPr>
            <w:tcW w:w="649" w:type="dxa"/>
            <w:vAlign w:val="top"/>
          </w:tcPr>
          <w:p w14:paraId="6B3DD98E">
            <w:pPr>
              <w:pStyle w:val="21"/>
              <w:spacing w:line="249" w:lineRule="auto"/>
              <w:jc w:val="center"/>
            </w:pPr>
          </w:p>
          <w:p w14:paraId="390EA2C2">
            <w:pPr>
              <w:spacing w:before="65" w:line="230" w:lineRule="auto"/>
              <w:ind w:left="151"/>
              <w:jc w:val="center"/>
              <w:rPr>
                <w:rFonts w:ascii="仿宋" w:hAnsi="仿宋" w:eastAsia="仿宋" w:cs="仿宋"/>
                <w:sz w:val="20"/>
                <w:szCs w:val="20"/>
              </w:rPr>
            </w:pPr>
            <w:r>
              <w:rPr>
                <w:rFonts w:ascii="仿宋" w:hAnsi="仿宋" w:eastAsia="仿宋" w:cs="仿宋"/>
                <w:spacing w:val="-12"/>
                <w:sz w:val="20"/>
                <w:szCs w:val="20"/>
              </w:rPr>
              <w:t>岗位</w:t>
            </w:r>
          </w:p>
        </w:tc>
        <w:tc>
          <w:tcPr>
            <w:tcW w:w="1346" w:type="dxa"/>
            <w:vAlign w:val="top"/>
          </w:tcPr>
          <w:p w14:paraId="547C9864">
            <w:pPr>
              <w:spacing w:before="159" w:line="272" w:lineRule="auto"/>
              <w:ind w:left="275" w:right="145" w:hanging="116"/>
              <w:jc w:val="center"/>
              <w:rPr>
                <w:rFonts w:ascii="仿宋" w:hAnsi="仿宋" w:eastAsia="仿宋" w:cs="仿宋"/>
                <w:sz w:val="20"/>
                <w:szCs w:val="20"/>
              </w:rPr>
            </w:pPr>
            <w:r>
              <w:rPr>
                <w:rFonts w:ascii="仿宋" w:hAnsi="仿宋" w:eastAsia="仿宋" w:cs="仿宋"/>
                <w:spacing w:val="7"/>
                <w:sz w:val="20"/>
                <w:szCs w:val="20"/>
              </w:rPr>
              <w:t>执业或职业</w:t>
            </w:r>
            <w:r>
              <w:rPr>
                <w:rFonts w:ascii="仿宋" w:hAnsi="仿宋" w:eastAsia="仿宋" w:cs="仿宋"/>
                <w:spacing w:val="3"/>
                <w:sz w:val="20"/>
                <w:szCs w:val="20"/>
              </w:rPr>
              <w:t>资格证明</w:t>
            </w:r>
          </w:p>
        </w:tc>
        <w:tc>
          <w:tcPr>
            <w:tcW w:w="800" w:type="dxa"/>
            <w:vAlign w:val="top"/>
          </w:tcPr>
          <w:p w14:paraId="30CBC8A0">
            <w:pPr>
              <w:spacing w:before="160" w:line="271" w:lineRule="auto"/>
              <w:ind w:left="204" w:right="187" w:hanging="2"/>
              <w:jc w:val="center"/>
              <w:rPr>
                <w:rFonts w:ascii="仿宋" w:hAnsi="仿宋" w:eastAsia="仿宋" w:cs="仿宋"/>
                <w:sz w:val="20"/>
                <w:szCs w:val="20"/>
              </w:rPr>
            </w:pPr>
            <w:r>
              <w:rPr>
                <w:rFonts w:ascii="仿宋" w:hAnsi="仿宋" w:eastAsia="仿宋" w:cs="仿宋"/>
                <w:spacing w:val="1"/>
                <w:sz w:val="20"/>
                <w:szCs w:val="20"/>
              </w:rPr>
              <w:t>证件种类</w:t>
            </w:r>
          </w:p>
        </w:tc>
        <w:tc>
          <w:tcPr>
            <w:tcW w:w="963" w:type="dxa"/>
            <w:vAlign w:val="top"/>
          </w:tcPr>
          <w:p w14:paraId="5D9EFC9D">
            <w:pPr>
              <w:spacing w:before="159" w:line="272" w:lineRule="auto"/>
              <w:ind w:left="281" w:right="104" w:hanging="149"/>
              <w:jc w:val="center"/>
              <w:rPr>
                <w:rFonts w:ascii="仿宋" w:hAnsi="仿宋" w:eastAsia="仿宋" w:cs="仿宋"/>
                <w:sz w:val="20"/>
                <w:szCs w:val="20"/>
              </w:rPr>
            </w:pPr>
            <w:r>
              <w:rPr>
                <w:rFonts w:ascii="仿宋" w:hAnsi="仿宋" w:eastAsia="仿宋" w:cs="仿宋"/>
                <w:spacing w:val="-20"/>
                <w:sz w:val="20"/>
                <w:szCs w:val="20"/>
              </w:rPr>
              <w:t>职称（若</w:t>
            </w:r>
            <w:r>
              <w:rPr>
                <w:rFonts w:ascii="仿宋" w:hAnsi="仿宋" w:eastAsia="仿宋" w:cs="仿宋"/>
                <w:spacing w:val="-2"/>
                <w:sz w:val="20"/>
                <w:szCs w:val="20"/>
              </w:rPr>
              <w:t>有）</w:t>
            </w:r>
          </w:p>
        </w:tc>
        <w:tc>
          <w:tcPr>
            <w:tcW w:w="864" w:type="dxa"/>
            <w:vAlign w:val="top"/>
          </w:tcPr>
          <w:p w14:paraId="77A050C5">
            <w:pPr>
              <w:spacing w:before="160" w:line="272" w:lineRule="auto"/>
              <w:ind w:left="202" w:right="166" w:hanging="8"/>
              <w:jc w:val="center"/>
              <w:rPr>
                <w:rFonts w:ascii="仿宋" w:hAnsi="仿宋" w:eastAsia="仿宋" w:cs="仿宋"/>
                <w:sz w:val="20"/>
                <w:szCs w:val="20"/>
              </w:rPr>
            </w:pPr>
            <w:r>
              <w:rPr>
                <w:rFonts w:ascii="仿宋" w:hAnsi="仿宋" w:eastAsia="仿宋" w:cs="仿宋"/>
                <w:spacing w:val="2"/>
                <w:sz w:val="20"/>
                <w:szCs w:val="20"/>
              </w:rPr>
              <w:t>驻场</w:t>
            </w:r>
            <w:r>
              <w:rPr>
                <w:rFonts w:ascii="仿宋" w:hAnsi="仿宋" w:eastAsia="仿宋" w:cs="仿宋"/>
                <w:spacing w:val="-6"/>
                <w:sz w:val="20"/>
                <w:szCs w:val="20"/>
              </w:rPr>
              <w:t>时间</w:t>
            </w:r>
          </w:p>
        </w:tc>
        <w:tc>
          <w:tcPr>
            <w:tcW w:w="612" w:type="dxa"/>
            <w:vAlign w:val="top"/>
          </w:tcPr>
          <w:p w14:paraId="425B7A92">
            <w:pPr>
              <w:pStyle w:val="21"/>
              <w:spacing w:line="249" w:lineRule="auto"/>
              <w:jc w:val="center"/>
            </w:pPr>
          </w:p>
          <w:p w14:paraId="5BE1B640">
            <w:pPr>
              <w:spacing w:before="65" w:line="233" w:lineRule="auto"/>
              <w:jc w:val="center"/>
              <w:rPr>
                <w:rFonts w:ascii="仿宋" w:hAnsi="仿宋" w:eastAsia="仿宋" w:cs="仿宋"/>
                <w:sz w:val="20"/>
                <w:szCs w:val="20"/>
              </w:rPr>
            </w:pPr>
            <w:r>
              <w:rPr>
                <w:rFonts w:ascii="仿宋" w:hAnsi="仿宋" w:eastAsia="仿宋" w:cs="仿宋"/>
                <w:spacing w:val="1"/>
                <w:sz w:val="20"/>
                <w:szCs w:val="20"/>
              </w:rPr>
              <w:t>备注</w:t>
            </w:r>
          </w:p>
        </w:tc>
      </w:tr>
      <w:tr w14:paraId="6CBD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restart"/>
            <w:vAlign w:val="top"/>
          </w:tcPr>
          <w:p w14:paraId="46E04F1D">
            <w:pPr>
              <w:pStyle w:val="21"/>
              <w:spacing w:line="260" w:lineRule="auto"/>
            </w:pPr>
          </w:p>
          <w:p w14:paraId="0481800E">
            <w:pPr>
              <w:pStyle w:val="21"/>
              <w:spacing w:line="260" w:lineRule="auto"/>
            </w:pPr>
          </w:p>
          <w:p w14:paraId="13FBDE8E">
            <w:pPr>
              <w:pStyle w:val="21"/>
              <w:spacing w:line="260" w:lineRule="auto"/>
            </w:pPr>
          </w:p>
          <w:p w14:paraId="32140304">
            <w:pPr>
              <w:pStyle w:val="21"/>
              <w:spacing w:line="260" w:lineRule="auto"/>
            </w:pPr>
          </w:p>
          <w:p w14:paraId="7E39EF56">
            <w:pPr>
              <w:pStyle w:val="21"/>
              <w:spacing w:line="260" w:lineRule="auto"/>
            </w:pPr>
          </w:p>
          <w:p w14:paraId="273F1450">
            <w:pPr>
              <w:pStyle w:val="21"/>
              <w:spacing w:line="260" w:lineRule="auto"/>
            </w:pPr>
          </w:p>
          <w:p w14:paraId="750D8E13">
            <w:pPr>
              <w:pStyle w:val="21"/>
              <w:spacing w:line="260" w:lineRule="auto"/>
            </w:pPr>
          </w:p>
          <w:p w14:paraId="42D886E7">
            <w:pPr>
              <w:pStyle w:val="21"/>
              <w:spacing w:line="261" w:lineRule="auto"/>
            </w:pPr>
          </w:p>
          <w:p w14:paraId="6104FD12">
            <w:pPr>
              <w:spacing w:before="65" w:line="232" w:lineRule="auto"/>
              <w:ind w:left="126"/>
              <w:rPr>
                <w:rFonts w:ascii="仿宋" w:hAnsi="仿宋" w:eastAsia="仿宋" w:cs="仿宋"/>
                <w:sz w:val="20"/>
                <w:szCs w:val="20"/>
              </w:rPr>
            </w:pPr>
            <w:r>
              <w:rPr>
                <w:rFonts w:ascii="仿宋" w:hAnsi="仿宋" w:eastAsia="仿宋" w:cs="仿宋"/>
                <w:spacing w:val="6"/>
                <w:sz w:val="20"/>
                <w:szCs w:val="20"/>
              </w:rPr>
              <w:t>项目组人员</w:t>
            </w:r>
          </w:p>
        </w:tc>
        <w:tc>
          <w:tcPr>
            <w:tcW w:w="868" w:type="dxa"/>
            <w:vAlign w:val="top"/>
          </w:tcPr>
          <w:p w14:paraId="5472DC5E">
            <w:pPr>
              <w:spacing w:before="253" w:line="182" w:lineRule="auto"/>
              <w:jc w:val="center"/>
              <w:rPr>
                <w:rFonts w:hint="eastAsia" w:ascii="仿宋" w:hAnsi="仿宋" w:eastAsia="仿宋" w:cs="仿宋"/>
                <w:sz w:val="20"/>
                <w:szCs w:val="20"/>
              </w:rPr>
            </w:pPr>
            <w:r>
              <w:rPr>
                <w:rFonts w:hint="eastAsia" w:ascii="仿宋" w:hAnsi="仿宋" w:eastAsia="仿宋" w:cs="仿宋"/>
                <w:spacing w:val="8"/>
                <w:sz w:val="20"/>
                <w:szCs w:val="20"/>
              </w:rPr>
              <w:t>项目经理</w:t>
            </w:r>
          </w:p>
        </w:tc>
        <w:tc>
          <w:tcPr>
            <w:tcW w:w="899" w:type="dxa"/>
            <w:vAlign w:val="top"/>
          </w:tcPr>
          <w:p w14:paraId="5258AB86">
            <w:pPr>
              <w:pStyle w:val="21"/>
            </w:pPr>
          </w:p>
        </w:tc>
        <w:tc>
          <w:tcPr>
            <w:tcW w:w="707" w:type="dxa"/>
            <w:vAlign w:val="top"/>
          </w:tcPr>
          <w:p w14:paraId="770BF6E3">
            <w:pPr>
              <w:pStyle w:val="21"/>
            </w:pPr>
          </w:p>
        </w:tc>
        <w:tc>
          <w:tcPr>
            <w:tcW w:w="649" w:type="dxa"/>
            <w:vAlign w:val="top"/>
          </w:tcPr>
          <w:p w14:paraId="4CDEBB6A">
            <w:pPr>
              <w:pStyle w:val="21"/>
            </w:pPr>
          </w:p>
        </w:tc>
        <w:tc>
          <w:tcPr>
            <w:tcW w:w="1346" w:type="dxa"/>
            <w:vAlign w:val="top"/>
          </w:tcPr>
          <w:p w14:paraId="262905A0">
            <w:pPr>
              <w:pStyle w:val="21"/>
            </w:pPr>
          </w:p>
        </w:tc>
        <w:tc>
          <w:tcPr>
            <w:tcW w:w="800" w:type="dxa"/>
            <w:vAlign w:val="top"/>
          </w:tcPr>
          <w:p w14:paraId="38F7D706">
            <w:pPr>
              <w:pStyle w:val="21"/>
            </w:pPr>
          </w:p>
        </w:tc>
        <w:tc>
          <w:tcPr>
            <w:tcW w:w="963" w:type="dxa"/>
            <w:vAlign w:val="top"/>
          </w:tcPr>
          <w:p w14:paraId="458CFDC7">
            <w:pPr>
              <w:pStyle w:val="21"/>
            </w:pPr>
          </w:p>
        </w:tc>
        <w:tc>
          <w:tcPr>
            <w:tcW w:w="864" w:type="dxa"/>
            <w:vAlign w:val="top"/>
          </w:tcPr>
          <w:p w14:paraId="2DF6D9F8">
            <w:pPr>
              <w:pStyle w:val="21"/>
            </w:pPr>
          </w:p>
        </w:tc>
        <w:tc>
          <w:tcPr>
            <w:tcW w:w="612" w:type="dxa"/>
            <w:vAlign w:val="top"/>
          </w:tcPr>
          <w:p w14:paraId="1F93D20F">
            <w:pPr>
              <w:pStyle w:val="21"/>
            </w:pPr>
          </w:p>
        </w:tc>
      </w:tr>
      <w:tr w14:paraId="12AE0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vAlign w:val="top"/>
          </w:tcPr>
          <w:p w14:paraId="76ABD144">
            <w:pPr>
              <w:pStyle w:val="21"/>
            </w:pPr>
          </w:p>
        </w:tc>
        <w:tc>
          <w:tcPr>
            <w:tcW w:w="868" w:type="dxa"/>
            <w:vAlign w:val="top"/>
          </w:tcPr>
          <w:p w14:paraId="305A8657">
            <w:pPr>
              <w:spacing w:before="253" w:line="182" w:lineRule="auto"/>
              <w:jc w:val="center"/>
              <w:rPr>
                <w:rFonts w:hint="eastAsia" w:ascii="仿宋" w:hAnsi="仿宋" w:eastAsia="仿宋" w:cs="仿宋"/>
                <w:sz w:val="20"/>
                <w:szCs w:val="20"/>
              </w:rPr>
            </w:pPr>
            <w:r>
              <w:rPr>
                <w:rFonts w:hint="eastAsia" w:ascii="仿宋" w:hAnsi="仿宋" w:eastAsia="仿宋" w:cs="仿宋"/>
                <w:spacing w:val="10"/>
                <w:sz w:val="20"/>
                <w:szCs w:val="20"/>
              </w:rPr>
              <w:t>技术</w:t>
            </w:r>
            <w:r>
              <w:rPr>
                <w:rFonts w:hint="eastAsia" w:ascii="仿宋" w:hAnsi="仿宋" w:eastAsia="仿宋" w:cs="仿宋"/>
                <w:spacing w:val="10"/>
                <w:sz w:val="20"/>
                <w:szCs w:val="20"/>
                <w:lang w:eastAsia="zh-CN"/>
              </w:rPr>
              <w:t>负</w:t>
            </w:r>
            <w:r>
              <w:rPr>
                <w:rFonts w:hint="eastAsia" w:ascii="仿宋" w:hAnsi="仿宋" w:eastAsia="仿宋" w:cs="仿宋"/>
                <w:spacing w:val="10"/>
                <w:sz w:val="20"/>
                <w:szCs w:val="20"/>
              </w:rPr>
              <w:t>责人</w:t>
            </w:r>
          </w:p>
        </w:tc>
        <w:tc>
          <w:tcPr>
            <w:tcW w:w="899" w:type="dxa"/>
            <w:vAlign w:val="top"/>
          </w:tcPr>
          <w:p w14:paraId="04370109">
            <w:pPr>
              <w:pStyle w:val="21"/>
            </w:pPr>
          </w:p>
        </w:tc>
        <w:tc>
          <w:tcPr>
            <w:tcW w:w="707" w:type="dxa"/>
            <w:vAlign w:val="top"/>
          </w:tcPr>
          <w:p w14:paraId="6AF11643">
            <w:pPr>
              <w:pStyle w:val="21"/>
            </w:pPr>
          </w:p>
        </w:tc>
        <w:tc>
          <w:tcPr>
            <w:tcW w:w="649" w:type="dxa"/>
            <w:vAlign w:val="top"/>
          </w:tcPr>
          <w:p w14:paraId="053113B8">
            <w:pPr>
              <w:pStyle w:val="21"/>
            </w:pPr>
          </w:p>
        </w:tc>
        <w:tc>
          <w:tcPr>
            <w:tcW w:w="1346" w:type="dxa"/>
            <w:vAlign w:val="top"/>
          </w:tcPr>
          <w:p w14:paraId="1ABEC1EF">
            <w:pPr>
              <w:pStyle w:val="21"/>
            </w:pPr>
          </w:p>
        </w:tc>
        <w:tc>
          <w:tcPr>
            <w:tcW w:w="800" w:type="dxa"/>
            <w:vAlign w:val="top"/>
          </w:tcPr>
          <w:p w14:paraId="2EA57535">
            <w:pPr>
              <w:pStyle w:val="21"/>
            </w:pPr>
          </w:p>
        </w:tc>
        <w:tc>
          <w:tcPr>
            <w:tcW w:w="963" w:type="dxa"/>
            <w:vAlign w:val="top"/>
          </w:tcPr>
          <w:p w14:paraId="48406640">
            <w:pPr>
              <w:pStyle w:val="21"/>
            </w:pPr>
          </w:p>
        </w:tc>
        <w:tc>
          <w:tcPr>
            <w:tcW w:w="864" w:type="dxa"/>
            <w:vAlign w:val="top"/>
          </w:tcPr>
          <w:p w14:paraId="66B557B5">
            <w:pPr>
              <w:pStyle w:val="21"/>
            </w:pPr>
          </w:p>
        </w:tc>
        <w:tc>
          <w:tcPr>
            <w:tcW w:w="612" w:type="dxa"/>
            <w:vAlign w:val="top"/>
          </w:tcPr>
          <w:p w14:paraId="1229110E">
            <w:pPr>
              <w:pStyle w:val="21"/>
            </w:pPr>
          </w:p>
        </w:tc>
      </w:tr>
      <w:tr w14:paraId="4652E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vAlign w:val="top"/>
          </w:tcPr>
          <w:p w14:paraId="2A3CC263">
            <w:pPr>
              <w:pStyle w:val="21"/>
            </w:pPr>
          </w:p>
        </w:tc>
        <w:tc>
          <w:tcPr>
            <w:tcW w:w="868" w:type="dxa"/>
            <w:vAlign w:val="top"/>
          </w:tcPr>
          <w:p w14:paraId="16BE8722">
            <w:pPr>
              <w:spacing w:before="258" w:line="182" w:lineRule="auto"/>
              <w:jc w:val="center"/>
              <w:rPr>
                <w:rFonts w:hint="eastAsia" w:ascii="仿宋" w:hAnsi="仿宋" w:eastAsia="仿宋" w:cs="仿宋"/>
                <w:sz w:val="20"/>
                <w:szCs w:val="20"/>
              </w:rPr>
            </w:pPr>
            <w:r>
              <w:rPr>
                <w:rFonts w:hint="eastAsia" w:ascii="仿宋" w:hAnsi="仿宋" w:eastAsia="仿宋" w:cs="仿宋"/>
                <w:spacing w:val="8"/>
                <w:sz w:val="20"/>
                <w:szCs w:val="20"/>
              </w:rPr>
              <w:t>施工员</w:t>
            </w:r>
          </w:p>
        </w:tc>
        <w:tc>
          <w:tcPr>
            <w:tcW w:w="899" w:type="dxa"/>
            <w:vAlign w:val="top"/>
          </w:tcPr>
          <w:p w14:paraId="1157317B">
            <w:pPr>
              <w:pStyle w:val="21"/>
            </w:pPr>
          </w:p>
        </w:tc>
        <w:tc>
          <w:tcPr>
            <w:tcW w:w="707" w:type="dxa"/>
            <w:vAlign w:val="top"/>
          </w:tcPr>
          <w:p w14:paraId="3BEEB51D">
            <w:pPr>
              <w:pStyle w:val="21"/>
            </w:pPr>
          </w:p>
        </w:tc>
        <w:tc>
          <w:tcPr>
            <w:tcW w:w="649" w:type="dxa"/>
            <w:vAlign w:val="top"/>
          </w:tcPr>
          <w:p w14:paraId="6696FAC4">
            <w:pPr>
              <w:pStyle w:val="21"/>
            </w:pPr>
          </w:p>
        </w:tc>
        <w:tc>
          <w:tcPr>
            <w:tcW w:w="1346" w:type="dxa"/>
            <w:vAlign w:val="top"/>
          </w:tcPr>
          <w:p w14:paraId="6C82E87A">
            <w:pPr>
              <w:pStyle w:val="21"/>
            </w:pPr>
          </w:p>
        </w:tc>
        <w:tc>
          <w:tcPr>
            <w:tcW w:w="800" w:type="dxa"/>
            <w:vAlign w:val="top"/>
          </w:tcPr>
          <w:p w14:paraId="67E2356C">
            <w:pPr>
              <w:pStyle w:val="21"/>
            </w:pPr>
          </w:p>
        </w:tc>
        <w:tc>
          <w:tcPr>
            <w:tcW w:w="963" w:type="dxa"/>
            <w:vAlign w:val="top"/>
          </w:tcPr>
          <w:p w14:paraId="04905EEF">
            <w:pPr>
              <w:pStyle w:val="21"/>
            </w:pPr>
          </w:p>
        </w:tc>
        <w:tc>
          <w:tcPr>
            <w:tcW w:w="864" w:type="dxa"/>
            <w:vAlign w:val="top"/>
          </w:tcPr>
          <w:p w14:paraId="1C2E094F">
            <w:pPr>
              <w:pStyle w:val="21"/>
            </w:pPr>
          </w:p>
        </w:tc>
        <w:tc>
          <w:tcPr>
            <w:tcW w:w="612" w:type="dxa"/>
            <w:vAlign w:val="top"/>
          </w:tcPr>
          <w:p w14:paraId="7B22AB95">
            <w:pPr>
              <w:pStyle w:val="21"/>
            </w:pPr>
          </w:p>
        </w:tc>
      </w:tr>
      <w:tr w14:paraId="278A8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vAlign w:val="top"/>
          </w:tcPr>
          <w:p w14:paraId="1308894B">
            <w:pPr>
              <w:pStyle w:val="21"/>
            </w:pPr>
          </w:p>
        </w:tc>
        <w:tc>
          <w:tcPr>
            <w:tcW w:w="868" w:type="dxa"/>
            <w:vAlign w:val="top"/>
          </w:tcPr>
          <w:p w14:paraId="29159574">
            <w:pPr>
              <w:spacing w:before="259" w:line="180" w:lineRule="auto"/>
              <w:jc w:val="center"/>
              <w:rPr>
                <w:rFonts w:hint="eastAsia" w:ascii="仿宋" w:hAnsi="仿宋" w:eastAsia="仿宋" w:cs="仿宋"/>
                <w:sz w:val="20"/>
                <w:szCs w:val="20"/>
              </w:rPr>
            </w:pPr>
            <w:r>
              <w:rPr>
                <w:rFonts w:hint="eastAsia" w:ascii="仿宋" w:hAnsi="仿宋" w:eastAsia="仿宋" w:cs="仿宋"/>
                <w:spacing w:val="7"/>
                <w:sz w:val="20"/>
                <w:szCs w:val="20"/>
                <w:lang w:eastAsia="zh-CN"/>
              </w:rPr>
              <w:t>质量</w:t>
            </w:r>
            <w:r>
              <w:rPr>
                <w:rFonts w:hint="eastAsia" w:ascii="仿宋" w:hAnsi="仿宋" w:eastAsia="仿宋" w:cs="仿宋"/>
                <w:spacing w:val="7"/>
                <w:sz w:val="20"/>
                <w:szCs w:val="20"/>
              </w:rPr>
              <w:t>员</w:t>
            </w:r>
          </w:p>
        </w:tc>
        <w:tc>
          <w:tcPr>
            <w:tcW w:w="899" w:type="dxa"/>
            <w:vAlign w:val="top"/>
          </w:tcPr>
          <w:p w14:paraId="11B0248A">
            <w:pPr>
              <w:pStyle w:val="21"/>
            </w:pPr>
          </w:p>
        </w:tc>
        <w:tc>
          <w:tcPr>
            <w:tcW w:w="707" w:type="dxa"/>
            <w:vAlign w:val="top"/>
          </w:tcPr>
          <w:p w14:paraId="0C87B5FB">
            <w:pPr>
              <w:pStyle w:val="21"/>
            </w:pPr>
          </w:p>
        </w:tc>
        <w:tc>
          <w:tcPr>
            <w:tcW w:w="649" w:type="dxa"/>
            <w:vAlign w:val="top"/>
          </w:tcPr>
          <w:p w14:paraId="6D43FD0D">
            <w:pPr>
              <w:pStyle w:val="21"/>
            </w:pPr>
          </w:p>
        </w:tc>
        <w:tc>
          <w:tcPr>
            <w:tcW w:w="1346" w:type="dxa"/>
            <w:vAlign w:val="top"/>
          </w:tcPr>
          <w:p w14:paraId="5C2E5706">
            <w:pPr>
              <w:pStyle w:val="21"/>
            </w:pPr>
          </w:p>
        </w:tc>
        <w:tc>
          <w:tcPr>
            <w:tcW w:w="800" w:type="dxa"/>
            <w:vAlign w:val="top"/>
          </w:tcPr>
          <w:p w14:paraId="35E31AD3">
            <w:pPr>
              <w:pStyle w:val="21"/>
            </w:pPr>
          </w:p>
        </w:tc>
        <w:tc>
          <w:tcPr>
            <w:tcW w:w="963" w:type="dxa"/>
            <w:vAlign w:val="top"/>
          </w:tcPr>
          <w:p w14:paraId="712FB49E">
            <w:pPr>
              <w:pStyle w:val="21"/>
            </w:pPr>
          </w:p>
        </w:tc>
        <w:tc>
          <w:tcPr>
            <w:tcW w:w="864" w:type="dxa"/>
            <w:vAlign w:val="top"/>
          </w:tcPr>
          <w:p w14:paraId="33EE565E">
            <w:pPr>
              <w:pStyle w:val="21"/>
            </w:pPr>
          </w:p>
        </w:tc>
        <w:tc>
          <w:tcPr>
            <w:tcW w:w="612" w:type="dxa"/>
            <w:vAlign w:val="top"/>
          </w:tcPr>
          <w:p w14:paraId="169E799C">
            <w:pPr>
              <w:pStyle w:val="21"/>
            </w:pPr>
          </w:p>
        </w:tc>
      </w:tr>
      <w:tr w14:paraId="4BA8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vAlign w:val="top"/>
          </w:tcPr>
          <w:p w14:paraId="1DDA2843">
            <w:pPr>
              <w:pStyle w:val="21"/>
            </w:pPr>
          </w:p>
        </w:tc>
        <w:tc>
          <w:tcPr>
            <w:tcW w:w="868" w:type="dxa"/>
            <w:vAlign w:val="top"/>
          </w:tcPr>
          <w:p w14:paraId="456CA7C3">
            <w:pPr>
              <w:spacing w:before="259" w:line="182" w:lineRule="auto"/>
              <w:jc w:val="center"/>
              <w:rPr>
                <w:rFonts w:hint="eastAsia" w:ascii="仿宋" w:hAnsi="仿宋" w:eastAsia="仿宋" w:cs="仿宋"/>
                <w:sz w:val="20"/>
                <w:szCs w:val="20"/>
              </w:rPr>
            </w:pPr>
            <w:r>
              <w:rPr>
                <w:rFonts w:hint="eastAsia" w:ascii="仿宋" w:hAnsi="仿宋" w:eastAsia="仿宋" w:cs="仿宋"/>
                <w:spacing w:val="5"/>
                <w:sz w:val="20"/>
                <w:szCs w:val="20"/>
              </w:rPr>
              <w:t>安全员</w:t>
            </w:r>
          </w:p>
        </w:tc>
        <w:tc>
          <w:tcPr>
            <w:tcW w:w="899" w:type="dxa"/>
            <w:vAlign w:val="top"/>
          </w:tcPr>
          <w:p w14:paraId="46AB9791">
            <w:pPr>
              <w:pStyle w:val="21"/>
            </w:pPr>
          </w:p>
        </w:tc>
        <w:tc>
          <w:tcPr>
            <w:tcW w:w="707" w:type="dxa"/>
            <w:vAlign w:val="top"/>
          </w:tcPr>
          <w:p w14:paraId="00F653DE">
            <w:pPr>
              <w:pStyle w:val="21"/>
            </w:pPr>
          </w:p>
        </w:tc>
        <w:tc>
          <w:tcPr>
            <w:tcW w:w="649" w:type="dxa"/>
            <w:vAlign w:val="top"/>
          </w:tcPr>
          <w:p w14:paraId="2663515F">
            <w:pPr>
              <w:pStyle w:val="21"/>
            </w:pPr>
          </w:p>
        </w:tc>
        <w:tc>
          <w:tcPr>
            <w:tcW w:w="1346" w:type="dxa"/>
            <w:vAlign w:val="top"/>
          </w:tcPr>
          <w:p w14:paraId="73766FD4">
            <w:pPr>
              <w:pStyle w:val="21"/>
            </w:pPr>
          </w:p>
        </w:tc>
        <w:tc>
          <w:tcPr>
            <w:tcW w:w="800" w:type="dxa"/>
            <w:vAlign w:val="top"/>
          </w:tcPr>
          <w:p w14:paraId="68C76B29">
            <w:pPr>
              <w:pStyle w:val="21"/>
            </w:pPr>
          </w:p>
        </w:tc>
        <w:tc>
          <w:tcPr>
            <w:tcW w:w="963" w:type="dxa"/>
            <w:vAlign w:val="top"/>
          </w:tcPr>
          <w:p w14:paraId="159EAB28">
            <w:pPr>
              <w:pStyle w:val="21"/>
            </w:pPr>
          </w:p>
        </w:tc>
        <w:tc>
          <w:tcPr>
            <w:tcW w:w="864" w:type="dxa"/>
            <w:vAlign w:val="top"/>
          </w:tcPr>
          <w:p w14:paraId="58C7AEE8">
            <w:pPr>
              <w:pStyle w:val="21"/>
            </w:pPr>
          </w:p>
        </w:tc>
        <w:tc>
          <w:tcPr>
            <w:tcW w:w="612" w:type="dxa"/>
            <w:vAlign w:val="top"/>
          </w:tcPr>
          <w:p w14:paraId="353526AA">
            <w:pPr>
              <w:pStyle w:val="21"/>
            </w:pPr>
          </w:p>
        </w:tc>
      </w:tr>
      <w:tr w14:paraId="650A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Merge w:val="continue"/>
            <w:vAlign w:val="top"/>
          </w:tcPr>
          <w:p w14:paraId="237E1128">
            <w:pPr>
              <w:pStyle w:val="21"/>
            </w:pPr>
          </w:p>
        </w:tc>
        <w:tc>
          <w:tcPr>
            <w:tcW w:w="868" w:type="dxa"/>
            <w:vAlign w:val="top"/>
          </w:tcPr>
          <w:p w14:paraId="0BB1CB9E">
            <w:pPr>
              <w:spacing w:before="257" w:line="181" w:lineRule="auto"/>
              <w:jc w:val="center"/>
              <w:rPr>
                <w:rFonts w:hint="eastAsia" w:ascii="仿宋" w:hAnsi="仿宋" w:eastAsia="仿宋" w:cs="仿宋"/>
                <w:sz w:val="20"/>
                <w:szCs w:val="20"/>
              </w:rPr>
            </w:pPr>
            <w:r>
              <w:rPr>
                <w:rFonts w:hint="eastAsia" w:ascii="仿宋" w:hAnsi="仿宋" w:eastAsia="仿宋" w:cs="仿宋"/>
                <w:spacing w:val="2"/>
                <w:sz w:val="20"/>
                <w:szCs w:val="20"/>
              </w:rPr>
              <w:t>资料员</w:t>
            </w:r>
          </w:p>
        </w:tc>
        <w:tc>
          <w:tcPr>
            <w:tcW w:w="899" w:type="dxa"/>
            <w:vAlign w:val="top"/>
          </w:tcPr>
          <w:p w14:paraId="2DF725EA">
            <w:pPr>
              <w:pStyle w:val="21"/>
            </w:pPr>
          </w:p>
        </w:tc>
        <w:tc>
          <w:tcPr>
            <w:tcW w:w="707" w:type="dxa"/>
            <w:vAlign w:val="top"/>
          </w:tcPr>
          <w:p w14:paraId="37357549">
            <w:pPr>
              <w:pStyle w:val="21"/>
            </w:pPr>
          </w:p>
        </w:tc>
        <w:tc>
          <w:tcPr>
            <w:tcW w:w="649" w:type="dxa"/>
            <w:vAlign w:val="top"/>
          </w:tcPr>
          <w:p w14:paraId="5A3965A8">
            <w:pPr>
              <w:pStyle w:val="21"/>
            </w:pPr>
          </w:p>
        </w:tc>
        <w:tc>
          <w:tcPr>
            <w:tcW w:w="1346" w:type="dxa"/>
            <w:vAlign w:val="top"/>
          </w:tcPr>
          <w:p w14:paraId="17ADAD4D">
            <w:pPr>
              <w:pStyle w:val="21"/>
            </w:pPr>
          </w:p>
        </w:tc>
        <w:tc>
          <w:tcPr>
            <w:tcW w:w="800" w:type="dxa"/>
            <w:vAlign w:val="top"/>
          </w:tcPr>
          <w:p w14:paraId="6C7BA9CC">
            <w:pPr>
              <w:pStyle w:val="21"/>
            </w:pPr>
          </w:p>
        </w:tc>
        <w:tc>
          <w:tcPr>
            <w:tcW w:w="963" w:type="dxa"/>
            <w:vAlign w:val="top"/>
          </w:tcPr>
          <w:p w14:paraId="7F7339F7">
            <w:pPr>
              <w:pStyle w:val="21"/>
            </w:pPr>
          </w:p>
        </w:tc>
        <w:tc>
          <w:tcPr>
            <w:tcW w:w="864" w:type="dxa"/>
            <w:vAlign w:val="top"/>
          </w:tcPr>
          <w:p w14:paraId="5FFE92C8">
            <w:pPr>
              <w:pStyle w:val="21"/>
            </w:pPr>
          </w:p>
        </w:tc>
        <w:tc>
          <w:tcPr>
            <w:tcW w:w="612" w:type="dxa"/>
            <w:vAlign w:val="top"/>
          </w:tcPr>
          <w:p w14:paraId="698B5EC9">
            <w:pPr>
              <w:pStyle w:val="21"/>
            </w:pPr>
          </w:p>
        </w:tc>
      </w:tr>
      <w:tr w14:paraId="0ACC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vAlign w:val="top"/>
          </w:tcPr>
          <w:p w14:paraId="302388FC">
            <w:pPr>
              <w:pStyle w:val="21"/>
            </w:pPr>
          </w:p>
        </w:tc>
        <w:tc>
          <w:tcPr>
            <w:tcW w:w="868" w:type="dxa"/>
            <w:vAlign w:val="top"/>
          </w:tcPr>
          <w:p w14:paraId="7B45A6E5">
            <w:pPr>
              <w:spacing w:before="261" w:line="178" w:lineRule="auto"/>
              <w:jc w:val="center"/>
              <w:rPr>
                <w:rFonts w:hint="eastAsia" w:ascii="仿宋" w:hAnsi="仿宋" w:eastAsia="仿宋" w:cs="仿宋"/>
                <w:sz w:val="20"/>
                <w:szCs w:val="20"/>
              </w:rPr>
            </w:pPr>
            <w:r>
              <w:rPr>
                <w:rFonts w:hint="eastAsia" w:ascii="仿宋" w:hAnsi="仿宋" w:eastAsia="仿宋" w:cs="仿宋"/>
                <w:spacing w:val="6"/>
                <w:sz w:val="20"/>
                <w:szCs w:val="20"/>
              </w:rPr>
              <w:t>材料员</w:t>
            </w:r>
          </w:p>
        </w:tc>
        <w:tc>
          <w:tcPr>
            <w:tcW w:w="899" w:type="dxa"/>
            <w:vAlign w:val="top"/>
          </w:tcPr>
          <w:p w14:paraId="5F39ABBA">
            <w:pPr>
              <w:pStyle w:val="21"/>
            </w:pPr>
          </w:p>
        </w:tc>
        <w:tc>
          <w:tcPr>
            <w:tcW w:w="707" w:type="dxa"/>
            <w:vAlign w:val="top"/>
          </w:tcPr>
          <w:p w14:paraId="7A9AF009">
            <w:pPr>
              <w:pStyle w:val="21"/>
            </w:pPr>
          </w:p>
        </w:tc>
        <w:tc>
          <w:tcPr>
            <w:tcW w:w="649" w:type="dxa"/>
            <w:vAlign w:val="top"/>
          </w:tcPr>
          <w:p w14:paraId="6F7AC079">
            <w:pPr>
              <w:pStyle w:val="21"/>
            </w:pPr>
          </w:p>
        </w:tc>
        <w:tc>
          <w:tcPr>
            <w:tcW w:w="1346" w:type="dxa"/>
            <w:vAlign w:val="top"/>
          </w:tcPr>
          <w:p w14:paraId="1E50B3DF">
            <w:pPr>
              <w:pStyle w:val="21"/>
            </w:pPr>
          </w:p>
        </w:tc>
        <w:tc>
          <w:tcPr>
            <w:tcW w:w="800" w:type="dxa"/>
            <w:vAlign w:val="top"/>
          </w:tcPr>
          <w:p w14:paraId="21AF6BAA">
            <w:pPr>
              <w:pStyle w:val="21"/>
            </w:pPr>
          </w:p>
        </w:tc>
        <w:tc>
          <w:tcPr>
            <w:tcW w:w="963" w:type="dxa"/>
            <w:vAlign w:val="top"/>
          </w:tcPr>
          <w:p w14:paraId="546C0F59">
            <w:pPr>
              <w:pStyle w:val="21"/>
            </w:pPr>
          </w:p>
        </w:tc>
        <w:tc>
          <w:tcPr>
            <w:tcW w:w="864" w:type="dxa"/>
            <w:vAlign w:val="top"/>
          </w:tcPr>
          <w:p w14:paraId="67C7BA46">
            <w:pPr>
              <w:pStyle w:val="21"/>
            </w:pPr>
          </w:p>
        </w:tc>
        <w:tc>
          <w:tcPr>
            <w:tcW w:w="612" w:type="dxa"/>
            <w:vAlign w:val="top"/>
          </w:tcPr>
          <w:p w14:paraId="6ACC97D8">
            <w:pPr>
              <w:pStyle w:val="21"/>
            </w:pPr>
          </w:p>
        </w:tc>
      </w:tr>
      <w:tr w14:paraId="013F1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Merge w:val="continue"/>
            <w:vAlign w:val="top"/>
          </w:tcPr>
          <w:p w14:paraId="7ED851A1">
            <w:pPr>
              <w:pStyle w:val="21"/>
            </w:pPr>
          </w:p>
        </w:tc>
        <w:tc>
          <w:tcPr>
            <w:tcW w:w="868" w:type="dxa"/>
            <w:vAlign w:val="top"/>
          </w:tcPr>
          <w:p w14:paraId="494F9A28">
            <w:pPr>
              <w:spacing w:before="257" w:line="181" w:lineRule="auto"/>
              <w:jc w:val="center"/>
              <w:rPr>
                <w:rFonts w:hint="eastAsia" w:ascii="仿宋" w:hAnsi="仿宋" w:eastAsia="仿宋" w:cs="仿宋"/>
                <w:sz w:val="20"/>
                <w:szCs w:val="20"/>
              </w:rPr>
            </w:pPr>
            <w:r>
              <w:rPr>
                <w:rFonts w:hint="eastAsia" w:ascii="仿宋" w:hAnsi="仿宋" w:eastAsia="仿宋" w:cs="仿宋"/>
                <w:spacing w:val="6"/>
                <w:sz w:val="20"/>
                <w:szCs w:val="20"/>
                <w:lang w:eastAsia="zh-CN"/>
              </w:rPr>
              <w:t>造价人</w:t>
            </w:r>
            <w:r>
              <w:rPr>
                <w:rFonts w:hint="eastAsia" w:ascii="仿宋" w:hAnsi="仿宋" w:eastAsia="仿宋" w:cs="仿宋"/>
                <w:spacing w:val="6"/>
                <w:sz w:val="20"/>
                <w:szCs w:val="20"/>
              </w:rPr>
              <w:t>员</w:t>
            </w:r>
          </w:p>
        </w:tc>
        <w:tc>
          <w:tcPr>
            <w:tcW w:w="899" w:type="dxa"/>
            <w:vAlign w:val="top"/>
          </w:tcPr>
          <w:p w14:paraId="73AE9F70">
            <w:pPr>
              <w:pStyle w:val="21"/>
            </w:pPr>
          </w:p>
        </w:tc>
        <w:tc>
          <w:tcPr>
            <w:tcW w:w="707" w:type="dxa"/>
            <w:vAlign w:val="top"/>
          </w:tcPr>
          <w:p w14:paraId="011545DD">
            <w:pPr>
              <w:pStyle w:val="21"/>
            </w:pPr>
          </w:p>
        </w:tc>
        <w:tc>
          <w:tcPr>
            <w:tcW w:w="649" w:type="dxa"/>
            <w:vAlign w:val="top"/>
          </w:tcPr>
          <w:p w14:paraId="392ABB59">
            <w:pPr>
              <w:pStyle w:val="21"/>
            </w:pPr>
          </w:p>
        </w:tc>
        <w:tc>
          <w:tcPr>
            <w:tcW w:w="1346" w:type="dxa"/>
            <w:vAlign w:val="top"/>
          </w:tcPr>
          <w:p w14:paraId="6E8FEA4B">
            <w:pPr>
              <w:pStyle w:val="21"/>
            </w:pPr>
          </w:p>
        </w:tc>
        <w:tc>
          <w:tcPr>
            <w:tcW w:w="800" w:type="dxa"/>
            <w:vAlign w:val="top"/>
          </w:tcPr>
          <w:p w14:paraId="0FB732D6">
            <w:pPr>
              <w:pStyle w:val="21"/>
            </w:pPr>
          </w:p>
        </w:tc>
        <w:tc>
          <w:tcPr>
            <w:tcW w:w="963" w:type="dxa"/>
            <w:vAlign w:val="top"/>
          </w:tcPr>
          <w:p w14:paraId="711EA058">
            <w:pPr>
              <w:pStyle w:val="21"/>
            </w:pPr>
          </w:p>
        </w:tc>
        <w:tc>
          <w:tcPr>
            <w:tcW w:w="864" w:type="dxa"/>
            <w:vAlign w:val="top"/>
          </w:tcPr>
          <w:p w14:paraId="499DD56A">
            <w:pPr>
              <w:pStyle w:val="21"/>
            </w:pPr>
          </w:p>
        </w:tc>
        <w:tc>
          <w:tcPr>
            <w:tcW w:w="612" w:type="dxa"/>
            <w:vAlign w:val="top"/>
          </w:tcPr>
          <w:p w14:paraId="3D9E7619">
            <w:pPr>
              <w:pStyle w:val="21"/>
            </w:pPr>
          </w:p>
        </w:tc>
      </w:tr>
      <w:tr w14:paraId="162E6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Merge w:val="continue"/>
            <w:vAlign w:val="top"/>
          </w:tcPr>
          <w:p w14:paraId="2490B6EC">
            <w:pPr>
              <w:pStyle w:val="21"/>
            </w:pPr>
          </w:p>
        </w:tc>
        <w:tc>
          <w:tcPr>
            <w:tcW w:w="868" w:type="dxa"/>
            <w:vAlign w:val="top"/>
          </w:tcPr>
          <w:p w14:paraId="2D5FA740">
            <w:pPr>
              <w:spacing w:before="257" w:line="181" w:lineRule="auto"/>
              <w:jc w:val="center"/>
              <w:rPr>
                <w:rFonts w:hint="default" w:ascii="仿宋" w:hAnsi="仿宋" w:eastAsia="仿宋" w:cs="仿宋"/>
                <w:spacing w:val="6"/>
                <w:sz w:val="20"/>
                <w:szCs w:val="20"/>
                <w:lang w:val="en-US" w:eastAsia="zh-CN"/>
              </w:rPr>
            </w:pPr>
            <w:r>
              <w:rPr>
                <w:rFonts w:hint="eastAsia" w:ascii="仿宋" w:hAnsi="仿宋" w:eastAsia="仿宋" w:cs="仿宋"/>
                <w:spacing w:val="6"/>
                <w:sz w:val="20"/>
                <w:szCs w:val="20"/>
                <w:lang w:val="en-US" w:eastAsia="zh-CN"/>
              </w:rPr>
              <w:t>其他</w:t>
            </w:r>
          </w:p>
        </w:tc>
        <w:tc>
          <w:tcPr>
            <w:tcW w:w="899" w:type="dxa"/>
            <w:vAlign w:val="top"/>
          </w:tcPr>
          <w:p w14:paraId="3AA41B9C">
            <w:pPr>
              <w:pStyle w:val="21"/>
            </w:pPr>
          </w:p>
        </w:tc>
        <w:tc>
          <w:tcPr>
            <w:tcW w:w="707" w:type="dxa"/>
            <w:vAlign w:val="top"/>
          </w:tcPr>
          <w:p w14:paraId="12A63318">
            <w:pPr>
              <w:pStyle w:val="21"/>
            </w:pPr>
          </w:p>
        </w:tc>
        <w:tc>
          <w:tcPr>
            <w:tcW w:w="649" w:type="dxa"/>
            <w:vAlign w:val="top"/>
          </w:tcPr>
          <w:p w14:paraId="5CB26F3F">
            <w:pPr>
              <w:pStyle w:val="21"/>
            </w:pPr>
          </w:p>
        </w:tc>
        <w:tc>
          <w:tcPr>
            <w:tcW w:w="1346" w:type="dxa"/>
            <w:vAlign w:val="top"/>
          </w:tcPr>
          <w:p w14:paraId="5C80F62E">
            <w:pPr>
              <w:pStyle w:val="21"/>
            </w:pPr>
          </w:p>
        </w:tc>
        <w:tc>
          <w:tcPr>
            <w:tcW w:w="800" w:type="dxa"/>
            <w:vAlign w:val="top"/>
          </w:tcPr>
          <w:p w14:paraId="55A9193B">
            <w:pPr>
              <w:pStyle w:val="21"/>
            </w:pPr>
          </w:p>
        </w:tc>
        <w:tc>
          <w:tcPr>
            <w:tcW w:w="963" w:type="dxa"/>
            <w:vAlign w:val="top"/>
          </w:tcPr>
          <w:p w14:paraId="74BB7B15">
            <w:pPr>
              <w:pStyle w:val="21"/>
            </w:pPr>
          </w:p>
        </w:tc>
        <w:tc>
          <w:tcPr>
            <w:tcW w:w="864" w:type="dxa"/>
            <w:vAlign w:val="top"/>
          </w:tcPr>
          <w:p w14:paraId="787A587F">
            <w:pPr>
              <w:pStyle w:val="21"/>
            </w:pPr>
          </w:p>
        </w:tc>
        <w:tc>
          <w:tcPr>
            <w:tcW w:w="612" w:type="dxa"/>
            <w:vAlign w:val="top"/>
          </w:tcPr>
          <w:p w14:paraId="2BA92413">
            <w:pPr>
              <w:pStyle w:val="21"/>
            </w:pPr>
          </w:p>
        </w:tc>
      </w:tr>
      <w:tr w14:paraId="69D2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Merge w:val="continue"/>
            <w:vAlign w:val="top"/>
          </w:tcPr>
          <w:p w14:paraId="09895F21">
            <w:pPr>
              <w:pStyle w:val="21"/>
            </w:pPr>
          </w:p>
        </w:tc>
        <w:tc>
          <w:tcPr>
            <w:tcW w:w="868" w:type="dxa"/>
            <w:vAlign w:val="top"/>
          </w:tcPr>
          <w:p w14:paraId="4F54B0DA">
            <w:pPr>
              <w:spacing w:before="257" w:line="181" w:lineRule="auto"/>
              <w:jc w:val="center"/>
              <w:rPr>
                <w:rFonts w:hint="default" w:ascii="仿宋" w:hAnsi="仿宋" w:eastAsia="仿宋" w:cs="仿宋"/>
                <w:spacing w:val="6"/>
                <w:sz w:val="20"/>
                <w:szCs w:val="20"/>
                <w:lang w:val="en-US" w:eastAsia="zh-CN"/>
              </w:rPr>
            </w:pPr>
            <w:r>
              <w:rPr>
                <w:rFonts w:hint="eastAsia" w:ascii="仿宋" w:hAnsi="仿宋" w:eastAsia="仿宋" w:cs="仿宋"/>
                <w:spacing w:val="6"/>
                <w:sz w:val="20"/>
                <w:szCs w:val="20"/>
                <w:lang w:val="en-US" w:eastAsia="zh-CN"/>
              </w:rPr>
              <w:t>其他</w:t>
            </w:r>
          </w:p>
        </w:tc>
        <w:tc>
          <w:tcPr>
            <w:tcW w:w="899" w:type="dxa"/>
            <w:vAlign w:val="top"/>
          </w:tcPr>
          <w:p w14:paraId="2988BD9B">
            <w:pPr>
              <w:pStyle w:val="21"/>
            </w:pPr>
          </w:p>
        </w:tc>
        <w:tc>
          <w:tcPr>
            <w:tcW w:w="707" w:type="dxa"/>
            <w:vAlign w:val="top"/>
          </w:tcPr>
          <w:p w14:paraId="5785309A">
            <w:pPr>
              <w:pStyle w:val="21"/>
            </w:pPr>
          </w:p>
        </w:tc>
        <w:tc>
          <w:tcPr>
            <w:tcW w:w="649" w:type="dxa"/>
            <w:vAlign w:val="top"/>
          </w:tcPr>
          <w:p w14:paraId="076A4ED1">
            <w:pPr>
              <w:pStyle w:val="21"/>
            </w:pPr>
          </w:p>
        </w:tc>
        <w:tc>
          <w:tcPr>
            <w:tcW w:w="1346" w:type="dxa"/>
            <w:vAlign w:val="top"/>
          </w:tcPr>
          <w:p w14:paraId="460BAD60">
            <w:pPr>
              <w:pStyle w:val="21"/>
            </w:pPr>
          </w:p>
        </w:tc>
        <w:tc>
          <w:tcPr>
            <w:tcW w:w="800" w:type="dxa"/>
            <w:vAlign w:val="top"/>
          </w:tcPr>
          <w:p w14:paraId="64D2A390">
            <w:pPr>
              <w:pStyle w:val="21"/>
            </w:pPr>
          </w:p>
        </w:tc>
        <w:tc>
          <w:tcPr>
            <w:tcW w:w="963" w:type="dxa"/>
            <w:vAlign w:val="top"/>
          </w:tcPr>
          <w:p w14:paraId="409BE540">
            <w:pPr>
              <w:pStyle w:val="21"/>
            </w:pPr>
          </w:p>
        </w:tc>
        <w:tc>
          <w:tcPr>
            <w:tcW w:w="864" w:type="dxa"/>
            <w:vAlign w:val="top"/>
          </w:tcPr>
          <w:p w14:paraId="19BB68FD">
            <w:pPr>
              <w:pStyle w:val="21"/>
            </w:pPr>
          </w:p>
        </w:tc>
        <w:tc>
          <w:tcPr>
            <w:tcW w:w="612" w:type="dxa"/>
            <w:vAlign w:val="top"/>
          </w:tcPr>
          <w:p w14:paraId="0483B361">
            <w:pPr>
              <w:pStyle w:val="21"/>
            </w:pPr>
          </w:p>
        </w:tc>
      </w:tr>
    </w:tbl>
    <w:p w14:paraId="1C68D886">
      <w:pPr>
        <w:spacing w:before="139" w:line="360" w:lineRule="auto"/>
        <w:ind w:left="450" w:right="1320"/>
        <w:jc w:val="both"/>
        <w:rPr>
          <w:rFonts w:hint="eastAsia" w:ascii="仿宋" w:hAnsi="仿宋" w:eastAsia="仿宋" w:cs="仿宋"/>
          <w:b/>
          <w:bCs/>
          <w:spacing w:val="8"/>
          <w:sz w:val="20"/>
          <w:szCs w:val="20"/>
        </w:rPr>
      </w:pPr>
      <w:r>
        <w:rPr>
          <w:rFonts w:hint="eastAsia" w:ascii="仿宋" w:hAnsi="仿宋" w:eastAsia="仿宋" w:cs="仿宋"/>
          <w:b/>
          <w:bCs/>
          <w:spacing w:val="8"/>
          <w:sz w:val="20"/>
          <w:szCs w:val="20"/>
        </w:rPr>
        <w:t>备注： 1、附所有人员相关</w:t>
      </w:r>
      <w:r>
        <w:rPr>
          <w:rFonts w:hint="eastAsia" w:ascii="仿宋" w:hAnsi="仿宋" w:eastAsia="仿宋" w:cs="仿宋"/>
          <w:b/>
          <w:bCs/>
          <w:spacing w:val="8"/>
          <w:sz w:val="20"/>
          <w:szCs w:val="20"/>
          <w:lang w:val="en-US" w:eastAsia="zh-CN"/>
        </w:rPr>
        <w:t>注册或</w:t>
      </w:r>
      <w:r>
        <w:rPr>
          <w:rFonts w:hint="eastAsia" w:ascii="仿宋" w:hAnsi="仿宋" w:eastAsia="仿宋" w:cs="仿宋"/>
          <w:b/>
          <w:bCs/>
          <w:spacing w:val="8"/>
          <w:sz w:val="20"/>
          <w:szCs w:val="20"/>
        </w:rPr>
        <w:t>职（执）业证书或专业技术职称证书等扫描件，加盖单位公章。</w:t>
      </w:r>
    </w:p>
    <w:p w14:paraId="05F39D91">
      <w:pPr>
        <w:numPr>
          <w:ilvl w:val="0"/>
          <w:numId w:val="3"/>
        </w:numPr>
        <w:spacing w:before="139" w:line="360" w:lineRule="auto"/>
        <w:ind w:left="450" w:right="1320"/>
        <w:jc w:val="both"/>
        <w:rPr>
          <w:rFonts w:hint="eastAsia" w:ascii="仿宋" w:hAnsi="仿宋" w:eastAsia="仿宋" w:cs="仿宋"/>
          <w:b/>
          <w:bCs/>
          <w:spacing w:val="8"/>
          <w:sz w:val="20"/>
          <w:szCs w:val="20"/>
        </w:rPr>
      </w:pPr>
      <w:r>
        <w:rPr>
          <w:rFonts w:hint="eastAsia" w:ascii="仿宋" w:hAnsi="仿宋" w:eastAsia="仿宋" w:cs="仿宋"/>
          <w:b/>
          <w:bCs/>
          <w:spacing w:val="8"/>
          <w:sz w:val="20"/>
          <w:szCs w:val="20"/>
        </w:rPr>
        <w:t>需提供本单位项目</w:t>
      </w:r>
      <w:r>
        <w:rPr>
          <w:rFonts w:hint="eastAsia" w:ascii="仿宋" w:hAnsi="仿宋" w:eastAsia="仿宋" w:cs="仿宋"/>
          <w:b/>
          <w:bCs/>
          <w:spacing w:val="8"/>
          <w:sz w:val="20"/>
          <w:szCs w:val="20"/>
          <w:lang w:eastAsia="zh-CN"/>
        </w:rPr>
        <w:t>组</w:t>
      </w:r>
      <w:r>
        <w:rPr>
          <w:rFonts w:hint="eastAsia" w:ascii="仿宋" w:hAnsi="仿宋" w:eastAsia="仿宋" w:cs="仿宋"/>
          <w:b/>
          <w:bCs/>
          <w:spacing w:val="8"/>
          <w:sz w:val="20"/>
          <w:szCs w:val="20"/>
        </w:rPr>
        <w:t>人员</w:t>
      </w:r>
      <w:r>
        <w:rPr>
          <w:rFonts w:hint="eastAsia" w:ascii="仿宋" w:hAnsi="仿宋" w:eastAsia="仿宋" w:cs="仿宋"/>
          <w:b/>
          <w:bCs/>
          <w:spacing w:val="8"/>
          <w:sz w:val="20"/>
          <w:szCs w:val="20"/>
          <w:lang w:eastAsia="zh-CN"/>
        </w:rPr>
        <w:t>近期社保缴纳证明，退休人员需提供退休证明及返聘证明。</w:t>
      </w:r>
    </w:p>
    <w:p w14:paraId="3E739856">
      <w:pPr>
        <w:numPr>
          <w:ilvl w:val="0"/>
          <w:numId w:val="0"/>
        </w:numPr>
        <w:spacing w:before="139" w:line="360" w:lineRule="auto"/>
        <w:ind w:right="1320" w:rightChars="0" w:firstLine="432" w:firstLineChars="200"/>
        <w:jc w:val="both"/>
        <w:rPr>
          <w:rFonts w:ascii="仿宋" w:hAnsi="仿宋" w:eastAsia="仿宋" w:cs="仿宋"/>
          <w:spacing w:val="8"/>
          <w:sz w:val="20"/>
          <w:szCs w:val="20"/>
        </w:rPr>
      </w:pPr>
    </w:p>
    <w:p w14:paraId="677DE62A">
      <w:pPr>
        <w:numPr>
          <w:ilvl w:val="0"/>
          <w:numId w:val="0"/>
        </w:numPr>
        <w:spacing w:before="139" w:line="360" w:lineRule="auto"/>
        <w:ind w:right="1320" w:rightChars="0" w:firstLine="432" w:firstLineChars="200"/>
        <w:jc w:val="both"/>
        <w:rPr>
          <w:rFonts w:hint="eastAsia" w:ascii="仿宋" w:hAnsi="仿宋" w:eastAsia="仿宋" w:cs="仿宋"/>
          <w:sz w:val="20"/>
          <w:szCs w:val="20"/>
          <w:lang w:eastAsia="zh-CN"/>
        </w:rPr>
      </w:pPr>
      <w:r>
        <w:rPr>
          <w:rFonts w:ascii="仿宋" w:hAnsi="仿宋" w:eastAsia="仿宋" w:cs="仿宋"/>
          <w:spacing w:val="8"/>
          <w:sz w:val="20"/>
          <w:szCs w:val="20"/>
        </w:rPr>
        <w:t>供应商名称（盖单位公章</w:t>
      </w:r>
      <w:r>
        <w:rPr>
          <w:rFonts w:ascii="仿宋" w:hAnsi="仿宋" w:eastAsia="仿宋" w:cs="仿宋"/>
          <w:spacing w:val="-10"/>
          <w:sz w:val="20"/>
          <w:szCs w:val="20"/>
        </w:rPr>
        <w:t>）：</w:t>
      </w:r>
    </w:p>
    <w:p w14:paraId="263B3702">
      <w:pPr>
        <w:spacing w:before="1" w:line="360" w:lineRule="auto"/>
        <w:ind w:left="456"/>
        <w:jc w:val="both"/>
        <w:rPr>
          <w:rFonts w:hint="eastAsia" w:ascii="仿宋" w:hAnsi="仿宋" w:eastAsia="仿宋" w:cs="仿宋"/>
          <w:sz w:val="20"/>
          <w:szCs w:val="20"/>
          <w:lang w:eastAsia="zh-CN"/>
        </w:rPr>
      </w:pPr>
      <w:r>
        <w:rPr>
          <w:rFonts w:ascii="仿宋" w:hAnsi="仿宋" w:eastAsia="仿宋" w:cs="仿宋"/>
          <w:spacing w:val="8"/>
          <w:sz w:val="20"/>
          <w:szCs w:val="20"/>
        </w:rPr>
        <w:t>法定代表人或其委托代理人(签字或盖章)：</w:t>
      </w:r>
    </w:p>
    <w:p w14:paraId="02675B19">
      <w:pPr>
        <w:spacing w:before="158" w:line="360" w:lineRule="auto"/>
        <w:ind w:left="493"/>
        <w:rPr>
          <w:rFonts w:ascii="仿宋" w:hAnsi="仿宋" w:eastAsia="仿宋" w:cs="仿宋"/>
          <w:sz w:val="20"/>
          <w:szCs w:val="20"/>
        </w:rPr>
      </w:pPr>
      <w:r>
        <w:rPr>
          <w:rFonts w:ascii="仿宋" w:hAnsi="仿宋" w:eastAsia="仿宋" w:cs="仿宋"/>
          <w:spacing w:val="-11"/>
          <w:sz w:val="20"/>
          <w:szCs w:val="20"/>
        </w:rPr>
        <w:t>日期：</w:t>
      </w:r>
      <w:r>
        <w:rPr>
          <w:rFonts w:hint="eastAsia" w:ascii="仿宋" w:hAnsi="仿宋" w:eastAsia="仿宋" w:cs="仿宋"/>
          <w:spacing w:val="-11"/>
          <w:sz w:val="20"/>
          <w:szCs w:val="20"/>
          <w:lang w:val="en-US" w:eastAsia="zh-CN"/>
        </w:rPr>
        <w:t xml:space="preserve"> </w:t>
      </w:r>
      <w:r>
        <w:rPr>
          <w:rFonts w:ascii="仿宋" w:hAnsi="仿宋" w:eastAsia="仿宋" w:cs="仿宋"/>
          <w:spacing w:val="-11"/>
          <w:sz w:val="20"/>
          <w:szCs w:val="20"/>
        </w:rPr>
        <w:t>年</w:t>
      </w:r>
      <w:r>
        <w:rPr>
          <w:rFonts w:hint="eastAsia" w:ascii="仿宋" w:hAnsi="仿宋" w:eastAsia="仿宋" w:cs="仿宋"/>
          <w:spacing w:val="-11"/>
          <w:sz w:val="20"/>
          <w:szCs w:val="20"/>
          <w:lang w:val="en-US" w:eastAsia="zh-CN"/>
        </w:rPr>
        <w:t xml:space="preserve"> </w:t>
      </w:r>
      <w:r>
        <w:rPr>
          <w:rFonts w:ascii="仿宋" w:hAnsi="仿宋" w:eastAsia="仿宋" w:cs="仿宋"/>
          <w:spacing w:val="-11"/>
          <w:sz w:val="20"/>
          <w:szCs w:val="20"/>
        </w:rPr>
        <w:t>月</w:t>
      </w:r>
      <w:r>
        <w:rPr>
          <w:rFonts w:hint="eastAsia" w:ascii="仿宋" w:hAnsi="仿宋" w:eastAsia="仿宋" w:cs="仿宋"/>
          <w:spacing w:val="-11"/>
          <w:sz w:val="20"/>
          <w:szCs w:val="20"/>
          <w:lang w:val="en-US" w:eastAsia="zh-CN"/>
        </w:rPr>
        <w:t xml:space="preserve"> </w:t>
      </w:r>
      <w:r>
        <w:rPr>
          <w:rFonts w:ascii="仿宋" w:hAnsi="仿宋" w:eastAsia="仿宋" w:cs="仿宋"/>
          <w:spacing w:val="-11"/>
          <w:sz w:val="20"/>
          <w:szCs w:val="20"/>
        </w:rPr>
        <w:t>日</w:t>
      </w:r>
    </w:p>
    <w:p w14:paraId="482B128C">
      <w:pPr>
        <w:spacing w:line="360" w:lineRule="auto"/>
        <w:rPr>
          <w:rFonts w:ascii="仿宋" w:hAnsi="仿宋" w:eastAsia="仿宋" w:cs="仿宋"/>
          <w:sz w:val="20"/>
          <w:szCs w:val="20"/>
        </w:rPr>
        <w:sectPr>
          <w:footerReference r:id="rId38" w:type="default"/>
          <w:pgSz w:w="11906" w:h="16839"/>
          <w:pgMar w:top="1425" w:right="1365" w:bottom="1404" w:left="1364" w:header="0" w:footer="1225" w:gutter="0"/>
          <w:cols w:space="720" w:num="1"/>
        </w:sectPr>
      </w:pPr>
    </w:p>
    <w:p w14:paraId="2F13DF00">
      <w:pPr>
        <w:spacing w:before="49" w:line="222" w:lineRule="auto"/>
        <w:ind w:left="40"/>
        <w:rPr>
          <w:rFonts w:ascii="仿宋" w:hAnsi="仿宋" w:eastAsia="仿宋" w:cs="仿宋"/>
          <w:sz w:val="24"/>
          <w:szCs w:val="24"/>
        </w:rPr>
      </w:pPr>
      <w:r>
        <w:rPr>
          <w:rFonts w:ascii="仿宋" w:hAnsi="仿宋" w:eastAsia="仿宋" w:cs="仿宋"/>
          <w:spacing w:val="-8"/>
          <w:sz w:val="24"/>
          <w:szCs w:val="24"/>
        </w:rPr>
        <w:t>附件6.2</w:t>
      </w:r>
    </w:p>
    <w:p w14:paraId="01A340C8">
      <w:pPr>
        <w:spacing w:before="184" w:line="224" w:lineRule="auto"/>
        <w:ind w:left="3024"/>
        <w:rPr>
          <w:rFonts w:ascii="仿宋" w:hAnsi="仿宋" w:eastAsia="仿宋" w:cs="仿宋"/>
          <w:sz w:val="28"/>
          <w:szCs w:val="28"/>
        </w:rPr>
      </w:pPr>
      <w:r>
        <w:rPr>
          <w:rFonts w:ascii="仿宋" w:hAnsi="仿宋" w:eastAsia="仿宋" w:cs="仿宋"/>
          <w:spacing w:val="-3"/>
          <w:sz w:val="28"/>
          <w:szCs w:val="28"/>
        </w:rPr>
        <w:t>类似项目业绩一览表</w:t>
      </w:r>
    </w:p>
    <w:p w14:paraId="60B44540">
      <w:pPr>
        <w:spacing w:before="160"/>
      </w:pPr>
    </w:p>
    <w:tbl>
      <w:tblPr>
        <w:tblStyle w:val="20"/>
        <w:tblW w:w="7857"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430"/>
        <w:gridCol w:w="1272"/>
        <w:gridCol w:w="1226"/>
        <w:gridCol w:w="1181"/>
        <w:gridCol w:w="1163"/>
        <w:gridCol w:w="712"/>
      </w:tblGrid>
      <w:tr w14:paraId="10D8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73" w:type="dxa"/>
            <w:vAlign w:val="top"/>
          </w:tcPr>
          <w:p w14:paraId="5BCEDA13">
            <w:pPr>
              <w:pStyle w:val="21"/>
              <w:spacing w:line="244" w:lineRule="auto"/>
            </w:pPr>
          </w:p>
          <w:p w14:paraId="46D2EB87">
            <w:pPr>
              <w:spacing w:before="65" w:line="231" w:lineRule="auto"/>
              <w:ind w:left="236"/>
              <w:rPr>
                <w:rFonts w:ascii="仿宋" w:hAnsi="仿宋" w:eastAsia="仿宋" w:cs="仿宋"/>
                <w:sz w:val="20"/>
                <w:szCs w:val="20"/>
              </w:rPr>
            </w:pPr>
            <w:r>
              <w:rPr>
                <w:rFonts w:ascii="仿宋" w:hAnsi="仿宋" w:eastAsia="仿宋" w:cs="仿宋"/>
                <w:spacing w:val="2"/>
                <w:sz w:val="20"/>
                <w:szCs w:val="20"/>
              </w:rPr>
              <w:t>序号</w:t>
            </w:r>
          </w:p>
        </w:tc>
        <w:tc>
          <w:tcPr>
            <w:tcW w:w="1430" w:type="dxa"/>
            <w:vAlign w:val="top"/>
          </w:tcPr>
          <w:p w14:paraId="03FECB86">
            <w:pPr>
              <w:pStyle w:val="21"/>
              <w:spacing w:line="245" w:lineRule="auto"/>
            </w:pPr>
          </w:p>
          <w:p w14:paraId="0CC36E57">
            <w:pPr>
              <w:spacing w:before="65" w:line="229" w:lineRule="auto"/>
              <w:ind w:left="305"/>
              <w:rPr>
                <w:rFonts w:ascii="仿宋" w:hAnsi="仿宋" w:eastAsia="仿宋" w:cs="仿宋"/>
                <w:sz w:val="20"/>
                <w:szCs w:val="20"/>
              </w:rPr>
            </w:pPr>
            <w:r>
              <w:rPr>
                <w:rFonts w:ascii="仿宋" w:hAnsi="仿宋" w:eastAsia="仿宋" w:cs="仿宋"/>
                <w:spacing w:val="5"/>
                <w:sz w:val="20"/>
                <w:szCs w:val="20"/>
              </w:rPr>
              <w:t>项目名称</w:t>
            </w:r>
          </w:p>
        </w:tc>
        <w:tc>
          <w:tcPr>
            <w:tcW w:w="1272" w:type="dxa"/>
            <w:vAlign w:val="top"/>
          </w:tcPr>
          <w:p w14:paraId="7F2F0B17">
            <w:pPr>
              <w:pStyle w:val="21"/>
              <w:spacing w:line="244" w:lineRule="auto"/>
            </w:pPr>
          </w:p>
          <w:p w14:paraId="3700D0CE">
            <w:pPr>
              <w:spacing w:before="65" w:line="232" w:lineRule="auto"/>
              <w:ind w:left="231"/>
              <w:rPr>
                <w:rFonts w:ascii="仿宋" w:hAnsi="仿宋" w:eastAsia="仿宋" w:cs="仿宋"/>
                <w:sz w:val="20"/>
                <w:szCs w:val="20"/>
              </w:rPr>
            </w:pPr>
            <w:r>
              <w:rPr>
                <w:rFonts w:ascii="仿宋" w:hAnsi="仿宋" w:eastAsia="仿宋" w:cs="仿宋"/>
                <w:spacing w:val="4"/>
                <w:sz w:val="20"/>
                <w:szCs w:val="20"/>
              </w:rPr>
              <w:t>合同金额</w:t>
            </w:r>
          </w:p>
        </w:tc>
        <w:tc>
          <w:tcPr>
            <w:tcW w:w="1226" w:type="dxa"/>
            <w:vAlign w:val="top"/>
          </w:tcPr>
          <w:p w14:paraId="4DA9C412">
            <w:pPr>
              <w:pStyle w:val="21"/>
              <w:spacing w:line="245" w:lineRule="auto"/>
            </w:pPr>
          </w:p>
          <w:p w14:paraId="7ABEA730">
            <w:pPr>
              <w:spacing w:before="65" w:line="229" w:lineRule="auto"/>
              <w:ind w:left="203"/>
              <w:rPr>
                <w:rFonts w:ascii="仿宋" w:hAnsi="仿宋" w:eastAsia="仿宋" w:cs="仿宋"/>
                <w:sz w:val="20"/>
                <w:szCs w:val="20"/>
              </w:rPr>
            </w:pPr>
            <w:r>
              <w:rPr>
                <w:rFonts w:ascii="仿宋" w:hAnsi="仿宋" w:eastAsia="仿宋" w:cs="仿宋"/>
                <w:spacing w:val="5"/>
                <w:sz w:val="20"/>
                <w:szCs w:val="20"/>
              </w:rPr>
              <w:t>业主名称</w:t>
            </w:r>
          </w:p>
        </w:tc>
        <w:tc>
          <w:tcPr>
            <w:tcW w:w="1181" w:type="dxa"/>
            <w:vAlign w:val="top"/>
          </w:tcPr>
          <w:p w14:paraId="4DA7B1FB">
            <w:pPr>
              <w:pStyle w:val="21"/>
              <w:spacing w:line="244" w:lineRule="auto"/>
            </w:pPr>
          </w:p>
          <w:p w14:paraId="1AD5E13F">
            <w:pPr>
              <w:spacing w:before="65" w:line="232" w:lineRule="auto"/>
              <w:ind w:left="187"/>
              <w:rPr>
                <w:rFonts w:ascii="仿宋" w:hAnsi="仿宋" w:eastAsia="仿宋" w:cs="仿宋"/>
                <w:sz w:val="20"/>
                <w:szCs w:val="20"/>
              </w:rPr>
            </w:pPr>
            <w:r>
              <w:rPr>
                <w:rFonts w:ascii="仿宋" w:hAnsi="仿宋" w:eastAsia="仿宋" w:cs="仿宋"/>
                <w:spacing w:val="4"/>
                <w:sz w:val="20"/>
                <w:szCs w:val="20"/>
              </w:rPr>
              <w:t>签约时间</w:t>
            </w:r>
          </w:p>
        </w:tc>
        <w:tc>
          <w:tcPr>
            <w:tcW w:w="1163" w:type="dxa"/>
            <w:vAlign w:val="top"/>
          </w:tcPr>
          <w:p w14:paraId="3756AED7">
            <w:pPr>
              <w:pStyle w:val="21"/>
              <w:spacing w:line="244" w:lineRule="auto"/>
            </w:pPr>
          </w:p>
          <w:p w14:paraId="3F904D84">
            <w:pPr>
              <w:spacing w:before="65" w:line="231" w:lineRule="auto"/>
              <w:ind w:left="179"/>
              <w:rPr>
                <w:rFonts w:ascii="仿宋" w:hAnsi="仿宋" w:eastAsia="仿宋" w:cs="仿宋"/>
                <w:sz w:val="20"/>
                <w:szCs w:val="20"/>
              </w:rPr>
            </w:pPr>
            <w:r>
              <w:rPr>
                <w:rFonts w:ascii="仿宋" w:hAnsi="仿宋" w:eastAsia="仿宋" w:cs="仿宋"/>
                <w:spacing w:val="4"/>
                <w:sz w:val="20"/>
                <w:szCs w:val="20"/>
              </w:rPr>
              <w:t>完成情况</w:t>
            </w:r>
          </w:p>
        </w:tc>
        <w:tc>
          <w:tcPr>
            <w:tcW w:w="712" w:type="dxa"/>
            <w:vAlign w:val="top"/>
          </w:tcPr>
          <w:p w14:paraId="097545E0">
            <w:pPr>
              <w:pStyle w:val="21"/>
              <w:spacing w:line="244" w:lineRule="auto"/>
            </w:pPr>
          </w:p>
          <w:p w14:paraId="53F90A62">
            <w:pPr>
              <w:spacing w:before="65" w:line="233" w:lineRule="auto"/>
              <w:ind w:left="165"/>
              <w:rPr>
                <w:rFonts w:ascii="仿宋" w:hAnsi="仿宋" w:eastAsia="仿宋" w:cs="仿宋"/>
                <w:sz w:val="20"/>
                <w:szCs w:val="20"/>
              </w:rPr>
            </w:pPr>
            <w:r>
              <w:rPr>
                <w:rFonts w:ascii="仿宋" w:hAnsi="仿宋" w:eastAsia="仿宋" w:cs="仿宋"/>
                <w:spacing w:val="1"/>
                <w:sz w:val="20"/>
                <w:szCs w:val="20"/>
              </w:rPr>
              <w:t>备注</w:t>
            </w:r>
          </w:p>
        </w:tc>
      </w:tr>
      <w:tr w14:paraId="39A54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3" w:type="dxa"/>
            <w:vAlign w:val="top"/>
          </w:tcPr>
          <w:p w14:paraId="2B77E641">
            <w:pPr>
              <w:pStyle w:val="21"/>
            </w:pPr>
          </w:p>
        </w:tc>
        <w:tc>
          <w:tcPr>
            <w:tcW w:w="1430" w:type="dxa"/>
            <w:vAlign w:val="top"/>
          </w:tcPr>
          <w:p w14:paraId="30D94EF7">
            <w:pPr>
              <w:pStyle w:val="21"/>
            </w:pPr>
          </w:p>
        </w:tc>
        <w:tc>
          <w:tcPr>
            <w:tcW w:w="1272" w:type="dxa"/>
            <w:vAlign w:val="top"/>
          </w:tcPr>
          <w:p w14:paraId="7D18B727">
            <w:pPr>
              <w:pStyle w:val="21"/>
            </w:pPr>
          </w:p>
        </w:tc>
        <w:tc>
          <w:tcPr>
            <w:tcW w:w="1226" w:type="dxa"/>
            <w:vAlign w:val="top"/>
          </w:tcPr>
          <w:p w14:paraId="3A00E076">
            <w:pPr>
              <w:pStyle w:val="21"/>
            </w:pPr>
          </w:p>
        </w:tc>
        <w:tc>
          <w:tcPr>
            <w:tcW w:w="1181" w:type="dxa"/>
            <w:vAlign w:val="top"/>
          </w:tcPr>
          <w:p w14:paraId="7F37DD2F">
            <w:pPr>
              <w:pStyle w:val="21"/>
            </w:pPr>
          </w:p>
        </w:tc>
        <w:tc>
          <w:tcPr>
            <w:tcW w:w="1163" w:type="dxa"/>
            <w:vAlign w:val="top"/>
          </w:tcPr>
          <w:p w14:paraId="5992C0CB">
            <w:pPr>
              <w:pStyle w:val="21"/>
            </w:pPr>
          </w:p>
        </w:tc>
        <w:tc>
          <w:tcPr>
            <w:tcW w:w="712" w:type="dxa"/>
            <w:vAlign w:val="top"/>
          </w:tcPr>
          <w:p w14:paraId="4F487FC1">
            <w:pPr>
              <w:pStyle w:val="21"/>
            </w:pPr>
          </w:p>
        </w:tc>
      </w:tr>
      <w:tr w14:paraId="2D71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3" w:type="dxa"/>
            <w:vAlign w:val="top"/>
          </w:tcPr>
          <w:p w14:paraId="1A01A622">
            <w:pPr>
              <w:pStyle w:val="21"/>
            </w:pPr>
          </w:p>
        </w:tc>
        <w:tc>
          <w:tcPr>
            <w:tcW w:w="1430" w:type="dxa"/>
            <w:vAlign w:val="top"/>
          </w:tcPr>
          <w:p w14:paraId="77CEE989">
            <w:pPr>
              <w:pStyle w:val="21"/>
            </w:pPr>
          </w:p>
        </w:tc>
        <w:tc>
          <w:tcPr>
            <w:tcW w:w="1272" w:type="dxa"/>
            <w:vAlign w:val="top"/>
          </w:tcPr>
          <w:p w14:paraId="2EA78A5D">
            <w:pPr>
              <w:pStyle w:val="21"/>
            </w:pPr>
          </w:p>
        </w:tc>
        <w:tc>
          <w:tcPr>
            <w:tcW w:w="1226" w:type="dxa"/>
            <w:vAlign w:val="top"/>
          </w:tcPr>
          <w:p w14:paraId="7894D7DA">
            <w:pPr>
              <w:pStyle w:val="21"/>
            </w:pPr>
          </w:p>
        </w:tc>
        <w:tc>
          <w:tcPr>
            <w:tcW w:w="1181" w:type="dxa"/>
            <w:vAlign w:val="top"/>
          </w:tcPr>
          <w:p w14:paraId="32FEBC13">
            <w:pPr>
              <w:pStyle w:val="21"/>
            </w:pPr>
          </w:p>
        </w:tc>
        <w:tc>
          <w:tcPr>
            <w:tcW w:w="1163" w:type="dxa"/>
            <w:vAlign w:val="top"/>
          </w:tcPr>
          <w:p w14:paraId="2734A60E">
            <w:pPr>
              <w:pStyle w:val="21"/>
            </w:pPr>
          </w:p>
        </w:tc>
        <w:tc>
          <w:tcPr>
            <w:tcW w:w="712" w:type="dxa"/>
            <w:vAlign w:val="top"/>
          </w:tcPr>
          <w:p w14:paraId="143521FF">
            <w:pPr>
              <w:pStyle w:val="21"/>
            </w:pPr>
          </w:p>
        </w:tc>
      </w:tr>
      <w:tr w14:paraId="1EADD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3" w:type="dxa"/>
            <w:vAlign w:val="top"/>
          </w:tcPr>
          <w:p w14:paraId="75018669">
            <w:pPr>
              <w:pStyle w:val="21"/>
            </w:pPr>
          </w:p>
        </w:tc>
        <w:tc>
          <w:tcPr>
            <w:tcW w:w="1430" w:type="dxa"/>
            <w:vAlign w:val="top"/>
          </w:tcPr>
          <w:p w14:paraId="3F7F111A">
            <w:pPr>
              <w:pStyle w:val="21"/>
            </w:pPr>
          </w:p>
        </w:tc>
        <w:tc>
          <w:tcPr>
            <w:tcW w:w="1272" w:type="dxa"/>
            <w:vAlign w:val="top"/>
          </w:tcPr>
          <w:p w14:paraId="4232D543">
            <w:pPr>
              <w:pStyle w:val="21"/>
            </w:pPr>
          </w:p>
        </w:tc>
        <w:tc>
          <w:tcPr>
            <w:tcW w:w="1226" w:type="dxa"/>
            <w:vAlign w:val="top"/>
          </w:tcPr>
          <w:p w14:paraId="539C0717">
            <w:pPr>
              <w:pStyle w:val="21"/>
            </w:pPr>
          </w:p>
        </w:tc>
        <w:tc>
          <w:tcPr>
            <w:tcW w:w="1181" w:type="dxa"/>
            <w:vAlign w:val="top"/>
          </w:tcPr>
          <w:p w14:paraId="186925CE">
            <w:pPr>
              <w:pStyle w:val="21"/>
            </w:pPr>
          </w:p>
        </w:tc>
        <w:tc>
          <w:tcPr>
            <w:tcW w:w="1163" w:type="dxa"/>
            <w:vAlign w:val="top"/>
          </w:tcPr>
          <w:p w14:paraId="39B28AD9">
            <w:pPr>
              <w:pStyle w:val="21"/>
            </w:pPr>
          </w:p>
        </w:tc>
        <w:tc>
          <w:tcPr>
            <w:tcW w:w="712" w:type="dxa"/>
            <w:vAlign w:val="top"/>
          </w:tcPr>
          <w:p w14:paraId="323E6631">
            <w:pPr>
              <w:pStyle w:val="21"/>
            </w:pPr>
          </w:p>
        </w:tc>
      </w:tr>
      <w:tr w14:paraId="09BC7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3" w:type="dxa"/>
            <w:vAlign w:val="top"/>
          </w:tcPr>
          <w:p w14:paraId="4183A1C3">
            <w:pPr>
              <w:pStyle w:val="21"/>
            </w:pPr>
          </w:p>
        </w:tc>
        <w:tc>
          <w:tcPr>
            <w:tcW w:w="1430" w:type="dxa"/>
            <w:vAlign w:val="top"/>
          </w:tcPr>
          <w:p w14:paraId="5AA56450">
            <w:pPr>
              <w:pStyle w:val="21"/>
            </w:pPr>
          </w:p>
        </w:tc>
        <w:tc>
          <w:tcPr>
            <w:tcW w:w="1272" w:type="dxa"/>
            <w:vAlign w:val="top"/>
          </w:tcPr>
          <w:p w14:paraId="2C7AF9B1">
            <w:pPr>
              <w:pStyle w:val="21"/>
            </w:pPr>
          </w:p>
        </w:tc>
        <w:tc>
          <w:tcPr>
            <w:tcW w:w="1226" w:type="dxa"/>
            <w:vAlign w:val="top"/>
          </w:tcPr>
          <w:p w14:paraId="6B959258">
            <w:pPr>
              <w:pStyle w:val="21"/>
            </w:pPr>
          </w:p>
        </w:tc>
        <w:tc>
          <w:tcPr>
            <w:tcW w:w="1181" w:type="dxa"/>
            <w:vAlign w:val="top"/>
          </w:tcPr>
          <w:p w14:paraId="5773D433">
            <w:pPr>
              <w:pStyle w:val="21"/>
            </w:pPr>
          </w:p>
        </w:tc>
        <w:tc>
          <w:tcPr>
            <w:tcW w:w="1163" w:type="dxa"/>
            <w:vAlign w:val="top"/>
          </w:tcPr>
          <w:p w14:paraId="6E685365">
            <w:pPr>
              <w:pStyle w:val="21"/>
            </w:pPr>
          </w:p>
        </w:tc>
        <w:tc>
          <w:tcPr>
            <w:tcW w:w="712" w:type="dxa"/>
            <w:vAlign w:val="top"/>
          </w:tcPr>
          <w:p w14:paraId="3B544F38">
            <w:pPr>
              <w:pStyle w:val="21"/>
            </w:pPr>
          </w:p>
        </w:tc>
      </w:tr>
      <w:tr w14:paraId="084D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3" w:type="dxa"/>
            <w:vAlign w:val="top"/>
          </w:tcPr>
          <w:p w14:paraId="3AF9C4C4">
            <w:pPr>
              <w:pStyle w:val="21"/>
            </w:pPr>
          </w:p>
        </w:tc>
        <w:tc>
          <w:tcPr>
            <w:tcW w:w="1430" w:type="dxa"/>
            <w:vAlign w:val="top"/>
          </w:tcPr>
          <w:p w14:paraId="1CEB380D">
            <w:pPr>
              <w:pStyle w:val="21"/>
            </w:pPr>
          </w:p>
        </w:tc>
        <w:tc>
          <w:tcPr>
            <w:tcW w:w="1272" w:type="dxa"/>
            <w:vAlign w:val="top"/>
          </w:tcPr>
          <w:p w14:paraId="7EFFD3FD">
            <w:pPr>
              <w:pStyle w:val="21"/>
            </w:pPr>
          </w:p>
        </w:tc>
        <w:tc>
          <w:tcPr>
            <w:tcW w:w="1226" w:type="dxa"/>
            <w:vAlign w:val="top"/>
          </w:tcPr>
          <w:p w14:paraId="16C95068">
            <w:pPr>
              <w:pStyle w:val="21"/>
            </w:pPr>
          </w:p>
        </w:tc>
        <w:tc>
          <w:tcPr>
            <w:tcW w:w="1181" w:type="dxa"/>
            <w:vAlign w:val="top"/>
          </w:tcPr>
          <w:p w14:paraId="3BFD33B3">
            <w:pPr>
              <w:pStyle w:val="21"/>
            </w:pPr>
          </w:p>
        </w:tc>
        <w:tc>
          <w:tcPr>
            <w:tcW w:w="1163" w:type="dxa"/>
            <w:vAlign w:val="top"/>
          </w:tcPr>
          <w:p w14:paraId="1C9A73D5">
            <w:pPr>
              <w:pStyle w:val="21"/>
            </w:pPr>
          </w:p>
        </w:tc>
        <w:tc>
          <w:tcPr>
            <w:tcW w:w="712" w:type="dxa"/>
            <w:vAlign w:val="top"/>
          </w:tcPr>
          <w:p w14:paraId="7C3F6A77">
            <w:pPr>
              <w:pStyle w:val="21"/>
            </w:pPr>
          </w:p>
        </w:tc>
      </w:tr>
      <w:tr w14:paraId="5BD9C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3" w:type="dxa"/>
            <w:vAlign w:val="top"/>
          </w:tcPr>
          <w:p w14:paraId="22F2A265">
            <w:pPr>
              <w:pStyle w:val="21"/>
            </w:pPr>
          </w:p>
        </w:tc>
        <w:tc>
          <w:tcPr>
            <w:tcW w:w="1430" w:type="dxa"/>
            <w:vAlign w:val="top"/>
          </w:tcPr>
          <w:p w14:paraId="23F6AD70">
            <w:pPr>
              <w:pStyle w:val="21"/>
            </w:pPr>
          </w:p>
        </w:tc>
        <w:tc>
          <w:tcPr>
            <w:tcW w:w="1272" w:type="dxa"/>
            <w:vAlign w:val="top"/>
          </w:tcPr>
          <w:p w14:paraId="045D8FED">
            <w:pPr>
              <w:pStyle w:val="21"/>
            </w:pPr>
          </w:p>
        </w:tc>
        <w:tc>
          <w:tcPr>
            <w:tcW w:w="1226" w:type="dxa"/>
            <w:vAlign w:val="top"/>
          </w:tcPr>
          <w:p w14:paraId="0B107475">
            <w:pPr>
              <w:pStyle w:val="21"/>
            </w:pPr>
          </w:p>
        </w:tc>
        <w:tc>
          <w:tcPr>
            <w:tcW w:w="1181" w:type="dxa"/>
            <w:vAlign w:val="top"/>
          </w:tcPr>
          <w:p w14:paraId="22768059">
            <w:pPr>
              <w:pStyle w:val="21"/>
            </w:pPr>
          </w:p>
        </w:tc>
        <w:tc>
          <w:tcPr>
            <w:tcW w:w="1163" w:type="dxa"/>
            <w:vAlign w:val="top"/>
          </w:tcPr>
          <w:p w14:paraId="7EB30078">
            <w:pPr>
              <w:pStyle w:val="21"/>
            </w:pPr>
          </w:p>
        </w:tc>
        <w:tc>
          <w:tcPr>
            <w:tcW w:w="712" w:type="dxa"/>
            <w:vAlign w:val="top"/>
          </w:tcPr>
          <w:p w14:paraId="03C50A2E">
            <w:pPr>
              <w:pStyle w:val="21"/>
            </w:pPr>
          </w:p>
        </w:tc>
      </w:tr>
      <w:tr w14:paraId="7CFE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3" w:type="dxa"/>
            <w:vAlign w:val="top"/>
          </w:tcPr>
          <w:p w14:paraId="7A729603">
            <w:pPr>
              <w:pStyle w:val="21"/>
            </w:pPr>
          </w:p>
        </w:tc>
        <w:tc>
          <w:tcPr>
            <w:tcW w:w="1430" w:type="dxa"/>
            <w:vAlign w:val="top"/>
          </w:tcPr>
          <w:p w14:paraId="4CC01D73">
            <w:pPr>
              <w:pStyle w:val="21"/>
            </w:pPr>
          </w:p>
        </w:tc>
        <w:tc>
          <w:tcPr>
            <w:tcW w:w="1272" w:type="dxa"/>
            <w:vAlign w:val="top"/>
          </w:tcPr>
          <w:p w14:paraId="09C7E50C">
            <w:pPr>
              <w:pStyle w:val="21"/>
            </w:pPr>
          </w:p>
        </w:tc>
        <w:tc>
          <w:tcPr>
            <w:tcW w:w="1226" w:type="dxa"/>
            <w:vAlign w:val="top"/>
          </w:tcPr>
          <w:p w14:paraId="4C45E90B">
            <w:pPr>
              <w:pStyle w:val="21"/>
            </w:pPr>
          </w:p>
        </w:tc>
        <w:tc>
          <w:tcPr>
            <w:tcW w:w="1181" w:type="dxa"/>
            <w:vAlign w:val="top"/>
          </w:tcPr>
          <w:p w14:paraId="0EA1247F">
            <w:pPr>
              <w:pStyle w:val="21"/>
            </w:pPr>
          </w:p>
        </w:tc>
        <w:tc>
          <w:tcPr>
            <w:tcW w:w="1163" w:type="dxa"/>
            <w:vAlign w:val="top"/>
          </w:tcPr>
          <w:p w14:paraId="468B26AB">
            <w:pPr>
              <w:pStyle w:val="21"/>
            </w:pPr>
          </w:p>
        </w:tc>
        <w:tc>
          <w:tcPr>
            <w:tcW w:w="712" w:type="dxa"/>
            <w:vAlign w:val="top"/>
          </w:tcPr>
          <w:p w14:paraId="6197EE94">
            <w:pPr>
              <w:pStyle w:val="21"/>
            </w:pPr>
          </w:p>
        </w:tc>
      </w:tr>
      <w:tr w14:paraId="05551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3" w:type="dxa"/>
            <w:vAlign w:val="top"/>
          </w:tcPr>
          <w:p w14:paraId="21C23D0C">
            <w:pPr>
              <w:pStyle w:val="21"/>
            </w:pPr>
          </w:p>
        </w:tc>
        <w:tc>
          <w:tcPr>
            <w:tcW w:w="1430" w:type="dxa"/>
            <w:vAlign w:val="top"/>
          </w:tcPr>
          <w:p w14:paraId="4A07FBA1">
            <w:pPr>
              <w:pStyle w:val="21"/>
            </w:pPr>
          </w:p>
        </w:tc>
        <w:tc>
          <w:tcPr>
            <w:tcW w:w="1272" w:type="dxa"/>
            <w:vAlign w:val="top"/>
          </w:tcPr>
          <w:p w14:paraId="6DE2C90B">
            <w:pPr>
              <w:pStyle w:val="21"/>
            </w:pPr>
          </w:p>
        </w:tc>
        <w:tc>
          <w:tcPr>
            <w:tcW w:w="1226" w:type="dxa"/>
            <w:vAlign w:val="top"/>
          </w:tcPr>
          <w:p w14:paraId="2F982FA4">
            <w:pPr>
              <w:pStyle w:val="21"/>
            </w:pPr>
          </w:p>
        </w:tc>
        <w:tc>
          <w:tcPr>
            <w:tcW w:w="1181" w:type="dxa"/>
            <w:vAlign w:val="top"/>
          </w:tcPr>
          <w:p w14:paraId="5F4D4D5B">
            <w:pPr>
              <w:pStyle w:val="21"/>
            </w:pPr>
          </w:p>
        </w:tc>
        <w:tc>
          <w:tcPr>
            <w:tcW w:w="1163" w:type="dxa"/>
            <w:vAlign w:val="top"/>
          </w:tcPr>
          <w:p w14:paraId="5B958537">
            <w:pPr>
              <w:pStyle w:val="21"/>
            </w:pPr>
          </w:p>
        </w:tc>
        <w:tc>
          <w:tcPr>
            <w:tcW w:w="712" w:type="dxa"/>
            <w:vAlign w:val="top"/>
          </w:tcPr>
          <w:p w14:paraId="02B5EDF0">
            <w:pPr>
              <w:pStyle w:val="21"/>
            </w:pPr>
          </w:p>
        </w:tc>
      </w:tr>
    </w:tbl>
    <w:p w14:paraId="73B1F60E">
      <w:pPr>
        <w:spacing w:line="472" w:lineRule="auto"/>
        <w:rPr>
          <w:rFonts w:ascii="Arial"/>
          <w:sz w:val="21"/>
        </w:rPr>
      </w:pPr>
    </w:p>
    <w:p w14:paraId="505AF4C6">
      <w:pPr>
        <w:spacing w:before="65" w:line="231" w:lineRule="auto"/>
        <w:ind w:left="453"/>
        <w:rPr>
          <w:rFonts w:ascii="仿宋" w:hAnsi="仿宋" w:eastAsia="仿宋" w:cs="仿宋"/>
          <w:color w:val="auto"/>
          <w:sz w:val="20"/>
          <w:szCs w:val="20"/>
        </w:rPr>
      </w:pPr>
      <w:r>
        <w:rPr>
          <w:rFonts w:ascii="仿宋" w:hAnsi="仿宋" w:eastAsia="仿宋" w:cs="仿宋"/>
          <w:color w:val="auto"/>
          <w:spacing w:val="9"/>
          <w:sz w:val="20"/>
          <w:szCs w:val="20"/>
        </w:rPr>
        <w:t>注：1、</w:t>
      </w:r>
      <w:r>
        <w:rPr>
          <w:rFonts w:hint="eastAsia" w:ascii="仿宋" w:hAnsi="仿宋" w:eastAsia="仿宋" w:cs="仿宋"/>
          <w:color w:val="auto"/>
          <w:spacing w:val="9"/>
          <w:sz w:val="20"/>
          <w:szCs w:val="20"/>
        </w:rPr>
        <w:t>提供中标（成交）通知书</w:t>
      </w:r>
      <w:r>
        <w:rPr>
          <w:rFonts w:hint="eastAsia" w:ascii="仿宋" w:hAnsi="仿宋" w:eastAsia="仿宋" w:cs="仿宋"/>
          <w:color w:val="auto"/>
          <w:spacing w:val="9"/>
          <w:sz w:val="20"/>
          <w:szCs w:val="20"/>
          <w:lang w:val="en-US" w:eastAsia="zh-CN"/>
        </w:rPr>
        <w:t>及</w:t>
      </w:r>
      <w:r>
        <w:rPr>
          <w:rFonts w:hint="eastAsia" w:ascii="仿宋" w:hAnsi="仿宋" w:eastAsia="仿宋" w:cs="仿宋"/>
          <w:color w:val="auto"/>
          <w:spacing w:val="9"/>
          <w:sz w:val="20"/>
          <w:szCs w:val="20"/>
        </w:rPr>
        <w:t>合同，竣工验收资料</w:t>
      </w:r>
      <w:r>
        <w:rPr>
          <w:rFonts w:hint="eastAsia" w:ascii="仿宋" w:hAnsi="仿宋" w:eastAsia="仿宋" w:cs="仿宋"/>
          <w:color w:val="auto"/>
          <w:spacing w:val="9"/>
          <w:sz w:val="20"/>
          <w:szCs w:val="20"/>
          <w:lang w:eastAsia="zh-CN"/>
        </w:rPr>
        <w:t>等</w:t>
      </w:r>
      <w:r>
        <w:rPr>
          <w:rFonts w:ascii="仿宋" w:hAnsi="仿宋" w:eastAsia="仿宋" w:cs="仿宋"/>
          <w:color w:val="auto"/>
          <w:spacing w:val="8"/>
          <w:sz w:val="20"/>
          <w:szCs w:val="20"/>
          <w:highlight w:val="none"/>
        </w:rPr>
        <w:t>；</w:t>
      </w:r>
    </w:p>
    <w:p w14:paraId="2DCD0F34">
      <w:pPr>
        <w:spacing w:line="381" w:lineRule="auto"/>
        <w:rPr>
          <w:rFonts w:ascii="Arial"/>
          <w:sz w:val="21"/>
        </w:rPr>
      </w:pPr>
    </w:p>
    <w:p w14:paraId="0AB90D8F">
      <w:pPr>
        <w:spacing w:before="65" w:line="229" w:lineRule="auto"/>
        <w:ind w:left="448"/>
        <w:rPr>
          <w:rFonts w:hint="eastAsia" w:ascii="仿宋" w:hAnsi="仿宋" w:eastAsia="仿宋" w:cs="仿宋"/>
          <w:sz w:val="20"/>
          <w:szCs w:val="20"/>
          <w:lang w:eastAsia="zh-CN"/>
        </w:rPr>
      </w:pPr>
      <w:r>
        <w:rPr>
          <w:rFonts w:ascii="仿宋" w:hAnsi="仿宋" w:eastAsia="仿宋" w:cs="仿宋"/>
          <w:spacing w:val="8"/>
          <w:sz w:val="20"/>
          <w:szCs w:val="20"/>
        </w:rPr>
        <w:t>供应商名称（盖单位公章</w:t>
      </w:r>
      <w:r>
        <w:rPr>
          <w:rFonts w:ascii="仿宋" w:hAnsi="仿宋" w:eastAsia="仿宋" w:cs="仿宋"/>
          <w:spacing w:val="-10"/>
          <w:sz w:val="20"/>
          <w:szCs w:val="20"/>
        </w:rPr>
        <w:t>）：</w:t>
      </w:r>
    </w:p>
    <w:p w14:paraId="27375EEC">
      <w:pPr>
        <w:spacing w:before="161" w:line="231" w:lineRule="auto"/>
        <w:ind w:left="454"/>
        <w:rPr>
          <w:rFonts w:hint="eastAsia" w:ascii="仿宋" w:hAnsi="仿宋" w:eastAsia="仿宋" w:cs="仿宋"/>
          <w:sz w:val="20"/>
          <w:szCs w:val="20"/>
          <w:lang w:eastAsia="zh-CN"/>
        </w:rPr>
      </w:pPr>
      <w:r>
        <w:rPr>
          <w:rFonts w:ascii="仿宋" w:hAnsi="仿宋" w:eastAsia="仿宋" w:cs="仿宋"/>
          <w:spacing w:val="8"/>
          <w:sz w:val="20"/>
          <w:szCs w:val="20"/>
        </w:rPr>
        <w:t>法定代表人或其委托代理人(签字或盖章)：</w:t>
      </w:r>
    </w:p>
    <w:p w14:paraId="657BCEDD">
      <w:pPr>
        <w:spacing w:before="158" w:line="231" w:lineRule="auto"/>
        <w:ind w:left="491"/>
        <w:rPr>
          <w:rFonts w:ascii="仿宋" w:hAnsi="仿宋" w:eastAsia="仿宋" w:cs="仿宋"/>
          <w:sz w:val="20"/>
          <w:szCs w:val="20"/>
        </w:rPr>
      </w:pPr>
      <w:r>
        <w:rPr>
          <w:rFonts w:ascii="仿宋" w:hAnsi="仿宋" w:eastAsia="仿宋" w:cs="仿宋"/>
          <w:spacing w:val="-11"/>
          <w:sz w:val="20"/>
          <w:szCs w:val="20"/>
        </w:rPr>
        <w:t>日期：年月日</w:t>
      </w:r>
    </w:p>
    <w:p w14:paraId="56C8A1E0">
      <w:pPr>
        <w:spacing w:line="279" w:lineRule="auto"/>
        <w:rPr>
          <w:rFonts w:ascii="Arial"/>
          <w:sz w:val="21"/>
        </w:rPr>
      </w:pPr>
    </w:p>
    <w:p w14:paraId="30A2A482">
      <w:pPr>
        <w:spacing w:line="279" w:lineRule="auto"/>
        <w:rPr>
          <w:rFonts w:ascii="Arial"/>
          <w:sz w:val="21"/>
        </w:rPr>
      </w:pPr>
    </w:p>
    <w:p w14:paraId="059096A8">
      <w:pPr>
        <w:spacing w:line="280" w:lineRule="auto"/>
        <w:rPr>
          <w:rFonts w:ascii="Arial"/>
          <w:sz w:val="21"/>
        </w:rPr>
      </w:pPr>
    </w:p>
    <w:p w14:paraId="62E0DFF0">
      <w:pPr>
        <w:spacing w:line="280" w:lineRule="auto"/>
        <w:rPr>
          <w:rFonts w:ascii="Arial"/>
          <w:sz w:val="21"/>
        </w:rPr>
      </w:pPr>
    </w:p>
    <w:p w14:paraId="70F09ECD">
      <w:pPr>
        <w:spacing w:line="280" w:lineRule="auto"/>
        <w:rPr>
          <w:rFonts w:ascii="Arial"/>
          <w:sz w:val="21"/>
        </w:rPr>
      </w:pPr>
    </w:p>
    <w:p w14:paraId="74FEE43E">
      <w:pPr>
        <w:spacing w:before="78" w:line="230" w:lineRule="auto"/>
        <w:ind w:left="29" w:right="13" w:firstLine="487"/>
        <w:rPr>
          <w:rFonts w:ascii="仿宋" w:hAnsi="仿宋" w:eastAsia="仿宋" w:cs="仿宋"/>
          <w:sz w:val="24"/>
          <w:szCs w:val="24"/>
        </w:rPr>
      </w:pPr>
      <w:r>
        <w:rPr>
          <w:rFonts w:ascii="仿宋" w:hAnsi="仿宋" w:eastAsia="仿宋" w:cs="仿宋"/>
          <w:spacing w:val="-5"/>
          <w:sz w:val="24"/>
          <w:szCs w:val="24"/>
        </w:rPr>
        <w:t>注：参照“第六章评分方法和标准”，提供其他有力于供应商的其他证明材</w:t>
      </w:r>
      <w:r>
        <w:rPr>
          <w:rFonts w:ascii="仿宋" w:hAnsi="仿宋" w:eastAsia="仿宋" w:cs="仿宋"/>
          <w:spacing w:val="-6"/>
          <w:sz w:val="24"/>
          <w:szCs w:val="24"/>
        </w:rPr>
        <w:t>料等。</w:t>
      </w:r>
    </w:p>
    <w:p w14:paraId="7B413EDE">
      <w:pPr>
        <w:spacing w:line="230" w:lineRule="auto"/>
        <w:rPr>
          <w:rFonts w:ascii="仿宋" w:hAnsi="仿宋" w:eastAsia="仿宋" w:cs="仿宋"/>
          <w:sz w:val="24"/>
          <w:szCs w:val="24"/>
        </w:rPr>
        <w:sectPr>
          <w:footerReference r:id="rId39" w:type="default"/>
          <w:pgSz w:w="11906" w:h="16839"/>
          <w:pgMar w:top="1425" w:right="1785" w:bottom="1404" w:left="1785" w:header="0" w:footer="1225" w:gutter="0"/>
          <w:cols w:space="720" w:num="1"/>
        </w:sectPr>
      </w:pPr>
    </w:p>
    <w:p w14:paraId="59536016">
      <w:pPr>
        <w:spacing w:before="121" w:line="223" w:lineRule="auto"/>
        <w:ind w:left="3001"/>
        <w:rPr>
          <w:rFonts w:ascii="仿宋" w:hAnsi="仿宋" w:eastAsia="仿宋" w:cs="仿宋"/>
          <w:b/>
          <w:bCs/>
          <w:spacing w:val="-7"/>
          <w:sz w:val="28"/>
          <w:szCs w:val="28"/>
        </w:rPr>
      </w:pPr>
    </w:p>
    <w:p w14:paraId="6E10A5C7">
      <w:pPr>
        <w:spacing w:before="121" w:line="223" w:lineRule="auto"/>
        <w:ind w:left="3001"/>
        <w:rPr>
          <w:rFonts w:ascii="仿宋" w:hAnsi="仿宋" w:eastAsia="仿宋" w:cs="仿宋"/>
          <w:sz w:val="28"/>
          <w:szCs w:val="28"/>
        </w:rPr>
      </w:pPr>
      <w:r>
        <w:rPr>
          <w:rFonts w:ascii="仿宋" w:hAnsi="仿宋" w:eastAsia="仿宋" w:cs="仿宋"/>
          <w:b/>
          <w:bCs/>
          <w:spacing w:val="-7"/>
          <w:sz w:val="28"/>
          <w:szCs w:val="28"/>
        </w:rPr>
        <w:t>7、技术部分内容</w:t>
      </w:r>
    </w:p>
    <w:p w14:paraId="609F13EC">
      <w:pPr>
        <w:spacing w:line="277" w:lineRule="auto"/>
        <w:ind w:firstLine="630" w:firstLineChars="300"/>
        <w:rPr>
          <w:rFonts w:hint="eastAsia" w:ascii="Arial"/>
          <w:sz w:val="21"/>
        </w:rPr>
      </w:pPr>
    </w:p>
    <w:p w14:paraId="26BDDA5C">
      <w:pPr>
        <w:spacing w:before="184" w:line="224" w:lineRule="auto"/>
        <w:jc w:val="both"/>
        <w:rPr>
          <w:rFonts w:hint="eastAsia" w:ascii="仿宋" w:hAnsi="仿宋" w:eastAsia="仿宋" w:cs="仿宋"/>
          <w:spacing w:val="-3"/>
          <w:sz w:val="28"/>
          <w:szCs w:val="28"/>
        </w:rPr>
      </w:pPr>
    </w:p>
    <w:p w14:paraId="6F02EEB4">
      <w:pPr>
        <w:spacing w:before="184" w:line="224" w:lineRule="auto"/>
        <w:ind w:firstLine="1918" w:firstLineChars="700"/>
        <w:jc w:val="both"/>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注：</w:t>
      </w:r>
      <w:r>
        <w:rPr>
          <w:rFonts w:hint="eastAsia" w:ascii="仿宋" w:hAnsi="仿宋" w:eastAsia="仿宋" w:cs="仿宋"/>
          <w:spacing w:val="-3"/>
          <w:sz w:val="28"/>
          <w:szCs w:val="28"/>
        </w:rPr>
        <w:t>投标文件还应包括所有技术</w:t>
      </w:r>
      <w:r>
        <w:rPr>
          <w:rFonts w:hint="eastAsia" w:ascii="仿宋" w:hAnsi="仿宋" w:eastAsia="仿宋" w:cs="仿宋"/>
          <w:spacing w:val="-3"/>
          <w:sz w:val="28"/>
          <w:szCs w:val="28"/>
          <w:lang w:val="en-US" w:eastAsia="zh-CN"/>
        </w:rPr>
        <w:t>文件。</w:t>
      </w:r>
    </w:p>
    <w:p w14:paraId="49F7BD9E">
      <w:pPr>
        <w:spacing w:line="277" w:lineRule="auto"/>
        <w:rPr>
          <w:rFonts w:ascii="Arial"/>
          <w:sz w:val="21"/>
        </w:rPr>
      </w:pPr>
    </w:p>
    <w:p w14:paraId="75A16EA0">
      <w:pPr>
        <w:spacing w:line="277" w:lineRule="auto"/>
        <w:rPr>
          <w:rFonts w:ascii="Arial"/>
          <w:sz w:val="21"/>
        </w:rPr>
      </w:pPr>
    </w:p>
    <w:p w14:paraId="5584A3AA">
      <w:pPr>
        <w:spacing w:line="277" w:lineRule="auto"/>
        <w:rPr>
          <w:rFonts w:ascii="Arial"/>
          <w:sz w:val="21"/>
        </w:rPr>
      </w:pPr>
    </w:p>
    <w:p w14:paraId="64718749">
      <w:pPr>
        <w:spacing w:line="290" w:lineRule="auto"/>
        <w:jc w:val="center"/>
        <w:rPr>
          <w:rFonts w:hint="eastAsia" w:ascii="仿宋" w:hAnsi="仿宋" w:eastAsia="仿宋" w:cs="仿宋"/>
          <w:b/>
          <w:bCs/>
          <w:spacing w:val="5"/>
          <w:sz w:val="35"/>
          <w:szCs w:val="35"/>
          <w:lang w:eastAsia="zh-CN"/>
        </w:rPr>
      </w:pPr>
    </w:p>
    <w:p w14:paraId="4CBE8D7C">
      <w:pPr>
        <w:spacing w:line="290" w:lineRule="auto"/>
        <w:jc w:val="center"/>
        <w:rPr>
          <w:rFonts w:hint="eastAsia" w:ascii="仿宋" w:hAnsi="仿宋" w:eastAsia="仿宋" w:cs="仿宋"/>
          <w:b/>
          <w:bCs/>
          <w:spacing w:val="5"/>
          <w:sz w:val="35"/>
          <w:szCs w:val="35"/>
          <w:lang w:eastAsia="zh-CN"/>
        </w:rPr>
      </w:pPr>
    </w:p>
    <w:p w14:paraId="4482A5B6">
      <w:pPr>
        <w:spacing w:line="290" w:lineRule="auto"/>
        <w:jc w:val="center"/>
        <w:rPr>
          <w:rFonts w:hint="eastAsia" w:ascii="仿宋" w:hAnsi="仿宋" w:eastAsia="仿宋" w:cs="仿宋"/>
          <w:b/>
          <w:bCs/>
          <w:spacing w:val="5"/>
          <w:sz w:val="35"/>
          <w:szCs w:val="35"/>
          <w:lang w:eastAsia="zh-CN"/>
        </w:rPr>
      </w:pPr>
    </w:p>
    <w:p w14:paraId="231FE43A">
      <w:pPr>
        <w:spacing w:line="290" w:lineRule="auto"/>
        <w:jc w:val="center"/>
        <w:rPr>
          <w:rFonts w:hint="eastAsia" w:ascii="仿宋" w:hAnsi="仿宋" w:eastAsia="仿宋" w:cs="仿宋"/>
          <w:b/>
          <w:bCs/>
          <w:spacing w:val="5"/>
          <w:sz w:val="35"/>
          <w:szCs w:val="35"/>
          <w:lang w:eastAsia="zh-CN"/>
        </w:rPr>
      </w:pPr>
    </w:p>
    <w:p w14:paraId="5AE7CB76">
      <w:pPr>
        <w:spacing w:line="290" w:lineRule="auto"/>
        <w:jc w:val="center"/>
        <w:rPr>
          <w:rFonts w:hint="eastAsia" w:ascii="仿宋" w:hAnsi="仿宋" w:eastAsia="仿宋" w:cs="仿宋"/>
          <w:b/>
          <w:bCs/>
          <w:spacing w:val="5"/>
          <w:sz w:val="35"/>
          <w:szCs w:val="35"/>
          <w:lang w:eastAsia="zh-CN"/>
        </w:rPr>
      </w:pPr>
    </w:p>
    <w:p w14:paraId="1DFFCB49">
      <w:pPr>
        <w:spacing w:line="290" w:lineRule="auto"/>
        <w:jc w:val="center"/>
        <w:rPr>
          <w:rFonts w:hint="eastAsia" w:ascii="仿宋" w:hAnsi="仿宋" w:eastAsia="仿宋" w:cs="仿宋"/>
          <w:b/>
          <w:bCs/>
          <w:spacing w:val="5"/>
          <w:sz w:val="35"/>
          <w:szCs w:val="35"/>
          <w:lang w:eastAsia="zh-CN"/>
        </w:rPr>
      </w:pPr>
    </w:p>
    <w:p w14:paraId="3203F5AD">
      <w:pPr>
        <w:spacing w:line="290" w:lineRule="auto"/>
        <w:jc w:val="center"/>
        <w:rPr>
          <w:rFonts w:hint="eastAsia" w:ascii="仿宋" w:hAnsi="仿宋" w:eastAsia="仿宋" w:cs="仿宋"/>
          <w:b/>
          <w:bCs/>
          <w:spacing w:val="5"/>
          <w:sz w:val="35"/>
          <w:szCs w:val="35"/>
          <w:lang w:eastAsia="zh-CN"/>
        </w:rPr>
      </w:pPr>
    </w:p>
    <w:p w14:paraId="572DD21A">
      <w:pPr>
        <w:spacing w:line="290" w:lineRule="auto"/>
        <w:jc w:val="center"/>
        <w:rPr>
          <w:rFonts w:hint="eastAsia" w:ascii="仿宋" w:hAnsi="仿宋" w:eastAsia="仿宋" w:cs="仿宋"/>
          <w:b/>
          <w:bCs/>
          <w:spacing w:val="5"/>
          <w:sz w:val="35"/>
          <w:szCs w:val="35"/>
          <w:lang w:eastAsia="zh-CN"/>
        </w:rPr>
      </w:pPr>
    </w:p>
    <w:p w14:paraId="7739CB62">
      <w:pPr>
        <w:spacing w:line="290" w:lineRule="auto"/>
        <w:jc w:val="center"/>
        <w:rPr>
          <w:rFonts w:hint="eastAsia" w:ascii="仿宋" w:hAnsi="仿宋" w:eastAsia="仿宋" w:cs="仿宋"/>
          <w:b/>
          <w:bCs/>
          <w:spacing w:val="5"/>
          <w:sz w:val="35"/>
          <w:szCs w:val="35"/>
          <w:lang w:eastAsia="zh-CN"/>
        </w:rPr>
      </w:pPr>
    </w:p>
    <w:p w14:paraId="0FEF6A1C">
      <w:pPr>
        <w:spacing w:line="290" w:lineRule="auto"/>
        <w:jc w:val="center"/>
        <w:rPr>
          <w:rFonts w:hint="eastAsia" w:ascii="仿宋" w:hAnsi="仿宋" w:eastAsia="仿宋" w:cs="仿宋"/>
          <w:b/>
          <w:bCs/>
          <w:spacing w:val="5"/>
          <w:sz w:val="35"/>
          <w:szCs w:val="35"/>
          <w:lang w:eastAsia="zh-CN"/>
        </w:rPr>
      </w:pPr>
    </w:p>
    <w:p w14:paraId="699BBAC8">
      <w:pPr>
        <w:spacing w:line="290" w:lineRule="auto"/>
        <w:jc w:val="center"/>
        <w:rPr>
          <w:rFonts w:hint="eastAsia" w:ascii="仿宋" w:hAnsi="仿宋" w:eastAsia="仿宋" w:cs="仿宋"/>
          <w:b/>
          <w:bCs/>
          <w:spacing w:val="5"/>
          <w:sz w:val="35"/>
          <w:szCs w:val="35"/>
          <w:lang w:eastAsia="zh-CN"/>
        </w:rPr>
      </w:pPr>
    </w:p>
    <w:p w14:paraId="253CAF6F">
      <w:pPr>
        <w:spacing w:line="290" w:lineRule="auto"/>
        <w:jc w:val="center"/>
        <w:rPr>
          <w:rFonts w:hint="eastAsia" w:ascii="仿宋" w:hAnsi="仿宋" w:eastAsia="仿宋" w:cs="仿宋"/>
          <w:b/>
          <w:bCs/>
          <w:spacing w:val="5"/>
          <w:sz w:val="35"/>
          <w:szCs w:val="35"/>
          <w:lang w:eastAsia="zh-CN"/>
        </w:rPr>
      </w:pPr>
    </w:p>
    <w:p w14:paraId="3B628809">
      <w:pPr>
        <w:spacing w:line="290" w:lineRule="auto"/>
        <w:jc w:val="center"/>
        <w:rPr>
          <w:rFonts w:hint="eastAsia" w:ascii="仿宋" w:hAnsi="仿宋" w:eastAsia="仿宋" w:cs="仿宋"/>
          <w:b/>
          <w:bCs/>
          <w:spacing w:val="5"/>
          <w:sz w:val="35"/>
          <w:szCs w:val="35"/>
          <w:lang w:eastAsia="zh-CN"/>
        </w:rPr>
      </w:pPr>
    </w:p>
    <w:p w14:paraId="1C2D3007">
      <w:pPr>
        <w:spacing w:line="290" w:lineRule="auto"/>
        <w:jc w:val="center"/>
        <w:rPr>
          <w:rFonts w:hint="eastAsia" w:ascii="仿宋" w:hAnsi="仿宋" w:eastAsia="仿宋" w:cs="仿宋"/>
          <w:b/>
          <w:bCs/>
          <w:spacing w:val="5"/>
          <w:sz w:val="35"/>
          <w:szCs w:val="35"/>
          <w:lang w:eastAsia="zh-CN"/>
        </w:rPr>
      </w:pPr>
    </w:p>
    <w:p w14:paraId="3FB41170">
      <w:pPr>
        <w:spacing w:line="290" w:lineRule="auto"/>
        <w:jc w:val="center"/>
        <w:rPr>
          <w:rFonts w:hint="eastAsia" w:ascii="仿宋" w:hAnsi="仿宋" w:eastAsia="仿宋" w:cs="仿宋"/>
          <w:b/>
          <w:bCs/>
          <w:spacing w:val="5"/>
          <w:sz w:val="35"/>
          <w:szCs w:val="35"/>
          <w:lang w:eastAsia="zh-CN"/>
        </w:rPr>
      </w:pPr>
    </w:p>
    <w:p w14:paraId="55983AD6">
      <w:pPr>
        <w:spacing w:line="290" w:lineRule="auto"/>
        <w:jc w:val="center"/>
        <w:rPr>
          <w:rFonts w:hint="eastAsia" w:ascii="仿宋" w:hAnsi="仿宋" w:eastAsia="仿宋" w:cs="仿宋"/>
          <w:b/>
          <w:bCs/>
          <w:spacing w:val="5"/>
          <w:sz w:val="35"/>
          <w:szCs w:val="35"/>
          <w:lang w:eastAsia="zh-CN"/>
        </w:rPr>
      </w:pPr>
    </w:p>
    <w:p w14:paraId="4556462D">
      <w:pPr>
        <w:spacing w:line="290" w:lineRule="auto"/>
        <w:jc w:val="center"/>
        <w:rPr>
          <w:rFonts w:hint="eastAsia" w:ascii="仿宋" w:hAnsi="仿宋" w:eastAsia="仿宋" w:cs="仿宋"/>
          <w:b/>
          <w:bCs/>
          <w:spacing w:val="5"/>
          <w:sz w:val="35"/>
          <w:szCs w:val="35"/>
          <w:lang w:eastAsia="zh-CN"/>
        </w:rPr>
      </w:pPr>
    </w:p>
    <w:p w14:paraId="0911401C">
      <w:pPr>
        <w:spacing w:line="290" w:lineRule="auto"/>
        <w:jc w:val="center"/>
        <w:rPr>
          <w:rFonts w:hint="eastAsia" w:ascii="仿宋" w:hAnsi="仿宋" w:eastAsia="仿宋" w:cs="仿宋"/>
          <w:b/>
          <w:bCs/>
          <w:spacing w:val="5"/>
          <w:sz w:val="35"/>
          <w:szCs w:val="35"/>
          <w:lang w:eastAsia="zh-CN"/>
        </w:rPr>
      </w:pPr>
    </w:p>
    <w:p w14:paraId="68B81F9F">
      <w:pPr>
        <w:spacing w:line="290" w:lineRule="auto"/>
        <w:jc w:val="center"/>
        <w:rPr>
          <w:rFonts w:hint="eastAsia" w:ascii="仿宋" w:hAnsi="仿宋" w:eastAsia="仿宋" w:cs="仿宋"/>
          <w:b/>
          <w:bCs/>
          <w:spacing w:val="5"/>
          <w:sz w:val="35"/>
          <w:szCs w:val="35"/>
          <w:lang w:eastAsia="zh-CN"/>
        </w:rPr>
      </w:pPr>
    </w:p>
    <w:p w14:paraId="449F2688">
      <w:pPr>
        <w:spacing w:line="290" w:lineRule="auto"/>
        <w:jc w:val="center"/>
        <w:rPr>
          <w:rFonts w:hint="eastAsia" w:ascii="仿宋" w:hAnsi="仿宋" w:eastAsia="仿宋" w:cs="仿宋"/>
          <w:b/>
          <w:bCs/>
          <w:spacing w:val="5"/>
          <w:sz w:val="35"/>
          <w:szCs w:val="35"/>
          <w:lang w:eastAsia="zh-CN"/>
        </w:rPr>
      </w:pPr>
    </w:p>
    <w:p w14:paraId="646095E2">
      <w:pPr>
        <w:spacing w:line="290" w:lineRule="auto"/>
        <w:jc w:val="center"/>
        <w:rPr>
          <w:rFonts w:ascii="Arial"/>
          <w:sz w:val="21"/>
        </w:rPr>
      </w:pPr>
      <w:r>
        <w:rPr>
          <w:rFonts w:hint="eastAsia" w:ascii="仿宋" w:hAnsi="仿宋" w:eastAsia="仿宋" w:cs="仿宋"/>
          <w:b/>
          <w:bCs/>
          <w:spacing w:val="5"/>
          <w:sz w:val="35"/>
          <w:szCs w:val="35"/>
          <w:lang w:eastAsia="zh-CN"/>
        </w:rPr>
        <w:t>喀什市荒地乡活畜交易市场提升改造建设项目</w:t>
      </w:r>
    </w:p>
    <w:p w14:paraId="0FF9FE4B">
      <w:pPr>
        <w:spacing w:line="291" w:lineRule="auto"/>
        <w:rPr>
          <w:rFonts w:ascii="Arial"/>
          <w:sz w:val="21"/>
        </w:rPr>
      </w:pPr>
    </w:p>
    <w:p w14:paraId="6C0F0B30">
      <w:pPr>
        <w:spacing w:before="114" w:line="226" w:lineRule="auto"/>
        <w:ind w:left="3148"/>
        <w:rPr>
          <w:rFonts w:ascii="仿宋" w:hAnsi="仿宋" w:eastAsia="仿宋" w:cs="仿宋"/>
          <w:sz w:val="35"/>
          <w:szCs w:val="35"/>
        </w:rPr>
      </w:pPr>
      <w:r>
        <w:rPr>
          <w:rFonts w:ascii="仿宋" w:hAnsi="仿宋" w:eastAsia="仿宋" w:cs="仿宋"/>
          <w:b/>
          <w:bCs/>
          <w:spacing w:val="2"/>
          <w:sz w:val="35"/>
          <w:szCs w:val="35"/>
        </w:rPr>
        <w:t>竞争性磋商文件</w:t>
      </w:r>
    </w:p>
    <w:p w14:paraId="40293C7C">
      <w:pPr>
        <w:spacing w:line="254" w:lineRule="auto"/>
        <w:rPr>
          <w:rFonts w:ascii="Arial"/>
          <w:sz w:val="21"/>
        </w:rPr>
      </w:pPr>
    </w:p>
    <w:p w14:paraId="22004243">
      <w:pPr>
        <w:spacing w:line="255" w:lineRule="auto"/>
        <w:rPr>
          <w:rFonts w:ascii="Arial"/>
          <w:sz w:val="21"/>
        </w:rPr>
      </w:pPr>
    </w:p>
    <w:p w14:paraId="0705AE08">
      <w:pPr>
        <w:spacing w:line="255" w:lineRule="auto"/>
        <w:rPr>
          <w:rFonts w:ascii="Arial"/>
          <w:sz w:val="21"/>
        </w:rPr>
      </w:pPr>
    </w:p>
    <w:p w14:paraId="28E4A896">
      <w:pPr>
        <w:spacing w:before="91" w:line="224" w:lineRule="auto"/>
        <w:ind w:left="2004" w:firstLine="550" w:firstLineChars="200"/>
        <w:rPr>
          <w:rFonts w:hint="eastAsia" w:ascii="仿宋" w:hAnsi="仿宋" w:eastAsia="仿宋" w:cs="仿宋"/>
          <w:sz w:val="28"/>
          <w:szCs w:val="28"/>
          <w:lang w:eastAsia="zh-CN"/>
        </w:rPr>
      </w:pPr>
      <w:r>
        <w:rPr>
          <w:rFonts w:ascii="仿宋" w:hAnsi="仿宋" w:eastAsia="仿宋" w:cs="仿宋"/>
          <w:b/>
          <w:bCs/>
          <w:spacing w:val="-3"/>
          <w:sz w:val="28"/>
          <w:szCs w:val="28"/>
        </w:rPr>
        <w:t>项目编号：</w:t>
      </w:r>
      <w:r>
        <w:rPr>
          <w:rFonts w:hint="eastAsia" w:ascii="仿宋" w:hAnsi="仿宋" w:eastAsia="仿宋" w:cs="仿宋"/>
          <w:b/>
          <w:bCs/>
          <w:spacing w:val="-3"/>
          <w:sz w:val="28"/>
          <w:szCs w:val="28"/>
          <w:lang w:val="en-US" w:eastAsia="zh-CN"/>
        </w:rPr>
        <w:t>QXD-CS(CG)02</w:t>
      </w:r>
    </w:p>
    <w:p w14:paraId="5516B44C">
      <w:pPr>
        <w:spacing w:line="253" w:lineRule="auto"/>
        <w:rPr>
          <w:rFonts w:ascii="Arial"/>
          <w:sz w:val="21"/>
        </w:rPr>
      </w:pPr>
    </w:p>
    <w:p w14:paraId="0D97BD7D">
      <w:pPr>
        <w:spacing w:line="253" w:lineRule="auto"/>
        <w:rPr>
          <w:rFonts w:ascii="Arial"/>
          <w:sz w:val="21"/>
        </w:rPr>
      </w:pPr>
    </w:p>
    <w:p w14:paraId="0BCAA663">
      <w:pPr>
        <w:spacing w:line="253" w:lineRule="auto"/>
        <w:rPr>
          <w:rFonts w:ascii="Arial"/>
          <w:sz w:val="21"/>
        </w:rPr>
      </w:pPr>
    </w:p>
    <w:p w14:paraId="13551B1C">
      <w:pPr>
        <w:spacing w:line="253" w:lineRule="auto"/>
        <w:rPr>
          <w:rFonts w:ascii="Arial"/>
          <w:sz w:val="21"/>
        </w:rPr>
      </w:pPr>
    </w:p>
    <w:p w14:paraId="58DE9E82">
      <w:pPr>
        <w:spacing w:line="253" w:lineRule="auto"/>
        <w:rPr>
          <w:rFonts w:ascii="Arial"/>
          <w:sz w:val="21"/>
        </w:rPr>
      </w:pPr>
    </w:p>
    <w:p w14:paraId="38C8DEFB">
      <w:pPr>
        <w:spacing w:line="253" w:lineRule="auto"/>
        <w:rPr>
          <w:rFonts w:ascii="Arial"/>
          <w:sz w:val="21"/>
        </w:rPr>
      </w:pPr>
    </w:p>
    <w:p w14:paraId="1DF4363A">
      <w:pPr>
        <w:spacing w:line="253" w:lineRule="auto"/>
        <w:rPr>
          <w:rFonts w:ascii="Arial"/>
          <w:sz w:val="21"/>
        </w:rPr>
      </w:pPr>
    </w:p>
    <w:p w14:paraId="3509B8C1">
      <w:pPr>
        <w:spacing w:line="253" w:lineRule="auto"/>
        <w:rPr>
          <w:rFonts w:ascii="Arial"/>
          <w:sz w:val="21"/>
        </w:rPr>
      </w:pPr>
    </w:p>
    <w:p w14:paraId="259C2A31">
      <w:pPr>
        <w:spacing w:line="253" w:lineRule="auto"/>
        <w:rPr>
          <w:rFonts w:ascii="Arial"/>
          <w:sz w:val="21"/>
        </w:rPr>
      </w:pPr>
    </w:p>
    <w:p w14:paraId="2239DA44">
      <w:pPr>
        <w:spacing w:line="254" w:lineRule="auto"/>
        <w:rPr>
          <w:rFonts w:ascii="Arial"/>
          <w:sz w:val="21"/>
        </w:rPr>
      </w:pPr>
    </w:p>
    <w:p w14:paraId="228862D1">
      <w:pPr>
        <w:spacing w:line="254" w:lineRule="auto"/>
        <w:rPr>
          <w:rFonts w:ascii="Arial"/>
          <w:sz w:val="21"/>
        </w:rPr>
      </w:pPr>
    </w:p>
    <w:p w14:paraId="538198E1">
      <w:pPr>
        <w:spacing w:line="254" w:lineRule="auto"/>
        <w:rPr>
          <w:rFonts w:ascii="Arial"/>
          <w:sz w:val="21"/>
        </w:rPr>
      </w:pPr>
    </w:p>
    <w:p w14:paraId="10A745AF">
      <w:pPr>
        <w:spacing w:before="114" w:line="228" w:lineRule="auto"/>
        <w:ind w:left="3876"/>
        <w:rPr>
          <w:rFonts w:ascii="仿宋" w:hAnsi="仿宋" w:eastAsia="仿宋" w:cs="仿宋"/>
          <w:sz w:val="35"/>
          <w:szCs w:val="35"/>
        </w:rPr>
      </w:pPr>
      <w:r>
        <w:rPr>
          <w:rFonts w:ascii="仿宋" w:hAnsi="仿宋" w:eastAsia="仿宋" w:cs="仿宋"/>
          <w:b/>
          <w:bCs/>
          <w:spacing w:val="-2"/>
          <w:sz w:val="35"/>
          <w:szCs w:val="35"/>
        </w:rPr>
        <w:t>第二册</w:t>
      </w:r>
    </w:p>
    <w:p w14:paraId="211928E8">
      <w:pPr>
        <w:spacing w:line="254" w:lineRule="auto"/>
        <w:rPr>
          <w:rFonts w:ascii="Arial"/>
          <w:sz w:val="21"/>
        </w:rPr>
      </w:pPr>
    </w:p>
    <w:p w14:paraId="049F0427">
      <w:pPr>
        <w:spacing w:line="254" w:lineRule="auto"/>
        <w:rPr>
          <w:rFonts w:ascii="Arial"/>
          <w:sz w:val="21"/>
        </w:rPr>
      </w:pPr>
    </w:p>
    <w:p w14:paraId="78BD9EA5">
      <w:pPr>
        <w:spacing w:line="254" w:lineRule="auto"/>
        <w:rPr>
          <w:rFonts w:ascii="Arial"/>
          <w:sz w:val="21"/>
        </w:rPr>
      </w:pPr>
    </w:p>
    <w:p w14:paraId="60C5B0F6">
      <w:pPr>
        <w:spacing w:line="254" w:lineRule="auto"/>
        <w:rPr>
          <w:rFonts w:ascii="Arial"/>
          <w:sz w:val="21"/>
        </w:rPr>
      </w:pPr>
    </w:p>
    <w:p w14:paraId="39087D0F">
      <w:pPr>
        <w:spacing w:line="254" w:lineRule="auto"/>
        <w:rPr>
          <w:rFonts w:ascii="Arial"/>
          <w:sz w:val="21"/>
        </w:rPr>
      </w:pPr>
    </w:p>
    <w:p w14:paraId="195073A6">
      <w:pPr>
        <w:spacing w:line="254" w:lineRule="auto"/>
        <w:rPr>
          <w:rFonts w:ascii="Arial"/>
          <w:sz w:val="21"/>
        </w:rPr>
      </w:pPr>
    </w:p>
    <w:p w14:paraId="56DE80A1">
      <w:pPr>
        <w:spacing w:line="254" w:lineRule="auto"/>
        <w:rPr>
          <w:rFonts w:ascii="Arial"/>
          <w:sz w:val="21"/>
        </w:rPr>
      </w:pPr>
    </w:p>
    <w:p w14:paraId="501ABFEB">
      <w:pPr>
        <w:spacing w:line="254" w:lineRule="auto"/>
        <w:rPr>
          <w:rFonts w:ascii="Arial"/>
          <w:sz w:val="21"/>
        </w:rPr>
      </w:pPr>
    </w:p>
    <w:p w14:paraId="38E7F7D4">
      <w:pPr>
        <w:spacing w:line="254" w:lineRule="auto"/>
        <w:rPr>
          <w:rFonts w:ascii="Arial"/>
          <w:sz w:val="21"/>
        </w:rPr>
      </w:pPr>
    </w:p>
    <w:p w14:paraId="448B98D5">
      <w:pPr>
        <w:spacing w:line="254" w:lineRule="auto"/>
        <w:rPr>
          <w:rFonts w:ascii="Arial"/>
          <w:sz w:val="21"/>
        </w:rPr>
      </w:pPr>
    </w:p>
    <w:p w14:paraId="19828F06">
      <w:pPr>
        <w:spacing w:line="254" w:lineRule="auto"/>
        <w:rPr>
          <w:rFonts w:ascii="Arial"/>
          <w:sz w:val="21"/>
        </w:rPr>
      </w:pPr>
    </w:p>
    <w:p w14:paraId="7CD8B157">
      <w:pPr>
        <w:spacing w:line="254" w:lineRule="auto"/>
        <w:rPr>
          <w:rFonts w:ascii="Arial"/>
          <w:sz w:val="21"/>
        </w:rPr>
      </w:pPr>
    </w:p>
    <w:p w14:paraId="23C3EE6A">
      <w:pPr>
        <w:spacing w:before="98" w:line="222" w:lineRule="auto"/>
        <w:ind w:left="3332"/>
        <w:rPr>
          <w:rFonts w:ascii="仿宋" w:hAnsi="仿宋" w:eastAsia="仿宋" w:cs="仿宋"/>
          <w:sz w:val="30"/>
          <w:szCs w:val="30"/>
        </w:rPr>
      </w:pPr>
      <w:r>
        <w:rPr>
          <w:rFonts w:ascii="仿宋" w:hAnsi="仿宋" w:eastAsia="仿宋" w:cs="仿宋"/>
          <w:b/>
          <w:bCs/>
          <w:spacing w:val="-11"/>
          <w:sz w:val="30"/>
          <w:szCs w:val="30"/>
        </w:rPr>
        <w:t>202</w:t>
      </w:r>
      <w:r>
        <w:rPr>
          <w:rFonts w:hint="eastAsia" w:ascii="仿宋" w:hAnsi="仿宋" w:eastAsia="仿宋" w:cs="仿宋"/>
          <w:spacing w:val="-43"/>
          <w:sz w:val="30"/>
          <w:szCs w:val="30"/>
          <w:lang w:val="en-US" w:eastAsia="zh-CN"/>
        </w:rPr>
        <w:t>5</w:t>
      </w:r>
      <w:r>
        <w:rPr>
          <w:rFonts w:ascii="仿宋" w:hAnsi="仿宋" w:eastAsia="仿宋" w:cs="仿宋"/>
          <w:b/>
          <w:bCs/>
          <w:spacing w:val="-11"/>
          <w:sz w:val="30"/>
          <w:szCs w:val="30"/>
        </w:rPr>
        <w:t>年</w:t>
      </w:r>
      <w:r>
        <w:rPr>
          <w:rFonts w:hint="eastAsia" w:ascii="仿宋" w:hAnsi="仿宋" w:eastAsia="仿宋" w:cs="仿宋"/>
          <w:b/>
          <w:bCs/>
          <w:spacing w:val="-11"/>
          <w:sz w:val="30"/>
          <w:szCs w:val="30"/>
          <w:lang w:val="en-US" w:eastAsia="zh-CN"/>
        </w:rPr>
        <w:t>7</w:t>
      </w:r>
      <w:r>
        <w:rPr>
          <w:rFonts w:ascii="仿宋" w:hAnsi="仿宋" w:eastAsia="仿宋" w:cs="仿宋"/>
          <w:b/>
          <w:bCs/>
          <w:spacing w:val="-11"/>
          <w:sz w:val="30"/>
          <w:szCs w:val="30"/>
        </w:rPr>
        <w:t>月</w:t>
      </w:r>
    </w:p>
    <w:p w14:paraId="7DDA8494">
      <w:pPr>
        <w:spacing w:line="222" w:lineRule="auto"/>
        <w:rPr>
          <w:rFonts w:ascii="仿宋" w:hAnsi="仿宋" w:eastAsia="仿宋" w:cs="仿宋"/>
          <w:sz w:val="30"/>
          <w:szCs w:val="30"/>
        </w:rPr>
        <w:sectPr>
          <w:footerReference r:id="rId40" w:type="default"/>
          <w:pgSz w:w="11906" w:h="16839"/>
          <w:pgMar w:top="1431" w:right="1785" w:bottom="1404" w:left="1785" w:header="0" w:footer="1225" w:gutter="0"/>
          <w:cols w:space="720" w:num="1"/>
        </w:sectPr>
      </w:pPr>
    </w:p>
    <w:p w14:paraId="1B7B3DB1">
      <w:pPr>
        <w:spacing w:before="299" w:line="226" w:lineRule="auto"/>
        <w:ind w:left="2862"/>
        <w:outlineLvl w:val="0"/>
        <w:rPr>
          <w:rFonts w:ascii="仿宋" w:hAnsi="仿宋" w:eastAsia="仿宋" w:cs="仿宋"/>
          <w:sz w:val="35"/>
          <w:szCs w:val="35"/>
        </w:rPr>
      </w:pPr>
      <w:bookmarkStart w:id="157" w:name="bookmark97"/>
      <w:bookmarkEnd w:id="157"/>
      <w:r>
        <w:rPr>
          <w:rFonts w:ascii="仿宋" w:hAnsi="仿宋" w:eastAsia="仿宋" w:cs="仿宋"/>
          <w:b/>
          <w:bCs/>
          <w:spacing w:val="-2"/>
          <w:sz w:val="35"/>
          <w:szCs w:val="35"/>
        </w:rPr>
        <w:t>第三章投标邀请</w:t>
      </w:r>
    </w:p>
    <w:p w14:paraId="17B758D8">
      <w:pPr>
        <w:spacing w:before="278" w:line="236" w:lineRule="auto"/>
        <w:ind w:left="1092" w:leftChars="288" w:right="447" w:hanging="487" w:hangingChars="146"/>
        <w:outlineLvl w:val="0"/>
        <w:rPr>
          <w:rFonts w:ascii="仿宋" w:hAnsi="仿宋" w:eastAsia="仿宋" w:cs="仿宋"/>
          <w:sz w:val="32"/>
          <w:szCs w:val="32"/>
        </w:rPr>
      </w:pPr>
      <w:r>
        <w:rPr>
          <w:rFonts w:hint="eastAsia" w:ascii="仿宋" w:hAnsi="仿宋" w:eastAsia="仿宋" w:cs="仿宋"/>
          <w:b/>
          <w:bCs/>
          <w:spacing w:val="6"/>
          <w:sz w:val="32"/>
          <w:szCs w:val="32"/>
          <w:lang w:eastAsia="zh-CN"/>
        </w:rPr>
        <w:t>喀什市荒地乡活畜交易市场提升改造建设项目</w:t>
      </w:r>
      <w:r>
        <w:rPr>
          <w:rFonts w:ascii="仿宋" w:hAnsi="仿宋" w:eastAsia="仿宋" w:cs="仿宋"/>
          <w:b/>
          <w:bCs/>
          <w:sz w:val="32"/>
          <w:szCs w:val="32"/>
        </w:rPr>
        <w:t>竞争性磋商公告</w:t>
      </w:r>
    </w:p>
    <w:p w14:paraId="23BAA006">
      <w:pPr>
        <w:spacing w:line="108" w:lineRule="exact"/>
      </w:pPr>
    </w:p>
    <w:tbl>
      <w:tblPr>
        <w:tblStyle w:val="20"/>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6DFC77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 w:hRule="atLeast"/>
        </w:trPr>
        <w:tc>
          <w:tcPr>
            <w:tcW w:w="8684" w:type="dxa"/>
            <w:vAlign w:val="top"/>
          </w:tcPr>
          <w:p w14:paraId="02488E06">
            <w:pPr>
              <w:spacing w:before="194" w:line="222" w:lineRule="auto"/>
              <w:ind w:left="125"/>
              <w:rPr>
                <w:rFonts w:ascii="仿宋" w:hAnsi="仿宋" w:eastAsia="仿宋" w:cs="仿宋"/>
                <w:sz w:val="24"/>
                <w:szCs w:val="24"/>
              </w:rPr>
            </w:pPr>
            <w:r>
              <w:rPr>
                <w:rFonts w:ascii="仿宋" w:hAnsi="仿宋" w:eastAsia="仿宋" w:cs="仿宋"/>
                <w:spacing w:val="-5"/>
                <w:sz w:val="24"/>
                <w:szCs w:val="24"/>
              </w:rPr>
              <w:t>项目概况</w:t>
            </w:r>
          </w:p>
          <w:p w14:paraId="16393A3C">
            <w:pPr>
              <w:spacing w:before="204" w:line="307" w:lineRule="auto"/>
              <w:ind w:left="127" w:right="110" w:firstLine="425"/>
              <w:jc w:val="both"/>
              <w:rPr>
                <w:rFonts w:ascii="仿宋" w:hAnsi="仿宋" w:eastAsia="仿宋" w:cs="仿宋"/>
                <w:sz w:val="24"/>
                <w:szCs w:val="24"/>
              </w:rPr>
            </w:pPr>
            <w:r>
              <w:rPr>
                <w:rFonts w:hint="eastAsia" w:ascii="仿宋" w:hAnsi="仿宋" w:eastAsia="仿宋" w:cs="仿宋"/>
                <w:spacing w:val="-1"/>
                <w:sz w:val="24"/>
                <w:szCs w:val="24"/>
                <w:u w:val="single" w:color="auto"/>
                <w:lang w:eastAsia="zh-CN"/>
              </w:rPr>
              <w:t>喀什市荒地乡活畜交易市场提升改造建设项目</w:t>
            </w:r>
            <w:r>
              <w:rPr>
                <w:rFonts w:ascii="仿宋" w:hAnsi="仿宋" w:eastAsia="仿宋" w:cs="仿宋"/>
                <w:spacing w:val="-5"/>
                <w:sz w:val="24"/>
                <w:szCs w:val="24"/>
              </w:rPr>
              <w:t>的潜在供应商应在新疆政府采购网获取磋商文件，</w:t>
            </w:r>
            <w:r>
              <w:rPr>
                <w:rFonts w:ascii="仿宋" w:hAnsi="仿宋" w:eastAsia="仿宋" w:cs="仿宋"/>
                <w:color w:val="000000" w:themeColor="text1"/>
                <w:spacing w:val="-5"/>
                <w:sz w:val="24"/>
                <w:szCs w:val="24"/>
                <w14:textFill>
                  <w14:solidFill>
                    <w14:schemeClr w14:val="tx1"/>
                  </w14:solidFill>
                </w14:textFill>
              </w:rPr>
              <w:t>并于</w:t>
            </w:r>
            <w:r>
              <w:rPr>
                <w:rFonts w:ascii="仿宋" w:hAnsi="仿宋" w:eastAsia="仿宋" w:cs="仿宋"/>
                <w:color w:val="000000" w:themeColor="text1"/>
                <w:spacing w:val="-5"/>
                <w:sz w:val="24"/>
                <w:szCs w:val="24"/>
                <w:u w:val="single" w:color="auto"/>
                <w14:textFill>
                  <w14:solidFill>
                    <w14:schemeClr w14:val="tx1"/>
                  </w14:solidFill>
                </w14:textFill>
              </w:rPr>
              <w:t>202</w:t>
            </w:r>
            <w:r>
              <w:rPr>
                <w:rFonts w:hint="eastAsia" w:ascii="仿宋" w:hAnsi="仿宋" w:eastAsia="仿宋" w:cs="仿宋"/>
                <w:color w:val="000000" w:themeColor="text1"/>
                <w:spacing w:val="-5"/>
                <w:sz w:val="24"/>
                <w:szCs w:val="24"/>
                <w:u w:val="single" w:color="auto"/>
                <w:lang w:val="en-US" w:eastAsia="zh-CN"/>
                <w14:textFill>
                  <w14:solidFill>
                    <w14:schemeClr w14:val="tx1"/>
                  </w14:solidFill>
                </w14:textFill>
              </w:rPr>
              <w:t>5</w:t>
            </w:r>
            <w:r>
              <w:rPr>
                <w:rFonts w:ascii="仿宋" w:hAnsi="仿宋" w:eastAsia="仿宋" w:cs="仿宋"/>
                <w:color w:val="000000" w:themeColor="text1"/>
                <w:spacing w:val="-5"/>
                <w:sz w:val="24"/>
                <w:szCs w:val="24"/>
                <w:u w:val="single" w:color="auto"/>
                <w14:textFill>
                  <w14:solidFill>
                    <w14:schemeClr w14:val="tx1"/>
                  </w14:solidFill>
                </w14:textFill>
              </w:rPr>
              <w:t>年</w:t>
            </w:r>
            <w:r>
              <w:rPr>
                <w:rFonts w:hint="eastAsia" w:ascii="仿宋" w:hAnsi="仿宋" w:eastAsia="仿宋" w:cs="仿宋"/>
                <w:color w:val="000000" w:themeColor="text1"/>
                <w:spacing w:val="-5"/>
                <w:sz w:val="24"/>
                <w:szCs w:val="24"/>
                <w:u w:val="single" w:color="auto"/>
                <w:lang w:val="en-US" w:eastAsia="zh-CN"/>
                <w14:textFill>
                  <w14:solidFill>
                    <w14:schemeClr w14:val="tx1"/>
                  </w14:solidFill>
                </w14:textFill>
              </w:rPr>
              <w:t>7</w:t>
            </w:r>
            <w:r>
              <w:rPr>
                <w:rFonts w:ascii="仿宋" w:hAnsi="仿宋" w:eastAsia="仿宋" w:cs="仿宋"/>
                <w:color w:val="000000" w:themeColor="text1"/>
                <w:spacing w:val="-5"/>
                <w:sz w:val="24"/>
                <w:szCs w:val="24"/>
                <w:u w:val="single" w:color="auto"/>
                <w14:textFill>
                  <w14:solidFill>
                    <w14:schemeClr w14:val="tx1"/>
                  </w14:solidFill>
                </w14:textFill>
              </w:rPr>
              <w:t>月</w:t>
            </w:r>
            <w:r>
              <w:rPr>
                <w:rFonts w:hint="eastAsia" w:ascii="仿宋" w:hAnsi="仿宋" w:eastAsia="仿宋" w:cs="仿宋"/>
                <w:color w:val="000000" w:themeColor="text1"/>
                <w:spacing w:val="-5"/>
                <w:sz w:val="24"/>
                <w:szCs w:val="24"/>
                <w:u w:val="single" w:color="auto"/>
                <w:lang w:val="en-US" w:eastAsia="zh-CN"/>
                <w14:textFill>
                  <w14:solidFill>
                    <w14:schemeClr w14:val="tx1"/>
                  </w14:solidFill>
                </w14:textFill>
              </w:rPr>
              <w:t>22</w:t>
            </w:r>
            <w:r>
              <w:rPr>
                <w:rFonts w:ascii="仿宋" w:hAnsi="仿宋" w:eastAsia="仿宋" w:cs="仿宋"/>
                <w:color w:val="000000" w:themeColor="text1"/>
                <w:spacing w:val="-5"/>
                <w:sz w:val="24"/>
                <w:szCs w:val="24"/>
                <w:u w:val="single" w:color="auto"/>
                <w14:textFill>
                  <w14:solidFill>
                    <w14:schemeClr w14:val="tx1"/>
                  </w14:solidFill>
                </w14:textFill>
              </w:rPr>
              <w:t>日1</w:t>
            </w:r>
            <w:r>
              <w:rPr>
                <w:rFonts w:hint="eastAsia" w:ascii="仿宋" w:hAnsi="仿宋" w:eastAsia="仿宋" w:cs="仿宋"/>
                <w:color w:val="000000" w:themeColor="text1"/>
                <w:spacing w:val="-5"/>
                <w:sz w:val="24"/>
                <w:szCs w:val="24"/>
                <w:u w:val="single" w:color="auto"/>
                <w:lang w:val="en-US" w:eastAsia="zh-CN"/>
                <w14:textFill>
                  <w14:solidFill>
                    <w14:schemeClr w14:val="tx1"/>
                  </w14:solidFill>
                </w14:textFill>
              </w:rPr>
              <w:t>2</w:t>
            </w:r>
            <w:r>
              <w:rPr>
                <w:rFonts w:ascii="仿宋" w:hAnsi="仿宋" w:eastAsia="仿宋" w:cs="仿宋"/>
                <w:color w:val="000000" w:themeColor="text1"/>
                <w:spacing w:val="-5"/>
                <w:sz w:val="24"/>
                <w:szCs w:val="24"/>
                <w:u w:val="single" w:color="auto"/>
                <w14:textFill>
                  <w14:solidFill>
                    <w14:schemeClr w14:val="tx1"/>
                  </w14:solidFill>
                </w14:textFill>
              </w:rPr>
              <w:t>：</w:t>
            </w:r>
            <w:r>
              <w:rPr>
                <w:rFonts w:hint="eastAsia" w:ascii="仿宋" w:hAnsi="仿宋" w:eastAsia="仿宋" w:cs="仿宋"/>
                <w:color w:val="000000" w:themeColor="text1"/>
                <w:spacing w:val="-5"/>
                <w:sz w:val="24"/>
                <w:szCs w:val="24"/>
                <w:u w:val="single" w:color="auto"/>
                <w:lang w:val="en-US" w:eastAsia="zh-CN"/>
                <w14:textFill>
                  <w14:solidFill>
                    <w14:schemeClr w14:val="tx1"/>
                  </w14:solidFill>
                </w14:textFill>
              </w:rPr>
              <w:t>0</w:t>
            </w:r>
            <w:r>
              <w:rPr>
                <w:rFonts w:ascii="仿宋" w:hAnsi="仿宋" w:eastAsia="仿宋" w:cs="仿宋"/>
                <w:color w:val="000000" w:themeColor="text1"/>
                <w:spacing w:val="-5"/>
                <w:sz w:val="24"/>
                <w:szCs w:val="24"/>
                <w:u w:val="single" w:color="auto"/>
                <w14:textFill>
                  <w14:solidFill>
                    <w14:schemeClr w14:val="tx1"/>
                  </w14:solidFill>
                </w14:textFill>
              </w:rPr>
              <w:t>0</w:t>
            </w:r>
            <w:r>
              <w:rPr>
                <w:rFonts w:ascii="仿宋" w:hAnsi="仿宋" w:eastAsia="仿宋" w:cs="仿宋"/>
                <w:color w:val="000000" w:themeColor="text1"/>
                <w:spacing w:val="-3"/>
                <w:sz w:val="24"/>
                <w:szCs w:val="24"/>
                <w14:textFill>
                  <w14:solidFill>
                    <w14:schemeClr w14:val="tx1"/>
                  </w14:solidFill>
                </w14:textFill>
              </w:rPr>
              <w:t>分</w:t>
            </w:r>
            <w:r>
              <w:rPr>
                <w:rFonts w:ascii="仿宋" w:hAnsi="仿宋" w:eastAsia="仿宋" w:cs="仿宋"/>
                <w:spacing w:val="-3"/>
                <w:sz w:val="24"/>
                <w:szCs w:val="24"/>
              </w:rPr>
              <w:t>前递交响应文件。</w:t>
            </w:r>
          </w:p>
        </w:tc>
      </w:tr>
    </w:tbl>
    <w:p w14:paraId="5EC056C6">
      <w:pPr>
        <w:pStyle w:val="2"/>
        <w:pageBreakBefore w:val="0"/>
        <w:widowControl w:val="0"/>
        <w:kinsoku/>
        <w:wordWrap/>
        <w:overflowPunct/>
        <w:topLinePunct w:val="0"/>
        <w:bidi w:val="0"/>
        <w:snapToGrid/>
        <w:spacing w:before="0" w:line="360" w:lineRule="auto"/>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一、项目基本情况</w:t>
      </w:r>
    </w:p>
    <w:p w14:paraId="77E9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QXD-CS(CG)02</w:t>
      </w:r>
    </w:p>
    <w:p w14:paraId="64E1F805">
      <w:pPr>
        <w:pStyle w:val="5"/>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lang w:val="en-US" w:eastAsia="zh-CN"/>
        </w:rPr>
        <w:t>喀什市荒地乡活畜交易市场提升改造建设项目</w:t>
      </w:r>
    </w:p>
    <w:p w14:paraId="2F42B92F">
      <w:pPr>
        <w:pStyle w:val="5"/>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采购方式：竞争性磋商</w:t>
      </w:r>
    </w:p>
    <w:p w14:paraId="07A7D9EB">
      <w:pPr>
        <w:pStyle w:val="6"/>
        <w:keepNext w:val="0"/>
        <w:keepLines w:val="0"/>
        <w:pageBreakBefore w:val="0"/>
        <w:widowControl w:val="0"/>
        <w:kinsoku/>
        <w:wordWrap/>
        <w:overflowPunct/>
        <w:topLinePunct w:val="0"/>
        <w:bidi w:val="0"/>
        <w:snapToGrid/>
        <w:spacing w:before="0" w:beforeLines="0"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lang w:val="en-US" w:eastAsia="zh-CN"/>
        </w:rPr>
        <w:t>预算金额（元）</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2564082.3</w:t>
      </w:r>
    </w:p>
    <w:p w14:paraId="6C1923DC">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最高限价（元）：2564082.3</w:t>
      </w:r>
    </w:p>
    <w:p w14:paraId="147FFA36">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采购需求：</w:t>
      </w:r>
    </w:p>
    <w:p w14:paraId="6C4941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标项一</w:t>
      </w:r>
    </w:p>
    <w:p w14:paraId="2C3E2359">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标项名称:喀什市荒地乡活畜交易市场提升改造建设项目</w:t>
      </w:r>
    </w:p>
    <w:p w14:paraId="45E8A8E8">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数量:1</w:t>
      </w:r>
    </w:p>
    <w:p w14:paraId="4D01F981">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预算金额（元）:</w:t>
      </w:r>
    </w:p>
    <w:p w14:paraId="2CF2DC7E">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简要规格描述或项目基本概况介绍、用途：新建活畜交易市场西大门11.86平方米，东大门47.44平方米，新建排水沟及附属设施1724米，改造停车场7000平方米，改造现有民族特色街地面1300平方米等。</w:t>
      </w:r>
      <w:r>
        <w:rPr>
          <w:rFonts w:hint="eastAsia" w:ascii="仿宋" w:hAnsi="仿宋" w:eastAsia="仿宋" w:cs="仿宋"/>
          <w:color w:val="auto"/>
          <w:sz w:val="24"/>
          <w:szCs w:val="24"/>
          <w:highlight w:val="none"/>
          <w:lang w:val="en-US" w:eastAsia="zh-CN"/>
        </w:rPr>
        <w:t>本工程施工图纸及工程量清单内的全部工作内容。</w:t>
      </w:r>
    </w:p>
    <w:p w14:paraId="49A84469">
      <w:pPr>
        <w:keepNext w:val="0"/>
        <w:keepLines w:val="0"/>
        <w:pageBreakBefore w:val="0"/>
        <w:widowControl w:val="0"/>
        <w:kinsoku/>
        <w:wordWrap/>
        <w:overflowPunct/>
        <w:topLinePunct w:val="0"/>
        <w:autoSpaceDE/>
        <w:autoSpaceDN/>
        <w:bidi w:val="0"/>
        <w:adjustRightInd/>
        <w:snapToGrid/>
        <w:spacing w:line="360" w:lineRule="auto"/>
        <w:ind w:left="1679" w:leftChars="228" w:hanging="1200" w:hanging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14:paraId="33741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color w:val="auto"/>
          <w:kern w:val="2"/>
          <w:sz w:val="24"/>
          <w:szCs w:val="24"/>
          <w:highlight w:val="none"/>
          <w:lang w:val="en-US" w:eastAsia="zh-CN" w:bidi="ar-SA"/>
        </w:rPr>
        <w:t>合同履约期限：60日历天（具体以双方签订的合同为准）。</w:t>
      </w:r>
    </w:p>
    <w:p w14:paraId="765880D1">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w:t>
      </w:r>
    </w:p>
    <w:p w14:paraId="20F73603">
      <w:pPr>
        <w:pStyle w:val="2"/>
        <w:pageBreakBefore w:val="0"/>
        <w:kinsoku/>
        <w:wordWrap/>
        <w:overflowPunct/>
        <w:topLinePunct w:val="0"/>
        <w:bidi w:val="0"/>
        <w:snapToGrid/>
        <w:spacing w:before="0" w:line="360" w:lineRule="auto"/>
        <w:jc w:val="both"/>
        <w:textAlignment w:val="auto"/>
        <w:rPr>
          <w:rFonts w:hint="eastAsia" w:ascii="仿宋" w:hAnsi="仿宋" w:eastAsia="仿宋" w:cs="仿宋"/>
          <w:bCs/>
          <w:color w:val="auto"/>
          <w:sz w:val="24"/>
          <w:szCs w:val="24"/>
          <w:highlight w:val="none"/>
        </w:rPr>
      </w:pPr>
      <w:bookmarkStart w:id="158" w:name="_Toc19260"/>
      <w:bookmarkStart w:id="159" w:name="_Toc28359003"/>
      <w:bookmarkStart w:id="160" w:name="_Toc35393622"/>
      <w:bookmarkStart w:id="161" w:name="_Toc1145"/>
      <w:bookmarkStart w:id="162" w:name="_Toc35393791"/>
      <w:bookmarkStart w:id="163" w:name="_Toc28359080"/>
      <w:r>
        <w:rPr>
          <w:rFonts w:hint="eastAsia" w:ascii="仿宋" w:hAnsi="仿宋" w:eastAsia="仿宋" w:cs="仿宋"/>
          <w:bCs/>
          <w:color w:val="auto"/>
          <w:sz w:val="24"/>
          <w:szCs w:val="24"/>
          <w:highlight w:val="none"/>
        </w:rPr>
        <w:t>二、申请人的资格要求：</w:t>
      </w:r>
      <w:bookmarkEnd w:id="158"/>
      <w:bookmarkEnd w:id="159"/>
      <w:bookmarkEnd w:id="160"/>
      <w:bookmarkEnd w:id="161"/>
      <w:bookmarkEnd w:id="162"/>
      <w:bookmarkEnd w:id="163"/>
    </w:p>
    <w:p w14:paraId="3486777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仿宋" w:hAnsi="仿宋" w:eastAsia="仿宋" w:cs="仿宋"/>
          <w:i w:val="0"/>
          <w:caps w:val="0"/>
          <w:color w:val="auto"/>
          <w:spacing w:val="0"/>
          <w:sz w:val="24"/>
          <w:szCs w:val="24"/>
          <w:lang w:val="en-US" w:eastAsia="zh-CN"/>
        </w:rPr>
      </w:pPr>
      <w:bookmarkStart w:id="164" w:name="_Toc32226"/>
      <w:bookmarkStart w:id="165" w:name="_Toc35393623"/>
      <w:bookmarkStart w:id="166" w:name="_Toc27678"/>
      <w:bookmarkStart w:id="167" w:name="_Toc28359081"/>
      <w:bookmarkStart w:id="168" w:name="_Toc35393792"/>
      <w:bookmarkStart w:id="169" w:name="_Toc28359004"/>
      <w:r>
        <w:rPr>
          <w:rFonts w:hint="eastAsia" w:ascii="仿宋" w:hAnsi="仿宋" w:eastAsia="仿宋" w:cs="仿宋"/>
          <w:i w:val="0"/>
          <w:caps w:val="0"/>
          <w:color w:val="auto"/>
          <w:spacing w:val="0"/>
          <w:sz w:val="24"/>
          <w:szCs w:val="24"/>
          <w:lang w:val="en-US" w:eastAsia="zh-CN"/>
        </w:rPr>
        <w:t>1.满足《中华人民共和国政府采购法》第二十二条规定；</w:t>
      </w:r>
    </w:p>
    <w:p w14:paraId="014B794A">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2.落实政府采购政策需满足的资格要求：本项目专门面向中小企业；</w:t>
      </w:r>
    </w:p>
    <w:p w14:paraId="6F81DD5C">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本项目的特定资格要求：投标人须具备建筑工程施工总承包三级（含）以上资质，具备有效的安全生产许可证；项目负责人应具备建筑工程专业二级（含）以上注册建造师资格及B类安全考核合格证且未担任其他在施建设工程项目的项目负责人。</w:t>
      </w:r>
    </w:p>
    <w:p w14:paraId="71058231">
      <w:pPr>
        <w:pStyle w:val="11"/>
        <w:rPr>
          <w:rFonts w:hint="eastAsia" w:ascii="仿宋" w:hAnsi="仿宋" w:eastAsia="仿宋" w:cs="仿宋"/>
          <w:color w:val="auto"/>
          <w:lang w:val="en-US" w:eastAsia="zh-CN"/>
        </w:rPr>
      </w:pPr>
    </w:p>
    <w:p w14:paraId="4E5E7D0B">
      <w:pPr>
        <w:pageBreakBefore w:val="0"/>
        <w:kinsoku/>
        <w:wordWrap/>
        <w:overflowPunct/>
        <w:topLinePunct w:val="0"/>
        <w:bidi w:val="0"/>
        <w:snapToGrid/>
        <w:spacing w:line="360" w:lineRule="auto"/>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三、获取招标文件</w:t>
      </w:r>
      <w:bookmarkEnd w:id="164"/>
      <w:bookmarkEnd w:id="165"/>
      <w:bookmarkEnd w:id="166"/>
      <w:bookmarkEnd w:id="167"/>
      <w:bookmarkEnd w:id="168"/>
      <w:bookmarkEnd w:id="169"/>
    </w:p>
    <w:p w14:paraId="40C94299">
      <w:pPr>
        <w:pStyle w:val="10"/>
        <w:pageBreakBefore w:val="0"/>
        <w:widowControl/>
        <w:kinsoku/>
        <w:wordWrap/>
        <w:overflowPunct/>
        <w:topLinePunct w:val="0"/>
        <w:bidi w:val="0"/>
        <w:snapToGrid/>
        <w:spacing w:before="0" w:beforeAutospacing="0" w:after="0" w:afterAutospacing="0" w:line="360" w:lineRule="auto"/>
        <w:ind w:firstLine="420"/>
        <w:textAlignment w:val="auto"/>
        <w:rPr>
          <w:rFonts w:hint="eastAsia" w:ascii="仿宋" w:hAnsi="仿宋" w:eastAsia="仿宋" w:cs="仿宋"/>
          <w:color w:val="auto"/>
          <w:sz w:val="24"/>
          <w:szCs w:val="24"/>
        </w:rPr>
      </w:pPr>
      <w:bookmarkStart w:id="170" w:name="_Toc28359082"/>
      <w:bookmarkStart w:id="171" w:name="_Toc28359005"/>
      <w:bookmarkStart w:id="172" w:name="_Toc35393624"/>
      <w:bookmarkStart w:id="173" w:name="_Toc35393793"/>
      <w:bookmarkStart w:id="174" w:name="_Toc2532"/>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lang w:eastAsia="zh-CN"/>
          <w14:textFill>
            <w14:solidFill>
              <w14:schemeClr w14:val="tx1"/>
            </w14:solidFill>
          </w14:textFill>
        </w:rPr>
        <w:t>2025年7月1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日至2025年7月2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bookmarkStart w:id="736" w:name="_GoBack"/>
      <w:bookmarkEnd w:id="736"/>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lang w:val="en-US" w:eastAsia="zh-CN"/>
        </w:rPr>
        <w:t>00:00</w:t>
      </w:r>
      <w:r>
        <w:rPr>
          <w:rFonts w:hint="eastAsia" w:ascii="仿宋" w:hAnsi="仿宋" w:eastAsia="仿宋" w:cs="仿宋"/>
          <w:color w:val="auto"/>
          <w:sz w:val="24"/>
          <w:szCs w:val="24"/>
          <w:highlight w:val="none"/>
        </w:rPr>
        <w:t>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0E1CB0A7">
      <w:pPr>
        <w:pageBreakBefore w:val="0"/>
        <w:kinsoku/>
        <w:wordWrap/>
        <w:overflowPunct/>
        <w:topLinePunct w:val="0"/>
        <w:bidi w:val="0"/>
        <w:snapToGrid/>
        <w:spacing w:line="360" w:lineRule="auto"/>
        <w:ind w:firstLine="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地点：政采云平台线上获取文件https://www.zcygov.cn/ </w:t>
      </w:r>
    </w:p>
    <w:p w14:paraId="4B78EB3B">
      <w:pPr>
        <w:pageBreakBefore w:val="0"/>
        <w:kinsoku/>
        <w:wordWrap/>
        <w:overflowPunct/>
        <w:topLinePunct w:val="0"/>
        <w:bidi w:val="0"/>
        <w:snapToGrid/>
        <w:spacing w:line="360" w:lineRule="auto"/>
        <w:ind w:firstLine="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4131DD9">
      <w:pPr>
        <w:pStyle w:val="2"/>
        <w:pageBreakBefore w:val="0"/>
        <w:kinsoku/>
        <w:wordWrap/>
        <w:overflowPunct/>
        <w:topLinePunct w:val="0"/>
        <w:bidi w:val="0"/>
        <w:snapToGrid/>
        <w:spacing w:before="0" w:line="360" w:lineRule="auto"/>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四、提交投标文件</w:t>
      </w:r>
      <w:bookmarkEnd w:id="170"/>
      <w:bookmarkEnd w:id="171"/>
      <w:r>
        <w:rPr>
          <w:rFonts w:hint="eastAsia" w:ascii="仿宋" w:hAnsi="仿宋" w:eastAsia="仿宋" w:cs="仿宋"/>
          <w:bCs/>
          <w:color w:val="auto"/>
          <w:sz w:val="24"/>
          <w:szCs w:val="24"/>
        </w:rPr>
        <w:t>截止时间、开标时间和地点</w:t>
      </w:r>
      <w:bookmarkEnd w:id="172"/>
      <w:bookmarkEnd w:id="173"/>
      <w:bookmarkEnd w:id="174"/>
    </w:p>
    <w:p w14:paraId="36F54970">
      <w:pPr>
        <w:pStyle w:val="10"/>
        <w:pageBreakBefore w:val="0"/>
        <w:widowControl/>
        <w:kinsoku/>
        <w:wordWrap/>
        <w:overflowPunct/>
        <w:topLinePunct w:val="0"/>
        <w:bidi w:val="0"/>
        <w:snapToGrid/>
        <w:spacing w:before="0" w:beforeAutospacing="0" w:after="0" w:afterAutospacing="0" w:line="360" w:lineRule="auto"/>
        <w:ind w:firstLine="420"/>
        <w:textAlignment w:val="auto"/>
        <w:rPr>
          <w:rFonts w:hint="eastAsia" w:ascii="仿宋" w:hAnsi="仿宋" w:eastAsia="仿宋" w:cs="仿宋"/>
          <w:color w:val="auto"/>
          <w:sz w:val="24"/>
          <w:szCs w:val="24"/>
          <w:highlight w:val="none"/>
        </w:rPr>
      </w:pPr>
      <w:bookmarkStart w:id="175" w:name="_Toc20863"/>
      <w:bookmarkStart w:id="176" w:name="_Toc35393625"/>
      <w:bookmarkStart w:id="177" w:name="_Toc28359084"/>
      <w:bookmarkStart w:id="178" w:name="_Toc35393794"/>
      <w:bookmarkStart w:id="179" w:name="_Toc28359007"/>
      <w:bookmarkStart w:id="180" w:name="_Toc30400"/>
      <w:r>
        <w:rPr>
          <w:rFonts w:hint="eastAsia" w:ascii="仿宋" w:hAnsi="仿宋" w:eastAsia="仿宋" w:cs="仿宋"/>
          <w:color w:val="auto"/>
          <w:sz w:val="24"/>
          <w:szCs w:val="24"/>
          <w:highlight w:val="none"/>
          <w:lang w:eastAsia="zh-CN"/>
        </w:rPr>
        <w:t>提交投标文件截止</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eastAsia="zh-CN"/>
        </w:rPr>
        <w:t>间：</w:t>
      </w:r>
      <w:r>
        <w:rPr>
          <w:rFonts w:hint="eastAsia" w:ascii="仿宋" w:hAnsi="仿宋" w:eastAsia="仿宋" w:cs="仿宋"/>
          <w:color w:val="000000" w:themeColor="text1"/>
          <w:sz w:val="24"/>
          <w:szCs w:val="24"/>
          <w:highlight w:val="none"/>
          <w:lang w:eastAsia="zh-CN"/>
          <w14:textFill>
            <w14:solidFill>
              <w14:schemeClr w14:val="tx1"/>
            </w14:solidFill>
          </w14:textFill>
        </w:rPr>
        <w:t>2025年7月2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日12点00分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北京时间）</w:t>
      </w:r>
    </w:p>
    <w:p w14:paraId="127114BB">
      <w:pPr>
        <w:pStyle w:val="10"/>
        <w:pageBreakBefore w:val="0"/>
        <w:widowControl/>
        <w:kinsoku/>
        <w:wordWrap/>
        <w:overflowPunct/>
        <w:topLinePunct w:val="0"/>
        <w:bidi w:val="0"/>
        <w:snapToGrid/>
        <w:spacing w:before="0" w:beforeAutospacing="0" w:after="0" w:afterAutospacing="0" w:line="360"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政采云平台（https://login.zcygov.cn/user-login/#/login）</w:t>
      </w:r>
    </w:p>
    <w:p w14:paraId="16148A92">
      <w:pPr>
        <w:pStyle w:val="10"/>
        <w:pageBreakBefore w:val="0"/>
        <w:widowControl/>
        <w:kinsoku/>
        <w:wordWrap/>
        <w:overflowPunct/>
        <w:topLinePunct w:val="0"/>
        <w:bidi w:val="0"/>
        <w:snapToGrid/>
        <w:spacing w:before="0" w:beforeAutospacing="0" w:after="0" w:afterAutospacing="0" w:line="360"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开标时间：</w:t>
      </w:r>
      <w:r>
        <w:rPr>
          <w:rFonts w:hint="eastAsia" w:ascii="仿宋" w:hAnsi="仿宋" w:eastAsia="仿宋" w:cs="仿宋"/>
          <w:color w:val="000000" w:themeColor="text1"/>
          <w:sz w:val="24"/>
          <w:szCs w:val="24"/>
          <w:highlight w:val="none"/>
          <w:lang w:eastAsia="zh-CN"/>
          <w14:textFill>
            <w14:solidFill>
              <w14:schemeClr w14:val="tx1"/>
            </w14:solidFill>
          </w14:textFill>
        </w:rPr>
        <w:t>2025年7月2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日12点00分</w:t>
      </w:r>
    </w:p>
    <w:p w14:paraId="23F53EA7">
      <w:pPr>
        <w:pStyle w:val="10"/>
        <w:pageBreakBefore w:val="0"/>
        <w:widowControl/>
        <w:kinsoku/>
        <w:wordWrap/>
        <w:overflowPunct/>
        <w:topLinePunct w:val="0"/>
        <w:bidi w:val="0"/>
        <w:snapToGrid/>
        <w:spacing w:before="0" w:beforeAutospacing="0" w:after="0" w:afterAutospacing="0"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开标地点：</w:t>
      </w:r>
      <w:r>
        <w:rPr>
          <w:rFonts w:hint="eastAsia" w:ascii="仿宋" w:hAnsi="仿宋" w:eastAsia="仿宋" w:cs="仿宋"/>
          <w:color w:val="auto"/>
          <w:sz w:val="24"/>
          <w:szCs w:val="24"/>
          <w:highlight w:val="none"/>
        </w:rPr>
        <w:t>政采云平台（https://login.zcygov.cn/user-login/#/login）</w:t>
      </w:r>
    </w:p>
    <w:p w14:paraId="3F921AF8">
      <w:pPr>
        <w:pStyle w:val="2"/>
        <w:pageBreakBefore w:val="0"/>
        <w:kinsoku/>
        <w:wordWrap/>
        <w:overflowPunct/>
        <w:topLinePunct w:val="0"/>
        <w:bidi w:val="0"/>
        <w:snapToGrid/>
        <w:spacing w:before="0" w:line="360" w:lineRule="auto"/>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五、公告期限</w:t>
      </w:r>
      <w:bookmarkEnd w:id="175"/>
      <w:bookmarkEnd w:id="176"/>
      <w:bookmarkEnd w:id="177"/>
      <w:bookmarkEnd w:id="178"/>
      <w:bookmarkEnd w:id="179"/>
      <w:bookmarkEnd w:id="180"/>
    </w:p>
    <w:p w14:paraId="7F17973A">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自本公告发布之日起5个工作日。</w:t>
      </w:r>
    </w:p>
    <w:p w14:paraId="64BE7AC6">
      <w:pPr>
        <w:pStyle w:val="5"/>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、其他补充事宜</w:t>
      </w:r>
    </w:p>
    <w:p w14:paraId="1411E9BC">
      <w:pPr>
        <w:pStyle w:val="11"/>
        <w:spacing w:line="360" w:lineRule="auto"/>
        <w:ind w:left="0" w:leftChars="0" w:firstLine="480" w:firstLineChars="20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1、本项目实行网上投标，采用电子投标文件。</w:t>
      </w:r>
    </w:p>
    <w:p w14:paraId="088F689B">
      <w:pPr>
        <w:pStyle w:val="11"/>
        <w:spacing w:line="360" w:lineRule="auto"/>
        <w:ind w:left="0" w:leftChars="0" w:firstLine="480" w:firstLineChars="20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D00AFA9">
      <w:pPr>
        <w:pStyle w:val="11"/>
        <w:spacing w:line="360" w:lineRule="auto"/>
        <w:ind w:left="0" w:leftChars="0" w:firstLine="480" w:firstLineChars="200"/>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3、供应商将政采云电子交易客户端下载、安装完成后，可通过账号密码或CA登录客户端进行投标文件的制作。在使用政采云投标客户端时，建议使用WIN7及以上操作系统。</w:t>
      </w:r>
    </w:p>
    <w:p w14:paraId="2C245FD2">
      <w:pPr>
        <w:pStyle w:val="11"/>
        <w:ind w:left="0" w:leftChars="0" w:firstLine="0" w:firstLineChars="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特别提示： </w:t>
      </w:r>
    </w:p>
    <w:p w14:paraId="05F4B989">
      <w:pPr>
        <w:pStyle w:val="11"/>
        <w:spacing w:line="360" w:lineRule="auto"/>
        <w:ind w:left="0" w:leftChars="0" w:firstLine="480" w:firstLineChars="200"/>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1、采购限额标准以上，200万元以下的货物和服务采购项目、400万元以下的工程采购项目，适宜由中小企业提供的，采购人应当专门面向中小企业采购。</w:t>
      </w:r>
    </w:p>
    <w:p w14:paraId="5D82159E">
      <w:pPr>
        <w:pStyle w:val="11"/>
        <w:spacing w:line="360" w:lineRule="auto"/>
        <w:ind w:left="0" w:leftChars="0" w:firstLine="480" w:firstLineChars="200"/>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2、超过200万元的货物和服务采购项目，预留该部分采购项目预算总额的30%以上专门面向中小企业采购，其中预留给小微企业的比例不低于60%。</w:t>
      </w:r>
    </w:p>
    <w:p w14:paraId="294D6EA2">
      <w:pPr>
        <w:pStyle w:val="11"/>
        <w:spacing w:line="360" w:lineRule="auto"/>
        <w:ind w:left="0" w:leftChars="0" w:firstLine="480" w:firstLineChars="200"/>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40948EA4">
      <w:pPr>
        <w:pStyle w:val="11"/>
        <w:spacing w:line="360" w:lineRule="auto"/>
        <w:ind w:left="0" w:leftChars="0" w:firstLine="480" w:firstLineChars="200"/>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9C3699D">
      <w:pPr>
        <w:pStyle w:val="11"/>
        <w:spacing w:line="360" w:lineRule="auto"/>
        <w:ind w:left="0" w:leftChars="0" w:firstLine="480" w:firstLineChars="200"/>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A79600">
      <w:pPr>
        <w:pStyle w:val="10"/>
        <w:keepNext w:val="0"/>
        <w:keepLines w:val="0"/>
        <w:widowControl/>
        <w:suppressLineNumbers w:val="0"/>
        <w:spacing w:before="231" w:beforeAutospacing="0" w:after="231" w:afterAutospacing="0" w:line="435" w:lineRule="atLeast"/>
        <w:ind w:left="0" w:right="0"/>
        <w:jc w:val="both"/>
        <w:rPr>
          <w:rFonts w:hint="eastAsia" w:ascii="仿宋" w:hAnsi="仿宋" w:eastAsia="仿宋" w:cs="仿宋"/>
          <w:color w:val="auto"/>
          <w:sz w:val="24"/>
          <w:szCs w:val="24"/>
          <w:u w:val="none"/>
        </w:rPr>
      </w:pPr>
      <w:r>
        <w:rPr>
          <w:rFonts w:hint="eastAsia" w:ascii="仿宋" w:hAnsi="仿宋" w:eastAsia="仿宋" w:cs="仿宋"/>
          <w:b/>
          <w:bCs/>
          <w:color w:val="auto"/>
          <w:kern w:val="0"/>
          <w:sz w:val="24"/>
          <w:szCs w:val="24"/>
          <w:lang w:val="en-US" w:eastAsia="zh-CN" w:bidi="ar-SA"/>
        </w:rPr>
        <w:t>七、对本次采购提出询问，请按以下方式联系</w:t>
      </w:r>
    </w:p>
    <w:p w14:paraId="63841767">
      <w:pPr>
        <w:pageBreakBefore w:val="0"/>
        <w:widowControl/>
        <w:kinsoku/>
        <w:wordWrap/>
        <w:overflowPunct/>
        <w:topLinePunct w:val="0"/>
        <w:bidi w:val="0"/>
        <w:snapToGrid/>
        <w:spacing w:line="360" w:lineRule="auto"/>
        <w:ind w:left="0" w:leftChars="0"/>
        <w:jc w:val="left"/>
        <w:textAlignment w:val="auto"/>
        <w:rPr>
          <w:rFonts w:hint="eastAsia" w:ascii="仿宋" w:hAnsi="仿宋" w:eastAsia="仿宋" w:cs="仿宋"/>
          <w:b/>
          <w:bCs/>
          <w:color w:val="auto"/>
          <w:sz w:val="24"/>
          <w:szCs w:val="24"/>
          <w:u w:val="none"/>
        </w:rPr>
      </w:pPr>
      <w:r>
        <w:rPr>
          <w:rFonts w:hint="eastAsia" w:ascii="仿宋" w:hAnsi="仿宋" w:eastAsia="仿宋" w:cs="仿宋"/>
          <w:color w:val="auto"/>
          <w:sz w:val="24"/>
          <w:szCs w:val="24"/>
          <w:u w:val="none"/>
        </w:rPr>
        <w:t>　</w:t>
      </w:r>
      <w:r>
        <w:rPr>
          <w:rFonts w:hint="eastAsia" w:ascii="仿宋" w:hAnsi="仿宋" w:eastAsia="仿宋" w:cs="仿宋"/>
          <w:b/>
          <w:bCs/>
          <w:color w:val="auto"/>
          <w:sz w:val="24"/>
          <w:szCs w:val="24"/>
          <w:u w:val="none"/>
        </w:rPr>
        <w:t>1.采购人信息</w:t>
      </w:r>
    </w:p>
    <w:p w14:paraId="30047CFE">
      <w:pPr>
        <w:pageBreakBefore w:val="0"/>
        <w:widowControl/>
        <w:kinsoku/>
        <w:wordWrap/>
        <w:overflowPunct/>
        <w:topLinePunct w:val="0"/>
        <w:bidi w:val="0"/>
        <w:snapToGrid/>
        <w:spacing w:line="360" w:lineRule="auto"/>
        <w:ind w:left="0" w:leftChars="0"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名称：</w:t>
      </w:r>
      <w:r>
        <w:rPr>
          <w:rFonts w:hint="eastAsia" w:ascii="仿宋" w:hAnsi="仿宋" w:eastAsia="仿宋" w:cs="仿宋"/>
          <w:color w:val="auto"/>
          <w:sz w:val="24"/>
          <w:szCs w:val="24"/>
          <w:u w:val="none"/>
          <w:lang w:eastAsia="zh-CN"/>
        </w:rPr>
        <w:t>喀什市荒地乡人民政府 </w:t>
      </w:r>
    </w:p>
    <w:p w14:paraId="1258CC3C">
      <w:pPr>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地址：喀什市</w:t>
      </w:r>
    </w:p>
    <w:p w14:paraId="570C872E">
      <w:pPr>
        <w:pageBreakBefore w:val="0"/>
        <w:kinsoku/>
        <w:wordWrap/>
        <w:overflowPunct/>
        <w:topLinePunct w:val="0"/>
        <w:bidi w:val="0"/>
        <w:snapToGrid/>
        <w:spacing w:line="360" w:lineRule="auto"/>
        <w:ind w:firstLine="480" w:firstLineChars="200"/>
        <w:jc w:val="left"/>
        <w:textAlignment w:val="auto"/>
        <w:rPr>
          <w:rFonts w:hint="default" w:ascii="仿宋" w:hAnsi="仿宋" w:eastAsia="仿宋" w:cs="仿宋"/>
          <w:color w:val="auto"/>
          <w:sz w:val="24"/>
          <w:szCs w:val="24"/>
          <w:u w:val="none"/>
          <w:lang w:val="en-US" w:eastAsia="zh-CN"/>
        </w:rPr>
      </w:pPr>
      <w:bookmarkStart w:id="181" w:name="_Toc28359009"/>
      <w:bookmarkStart w:id="182" w:name="_Toc28359086"/>
      <w:r>
        <w:rPr>
          <w:rFonts w:hint="eastAsia" w:ascii="仿宋" w:hAnsi="仿宋" w:eastAsia="仿宋" w:cs="仿宋"/>
          <w:color w:val="auto"/>
          <w:sz w:val="24"/>
          <w:szCs w:val="24"/>
          <w:u w:val="none"/>
        </w:rPr>
        <w:t>联系</w:t>
      </w:r>
      <w:r>
        <w:rPr>
          <w:rFonts w:hint="eastAsia" w:ascii="仿宋" w:hAnsi="仿宋" w:eastAsia="仿宋" w:cs="仿宋"/>
          <w:color w:val="auto"/>
          <w:sz w:val="24"/>
          <w:szCs w:val="24"/>
          <w:u w:val="none"/>
          <w:lang w:val="en-US" w:eastAsia="zh-CN"/>
        </w:rPr>
        <w:t>方式</w:t>
      </w:r>
      <w:r>
        <w:rPr>
          <w:rFonts w:hint="eastAsia" w:ascii="仿宋" w:hAnsi="仿宋" w:eastAsia="仿宋" w:cs="仿宋"/>
          <w:color w:val="auto"/>
          <w:sz w:val="24"/>
          <w:szCs w:val="24"/>
          <w:u w:val="none"/>
        </w:rPr>
        <w:t>：</w:t>
      </w:r>
      <w:r>
        <w:rPr>
          <w:rFonts w:hint="eastAsia" w:ascii="仿宋" w:hAnsi="仿宋" w:eastAsia="仿宋" w:cs="仿宋"/>
          <w:color w:val="auto"/>
          <w:spacing w:val="-1"/>
          <w:sz w:val="24"/>
          <w:szCs w:val="24"/>
          <w:highlight w:val="none"/>
          <w:lang w:val="en-US" w:eastAsia="zh-CN"/>
        </w:rPr>
        <w:t>17690972700</w:t>
      </w:r>
    </w:p>
    <w:p w14:paraId="0BF4DA23">
      <w:pPr>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2.采购代理机构信息</w:t>
      </w:r>
      <w:bookmarkEnd w:id="181"/>
      <w:bookmarkEnd w:id="182"/>
    </w:p>
    <w:p w14:paraId="3763F47D">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u w:val="none"/>
        </w:rPr>
      </w:pPr>
      <w:bookmarkStart w:id="183" w:name="_Toc28359087"/>
      <w:bookmarkStart w:id="184" w:name="_Toc28359010"/>
      <w:r>
        <w:rPr>
          <w:rFonts w:hint="eastAsia" w:ascii="仿宋" w:hAnsi="仿宋" w:eastAsia="仿宋" w:cs="仿宋"/>
          <w:color w:val="auto"/>
          <w:sz w:val="24"/>
          <w:szCs w:val="24"/>
          <w:u w:val="none"/>
        </w:rPr>
        <w:t>名称：</w:t>
      </w:r>
      <w:r>
        <w:rPr>
          <w:rFonts w:hint="eastAsia" w:ascii="仿宋" w:hAnsi="仿宋" w:eastAsia="仿宋" w:cs="仿宋"/>
          <w:color w:val="auto"/>
          <w:sz w:val="24"/>
          <w:szCs w:val="24"/>
          <w:u w:val="none"/>
          <w:lang w:eastAsia="zh-CN"/>
        </w:rPr>
        <w:t>新疆庆信达项目管理有限公司</w:t>
      </w:r>
    </w:p>
    <w:p w14:paraId="78C7CEA0">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地址：</w:t>
      </w:r>
      <w:r>
        <w:rPr>
          <w:rFonts w:hint="eastAsia" w:ascii="仿宋" w:hAnsi="仿宋" w:eastAsia="仿宋" w:cs="仿宋"/>
          <w:color w:val="auto"/>
          <w:sz w:val="24"/>
          <w:szCs w:val="24"/>
          <w:u w:val="none"/>
          <w:lang w:eastAsia="zh-CN"/>
        </w:rPr>
        <w:t>喀什经济开发区深喀大道总部经济区深圳城3号楼15楼1508室</w:t>
      </w:r>
    </w:p>
    <w:p w14:paraId="3ED6377A">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联系人：张工</w:t>
      </w:r>
    </w:p>
    <w:p w14:paraId="1E21DE5A">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b w:val="0"/>
          <w:bCs/>
          <w:color w:val="auto"/>
          <w:sz w:val="24"/>
          <w:szCs w:val="24"/>
          <w:u w:val="none"/>
          <w:lang w:val="en-US" w:eastAsia="zh-CN"/>
        </w:rPr>
        <w:t>电话：</w:t>
      </w:r>
      <w:bookmarkEnd w:id="183"/>
      <w:bookmarkEnd w:id="184"/>
      <w:r>
        <w:rPr>
          <w:rFonts w:hint="eastAsia" w:ascii="仿宋" w:hAnsi="仿宋" w:eastAsia="仿宋" w:cs="仿宋"/>
          <w:b w:val="0"/>
          <w:bCs/>
          <w:color w:val="auto"/>
          <w:sz w:val="24"/>
          <w:szCs w:val="24"/>
          <w:u w:val="none"/>
          <w:lang w:val="en-US" w:eastAsia="zh-CN"/>
        </w:rPr>
        <w:t>19390789599</w:t>
      </w:r>
    </w:p>
    <w:p w14:paraId="5041E35B">
      <w:pPr>
        <w:spacing w:before="222" w:line="226" w:lineRule="auto"/>
        <w:ind w:left="2144"/>
        <w:outlineLvl w:val="0"/>
        <w:rPr>
          <w:rFonts w:ascii="仿宋" w:hAnsi="仿宋" w:eastAsia="仿宋" w:cs="仿宋"/>
          <w:b/>
          <w:bCs/>
          <w:spacing w:val="2"/>
          <w:sz w:val="31"/>
          <w:szCs w:val="31"/>
        </w:rPr>
      </w:pPr>
    </w:p>
    <w:p w14:paraId="29B2FF56">
      <w:pPr>
        <w:spacing w:before="222" w:line="226" w:lineRule="auto"/>
        <w:ind w:left="2144"/>
        <w:outlineLvl w:val="0"/>
        <w:rPr>
          <w:rFonts w:ascii="仿宋" w:hAnsi="仿宋" w:eastAsia="仿宋" w:cs="仿宋"/>
          <w:sz w:val="31"/>
          <w:szCs w:val="31"/>
        </w:rPr>
      </w:pPr>
      <w:r>
        <w:rPr>
          <w:rFonts w:ascii="仿宋" w:hAnsi="仿宋" w:eastAsia="仿宋" w:cs="仿宋"/>
          <w:b/>
          <w:bCs/>
          <w:spacing w:val="2"/>
          <w:sz w:val="31"/>
          <w:szCs w:val="31"/>
        </w:rPr>
        <w:t>第四章供应商须知资料表</w:t>
      </w:r>
    </w:p>
    <w:p w14:paraId="0EBBAED7">
      <w:pPr>
        <w:spacing w:before="245" w:line="220" w:lineRule="auto"/>
        <w:ind w:left="539"/>
        <w:rPr>
          <w:rFonts w:ascii="仿宋" w:hAnsi="仿宋" w:eastAsia="仿宋" w:cs="仿宋"/>
          <w:sz w:val="24"/>
          <w:szCs w:val="24"/>
        </w:rPr>
      </w:pPr>
      <w:r>
        <w:rPr>
          <w:rFonts w:ascii="仿宋" w:hAnsi="仿宋" w:eastAsia="仿宋" w:cs="仿宋"/>
          <w:spacing w:val="-3"/>
          <w:sz w:val="24"/>
          <w:szCs w:val="24"/>
        </w:rPr>
        <w:t>本表是本招标项目的具体资料，是对供应商须知的具体补</w:t>
      </w:r>
      <w:r>
        <w:rPr>
          <w:rFonts w:ascii="仿宋" w:hAnsi="仿宋" w:eastAsia="仿宋" w:cs="仿宋"/>
          <w:spacing w:val="-4"/>
          <w:sz w:val="24"/>
          <w:szCs w:val="24"/>
        </w:rPr>
        <w:t>充和修改，如有矛</w:t>
      </w:r>
    </w:p>
    <w:p w14:paraId="39F945FF">
      <w:pPr>
        <w:spacing w:before="25" w:line="212" w:lineRule="auto"/>
        <w:ind w:left="61"/>
        <w:rPr>
          <w:rFonts w:ascii="仿宋" w:hAnsi="仿宋" w:eastAsia="仿宋" w:cs="仿宋"/>
          <w:sz w:val="24"/>
          <w:szCs w:val="24"/>
        </w:rPr>
      </w:pPr>
      <w:r>
        <w:rPr>
          <w:rFonts w:ascii="仿宋" w:hAnsi="仿宋" w:eastAsia="仿宋" w:cs="仿宋"/>
          <w:spacing w:val="-2"/>
          <w:sz w:val="24"/>
          <w:szCs w:val="24"/>
        </w:rPr>
        <w:t>盾，应以本资料表为准。</w:t>
      </w:r>
    </w:p>
    <w:tbl>
      <w:tblPr>
        <w:tblStyle w:val="20"/>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1618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010" w:type="dxa"/>
            <w:tcBorders>
              <w:top w:val="single" w:color="000000" w:sz="10" w:space="0"/>
              <w:left w:val="single" w:color="000000" w:sz="10" w:space="0"/>
            </w:tcBorders>
            <w:vAlign w:val="top"/>
          </w:tcPr>
          <w:p w14:paraId="236A5931">
            <w:pPr>
              <w:spacing w:before="107" w:line="223" w:lineRule="auto"/>
              <w:ind w:left="36"/>
              <w:rPr>
                <w:rFonts w:ascii="仿宋" w:hAnsi="仿宋" w:eastAsia="仿宋" w:cs="仿宋"/>
                <w:sz w:val="24"/>
                <w:szCs w:val="24"/>
              </w:rPr>
            </w:pPr>
            <w:r>
              <w:rPr>
                <w:rFonts w:ascii="仿宋" w:hAnsi="仿宋" w:eastAsia="仿宋" w:cs="仿宋"/>
                <w:spacing w:val="-7"/>
                <w:sz w:val="24"/>
                <w:szCs w:val="24"/>
              </w:rPr>
              <w:t>条款号</w:t>
            </w:r>
          </w:p>
        </w:tc>
        <w:tc>
          <w:tcPr>
            <w:tcW w:w="7565" w:type="dxa"/>
            <w:tcBorders>
              <w:top w:val="single" w:color="000000" w:sz="10" w:space="0"/>
              <w:right w:val="single" w:color="000000" w:sz="10" w:space="0"/>
            </w:tcBorders>
            <w:vAlign w:val="top"/>
          </w:tcPr>
          <w:p w14:paraId="00151033">
            <w:pPr>
              <w:spacing w:before="108" w:line="222" w:lineRule="auto"/>
              <w:ind w:left="3486"/>
              <w:rPr>
                <w:rFonts w:ascii="仿宋" w:hAnsi="仿宋" w:eastAsia="仿宋" w:cs="仿宋"/>
                <w:sz w:val="24"/>
                <w:szCs w:val="24"/>
              </w:rPr>
            </w:pPr>
            <w:r>
              <w:rPr>
                <w:rFonts w:ascii="仿宋" w:hAnsi="仿宋" w:eastAsia="仿宋" w:cs="仿宋"/>
                <w:spacing w:val="-23"/>
                <w:sz w:val="24"/>
                <w:szCs w:val="24"/>
              </w:rPr>
              <w:t>内容</w:t>
            </w:r>
          </w:p>
        </w:tc>
      </w:tr>
      <w:tr w14:paraId="5BC2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010" w:type="dxa"/>
            <w:tcBorders>
              <w:left w:val="single" w:color="000000" w:sz="10" w:space="0"/>
            </w:tcBorders>
            <w:vAlign w:val="top"/>
          </w:tcPr>
          <w:p w14:paraId="3BDFC36A">
            <w:pPr>
              <w:pStyle w:val="21"/>
              <w:spacing w:line="268" w:lineRule="auto"/>
            </w:pPr>
          </w:p>
          <w:p w14:paraId="335CC46E">
            <w:pPr>
              <w:pStyle w:val="21"/>
              <w:spacing w:line="269" w:lineRule="auto"/>
            </w:pPr>
          </w:p>
          <w:p w14:paraId="7C115EE9">
            <w:pPr>
              <w:spacing w:before="78" w:line="181" w:lineRule="auto"/>
              <w:ind w:left="284"/>
              <w:rPr>
                <w:rFonts w:ascii="仿宋" w:hAnsi="仿宋" w:eastAsia="仿宋" w:cs="仿宋"/>
                <w:sz w:val="24"/>
                <w:szCs w:val="24"/>
              </w:rPr>
            </w:pPr>
            <w:r>
              <w:rPr>
                <w:rFonts w:ascii="仿宋" w:hAnsi="仿宋" w:eastAsia="仿宋" w:cs="仿宋"/>
                <w:spacing w:val="-9"/>
                <w:sz w:val="24"/>
                <w:szCs w:val="24"/>
              </w:rPr>
              <w:t>1.1</w:t>
            </w:r>
          </w:p>
        </w:tc>
        <w:tc>
          <w:tcPr>
            <w:tcW w:w="7565" w:type="dxa"/>
            <w:tcBorders>
              <w:right w:val="single" w:color="000000" w:sz="10" w:space="0"/>
            </w:tcBorders>
            <w:vAlign w:val="top"/>
          </w:tcPr>
          <w:p w14:paraId="6C3CC417">
            <w:pPr>
              <w:spacing w:before="33" w:line="221" w:lineRule="auto"/>
              <w:ind w:left="31"/>
              <w:rPr>
                <w:rFonts w:hint="eastAsia" w:ascii="仿宋" w:hAnsi="仿宋" w:eastAsia="仿宋" w:cs="仿宋"/>
                <w:sz w:val="24"/>
                <w:szCs w:val="24"/>
                <w:lang w:eastAsia="zh-CN"/>
              </w:rPr>
            </w:pPr>
            <w:r>
              <w:rPr>
                <w:rFonts w:ascii="仿宋" w:hAnsi="仿宋" w:eastAsia="仿宋" w:cs="仿宋"/>
                <w:spacing w:val="-1"/>
                <w:sz w:val="24"/>
                <w:szCs w:val="24"/>
              </w:rPr>
              <w:t>采购人：</w:t>
            </w:r>
            <w:r>
              <w:rPr>
                <w:rFonts w:hint="eastAsia" w:ascii="仿宋" w:hAnsi="仿宋" w:eastAsia="仿宋" w:cs="仿宋"/>
                <w:spacing w:val="-1"/>
                <w:sz w:val="24"/>
                <w:szCs w:val="24"/>
                <w:lang w:eastAsia="zh-CN"/>
              </w:rPr>
              <w:t>喀什市荒地乡人民政府</w:t>
            </w:r>
          </w:p>
          <w:p w14:paraId="604A2734">
            <w:pPr>
              <w:spacing w:before="179" w:line="223" w:lineRule="auto"/>
              <w:ind w:left="27"/>
              <w:rPr>
                <w:rFonts w:hint="eastAsia" w:ascii="仿宋" w:hAnsi="仿宋" w:eastAsia="仿宋" w:cs="仿宋"/>
                <w:spacing w:val="-1"/>
                <w:sz w:val="24"/>
                <w:szCs w:val="24"/>
              </w:rPr>
            </w:pPr>
            <w:r>
              <w:rPr>
                <w:rFonts w:hint="eastAsia" w:ascii="仿宋" w:hAnsi="仿宋" w:eastAsia="仿宋" w:cs="仿宋"/>
                <w:spacing w:val="-1"/>
                <w:sz w:val="24"/>
                <w:szCs w:val="24"/>
              </w:rPr>
              <w:t>地  址：喀什市</w:t>
            </w:r>
          </w:p>
          <w:p w14:paraId="632F0CD7">
            <w:pPr>
              <w:spacing w:before="179" w:line="223" w:lineRule="auto"/>
              <w:ind w:left="27"/>
              <w:rPr>
                <w:rFonts w:hint="eastAsia" w:ascii="仿宋" w:hAnsi="仿宋" w:eastAsia="仿宋" w:cs="仿宋"/>
                <w:sz w:val="24"/>
                <w:szCs w:val="24"/>
                <w:lang w:eastAsia="zh-CN"/>
              </w:rPr>
            </w:pPr>
            <w:r>
              <w:rPr>
                <w:rFonts w:ascii="仿宋" w:hAnsi="仿宋" w:eastAsia="仿宋" w:cs="仿宋"/>
                <w:spacing w:val="-1"/>
                <w:sz w:val="24"/>
                <w:szCs w:val="24"/>
              </w:rPr>
              <w:t>联系方式：</w:t>
            </w:r>
            <w:r>
              <w:rPr>
                <w:rFonts w:hint="eastAsia" w:ascii="仿宋" w:hAnsi="仿宋" w:eastAsia="仿宋" w:cs="仿宋"/>
                <w:color w:val="auto"/>
                <w:spacing w:val="-1"/>
                <w:sz w:val="24"/>
                <w:szCs w:val="24"/>
                <w:highlight w:val="none"/>
              </w:rPr>
              <w:t>17690972700</w:t>
            </w:r>
          </w:p>
        </w:tc>
      </w:tr>
      <w:tr w14:paraId="4E1E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010" w:type="dxa"/>
            <w:tcBorders>
              <w:left w:val="single" w:color="000000" w:sz="10" w:space="0"/>
            </w:tcBorders>
            <w:vAlign w:val="top"/>
          </w:tcPr>
          <w:p w14:paraId="6DF2B3C9">
            <w:pPr>
              <w:pStyle w:val="21"/>
              <w:spacing w:line="257" w:lineRule="auto"/>
            </w:pPr>
          </w:p>
          <w:p w14:paraId="35C521E9">
            <w:pPr>
              <w:pStyle w:val="21"/>
              <w:spacing w:line="257" w:lineRule="auto"/>
            </w:pPr>
          </w:p>
          <w:p w14:paraId="4512DD62">
            <w:pPr>
              <w:pStyle w:val="21"/>
              <w:spacing w:line="258" w:lineRule="auto"/>
            </w:pPr>
          </w:p>
          <w:p w14:paraId="453A03A7">
            <w:pPr>
              <w:spacing w:before="78" w:line="181" w:lineRule="auto"/>
              <w:ind w:left="284"/>
              <w:rPr>
                <w:rFonts w:ascii="仿宋" w:hAnsi="仿宋" w:eastAsia="仿宋" w:cs="仿宋"/>
                <w:sz w:val="24"/>
                <w:szCs w:val="24"/>
              </w:rPr>
            </w:pPr>
            <w:r>
              <w:rPr>
                <w:rFonts w:ascii="仿宋" w:hAnsi="仿宋" w:eastAsia="仿宋" w:cs="仿宋"/>
                <w:spacing w:val="-9"/>
                <w:sz w:val="24"/>
                <w:szCs w:val="24"/>
              </w:rPr>
              <w:t>1.2</w:t>
            </w:r>
          </w:p>
        </w:tc>
        <w:tc>
          <w:tcPr>
            <w:tcW w:w="7565" w:type="dxa"/>
            <w:tcBorders>
              <w:right w:val="single" w:color="000000" w:sz="10" w:space="0"/>
            </w:tcBorders>
            <w:vAlign w:val="top"/>
          </w:tcPr>
          <w:p w14:paraId="25995BAF">
            <w:pPr>
              <w:spacing w:before="37" w:line="222" w:lineRule="auto"/>
              <w:ind w:left="31"/>
              <w:rPr>
                <w:rFonts w:hint="eastAsia" w:ascii="仿宋" w:hAnsi="仿宋" w:eastAsia="仿宋" w:cs="仿宋"/>
                <w:color w:val="auto"/>
                <w:sz w:val="24"/>
                <w:szCs w:val="24"/>
                <w:lang w:eastAsia="zh-CN"/>
              </w:rPr>
            </w:pPr>
            <w:r>
              <w:rPr>
                <w:rFonts w:ascii="仿宋" w:hAnsi="仿宋" w:eastAsia="仿宋" w:cs="仿宋"/>
                <w:spacing w:val="-1"/>
                <w:sz w:val="24"/>
                <w:szCs w:val="24"/>
              </w:rPr>
              <w:t>采购代理机构：</w:t>
            </w:r>
            <w:r>
              <w:rPr>
                <w:rFonts w:hint="eastAsia" w:ascii="仿宋" w:hAnsi="仿宋" w:eastAsia="仿宋" w:cs="仿宋"/>
                <w:color w:val="auto"/>
                <w:spacing w:val="-1"/>
                <w:sz w:val="24"/>
                <w:szCs w:val="24"/>
                <w:lang w:eastAsia="zh-CN"/>
              </w:rPr>
              <w:t>新疆庆信达项目管理有限公司</w:t>
            </w:r>
          </w:p>
          <w:p w14:paraId="082FFCE5">
            <w:pPr>
              <w:spacing w:before="181" w:line="222" w:lineRule="auto"/>
              <w:ind w:left="30"/>
              <w:rPr>
                <w:rFonts w:ascii="仿宋" w:hAnsi="仿宋" w:eastAsia="仿宋" w:cs="仿宋"/>
                <w:color w:val="auto"/>
                <w:spacing w:val="-4"/>
                <w:sz w:val="24"/>
                <w:szCs w:val="24"/>
              </w:rPr>
            </w:pPr>
            <w:r>
              <w:rPr>
                <w:rFonts w:ascii="仿宋" w:hAnsi="仿宋" w:eastAsia="仿宋" w:cs="仿宋"/>
                <w:color w:val="auto"/>
                <w:spacing w:val="-4"/>
                <w:sz w:val="24"/>
                <w:szCs w:val="24"/>
              </w:rPr>
              <w:t>地址：喀什经济开发区深喀大道总部经济区深圳城3号楼15楼1508室</w:t>
            </w:r>
          </w:p>
          <w:p w14:paraId="441CCCB4">
            <w:pPr>
              <w:spacing w:before="181" w:line="222" w:lineRule="auto"/>
              <w:ind w:left="30"/>
              <w:rPr>
                <w:rFonts w:hint="eastAsia" w:ascii="仿宋" w:hAnsi="仿宋" w:eastAsia="仿宋" w:cs="仿宋"/>
                <w:color w:val="auto"/>
                <w:sz w:val="24"/>
                <w:szCs w:val="24"/>
                <w:lang w:eastAsia="zh-CN"/>
              </w:rPr>
            </w:pPr>
            <w:r>
              <w:rPr>
                <w:rFonts w:ascii="仿宋" w:hAnsi="仿宋" w:eastAsia="仿宋" w:cs="仿宋"/>
                <w:color w:val="auto"/>
                <w:spacing w:val="-2"/>
                <w:sz w:val="24"/>
                <w:szCs w:val="24"/>
              </w:rPr>
              <w:t>项目联系人：</w:t>
            </w:r>
            <w:r>
              <w:rPr>
                <w:rFonts w:hint="eastAsia" w:ascii="仿宋" w:hAnsi="仿宋" w:eastAsia="仿宋" w:cs="仿宋"/>
                <w:color w:val="auto"/>
                <w:spacing w:val="-2"/>
                <w:sz w:val="24"/>
                <w:szCs w:val="24"/>
                <w:lang w:eastAsia="zh-CN"/>
              </w:rPr>
              <w:t>张工</w:t>
            </w:r>
          </w:p>
          <w:p w14:paraId="6D3FD6B6">
            <w:pPr>
              <w:spacing w:before="176" w:line="223" w:lineRule="auto"/>
              <w:ind w:left="30"/>
              <w:rPr>
                <w:rFonts w:hint="eastAsia" w:ascii="仿宋" w:hAnsi="仿宋" w:eastAsia="仿宋" w:cs="仿宋"/>
                <w:sz w:val="24"/>
                <w:szCs w:val="24"/>
                <w:lang w:eastAsia="zh-CN"/>
              </w:rPr>
            </w:pPr>
            <w:r>
              <w:rPr>
                <w:rFonts w:ascii="仿宋" w:hAnsi="仿宋" w:eastAsia="仿宋" w:cs="仿宋"/>
                <w:color w:val="auto"/>
                <w:spacing w:val="-1"/>
                <w:sz w:val="24"/>
                <w:szCs w:val="24"/>
              </w:rPr>
              <w:t>项目联系方式：</w:t>
            </w:r>
            <w:r>
              <w:rPr>
                <w:rFonts w:hint="eastAsia" w:ascii="仿宋" w:hAnsi="仿宋" w:eastAsia="仿宋" w:cs="仿宋"/>
                <w:color w:val="auto"/>
                <w:spacing w:val="-1"/>
                <w:sz w:val="24"/>
                <w:szCs w:val="24"/>
                <w:lang w:eastAsia="zh-CN"/>
              </w:rPr>
              <w:t>19390789599</w:t>
            </w:r>
          </w:p>
        </w:tc>
      </w:tr>
      <w:tr w14:paraId="609A9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1" w:hRule="atLeast"/>
        </w:trPr>
        <w:tc>
          <w:tcPr>
            <w:tcW w:w="1010" w:type="dxa"/>
            <w:tcBorders>
              <w:left w:val="single" w:color="000000" w:sz="10" w:space="0"/>
              <w:bottom w:val="single" w:color="000000" w:sz="10" w:space="0"/>
            </w:tcBorders>
            <w:vAlign w:val="top"/>
          </w:tcPr>
          <w:p w14:paraId="6F98033D">
            <w:pPr>
              <w:pStyle w:val="21"/>
              <w:spacing w:line="251" w:lineRule="auto"/>
            </w:pPr>
          </w:p>
          <w:p w14:paraId="003769D5">
            <w:pPr>
              <w:pStyle w:val="21"/>
              <w:spacing w:line="251" w:lineRule="auto"/>
            </w:pPr>
          </w:p>
          <w:p w14:paraId="219B7F6E">
            <w:pPr>
              <w:pStyle w:val="21"/>
              <w:spacing w:line="251" w:lineRule="auto"/>
            </w:pPr>
          </w:p>
          <w:p w14:paraId="413658E6">
            <w:pPr>
              <w:pStyle w:val="21"/>
              <w:spacing w:line="251" w:lineRule="auto"/>
            </w:pPr>
          </w:p>
          <w:p w14:paraId="36529279">
            <w:pPr>
              <w:pStyle w:val="21"/>
              <w:spacing w:line="251" w:lineRule="auto"/>
            </w:pPr>
          </w:p>
          <w:p w14:paraId="038D1518">
            <w:pPr>
              <w:pStyle w:val="21"/>
              <w:spacing w:line="251" w:lineRule="auto"/>
            </w:pPr>
          </w:p>
          <w:p w14:paraId="35BA710A">
            <w:pPr>
              <w:pStyle w:val="21"/>
              <w:spacing w:line="251" w:lineRule="auto"/>
            </w:pPr>
          </w:p>
          <w:p w14:paraId="2D03824B">
            <w:pPr>
              <w:pStyle w:val="21"/>
              <w:spacing w:line="251" w:lineRule="auto"/>
            </w:pPr>
          </w:p>
          <w:p w14:paraId="05830BD5">
            <w:pPr>
              <w:pStyle w:val="21"/>
              <w:spacing w:line="252" w:lineRule="auto"/>
            </w:pPr>
          </w:p>
          <w:p w14:paraId="55B35010">
            <w:pPr>
              <w:pStyle w:val="21"/>
              <w:spacing w:line="252" w:lineRule="auto"/>
            </w:pPr>
          </w:p>
          <w:p w14:paraId="2DCA14CC">
            <w:pPr>
              <w:pStyle w:val="21"/>
              <w:spacing w:line="252" w:lineRule="auto"/>
            </w:pPr>
          </w:p>
          <w:p w14:paraId="76719D55">
            <w:pPr>
              <w:pStyle w:val="21"/>
              <w:spacing w:line="252" w:lineRule="auto"/>
            </w:pPr>
          </w:p>
          <w:p w14:paraId="0513586D">
            <w:pPr>
              <w:pStyle w:val="21"/>
              <w:spacing w:line="252" w:lineRule="auto"/>
            </w:pPr>
          </w:p>
          <w:p w14:paraId="693BD561">
            <w:pPr>
              <w:pStyle w:val="21"/>
              <w:spacing w:line="252" w:lineRule="auto"/>
            </w:pPr>
          </w:p>
          <w:p w14:paraId="6FFC69E5">
            <w:pPr>
              <w:pStyle w:val="21"/>
              <w:spacing w:line="252" w:lineRule="auto"/>
            </w:pPr>
          </w:p>
          <w:p w14:paraId="62814D41">
            <w:pPr>
              <w:pStyle w:val="21"/>
              <w:spacing w:line="252" w:lineRule="auto"/>
            </w:pPr>
          </w:p>
          <w:p w14:paraId="7A35F7EC">
            <w:pPr>
              <w:spacing w:before="78" w:line="181" w:lineRule="auto"/>
              <w:ind w:left="284"/>
              <w:rPr>
                <w:rFonts w:ascii="仿宋" w:hAnsi="仿宋" w:eastAsia="仿宋" w:cs="仿宋"/>
                <w:sz w:val="24"/>
                <w:szCs w:val="24"/>
              </w:rPr>
            </w:pPr>
            <w:r>
              <w:rPr>
                <w:rFonts w:ascii="仿宋" w:hAnsi="仿宋" w:eastAsia="仿宋" w:cs="仿宋"/>
                <w:spacing w:val="-6"/>
                <w:sz w:val="24"/>
                <w:szCs w:val="24"/>
              </w:rPr>
              <w:t>1.3.4</w:t>
            </w:r>
          </w:p>
        </w:tc>
        <w:tc>
          <w:tcPr>
            <w:tcW w:w="7565" w:type="dxa"/>
            <w:tcBorders>
              <w:bottom w:val="single" w:color="000000" w:sz="10" w:space="0"/>
              <w:right w:val="single" w:color="000000" w:sz="10" w:space="0"/>
            </w:tcBorders>
            <w:vAlign w:val="top"/>
          </w:tcPr>
          <w:p w14:paraId="3E2E1825">
            <w:pPr>
              <w:spacing w:before="41" w:line="345" w:lineRule="auto"/>
              <w:ind w:left="39" w:right="107" w:hanging="3"/>
              <w:rPr>
                <w:rFonts w:ascii="仿宋" w:hAnsi="仿宋" w:eastAsia="仿宋" w:cs="仿宋"/>
                <w:sz w:val="24"/>
                <w:szCs w:val="24"/>
                <w:highlight w:val="none"/>
              </w:rPr>
            </w:pPr>
            <w:r>
              <w:rPr>
                <w:rFonts w:ascii="仿宋" w:hAnsi="仿宋" w:eastAsia="仿宋" w:cs="仿宋"/>
                <w:spacing w:val="-1"/>
                <w:sz w:val="24"/>
                <w:szCs w:val="24"/>
                <w:highlight w:val="none"/>
              </w:rPr>
              <w:t>合格供应商资格要求：供应商必须满足《中华人民共和</w:t>
            </w:r>
            <w:r>
              <w:rPr>
                <w:rFonts w:ascii="仿宋" w:hAnsi="仿宋" w:eastAsia="仿宋" w:cs="仿宋"/>
                <w:spacing w:val="-2"/>
                <w:sz w:val="24"/>
                <w:szCs w:val="24"/>
                <w:highlight w:val="none"/>
              </w:rPr>
              <w:t>国政府采购法》</w:t>
            </w:r>
            <w:r>
              <w:rPr>
                <w:rFonts w:ascii="仿宋" w:hAnsi="仿宋" w:eastAsia="仿宋" w:cs="仿宋"/>
                <w:spacing w:val="-5"/>
                <w:sz w:val="24"/>
                <w:szCs w:val="24"/>
                <w:highlight w:val="none"/>
              </w:rPr>
              <w:t>第二十二条。</w:t>
            </w:r>
          </w:p>
          <w:p w14:paraId="6054E342">
            <w:pPr>
              <w:spacing w:before="36" w:line="222" w:lineRule="auto"/>
              <w:ind w:left="40"/>
              <w:rPr>
                <w:rFonts w:ascii="仿宋" w:hAnsi="仿宋" w:eastAsia="仿宋" w:cs="仿宋"/>
                <w:sz w:val="24"/>
                <w:szCs w:val="24"/>
                <w:highlight w:val="none"/>
              </w:rPr>
            </w:pPr>
            <w:r>
              <w:rPr>
                <w:rFonts w:ascii="仿宋" w:hAnsi="仿宋" w:eastAsia="仿宋" w:cs="仿宋"/>
                <w:spacing w:val="-3"/>
                <w:sz w:val="24"/>
                <w:szCs w:val="24"/>
                <w:highlight w:val="none"/>
              </w:rPr>
              <w:t>1.具备有效的营业执照；</w:t>
            </w:r>
          </w:p>
          <w:p w14:paraId="34912741">
            <w:pPr>
              <w:spacing w:before="179" w:line="222" w:lineRule="auto"/>
              <w:ind w:left="25"/>
              <w:rPr>
                <w:rFonts w:ascii="仿宋" w:hAnsi="仿宋" w:eastAsia="仿宋" w:cs="仿宋"/>
                <w:sz w:val="24"/>
                <w:szCs w:val="24"/>
                <w:highlight w:val="none"/>
              </w:rPr>
            </w:pPr>
            <w:r>
              <w:rPr>
                <w:rFonts w:ascii="仿宋" w:hAnsi="仿宋" w:eastAsia="仿宋" w:cs="仿宋"/>
                <w:spacing w:val="-1"/>
                <w:sz w:val="24"/>
                <w:szCs w:val="24"/>
                <w:highlight w:val="none"/>
              </w:rPr>
              <w:t>2.法定代表人身份证明或法定代表人授权委托书；</w:t>
            </w:r>
          </w:p>
          <w:p w14:paraId="63700E14">
            <w:pPr>
              <w:spacing w:before="176" w:line="221" w:lineRule="auto"/>
              <w:ind w:left="27"/>
              <w:rPr>
                <w:rFonts w:ascii="仿宋" w:hAnsi="仿宋" w:eastAsia="仿宋" w:cs="仿宋"/>
                <w:sz w:val="24"/>
                <w:szCs w:val="24"/>
                <w:highlight w:val="none"/>
              </w:rPr>
            </w:pPr>
            <w:r>
              <w:rPr>
                <w:rFonts w:ascii="仿宋" w:hAnsi="仿宋" w:eastAsia="仿宋" w:cs="仿宋"/>
                <w:spacing w:val="-1"/>
                <w:sz w:val="24"/>
                <w:szCs w:val="24"/>
                <w:highlight w:val="none"/>
              </w:rPr>
              <w:t>3.提供依法缴纳近六个月中任意一个月社会保险的凭据；</w:t>
            </w:r>
          </w:p>
          <w:p w14:paraId="2133E100">
            <w:pPr>
              <w:spacing w:before="180" w:line="222" w:lineRule="auto"/>
              <w:ind w:left="21"/>
              <w:rPr>
                <w:rFonts w:ascii="仿宋" w:hAnsi="仿宋" w:eastAsia="仿宋" w:cs="仿宋"/>
                <w:sz w:val="24"/>
                <w:szCs w:val="24"/>
                <w:highlight w:val="none"/>
              </w:rPr>
            </w:pPr>
            <w:r>
              <w:rPr>
                <w:rFonts w:ascii="仿宋" w:hAnsi="仿宋" w:eastAsia="仿宋" w:cs="仿宋"/>
                <w:spacing w:val="-1"/>
                <w:sz w:val="24"/>
                <w:szCs w:val="24"/>
                <w:highlight w:val="none"/>
              </w:rPr>
              <w:t>4.提供税务部门出具的近六个月中任意一个月的完税证明；</w:t>
            </w:r>
          </w:p>
          <w:p w14:paraId="4C303EEB">
            <w:pPr>
              <w:spacing w:before="180" w:line="343" w:lineRule="auto"/>
              <w:ind w:left="44" w:right="273" w:hanging="17"/>
              <w:rPr>
                <w:rFonts w:ascii="仿宋" w:hAnsi="仿宋" w:eastAsia="仿宋" w:cs="仿宋"/>
                <w:sz w:val="24"/>
                <w:szCs w:val="24"/>
                <w:highlight w:val="none"/>
              </w:rPr>
            </w:pPr>
            <w:r>
              <w:rPr>
                <w:rFonts w:ascii="仿宋" w:hAnsi="仿宋" w:eastAsia="仿宋" w:cs="仿宋"/>
                <w:spacing w:val="-1"/>
                <w:sz w:val="24"/>
                <w:szCs w:val="24"/>
                <w:highlight w:val="none"/>
              </w:rPr>
              <w:t>5.提供</w:t>
            </w:r>
            <w:r>
              <w:rPr>
                <w:rFonts w:hint="eastAsia" w:ascii="仿宋" w:hAnsi="仿宋" w:eastAsia="仿宋" w:cs="仿宋"/>
                <w:spacing w:val="-1"/>
                <w:sz w:val="24"/>
                <w:szCs w:val="24"/>
                <w:highlight w:val="none"/>
                <w:lang w:eastAsia="zh-CN"/>
              </w:rPr>
              <w:t>2024年度财务审计报告和健全的财务会计制度</w:t>
            </w:r>
            <w:r>
              <w:rPr>
                <w:rFonts w:ascii="仿宋" w:hAnsi="仿宋" w:eastAsia="仿宋" w:cs="仿宋"/>
                <w:spacing w:val="-1"/>
                <w:sz w:val="24"/>
                <w:szCs w:val="24"/>
                <w:highlight w:val="none"/>
              </w:rPr>
              <w:t>（新成立公司提供有效期内的银行资信证明）</w:t>
            </w:r>
            <w:r>
              <w:rPr>
                <w:rFonts w:ascii="仿宋" w:hAnsi="仿宋" w:eastAsia="仿宋" w:cs="仿宋"/>
                <w:sz w:val="24"/>
                <w:szCs w:val="24"/>
                <w:highlight w:val="none"/>
              </w:rPr>
              <w:t>；</w:t>
            </w:r>
          </w:p>
          <w:p w14:paraId="7D05DFFD">
            <w:pPr>
              <w:spacing w:before="42" w:line="353" w:lineRule="auto"/>
              <w:ind w:left="28" w:hanging="4"/>
              <w:rPr>
                <w:rFonts w:ascii="仿宋" w:hAnsi="仿宋" w:eastAsia="仿宋" w:cs="仿宋"/>
                <w:sz w:val="24"/>
                <w:szCs w:val="24"/>
                <w:highlight w:val="none"/>
              </w:rPr>
            </w:pPr>
            <w:r>
              <w:rPr>
                <w:rFonts w:ascii="仿宋" w:hAnsi="仿宋" w:eastAsia="仿宋" w:cs="仿宋"/>
                <w:spacing w:val="-2"/>
                <w:sz w:val="24"/>
                <w:szCs w:val="24"/>
                <w:highlight w:val="none"/>
              </w:rPr>
              <w:t>6.根据《财政部关于在政府采购活动中查询及使用信用记录有关问题的</w:t>
            </w:r>
            <w:r>
              <w:rPr>
                <w:rFonts w:ascii="仿宋" w:hAnsi="仿宋" w:eastAsia="仿宋" w:cs="仿宋"/>
                <w:spacing w:val="-11"/>
                <w:sz w:val="24"/>
                <w:szCs w:val="24"/>
                <w:highlight w:val="none"/>
              </w:rPr>
              <w:t>通知》（财库﹝2016﹞125号）的要求，凡拟参加本次招标项目的投标人，</w:t>
            </w:r>
            <w:r>
              <w:rPr>
                <w:rFonts w:ascii="仿宋" w:hAnsi="仿宋" w:eastAsia="仿宋" w:cs="仿宋"/>
                <w:spacing w:val="-2"/>
                <w:sz w:val="24"/>
                <w:szCs w:val="24"/>
                <w:highlight w:val="none"/>
              </w:rPr>
              <w:t>如在“信用中国”网站被列入失信被执行人、重大税收违法失信主体、</w:t>
            </w:r>
            <w:r>
              <w:rPr>
                <w:rFonts w:ascii="仿宋" w:hAnsi="仿宋" w:eastAsia="仿宋" w:cs="仿宋"/>
                <w:spacing w:val="-3"/>
                <w:sz w:val="24"/>
                <w:szCs w:val="24"/>
                <w:highlight w:val="none"/>
              </w:rPr>
              <w:t>中国政府采购网严重违法失信行为记录名单的（尚在处罚期内的</w:t>
            </w:r>
            <w:r>
              <w:rPr>
                <w:rFonts w:ascii="仿宋" w:hAnsi="仿宋" w:eastAsia="仿宋" w:cs="仿宋"/>
                <w:spacing w:val="11"/>
                <w:sz w:val="24"/>
                <w:szCs w:val="24"/>
                <w:highlight w:val="none"/>
              </w:rPr>
              <w:t>），</w:t>
            </w:r>
            <w:r>
              <w:rPr>
                <w:rFonts w:ascii="仿宋" w:hAnsi="仿宋" w:eastAsia="仿宋" w:cs="仿宋"/>
                <w:spacing w:val="-3"/>
                <w:sz w:val="24"/>
                <w:szCs w:val="24"/>
                <w:highlight w:val="none"/>
              </w:rPr>
              <w:t>将拒绝其参加本次招标活动（现场查询核实</w:t>
            </w:r>
            <w:r>
              <w:rPr>
                <w:rFonts w:ascii="仿宋" w:hAnsi="仿宋" w:eastAsia="仿宋" w:cs="仿宋"/>
                <w:spacing w:val="4"/>
                <w:sz w:val="24"/>
                <w:szCs w:val="24"/>
                <w:highlight w:val="none"/>
              </w:rPr>
              <w:t>）；</w:t>
            </w:r>
          </w:p>
          <w:p w14:paraId="17E91349">
            <w:pPr>
              <w:spacing w:before="38" w:line="222" w:lineRule="auto"/>
              <w:ind w:left="28"/>
              <w:rPr>
                <w:rFonts w:ascii="仿宋" w:hAnsi="仿宋" w:eastAsia="仿宋" w:cs="仿宋"/>
                <w:sz w:val="24"/>
                <w:szCs w:val="24"/>
                <w:highlight w:val="none"/>
              </w:rPr>
            </w:pPr>
            <w:r>
              <w:rPr>
                <w:rFonts w:ascii="仿宋" w:hAnsi="仿宋" w:eastAsia="仿宋" w:cs="仿宋"/>
                <w:spacing w:val="-1"/>
                <w:sz w:val="24"/>
                <w:szCs w:val="24"/>
                <w:highlight w:val="none"/>
              </w:rPr>
              <w:t>7.提供针对本次项目《反商业贿赂承诺书》；</w:t>
            </w:r>
          </w:p>
          <w:p w14:paraId="778BCDBF">
            <w:pPr>
              <w:spacing w:before="180" w:line="343" w:lineRule="auto"/>
              <w:ind w:left="34" w:right="93" w:hanging="11"/>
              <w:rPr>
                <w:rFonts w:ascii="仿宋" w:hAnsi="仿宋" w:eastAsia="仿宋" w:cs="仿宋"/>
                <w:sz w:val="24"/>
                <w:szCs w:val="24"/>
                <w:highlight w:val="none"/>
              </w:rPr>
            </w:pPr>
            <w:r>
              <w:rPr>
                <w:rFonts w:ascii="仿宋" w:hAnsi="仿宋" w:eastAsia="仿宋" w:cs="仿宋"/>
                <w:spacing w:val="-1"/>
                <w:sz w:val="24"/>
                <w:szCs w:val="24"/>
                <w:highlight w:val="none"/>
              </w:rPr>
              <w:t>8.参加政府采购活动前3年内在经营活动</w:t>
            </w:r>
            <w:r>
              <w:rPr>
                <w:rFonts w:ascii="仿宋" w:hAnsi="仿宋" w:eastAsia="仿宋" w:cs="仿宋"/>
                <w:spacing w:val="-2"/>
                <w:sz w:val="24"/>
                <w:szCs w:val="24"/>
                <w:highlight w:val="none"/>
              </w:rPr>
              <w:t>中没有重大违法违规记录的书</w:t>
            </w:r>
            <w:r>
              <w:rPr>
                <w:rFonts w:ascii="仿宋" w:hAnsi="仿宋" w:eastAsia="仿宋" w:cs="仿宋"/>
                <w:spacing w:val="-6"/>
                <w:sz w:val="24"/>
                <w:szCs w:val="24"/>
                <w:highlight w:val="none"/>
              </w:rPr>
              <w:t>面声明；</w:t>
            </w:r>
          </w:p>
          <w:p w14:paraId="2BC25724">
            <w:pPr>
              <w:spacing w:before="40" w:line="221" w:lineRule="auto"/>
              <w:ind w:left="23"/>
              <w:rPr>
                <w:rFonts w:ascii="仿宋" w:hAnsi="仿宋" w:eastAsia="仿宋" w:cs="仿宋"/>
                <w:sz w:val="24"/>
                <w:szCs w:val="24"/>
                <w:highlight w:val="none"/>
              </w:rPr>
            </w:pPr>
            <w:r>
              <w:rPr>
                <w:rFonts w:ascii="仿宋" w:hAnsi="仿宋" w:eastAsia="仿宋" w:cs="仿宋"/>
                <w:spacing w:val="-1"/>
                <w:sz w:val="24"/>
                <w:szCs w:val="24"/>
                <w:highlight w:val="none"/>
              </w:rPr>
              <w:t>9.磋商保证金有效缴纳凭证；</w:t>
            </w:r>
          </w:p>
          <w:p w14:paraId="6550533A">
            <w:pPr>
              <w:spacing w:before="179" w:line="223" w:lineRule="auto"/>
              <w:ind w:left="40"/>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10.</w:t>
            </w:r>
            <w:r>
              <w:rPr>
                <w:rFonts w:hint="eastAsia" w:ascii="仿宋" w:hAnsi="仿宋" w:eastAsia="仿宋" w:cs="仿宋"/>
                <w:color w:val="auto"/>
                <w:spacing w:val="-2"/>
                <w:sz w:val="24"/>
                <w:szCs w:val="24"/>
                <w:highlight w:val="none"/>
                <w:lang w:eastAsia="zh-CN"/>
              </w:rPr>
              <w:t>投标人</w:t>
            </w:r>
            <w:r>
              <w:rPr>
                <w:rFonts w:ascii="仿宋" w:hAnsi="仿宋" w:eastAsia="仿宋" w:cs="仿宋"/>
                <w:color w:val="auto"/>
                <w:spacing w:val="-1"/>
                <w:sz w:val="24"/>
                <w:szCs w:val="24"/>
                <w:highlight w:val="none"/>
              </w:rPr>
              <w:t>具备</w:t>
            </w:r>
            <w:r>
              <w:rPr>
                <w:rFonts w:hint="eastAsia" w:ascii="仿宋" w:hAnsi="仿宋" w:eastAsia="仿宋" w:cs="仿宋"/>
                <w:color w:val="auto"/>
                <w:spacing w:val="-1"/>
                <w:sz w:val="24"/>
                <w:szCs w:val="24"/>
                <w:highlight w:val="none"/>
                <w:lang w:eastAsia="zh-CN"/>
              </w:rPr>
              <w:t>建筑工程施工总承包</w:t>
            </w:r>
            <w:r>
              <w:rPr>
                <w:rFonts w:hint="eastAsia" w:ascii="仿宋" w:hAnsi="仿宋" w:eastAsia="仿宋" w:cs="仿宋"/>
                <w:color w:val="auto"/>
                <w:spacing w:val="-1"/>
                <w:sz w:val="24"/>
                <w:szCs w:val="24"/>
                <w:highlight w:val="none"/>
                <w:lang w:val="en-US" w:eastAsia="zh-CN"/>
              </w:rPr>
              <w:t>三级</w:t>
            </w:r>
            <w:r>
              <w:rPr>
                <w:rFonts w:hint="eastAsia" w:ascii="仿宋" w:hAnsi="仿宋" w:eastAsia="仿宋" w:cs="仿宋"/>
                <w:color w:val="auto"/>
                <w:spacing w:val="-1"/>
                <w:sz w:val="24"/>
                <w:szCs w:val="24"/>
                <w:highlight w:val="none"/>
                <w:lang w:eastAsia="zh-CN"/>
              </w:rPr>
              <w:t>（含）以上资质，有效的安全生产许可证；项目负责人应具备建筑工程专业二级（含）以上注册建造师资格及B类安全考核合格证且未担任其他在施建设工程项目的项目负责人</w:t>
            </w:r>
            <w:r>
              <w:rPr>
                <w:rFonts w:hint="eastAsia" w:ascii="仿宋" w:hAnsi="仿宋" w:eastAsia="仿宋" w:cs="仿宋"/>
                <w:spacing w:val="-1"/>
                <w:sz w:val="24"/>
                <w:szCs w:val="24"/>
                <w:highlight w:val="none"/>
                <w:lang w:eastAsia="zh-CN"/>
              </w:rPr>
              <w:t>。</w:t>
            </w:r>
          </w:p>
        </w:tc>
      </w:tr>
    </w:tbl>
    <w:p w14:paraId="2027DC14">
      <w:pPr>
        <w:spacing w:line="184" w:lineRule="exact"/>
        <w:rPr>
          <w:rFonts w:ascii="Arial"/>
          <w:sz w:val="16"/>
        </w:rPr>
      </w:pPr>
    </w:p>
    <w:p w14:paraId="702A844C">
      <w:pPr>
        <w:spacing w:line="184" w:lineRule="exact"/>
        <w:rPr>
          <w:rFonts w:ascii="Arial" w:hAnsi="Arial" w:eastAsia="Arial" w:cs="Arial"/>
          <w:sz w:val="16"/>
          <w:szCs w:val="16"/>
        </w:rPr>
        <w:sectPr>
          <w:footerReference r:id="rId41" w:type="default"/>
          <w:pgSz w:w="11906" w:h="16839"/>
          <w:pgMar w:top="1431" w:right="1550" w:bottom="1404" w:left="1754" w:header="0" w:footer="1225" w:gutter="0"/>
          <w:cols w:space="720" w:num="1"/>
        </w:sectPr>
      </w:pPr>
    </w:p>
    <w:p w14:paraId="00B4CC36">
      <w:pPr>
        <w:spacing w:line="91" w:lineRule="auto"/>
        <w:rPr>
          <w:rFonts w:ascii="Arial"/>
          <w:sz w:val="2"/>
        </w:rPr>
      </w:pPr>
    </w:p>
    <w:tbl>
      <w:tblPr>
        <w:tblStyle w:val="20"/>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183B7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1010" w:type="dxa"/>
            <w:tcBorders>
              <w:top w:val="single" w:color="000000" w:sz="10" w:space="0"/>
              <w:left w:val="single" w:color="000000" w:sz="10" w:space="0"/>
            </w:tcBorders>
            <w:vAlign w:val="top"/>
          </w:tcPr>
          <w:p w14:paraId="59C8ED07">
            <w:pPr>
              <w:pStyle w:val="21"/>
            </w:pPr>
          </w:p>
        </w:tc>
        <w:tc>
          <w:tcPr>
            <w:tcW w:w="7565" w:type="dxa"/>
            <w:tcBorders>
              <w:top w:val="single" w:color="000000" w:sz="10" w:space="0"/>
              <w:right w:val="single" w:color="000000" w:sz="10" w:space="0"/>
            </w:tcBorders>
            <w:vAlign w:val="top"/>
          </w:tcPr>
          <w:p w14:paraId="7DA5A33D">
            <w:pPr>
              <w:spacing w:before="161" w:line="222" w:lineRule="auto"/>
              <w:ind w:left="40"/>
              <w:rPr>
                <w:rFonts w:ascii="仿宋" w:hAnsi="仿宋" w:eastAsia="仿宋" w:cs="仿宋"/>
                <w:sz w:val="24"/>
                <w:szCs w:val="24"/>
              </w:rPr>
            </w:pPr>
            <w:r>
              <w:rPr>
                <w:rFonts w:ascii="仿宋" w:hAnsi="仿宋" w:eastAsia="仿宋" w:cs="仿宋"/>
                <w:spacing w:val="-3"/>
                <w:sz w:val="24"/>
                <w:szCs w:val="24"/>
              </w:rPr>
              <w:t>11.中小企业</w:t>
            </w:r>
            <w:r>
              <w:rPr>
                <w:rFonts w:hint="eastAsia" w:ascii="仿宋" w:hAnsi="仿宋" w:eastAsia="仿宋" w:cs="仿宋"/>
                <w:spacing w:val="-3"/>
                <w:sz w:val="24"/>
                <w:szCs w:val="24"/>
                <w:lang w:eastAsia="zh-CN"/>
              </w:rPr>
              <w:t>声</w:t>
            </w:r>
            <w:r>
              <w:rPr>
                <w:rFonts w:ascii="仿宋" w:hAnsi="仿宋" w:eastAsia="仿宋" w:cs="仿宋"/>
                <w:spacing w:val="-3"/>
                <w:sz w:val="24"/>
                <w:szCs w:val="24"/>
              </w:rPr>
              <w:t>明函；</w:t>
            </w:r>
          </w:p>
          <w:p w14:paraId="3F15FFF7">
            <w:pPr>
              <w:spacing w:before="20" w:line="345" w:lineRule="auto"/>
              <w:ind w:left="29" w:right="16" w:firstLine="6"/>
              <w:rPr>
                <w:rFonts w:ascii="仿宋" w:hAnsi="仿宋" w:eastAsia="仿宋" w:cs="仿宋"/>
                <w:sz w:val="24"/>
                <w:szCs w:val="24"/>
              </w:rPr>
            </w:pPr>
            <w:r>
              <w:rPr>
                <w:rFonts w:ascii="仿宋" w:hAnsi="仿宋" w:eastAsia="仿宋" w:cs="仿宋"/>
                <w:spacing w:val="-4"/>
                <w:sz w:val="24"/>
                <w:szCs w:val="24"/>
              </w:rPr>
              <w:t>注：1、提供税务部门出具的近6个月内任意1个月</w:t>
            </w:r>
            <w:r>
              <w:rPr>
                <w:rFonts w:ascii="仿宋" w:hAnsi="仿宋" w:eastAsia="仿宋" w:cs="仿宋"/>
                <w:spacing w:val="-5"/>
                <w:sz w:val="24"/>
                <w:szCs w:val="24"/>
              </w:rPr>
              <w:t>的完税证明：①若供</w:t>
            </w:r>
            <w:r>
              <w:rPr>
                <w:rFonts w:ascii="仿宋" w:hAnsi="仿宋" w:eastAsia="仿宋" w:cs="仿宋"/>
                <w:spacing w:val="-6"/>
                <w:sz w:val="24"/>
                <w:szCs w:val="24"/>
              </w:rPr>
              <w:t>应商某月税收为零申报，须提供当月加盖税务局公章的无欠税证明或“国</w:t>
            </w:r>
            <w:r>
              <w:rPr>
                <w:rFonts w:ascii="仿宋" w:hAnsi="仿宋" w:eastAsia="仿宋" w:cs="仿宋"/>
                <w:spacing w:val="-2"/>
                <w:sz w:val="24"/>
                <w:szCs w:val="24"/>
              </w:rPr>
              <w:t>家税务总局电子税务局</w:t>
            </w:r>
          </w:p>
          <w:p w14:paraId="5DD5F306">
            <w:pPr>
              <w:spacing w:before="177" w:line="350" w:lineRule="auto"/>
              <w:ind w:left="29" w:firstLine="35"/>
              <w:rPr>
                <w:rFonts w:ascii="仿宋" w:hAnsi="仿宋" w:eastAsia="仿宋" w:cs="仿宋"/>
                <w:spacing w:val="-5"/>
                <w:sz w:val="24"/>
                <w:szCs w:val="24"/>
              </w:rPr>
            </w:pPr>
            <w:r>
              <w:rPr>
                <w:rFonts w:ascii="仿宋" w:hAnsi="仿宋" w:eastAsia="仿宋" w:cs="仿宋"/>
                <w:spacing w:val="-3"/>
                <w:sz w:val="24"/>
                <w:szCs w:val="24"/>
              </w:rPr>
              <w:t>(12366.chinatax.gov.cn/bsfw/onlinetaxation/main)”的申报结果查</w:t>
            </w:r>
            <w:r>
              <w:rPr>
                <w:rFonts w:ascii="仿宋" w:hAnsi="仿宋" w:eastAsia="仿宋" w:cs="仿宋"/>
                <w:spacing w:val="-4"/>
                <w:sz w:val="24"/>
                <w:szCs w:val="24"/>
              </w:rPr>
              <w:t>询截图；依法免税的应提供相应文件证明；②完税证明中“税种”</w:t>
            </w:r>
            <w:r>
              <w:rPr>
                <w:rFonts w:ascii="仿宋" w:hAnsi="仿宋" w:eastAsia="仿宋" w:cs="仿宋"/>
                <w:spacing w:val="-4"/>
                <w:sz w:val="24"/>
                <w:szCs w:val="24"/>
                <w:highlight w:val="none"/>
              </w:rPr>
              <w:t>非养</w:t>
            </w:r>
            <w:r>
              <w:rPr>
                <w:rFonts w:ascii="仿宋" w:hAnsi="仿宋" w:eastAsia="仿宋" w:cs="仿宋"/>
                <w:spacing w:val="-5"/>
                <w:sz w:val="24"/>
                <w:szCs w:val="24"/>
                <w:highlight w:val="none"/>
              </w:rPr>
              <w:t>老保险、医疗保险、失业保险、工伤保险和生育保险。</w:t>
            </w:r>
          </w:p>
          <w:p w14:paraId="580BFC41">
            <w:pPr>
              <w:spacing w:before="177" w:line="350" w:lineRule="auto"/>
              <w:ind w:left="29" w:firstLine="35"/>
              <w:rPr>
                <w:rFonts w:ascii="仿宋" w:hAnsi="仿宋" w:eastAsia="仿宋" w:cs="仿宋"/>
                <w:sz w:val="24"/>
                <w:szCs w:val="24"/>
              </w:rPr>
            </w:pPr>
            <w:r>
              <w:rPr>
                <w:rFonts w:ascii="仿宋" w:hAnsi="仿宋" w:eastAsia="仿宋" w:cs="仿宋"/>
                <w:spacing w:val="-5"/>
                <w:sz w:val="24"/>
                <w:szCs w:val="24"/>
              </w:rPr>
              <w:t>请各供应商</w:t>
            </w:r>
            <w:r>
              <w:rPr>
                <w:rFonts w:ascii="仿宋" w:hAnsi="仿宋" w:eastAsia="仿宋" w:cs="仿宋"/>
                <w:spacing w:val="-6"/>
                <w:sz w:val="24"/>
                <w:szCs w:val="24"/>
              </w:rPr>
              <w:t>注意！</w:t>
            </w:r>
            <w:r>
              <w:rPr>
                <w:rFonts w:ascii="仿宋" w:hAnsi="仿宋" w:eastAsia="仿宋" w:cs="仿宋"/>
                <w:spacing w:val="-4"/>
                <w:sz w:val="24"/>
                <w:szCs w:val="24"/>
              </w:rPr>
              <w:t>本项目不接受联合体投标。</w:t>
            </w:r>
          </w:p>
        </w:tc>
      </w:tr>
      <w:tr w14:paraId="7BD66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010" w:type="dxa"/>
            <w:tcBorders>
              <w:left w:val="single" w:color="000000" w:sz="10" w:space="0"/>
            </w:tcBorders>
            <w:vAlign w:val="top"/>
          </w:tcPr>
          <w:p w14:paraId="2B26AEC1">
            <w:pPr>
              <w:spacing w:before="193" w:line="181" w:lineRule="auto"/>
              <w:ind w:left="214"/>
              <w:rPr>
                <w:rFonts w:ascii="仿宋" w:hAnsi="仿宋" w:eastAsia="仿宋" w:cs="仿宋"/>
                <w:sz w:val="24"/>
                <w:szCs w:val="24"/>
              </w:rPr>
            </w:pPr>
            <w:r>
              <w:rPr>
                <w:rFonts w:ascii="仿宋" w:hAnsi="仿宋" w:eastAsia="仿宋" w:cs="仿宋"/>
                <w:spacing w:val="-6"/>
                <w:sz w:val="24"/>
                <w:szCs w:val="24"/>
              </w:rPr>
              <w:t>1.3.5</w:t>
            </w:r>
          </w:p>
        </w:tc>
        <w:tc>
          <w:tcPr>
            <w:tcW w:w="7565" w:type="dxa"/>
            <w:tcBorders>
              <w:right w:val="single" w:color="000000" w:sz="10" w:space="0"/>
            </w:tcBorders>
            <w:vAlign w:val="top"/>
          </w:tcPr>
          <w:p w14:paraId="0F781595">
            <w:pPr>
              <w:spacing w:before="152" w:line="216" w:lineRule="auto"/>
              <w:ind w:left="30"/>
              <w:rPr>
                <w:rFonts w:ascii="仿宋" w:hAnsi="仿宋" w:eastAsia="仿宋" w:cs="仿宋"/>
                <w:sz w:val="25"/>
                <w:szCs w:val="25"/>
              </w:rPr>
            </w:pPr>
            <w:r>
              <w:rPr>
                <w:rFonts w:ascii="仿宋" w:hAnsi="仿宋" w:eastAsia="仿宋" w:cs="仿宋"/>
                <w:spacing w:val="-1"/>
                <w:sz w:val="24"/>
                <w:szCs w:val="24"/>
              </w:rPr>
              <w:t>是否允许采购进口产品：</w:t>
            </w:r>
            <w:r>
              <w:rPr>
                <w:rFonts w:ascii="仿宋" w:hAnsi="仿宋" w:eastAsia="仿宋" w:cs="仿宋"/>
                <w:spacing w:val="-1"/>
                <w:sz w:val="24"/>
                <w:szCs w:val="24"/>
                <w:u w:val="single" w:color="auto"/>
              </w:rPr>
              <w:t>否</w:t>
            </w:r>
            <w:r>
              <w:rPr>
                <w:rFonts w:ascii="仿宋" w:hAnsi="仿宋" w:eastAsia="仿宋" w:cs="仿宋"/>
                <w:i/>
                <w:iCs/>
                <w:spacing w:val="-1"/>
                <w:sz w:val="25"/>
                <w:szCs w:val="25"/>
              </w:rPr>
              <w:t>（是、否）</w:t>
            </w:r>
          </w:p>
        </w:tc>
      </w:tr>
      <w:tr w14:paraId="0679E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1010" w:type="dxa"/>
            <w:tcBorders>
              <w:left w:val="single" w:color="000000" w:sz="10" w:space="0"/>
            </w:tcBorders>
            <w:vAlign w:val="top"/>
          </w:tcPr>
          <w:p w14:paraId="323458F0">
            <w:pPr>
              <w:pStyle w:val="21"/>
              <w:spacing w:line="468" w:lineRule="auto"/>
            </w:pPr>
          </w:p>
          <w:p w14:paraId="484B0E47">
            <w:pPr>
              <w:spacing w:before="78" w:line="181" w:lineRule="auto"/>
              <w:ind w:left="214"/>
              <w:rPr>
                <w:rFonts w:ascii="仿宋" w:hAnsi="仿宋" w:eastAsia="仿宋" w:cs="仿宋"/>
                <w:sz w:val="24"/>
                <w:szCs w:val="24"/>
              </w:rPr>
            </w:pPr>
            <w:r>
              <w:rPr>
                <w:rFonts w:ascii="仿宋" w:hAnsi="仿宋" w:eastAsia="仿宋" w:cs="仿宋"/>
                <w:spacing w:val="-6"/>
                <w:sz w:val="24"/>
                <w:szCs w:val="24"/>
              </w:rPr>
              <w:t>1.3.6</w:t>
            </w:r>
          </w:p>
        </w:tc>
        <w:tc>
          <w:tcPr>
            <w:tcW w:w="7565" w:type="dxa"/>
            <w:tcBorders>
              <w:right w:val="single" w:color="000000" w:sz="10" w:space="0"/>
            </w:tcBorders>
            <w:vAlign w:val="top"/>
          </w:tcPr>
          <w:p w14:paraId="55442497">
            <w:pPr>
              <w:spacing w:before="43" w:line="360" w:lineRule="auto"/>
              <w:ind w:left="30"/>
              <w:rPr>
                <w:rFonts w:ascii="仿宋" w:hAnsi="仿宋" w:eastAsia="仿宋" w:cs="仿宋"/>
                <w:spacing w:val="-1"/>
                <w:sz w:val="24"/>
                <w:szCs w:val="24"/>
              </w:rPr>
            </w:pPr>
            <w:r>
              <w:rPr>
                <w:rFonts w:ascii="仿宋" w:hAnsi="仿宋" w:eastAsia="仿宋" w:cs="仿宋"/>
                <w:spacing w:val="-1"/>
                <w:sz w:val="24"/>
                <w:szCs w:val="24"/>
              </w:rPr>
              <w:t>是否为专门面向中小企业采购：是（是、否）</w:t>
            </w:r>
          </w:p>
          <w:p w14:paraId="5322490D">
            <w:pPr>
              <w:spacing w:before="43" w:line="360" w:lineRule="auto"/>
              <w:ind w:left="30"/>
              <w:rPr>
                <w:rFonts w:hint="eastAsia" w:ascii="仿宋" w:hAnsi="仿宋" w:eastAsia="仿宋" w:cs="仿宋"/>
                <w:spacing w:val="-1"/>
                <w:sz w:val="24"/>
                <w:szCs w:val="24"/>
                <w:lang w:eastAsia="zh-CN"/>
              </w:rPr>
            </w:pPr>
            <w:r>
              <w:rPr>
                <w:rFonts w:hint="eastAsia" w:ascii="仿宋" w:hAnsi="仿宋" w:eastAsia="仿宋" w:cs="仿宋"/>
                <w:spacing w:val="-1"/>
                <w:sz w:val="24"/>
                <w:szCs w:val="24"/>
              </w:rPr>
              <w:t>监狱企业、残疾人福利性单位视同为中小企业</w:t>
            </w:r>
            <w:r>
              <w:rPr>
                <w:rFonts w:hint="eastAsia" w:ascii="仿宋" w:hAnsi="仿宋" w:eastAsia="仿宋" w:cs="仿宋"/>
                <w:spacing w:val="-1"/>
                <w:sz w:val="24"/>
                <w:szCs w:val="24"/>
                <w:lang w:eastAsia="zh-CN"/>
              </w:rPr>
              <w:t>。</w:t>
            </w:r>
          </w:p>
          <w:p w14:paraId="511EE3E4">
            <w:pPr>
              <w:spacing w:before="23" w:line="360" w:lineRule="auto"/>
              <w:ind w:left="50" w:right="16" w:hanging="18"/>
              <w:jc w:val="both"/>
              <w:rPr>
                <w:rFonts w:hint="eastAsia" w:ascii="仿宋" w:hAnsi="仿宋" w:eastAsia="仿宋" w:cs="仿宋"/>
                <w:sz w:val="24"/>
                <w:szCs w:val="24"/>
                <w:lang w:eastAsia="zh-CN"/>
              </w:rPr>
            </w:pPr>
            <w:r>
              <w:rPr>
                <w:rFonts w:ascii="仿宋" w:hAnsi="仿宋" w:eastAsia="仿宋" w:cs="仿宋"/>
                <w:sz w:val="24"/>
                <w:szCs w:val="24"/>
              </w:rPr>
              <w:t>潜在投标企业属于中小微企业的，请在响应文件中提供“中小企业声明</w:t>
            </w:r>
            <w:r>
              <w:rPr>
                <w:rFonts w:ascii="仿宋" w:hAnsi="仿宋" w:eastAsia="仿宋" w:cs="仿宋"/>
                <w:spacing w:val="-3"/>
                <w:sz w:val="24"/>
                <w:szCs w:val="24"/>
              </w:rPr>
              <w:t>函”，如果未提供或提供虛假的“中小企业声明函”，投标企业将承担</w:t>
            </w:r>
            <w:r>
              <w:rPr>
                <w:rFonts w:ascii="仿宋" w:hAnsi="仿宋" w:eastAsia="仿宋" w:cs="仿宋"/>
                <w:spacing w:val="-2"/>
                <w:sz w:val="24"/>
                <w:szCs w:val="24"/>
              </w:rPr>
              <w:t>由此造成的一切不利后果。</w:t>
            </w:r>
            <w:r>
              <w:rPr>
                <w:rFonts w:ascii="仿宋" w:hAnsi="仿宋" w:eastAsia="仿宋" w:cs="仿宋"/>
                <w:b/>
                <w:bCs/>
                <w:spacing w:val="-2"/>
                <w:sz w:val="24"/>
                <w:szCs w:val="24"/>
              </w:rPr>
              <w:t>本项目属于</w:t>
            </w:r>
            <w:r>
              <w:rPr>
                <w:rFonts w:ascii="仿宋" w:hAnsi="仿宋" w:eastAsia="仿宋" w:cs="仿宋"/>
                <w:b/>
                <w:bCs/>
                <w:spacing w:val="-2"/>
                <w:sz w:val="24"/>
                <w:szCs w:val="24"/>
                <w:highlight w:val="none"/>
                <w:u w:val="single" w:color="auto"/>
              </w:rPr>
              <w:t>建</w:t>
            </w:r>
            <w:r>
              <w:rPr>
                <w:rFonts w:ascii="仿宋" w:hAnsi="仿宋" w:eastAsia="仿宋" w:cs="仿宋"/>
                <w:b/>
                <w:bCs/>
                <w:spacing w:val="-3"/>
                <w:sz w:val="24"/>
                <w:szCs w:val="24"/>
                <w:highlight w:val="none"/>
                <w:u w:val="single" w:color="auto"/>
              </w:rPr>
              <w:t>筑业</w:t>
            </w:r>
            <w:r>
              <w:rPr>
                <w:rFonts w:hint="eastAsia" w:ascii="仿宋" w:hAnsi="仿宋" w:eastAsia="仿宋" w:cs="仿宋"/>
                <w:b/>
                <w:bCs/>
                <w:spacing w:val="-3"/>
                <w:sz w:val="24"/>
                <w:szCs w:val="24"/>
                <w:highlight w:val="none"/>
                <w:u w:val="single" w:color="auto"/>
                <w:lang w:eastAsia="zh-CN"/>
              </w:rPr>
              <w:t>。</w:t>
            </w:r>
          </w:p>
        </w:tc>
      </w:tr>
      <w:tr w14:paraId="65C6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10" w:type="dxa"/>
            <w:tcBorders>
              <w:left w:val="single" w:color="000000" w:sz="10" w:space="0"/>
            </w:tcBorders>
            <w:vAlign w:val="top"/>
          </w:tcPr>
          <w:p w14:paraId="148AFB81">
            <w:pPr>
              <w:spacing w:before="231" w:line="181" w:lineRule="auto"/>
              <w:ind w:left="334"/>
              <w:rPr>
                <w:rFonts w:ascii="仿宋" w:hAnsi="仿宋" w:eastAsia="仿宋" w:cs="仿宋"/>
                <w:sz w:val="24"/>
                <w:szCs w:val="24"/>
              </w:rPr>
            </w:pPr>
            <w:r>
              <w:rPr>
                <w:rFonts w:ascii="仿宋" w:hAnsi="仿宋" w:eastAsia="仿宋" w:cs="仿宋"/>
                <w:spacing w:val="-9"/>
                <w:sz w:val="24"/>
                <w:szCs w:val="24"/>
              </w:rPr>
              <w:t>1.4</w:t>
            </w:r>
          </w:p>
        </w:tc>
        <w:tc>
          <w:tcPr>
            <w:tcW w:w="7565" w:type="dxa"/>
            <w:tcBorders>
              <w:right w:val="single" w:color="000000" w:sz="10" w:space="0"/>
            </w:tcBorders>
            <w:vAlign w:val="top"/>
          </w:tcPr>
          <w:p w14:paraId="16F31DC2">
            <w:pPr>
              <w:spacing w:before="190" w:line="216" w:lineRule="auto"/>
              <w:ind w:left="30"/>
              <w:rPr>
                <w:rFonts w:ascii="仿宋" w:hAnsi="仿宋" w:eastAsia="仿宋" w:cs="仿宋"/>
                <w:sz w:val="25"/>
                <w:szCs w:val="25"/>
              </w:rPr>
            </w:pPr>
            <w:r>
              <w:rPr>
                <w:rFonts w:ascii="仿宋" w:hAnsi="仿宋" w:eastAsia="仿宋" w:cs="仿宋"/>
                <w:spacing w:val="-1"/>
                <w:sz w:val="24"/>
                <w:szCs w:val="24"/>
              </w:rPr>
              <w:t>是否允许联合体投标：</w:t>
            </w:r>
            <w:r>
              <w:rPr>
                <w:rFonts w:ascii="仿宋" w:hAnsi="仿宋" w:eastAsia="仿宋" w:cs="仿宋"/>
                <w:spacing w:val="-1"/>
                <w:sz w:val="24"/>
                <w:szCs w:val="24"/>
                <w:u w:val="single" w:color="auto"/>
              </w:rPr>
              <w:t>否</w:t>
            </w:r>
            <w:r>
              <w:rPr>
                <w:rFonts w:ascii="仿宋" w:hAnsi="仿宋" w:eastAsia="仿宋" w:cs="仿宋"/>
                <w:i/>
                <w:iCs/>
                <w:spacing w:val="-1"/>
                <w:sz w:val="25"/>
                <w:szCs w:val="25"/>
              </w:rPr>
              <w:t>（是、否）</w:t>
            </w:r>
          </w:p>
        </w:tc>
      </w:tr>
      <w:tr w14:paraId="77E3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010" w:type="dxa"/>
            <w:tcBorders>
              <w:left w:val="single" w:color="000000" w:sz="10" w:space="0"/>
            </w:tcBorders>
            <w:vAlign w:val="top"/>
          </w:tcPr>
          <w:p w14:paraId="5FF45CD0">
            <w:pPr>
              <w:pStyle w:val="21"/>
              <w:spacing w:line="360" w:lineRule="auto"/>
            </w:pPr>
          </w:p>
          <w:p w14:paraId="30DEF49F">
            <w:pPr>
              <w:spacing w:before="78" w:line="360" w:lineRule="auto"/>
              <w:ind w:left="319"/>
              <w:rPr>
                <w:rFonts w:ascii="仿宋" w:hAnsi="仿宋" w:eastAsia="仿宋" w:cs="仿宋"/>
                <w:sz w:val="24"/>
                <w:szCs w:val="24"/>
              </w:rPr>
            </w:pPr>
            <w:r>
              <w:rPr>
                <w:rFonts w:ascii="仿宋" w:hAnsi="仿宋" w:eastAsia="仿宋" w:cs="仿宋"/>
                <w:spacing w:val="-4"/>
                <w:sz w:val="24"/>
                <w:szCs w:val="24"/>
              </w:rPr>
              <w:t>2.2</w:t>
            </w:r>
          </w:p>
        </w:tc>
        <w:tc>
          <w:tcPr>
            <w:tcW w:w="7565" w:type="dxa"/>
            <w:tcBorders>
              <w:right w:val="single" w:color="000000" w:sz="10" w:space="0"/>
            </w:tcBorders>
            <w:vAlign w:val="top"/>
          </w:tcPr>
          <w:p w14:paraId="3B08A208">
            <w:pPr>
              <w:spacing w:before="48" w:line="360" w:lineRule="auto"/>
              <w:ind w:left="36" w:right="393" w:hanging="6"/>
              <w:rPr>
                <w:rFonts w:ascii="仿宋" w:hAnsi="仿宋" w:eastAsia="仿宋" w:cs="仿宋"/>
                <w:sz w:val="24"/>
                <w:szCs w:val="24"/>
              </w:rPr>
            </w:pPr>
            <w:r>
              <w:rPr>
                <w:rFonts w:ascii="仿宋" w:hAnsi="仿宋" w:eastAsia="仿宋" w:cs="仿宋"/>
                <w:spacing w:val="-1"/>
                <w:sz w:val="24"/>
                <w:szCs w:val="24"/>
                <w:highlight w:val="none"/>
              </w:rPr>
              <w:t>本项目预算金额：</w:t>
            </w:r>
            <w:r>
              <w:rPr>
                <w:rFonts w:hint="eastAsia" w:ascii="仿宋" w:hAnsi="仿宋" w:eastAsia="仿宋" w:cs="仿宋"/>
                <w:color w:val="auto"/>
                <w:sz w:val="24"/>
                <w:szCs w:val="24"/>
                <w:highlight w:val="none"/>
                <w:lang w:val="en-US" w:eastAsia="zh-CN"/>
              </w:rPr>
              <w:t>2564082.3</w:t>
            </w:r>
            <w:r>
              <w:rPr>
                <w:rFonts w:ascii="仿宋" w:hAnsi="仿宋" w:eastAsia="仿宋" w:cs="仿宋"/>
                <w:spacing w:val="-1"/>
                <w:sz w:val="24"/>
                <w:szCs w:val="24"/>
                <w:highlight w:val="none"/>
              </w:rPr>
              <w:t>元；本</w:t>
            </w:r>
            <w:r>
              <w:rPr>
                <w:rFonts w:ascii="仿宋" w:hAnsi="仿宋" w:eastAsia="仿宋" w:cs="仿宋"/>
                <w:spacing w:val="-2"/>
                <w:sz w:val="24"/>
                <w:szCs w:val="24"/>
                <w:highlight w:val="none"/>
              </w:rPr>
              <w:t>项</w:t>
            </w:r>
            <w:r>
              <w:rPr>
                <w:rFonts w:ascii="仿宋" w:hAnsi="仿宋" w:eastAsia="仿宋" w:cs="仿宋"/>
                <w:color w:val="auto"/>
                <w:spacing w:val="-2"/>
                <w:sz w:val="24"/>
                <w:szCs w:val="24"/>
                <w:highlight w:val="none"/>
              </w:rPr>
              <w:t>目最高限价</w:t>
            </w:r>
            <w:r>
              <w:rPr>
                <w:rFonts w:hint="eastAsia" w:ascii="仿宋" w:hAnsi="仿宋" w:eastAsia="仿宋" w:cs="仿宋"/>
                <w:color w:val="auto"/>
                <w:sz w:val="24"/>
                <w:szCs w:val="24"/>
                <w:highlight w:val="none"/>
                <w:lang w:val="en-US" w:eastAsia="zh-CN"/>
              </w:rPr>
              <w:t>2564082.3</w:t>
            </w:r>
            <w:r>
              <w:rPr>
                <w:rFonts w:ascii="仿宋" w:hAnsi="仿宋" w:eastAsia="仿宋" w:cs="仿宋"/>
                <w:color w:val="auto"/>
                <w:spacing w:val="-2"/>
                <w:sz w:val="24"/>
                <w:szCs w:val="24"/>
                <w:highlight w:val="none"/>
              </w:rPr>
              <w:t>元</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贰佰伍拾陆万肆仟零捌拾贰元叁角</w:t>
            </w:r>
            <w:r>
              <w:rPr>
                <w:rFonts w:hint="eastAsia" w:ascii="仿宋" w:hAnsi="仿宋" w:eastAsia="仿宋" w:cs="仿宋"/>
                <w:color w:val="auto"/>
                <w:spacing w:val="-2"/>
                <w:sz w:val="24"/>
                <w:szCs w:val="24"/>
                <w:highlight w:val="none"/>
                <w:lang w:eastAsia="zh-CN"/>
              </w:rPr>
              <w:t>），</w:t>
            </w:r>
            <w:r>
              <w:rPr>
                <w:rFonts w:ascii="仿宋" w:hAnsi="仿宋" w:eastAsia="仿宋" w:cs="仿宋"/>
                <w:spacing w:val="-2"/>
                <w:sz w:val="24"/>
                <w:szCs w:val="24"/>
                <w:highlight w:val="none"/>
              </w:rPr>
              <w:t>高于最高限价将做废标处理</w:t>
            </w:r>
            <w:r>
              <w:rPr>
                <w:rFonts w:ascii="仿宋" w:hAnsi="仿宋" w:eastAsia="仿宋" w:cs="仿宋"/>
                <w:spacing w:val="-2"/>
                <w:sz w:val="24"/>
                <w:szCs w:val="24"/>
              </w:rPr>
              <w:t>。</w:t>
            </w:r>
          </w:p>
        </w:tc>
      </w:tr>
      <w:tr w14:paraId="67B1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10" w:type="dxa"/>
            <w:tcBorders>
              <w:left w:val="single" w:color="000000" w:sz="10" w:space="0"/>
            </w:tcBorders>
            <w:vAlign w:val="top"/>
          </w:tcPr>
          <w:p w14:paraId="5B99DEB1">
            <w:pPr>
              <w:spacing w:before="115" w:line="360" w:lineRule="auto"/>
              <w:ind w:left="317"/>
              <w:rPr>
                <w:rFonts w:ascii="仿宋" w:hAnsi="仿宋" w:eastAsia="仿宋" w:cs="仿宋"/>
                <w:sz w:val="24"/>
                <w:szCs w:val="24"/>
              </w:rPr>
            </w:pPr>
            <w:r>
              <w:rPr>
                <w:rFonts w:ascii="仿宋" w:hAnsi="仿宋" w:eastAsia="仿宋" w:cs="仿宋"/>
                <w:spacing w:val="-4"/>
                <w:sz w:val="24"/>
                <w:szCs w:val="24"/>
              </w:rPr>
              <w:t>8.1</w:t>
            </w:r>
          </w:p>
        </w:tc>
        <w:tc>
          <w:tcPr>
            <w:tcW w:w="7565" w:type="dxa"/>
            <w:tcBorders>
              <w:right w:val="single" w:color="000000" w:sz="10" w:space="0"/>
            </w:tcBorders>
            <w:vAlign w:val="top"/>
          </w:tcPr>
          <w:p w14:paraId="5565C938">
            <w:pPr>
              <w:spacing w:before="75" w:line="360" w:lineRule="auto"/>
              <w:ind w:left="31"/>
              <w:rPr>
                <w:rFonts w:ascii="仿宋" w:hAnsi="仿宋" w:eastAsia="仿宋" w:cs="仿宋"/>
                <w:sz w:val="24"/>
                <w:szCs w:val="24"/>
              </w:rPr>
            </w:pPr>
            <w:r>
              <w:rPr>
                <w:rFonts w:ascii="仿宋" w:hAnsi="仿宋" w:eastAsia="仿宋" w:cs="仿宋"/>
                <w:spacing w:val="-1"/>
                <w:sz w:val="24"/>
                <w:szCs w:val="24"/>
              </w:rPr>
              <w:t>如投标商对多个包进行投标，可以成交</w:t>
            </w:r>
            <w:r>
              <w:rPr>
                <w:rFonts w:ascii="仿宋" w:hAnsi="仿宋" w:eastAsia="仿宋" w:cs="仿宋"/>
                <w:spacing w:val="-1"/>
                <w:sz w:val="24"/>
                <w:szCs w:val="24"/>
                <w:u w:val="single" w:color="auto"/>
              </w:rPr>
              <w:t>/</w:t>
            </w:r>
            <w:r>
              <w:rPr>
                <w:rFonts w:ascii="仿宋" w:hAnsi="仿宋" w:eastAsia="仿宋" w:cs="仿宋"/>
                <w:spacing w:val="-1"/>
                <w:sz w:val="24"/>
                <w:szCs w:val="24"/>
              </w:rPr>
              <w:t>包</w:t>
            </w:r>
          </w:p>
        </w:tc>
      </w:tr>
      <w:tr w14:paraId="16FF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9" w:hRule="atLeast"/>
        </w:trPr>
        <w:tc>
          <w:tcPr>
            <w:tcW w:w="1010" w:type="dxa"/>
            <w:tcBorders>
              <w:left w:val="single" w:color="000000" w:sz="10" w:space="0"/>
              <w:bottom w:val="single" w:color="000000" w:sz="10" w:space="0"/>
            </w:tcBorders>
            <w:vAlign w:val="top"/>
          </w:tcPr>
          <w:p w14:paraId="28B4938B">
            <w:pPr>
              <w:pStyle w:val="21"/>
              <w:spacing w:line="243" w:lineRule="auto"/>
            </w:pPr>
          </w:p>
          <w:p w14:paraId="16E9E31E">
            <w:pPr>
              <w:pStyle w:val="21"/>
              <w:spacing w:line="243" w:lineRule="auto"/>
            </w:pPr>
          </w:p>
          <w:p w14:paraId="6F969CDB">
            <w:pPr>
              <w:pStyle w:val="21"/>
              <w:spacing w:line="243" w:lineRule="auto"/>
            </w:pPr>
          </w:p>
          <w:p w14:paraId="1F9C77B3">
            <w:pPr>
              <w:pStyle w:val="21"/>
              <w:spacing w:line="243" w:lineRule="auto"/>
            </w:pPr>
          </w:p>
          <w:p w14:paraId="48FA3DF3">
            <w:pPr>
              <w:pStyle w:val="21"/>
              <w:spacing w:line="243" w:lineRule="auto"/>
            </w:pPr>
          </w:p>
          <w:p w14:paraId="3E02F791">
            <w:pPr>
              <w:pStyle w:val="21"/>
              <w:spacing w:line="243" w:lineRule="auto"/>
            </w:pPr>
          </w:p>
          <w:p w14:paraId="35F19BE3">
            <w:pPr>
              <w:pStyle w:val="21"/>
              <w:spacing w:line="243" w:lineRule="auto"/>
            </w:pPr>
          </w:p>
          <w:p w14:paraId="4BC4BE6D">
            <w:pPr>
              <w:pStyle w:val="21"/>
              <w:spacing w:line="244" w:lineRule="auto"/>
            </w:pPr>
          </w:p>
          <w:p w14:paraId="6C8EFDEA">
            <w:pPr>
              <w:spacing w:before="78" w:line="181" w:lineRule="auto"/>
              <w:ind w:left="274"/>
              <w:rPr>
                <w:rFonts w:ascii="仿宋" w:hAnsi="仿宋" w:eastAsia="仿宋" w:cs="仿宋"/>
                <w:sz w:val="24"/>
                <w:szCs w:val="24"/>
              </w:rPr>
            </w:pPr>
            <w:r>
              <w:rPr>
                <w:rFonts w:ascii="仿宋" w:hAnsi="仿宋" w:eastAsia="仿宋" w:cs="仿宋"/>
                <w:spacing w:val="-7"/>
                <w:sz w:val="24"/>
                <w:szCs w:val="24"/>
              </w:rPr>
              <w:t>12.1</w:t>
            </w:r>
          </w:p>
        </w:tc>
        <w:tc>
          <w:tcPr>
            <w:tcW w:w="7565" w:type="dxa"/>
            <w:tcBorders>
              <w:bottom w:val="single" w:color="000000" w:sz="10" w:space="0"/>
              <w:right w:val="single" w:color="000000" w:sz="10" w:space="0"/>
            </w:tcBorders>
            <w:vAlign w:val="top"/>
          </w:tcPr>
          <w:p w14:paraId="608278E9">
            <w:pPr>
              <w:spacing w:before="41" w:line="221" w:lineRule="auto"/>
              <w:ind w:left="29"/>
              <w:rPr>
                <w:rFonts w:hint="eastAsia" w:ascii="仿宋" w:hAnsi="仿宋" w:eastAsia="仿宋" w:cs="仿宋"/>
                <w:spacing w:val="2"/>
                <w:sz w:val="24"/>
                <w:szCs w:val="24"/>
              </w:rPr>
            </w:pPr>
            <w:r>
              <w:rPr>
                <w:rFonts w:ascii="仿宋" w:hAnsi="仿宋" w:eastAsia="仿宋" w:cs="仿宋"/>
                <w:spacing w:val="2"/>
                <w:sz w:val="24"/>
                <w:szCs w:val="24"/>
              </w:rPr>
              <w:t>磋商保证金的形式：</w:t>
            </w:r>
            <w:r>
              <w:rPr>
                <w:rFonts w:hint="eastAsia" w:ascii="仿宋" w:hAnsi="仿宋" w:eastAsia="仿宋" w:cs="仿宋"/>
                <w:spacing w:val="2"/>
                <w:sz w:val="24"/>
                <w:szCs w:val="24"/>
              </w:rPr>
              <w:t>电汇、转账、银行保函、电子保函、支票、汇票、本票或者金融机构、担保机构出具的保函等非现金形式</w:t>
            </w:r>
          </w:p>
          <w:p w14:paraId="6A4F4459">
            <w:pPr>
              <w:spacing w:before="41" w:line="221" w:lineRule="auto"/>
              <w:ind w:left="29"/>
              <w:rPr>
                <w:rFonts w:ascii="仿宋" w:hAnsi="仿宋" w:eastAsia="仿宋" w:cs="仿宋"/>
                <w:color w:val="auto"/>
                <w:sz w:val="24"/>
                <w:szCs w:val="24"/>
              </w:rPr>
            </w:pPr>
            <w:r>
              <w:rPr>
                <w:rFonts w:ascii="仿宋" w:hAnsi="仿宋" w:eastAsia="仿宋" w:cs="仿宋"/>
                <w:spacing w:val="-2"/>
                <w:sz w:val="24"/>
                <w:szCs w:val="24"/>
              </w:rPr>
              <w:t>磋商保证金金额</w:t>
            </w:r>
            <w:r>
              <w:rPr>
                <w:rFonts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50000</w:t>
            </w:r>
            <w:r>
              <w:rPr>
                <w:rFonts w:ascii="仿宋" w:hAnsi="仿宋" w:eastAsia="仿宋" w:cs="仿宋"/>
                <w:color w:val="auto"/>
                <w:spacing w:val="-2"/>
                <w:sz w:val="24"/>
                <w:szCs w:val="24"/>
                <w:highlight w:val="none"/>
              </w:rPr>
              <w:t>元(大写：</w:t>
            </w:r>
            <w:r>
              <w:rPr>
                <w:rFonts w:hint="eastAsia" w:ascii="仿宋" w:hAnsi="仿宋" w:eastAsia="仿宋" w:cs="仿宋"/>
                <w:color w:val="auto"/>
                <w:spacing w:val="-2"/>
                <w:sz w:val="24"/>
                <w:szCs w:val="24"/>
                <w:highlight w:val="none"/>
                <w:lang w:val="en-US" w:eastAsia="zh-CN"/>
              </w:rPr>
              <w:t>伍</w:t>
            </w:r>
            <w:r>
              <w:rPr>
                <w:rFonts w:ascii="仿宋" w:hAnsi="仿宋" w:eastAsia="仿宋" w:cs="仿宋"/>
                <w:color w:val="auto"/>
                <w:spacing w:val="-2"/>
                <w:sz w:val="24"/>
                <w:szCs w:val="24"/>
                <w:highlight w:val="none"/>
              </w:rPr>
              <w:t>万元整)</w:t>
            </w:r>
          </w:p>
          <w:p w14:paraId="4FEB13F3">
            <w:pPr>
              <w:spacing w:before="175" w:line="219" w:lineRule="auto"/>
              <w:ind w:left="40"/>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开户名称：：新疆庆信达项目管理有限公司喀什分公司                       </w:t>
            </w:r>
          </w:p>
          <w:p w14:paraId="024D5D30">
            <w:pPr>
              <w:spacing w:before="175" w:line="219" w:lineRule="auto"/>
              <w:ind w:left="4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xml:space="preserve">开户银行：中国银行股份有限公司喀什经济开发区支行 </w:t>
            </w:r>
            <w:r>
              <w:rPr>
                <w:rFonts w:hint="eastAsia" w:ascii="仿宋" w:hAnsi="仿宋" w:eastAsia="仿宋" w:cs="仿宋"/>
                <w:color w:val="auto"/>
                <w:sz w:val="24"/>
                <w:szCs w:val="24"/>
                <w:highlight w:val="none"/>
              </w:rPr>
              <w:t xml:space="preserve">                      </w:t>
            </w:r>
          </w:p>
          <w:p w14:paraId="25BD4DE2">
            <w:pPr>
              <w:spacing w:before="175" w:line="219" w:lineRule="auto"/>
              <w:ind w:left="4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帐    号：</w:t>
            </w:r>
            <w:r>
              <w:rPr>
                <w:rFonts w:ascii="宋体" w:hAnsi="宋体" w:eastAsia="宋体" w:cs="宋体"/>
                <w:color w:val="auto"/>
                <w:sz w:val="24"/>
                <w:szCs w:val="24"/>
                <w:highlight w:val="none"/>
              </w:rPr>
              <w:t>108281104524</w:t>
            </w:r>
            <w:r>
              <w:rPr>
                <w:rFonts w:hint="eastAsia" w:ascii="仿宋" w:hAnsi="仿宋" w:eastAsia="仿宋" w:cs="仿宋"/>
                <w:color w:val="auto"/>
                <w:sz w:val="24"/>
                <w:szCs w:val="24"/>
                <w:highlight w:val="none"/>
              </w:rPr>
              <w:t xml:space="preserve">      </w:t>
            </w:r>
            <w:r>
              <w:rPr>
                <w:rFonts w:hint="eastAsia" w:ascii="仿宋" w:hAnsi="仿宋" w:eastAsia="仿宋" w:cs="仿宋"/>
                <w:sz w:val="24"/>
                <w:szCs w:val="24"/>
                <w:highlight w:val="none"/>
              </w:rPr>
              <w:t xml:space="preserve">                </w:t>
            </w:r>
          </w:p>
          <w:p w14:paraId="304C1B2D">
            <w:pPr>
              <w:spacing w:before="175" w:line="219" w:lineRule="auto"/>
              <w:ind w:left="40"/>
              <w:rPr>
                <w:rFonts w:hint="eastAsia" w:ascii="仿宋" w:hAnsi="仿宋" w:eastAsia="仿宋" w:cs="仿宋"/>
                <w:sz w:val="24"/>
                <w:szCs w:val="24"/>
              </w:rPr>
            </w:pPr>
            <w:r>
              <w:rPr>
                <w:rFonts w:hint="eastAsia" w:ascii="仿宋" w:hAnsi="仿宋" w:eastAsia="仿宋" w:cs="仿宋"/>
                <w:sz w:val="24"/>
                <w:szCs w:val="24"/>
              </w:rPr>
              <w:t>备注：</w:t>
            </w:r>
          </w:p>
          <w:p w14:paraId="46F0F205">
            <w:pPr>
              <w:spacing w:before="175" w:line="219" w:lineRule="auto"/>
              <w:ind w:left="40"/>
              <w:rPr>
                <w:rFonts w:hint="eastAsia" w:ascii="仿宋" w:hAnsi="仿宋" w:eastAsia="仿宋" w:cs="仿宋"/>
                <w:sz w:val="24"/>
                <w:szCs w:val="24"/>
              </w:rPr>
            </w:pPr>
            <w:r>
              <w:rPr>
                <w:rFonts w:hint="eastAsia" w:ascii="仿宋" w:hAnsi="仿宋" w:eastAsia="仿宋" w:cs="仿宋"/>
                <w:sz w:val="24"/>
                <w:szCs w:val="24"/>
              </w:rPr>
              <w:t>1、电汇或转账时请在汇款备注栏：项目名称并注明是投标保证金。</w:t>
            </w:r>
          </w:p>
          <w:p w14:paraId="72460627">
            <w:pPr>
              <w:spacing w:before="175" w:line="219" w:lineRule="auto"/>
              <w:ind w:left="40"/>
              <w:rPr>
                <w:rFonts w:ascii="仿宋" w:hAnsi="仿宋" w:eastAsia="仿宋" w:cs="仿宋"/>
                <w:sz w:val="24"/>
                <w:szCs w:val="24"/>
              </w:rPr>
            </w:pPr>
            <w:r>
              <w:rPr>
                <w:rFonts w:hint="eastAsia" w:ascii="仿宋" w:hAnsi="仿宋" w:eastAsia="仿宋" w:cs="仿宋"/>
                <w:sz w:val="24"/>
                <w:szCs w:val="24"/>
              </w:rPr>
              <w:t>2、若采用电汇、转账、支票、汇票、本票等形式，投标保证金须于投标</w:t>
            </w:r>
          </w:p>
        </w:tc>
      </w:tr>
    </w:tbl>
    <w:p w14:paraId="2458B37B">
      <w:pPr>
        <w:rPr>
          <w:rFonts w:ascii="Arial" w:hAnsi="Arial" w:eastAsia="Arial" w:cs="Arial"/>
          <w:sz w:val="21"/>
          <w:szCs w:val="21"/>
        </w:rPr>
        <w:sectPr>
          <w:footerReference r:id="rId42" w:type="default"/>
          <w:pgSz w:w="11906" w:h="16839"/>
          <w:pgMar w:top="1431" w:right="1550" w:bottom="1404" w:left="1754" w:header="0" w:footer="1225" w:gutter="0"/>
          <w:cols w:space="720" w:num="1"/>
        </w:sectPr>
      </w:pPr>
    </w:p>
    <w:p w14:paraId="66980191">
      <w:pPr>
        <w:spacing w:line="91" w:lineRule="auto"/>
        <w:rPr>
          <w:rFonts w:ascii="Arial"/>
          <w:sz w:val="2"/>
        </w:rPr>
      </w:pPr>
    </w:p>
    <w:tbl>
      <w:tblPr>
        <w:tblStyle w:val="20"/>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2E83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4" w:hRule="atLeast"/>
        </w:trPr>
        <w:tc>
          <w:tcPr>
            <w:tcW w:w="1010" w:type="dxa"/>
            <w:tcBorders>
              <w:top w:val="single" w:color="000000" w:sz="10" w:space="0"/>
              <w:left w:val="single" w:color="000000" w:sz="10" w:space="0"/>
            </w:tcBorders>
            <w:vAlign w:val="top"/>
          </w:tcPr>
          <w:p w14:paraId="143BDE58">
            <w:pPr>
              <w:pStyle w:val="21"/>
            </w:pPr>
          </w:p>
        </w:tc>
        <w:tc>
          <w:tcPr>
            <w:tcW w:w="7565" w:type="dxa"/>
            <w:tcBorders>
              <w:top w:val="single" w:color="000000" w:sz="10" w:space="0"/>
              <w:right w:val="single" w:color="000000" w:sz="10" w:space="0"/>
            </w:tcBorders>
            <w:vAlign w:val="top"/>
          </w:tcPr>
          <w:p w14:paraId="45423BC9">
            <w:pPr>
              <w:spacing w:before="177" w:line="325" w:lineRule="auto"/>
              <w:ind w:left="28" w:right="16" w:hanging="1"/>
              <w:rPr>
                <w:rFonts w:hint="eastAsia" w:ascii="仿宋" w:hAnsi="仿宋" w:eastAsia="仿宋" w:cs="仿宋"/>
                <w:sz w:val="24"/>
                <w:szCs w:val="24"/>
              </w:rPr>
            </w:pPr>
            <w:r>
              <w:rPr>
                <w:rFonts w:hint="eastAsia" w:ascii="仿宋" w:hAnsi="仿宋" w:eastAsia="仿宋" w:cs="仿宋"/>
                <w:sz w:val="24"/>
                <w:szCs w:val="24"/>
              </w:rPr>
              <w:t>截止前转入以上指定账户（资格审查以指定账户实际收到为准），投标保证金付款凭证（或收据）扫描件制作在投标文件中；若采用政采云电子保函形式：按照政采云电子投标流程制作并将电子保函制作在投标文件中；若采用银行保函或者金融机构、担保机构保函等形式，应将保函扫描件装订在本部分；扫描件上应加盖本单位公章；投标人未按照招标文件要求提交投标保证金的，投标无效。</w:t>
            </w:r>
          </w:p>
          <w:p w14:paraId="2EE9C828">
            <w:pPr>
              <w:spacing w:before="177" w:line="325" w:lineRule="auto"/>
              <w:ind w:left="28" w:right="16" w:hanging="1"/>
              <w:rPr>
                <w:rFonts w:hint="eastAsia" w:ascii="仿宋" w:hAnsi="仿宋" w:eastAsia="仿宋" w:cs="仿宋"/>
                <w:sz w:val="24"/>
                <w:szCs w:val="24"/>
                <w:lang w:eastAsia="zh-CN"/>
              </w:rPr>
            </w:pPr>
            <w:r>
              <w:rPr>
                <w:rFonts w:hint="eastAsia" w:ascii="仿宋" w:hAnsi="仿宋" w:eastAsia="仿宋" w:cs="仿宋"/>
                <w:sz w:val="24"/>
                <w:szCs w:val="24"/>
              </w:rPr>
              <w:t>3、电汇或转账形式办理退投标保证金时，请各投标人提供银行开户许可证复印件、投标人出具的收到我公司（</w:t>
            </w:r>
            <w:r>
              <w:rPr>
                <w:rFonts w:hint="eastAsia" w:ascii="仿宋" w:hAnsi="仿宋" w:eastAsia="仿宋" w:cs="仿宋"/>
                <w:sz w:val="24"/>
                <w:szCs w:val="24"/>
                <w:lang w:eastAsia="zh-CN"/>
              </w:rPr>
              <w:t>新疆庆信达项目管理有限公司</w:t>
            </w:r>
            <w:r>
              <w:rPr>
                <w:rFonts w:hint="eastAsia" w:ascii="仿宋" w:hAnsi="仿宋" w:eastAsia="仿宋" w:cs="仿宋"/>
                <w:sz w:val="24"/>
                <w:szCs w:val="24"/>
              </w:rPr>
              <w:t>）退还该项目名称投标保证金的收据（盖公章或财务章）。财务联系人：霍会计联系电话：15739190875；（根据中华人民共和国财政部令第87号《政府采购货物和服务招标投标管理办法》第38条：投标保证金应当自</w:t>
            </w:r>
            <w:r>
              <w:rPr>
                <w:rFonts w:hint="eastAsia" w:ascii="仿宋" w:hAnsi="仿宋" w:eastAsia="仿宋" w:cs="仿宋"/>
                <w:sz w:val="24"/>
                <w:szCs w:val="24"/>
                <w:lang w:eastAsia="zh-CN"/>
              </w:rPr>
              <w:t>中标（成交）通知书</w:t>
            </w:r>
            <w:r>
              <w:rPr>
                <w:rFonts w:hint="eastAsia" w:ascii="仿宋" w:hAnsi="仿宋" w:eastAsia="仿宋" w:cs="仿宋"/>
                <w:sz w:val="24"/>
                <w:szCs w:val="24"/>
              </w:rPr>
              <w:t>发出之日起5个工作日内退还未中标人的投标保证金</w:t>
            </w:r>
            <w:r>
              <w:rPr>
                <w:rFonts w:hint="eastAsia" w:ascii="仿宋" w:hAnsi="仿宋" w:eastAsia="仿宋" w:cs="仿宋"/>
                <w:sz w:val="24"/>
                <w:szCs w:val="24"/>
                <w:lang w:eastAsia="zh-CN"/>
              </w:rPr>
              <w:t>。</w:t>
            </w:r>
          </w:p>
        </w:tc>
      </w:tr>
      <w:tr w14:paraId="0718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0" w:type="dxa"/>
            <w:tcBorders>
              <w:left w:val="single" w:color="000000" w:sz="10" w:space="0"/>
            </w:tcBorders>
            <w:vAlign w:val="top"/>
          </w:tcPr>
          <w:p w14:paraId="7B985037">
            <w:pPr>
              <w:spacing w:before="193" w:line="360" w:lineRule="auto"/>
              <w:ind w:left="394"/>
              <w:rPr>
                <w:rFonts w:ascii="仿宋" w:hAnsi="仿宋" w:eastAsia="仿宋" w:cs="仿宋"/>
                <w:sz w:val="24"/>
                <w:szCs w:val="24"/>
              </w:rPr>
            </w:pPr>
            <w:r>
              <w:rPr>
                <w:rFonts w:ascii="仿宋" w:hAnsi="仿宋" w:eastAsia="仿宋" w:cs="仿宋"/>
                <w:spacing w:val="-14"/>
                <w:sz w:val="24"/>
                <w:szCs w:val="24"/>
              </w:rPr>
              <w:t>13</w:t>
            </w:r>
          </w:p>
        </w:tc>
        <w:tc>
          <w:tcPr>
            <w:tcW w:w="7565" w:type="dxa"/>
            <w:tcBorders>
              <w:right w:val="single" w:color="000000" w:sz="10" w:space="0"/>
            </w:tcBorders>
            <w:vAlign w:val="top"/>
          </w:tcPr>
          <w:p w14:paraId="2B853F03">
            <w:pPr>
              <w:spacing w:before="153" w:line="360" w:lineRule="auto"/>
              <w:ind w:left="29"/>
              <w:rPr>
                <w:rFonts w:ascii="仿宋" w:hAnsi="仿宋" w:eastAsia="仿宋" w:cs="仿宋"/>
                <w:sz w:val="24"/>
                <w:szCs w:val="24"/>
              </w:rPr>
            </w:pPr>
            <w:r>
              <w:rPr>
                <w:rFonts w:ascii="仿宋" w:hAnsi="仿宋" w:eastAsia="仿宋" w:cs="仿宋"/>
                <w:spacing w:val="-7"/>
                <w:sz w:val="24"/>
                <w:szCs w:val="24"/>
              </w:rPr>
              <w:t>投标有效期：</w:t>
            </w:r>
            <w:r>
              <w:rPr>
                <w:rFonts w:ascii="仿宋" w:hAnsi="仿宋" w:eastAsia="仿宋" w:cs="仿宋"/>
                <w:spacing w:val="-7"/>
                <w:sz w:val="24"/>
                <w:szCs w:val="24"/>
                <w:u w:val="single" w:color="auto"/>
              </w:rPr>
              <w:t>90</w:t>
            </w:r>
            <w:r>
              <w:rPr>
                <w:rFonts w:ascii="仿宋" w:hAnsi="仿宋" w:eastAsia="仿宋" w:cs="仿宋"/>
                <w:spacing w:val="-7"/>
                <w:sz w:val="24"/>
                <w:szCs w:val="24"/>
              </w:rPr>
              <w:t>日历日</w:t>
            </w:r>
          </w:p>
        </w:tc>
      </w:tr>
      <w:tr w14:paraId="3DCFA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atLeast"/>
        </w:trPr>
        <w:tc>
          <w:tcPr>
            <w:tcW w:w="1010" w:type="dxa"/>
            <w:tcBorders>
              <w:left w:val="single" w:color="000000" w:sz="10" w:space="0"/>
            </w:tcBorders>
            <w:vAlign w:val="top"/>
          </w:tcPr>
          <w:p w14:paraId="777330E3">
            <w:pPr>
              <w:pStyle w:val="21"/>
              <w:spacing w:line="360" w:lineRule="auto"/>
            </w:pPr>
          </w:p>
          <w:p w14:paraId="6C0393F2">
            <w:pPr>
              <w:pStyle w:val="21"/>
              <w:spacing w:line="360" w:lineRule="auto"/>
            </w:pPr>
          </w:p>
          <w:p w14:paraId="6EC53AFE">
            <w:pPr>
              <w:pStyle w:val="21"/>
              <w:spacing w:line="360" w:lineRule="auto"/>
            </w:pPr>
          </w:p>
          <w:p w14:paraId="2202B034">
            <w:pPr>
              <w:pStyle w:val="21"/>
              <w:spacing w:line="360" w:lineRule="auto"/>
            </w:pPr>
          </w:p>
          <w:p w14:paraId="1B250F47">
            <w:pPr>
              <w:spacing w:before="78" w:line="360" w:lineRule="auto"/>
              <w:ind w:left="394"/>
              <w:rPr>
                <w:rFonts w:ascii="仿宋" w:hAnsi="仿宋" w:eastAsia="仿宋" w:cs="仿宋"/>
                <w:sz w:val="24"/>
                <w:szCs w:val="24"/>
              </w:rPr>
            </w:pPr>
            <w:r>
              <w:rPr>
                <w:rFonts w:ascii="仿宋" w:hAnsi="仿宋" w:eastAsia="仿宋" w:cs="仿宋"/>
                <w:spacing w:val="-14"/>
                <w:sz w:val="24"/>
                <w:szCs w:val="24"/>
              </w:rPr>
              <w:t>15</w:t>
            </w:r>
          </w:p>
        </w:tc>
        <w:tc>
          <w:tcPr>
            <w:tcW w:w="7565" w:type="dxa"/>
            <w:tcBorders>
              <w:right w:val="single" w:color="000000" w:sz="10" w:space="0"/>
            </w:tcBorders>
            <w:vAlign w:val="top"/>
          </w:tcPr>
          <w:p w14:paraId="4B34B036">
            <w:pPr>
              <w:tabs>
                <w:tab w:val="left" w:pos="7529"/>
              </w:tabs>
              <w:spacing w:before="80" w:line="360" w:lineRule="auto"/>
              <w:ind w:left="18" w:right="16"/>
              <w:jc w:val="both"/>
              <w:rPr>
                <w:rFonts w:ascii="仿宋" w:hAnsi="仿宋" w:eastAsia="仿宋" w:cs="仿宋"/>
                <w:sz w:val="24"/>
                <w:szCs w:val="24"/>
              </w:rPr>
            </w:pPr>
            <w:r>
              <w:rPr>
                <w:rFonts w:ascii="仿宋" w:hAnsi="仿宋" w:eastAsia="仿宋" w:cs="仿宋"/>
                <w:spacing w:val="-4"/>
                <w:sz w:val="24"/>
                <w:szCs w:val="24"/>
                <w:u w:val="single" w:color="auto"/>
              </w:rPr>
              <w:t>供应商应完整地按磋商文件提供的响应文件格式及要求编写响应文件，</w:t>
            </w:r>
            <w:r>
              <w:rPr>
                <w:rFonts w:ascii="仿宋" w:hAnsi="仿宋" w:eastAsia="仿宋" w:cs="仿宋"/>
                <w:spacing w:val="2"/>
                <w:sz w:val="24"/>
                <w:szCs w:val="24"/>
                <w:u w:val="single" w:color="auto"/>
              </w:rPr>
              <w:t>供应商须在投标截止时间前完成在系统上递交电子响应文件。供应商的</w:t>
            </w:r>
            <w:r>
              <w:rPr>
                <w:rFonts w:ascii="仿宋" w:hAnsi="仿宋" w:eastAsia="仿宋" w:cs="仿宋"/>
                <w:spacing w:val="-2"/>
                <w:sz w:val="24"/>
                <w:szCs w:val="24"/>
                <w:u w:val="single" w:color="auto"/>
              </w:rPr>
              <w:t>电子响应文件是经过CA证书加密后上传提</w:t>
            </w:r>
            <w:r>
              <w:rPr>
                <w:rFonts w:ascii="仿宋" w:hAnsi="仿宋" w:eastAsia="仿宋" w:cs="仿宋"/>
                <w:spacing w:val="-3"/>
                <w:sz w:val="24"/>
                <w:szCs w:val="24"/>
                <w:u w:val="single" w:color="auto"/>
              </w:rPr>
              <w:t>交的，任何单位或个人均无法</w:t>
            </w:r>
            <w:r>
              <w:rPr>
                <w:rFonts w:ascii="仿宋" w:hAnsi="仿宋" w:eastAsia="仿宋" w:cs="仿宋"/>
                <w:spacing w:val="2"/>
                <w:sz w:val="24"/>
                <w:szCs w:val="24"/>
                <w:u w:val="single" w:color="auto"/>
              </w:rPr>
              <w:t>在投标截止时间(即开标时间)之前查看或篡改，不存在泄密风险。（严</w:t>
            </w:r>
            <w:r>
              <w:rPr>
                <w:rFonts w:ascii="仿宋" w:hAnsi="仿宋" w:eastAsia="仿宋" w:cs="仿宋"/>
                <w:spacing w:val="-1"/>
                <w:sz w:val="24"/>
                <w:szCs w:val="24"/>
                <w:u w:val="single" w:color="auto"/>
              </w:rPr>
              <w:t>格按照政采云电子投标流程制作并上传电子响应文件）</w:t>
            </w:r>
          </w:p>
        </w:tc>
      </w:tr>
      <w:tr w14:paraId="44E4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1010" w:type="dxa"/>
            <w:tcBorders>
              <w:left w:val="single" w:color="000000" w:sz="10" w:space="0"/>
            </w:tcBorders>
            <w:vAlign w:val="top"/>
          </w:tcPr>
          <w:p w14:paraId="3E61EF75">
            <w:pPr>
              <w:spacing w:before="243" w:line="360" w:lineRule="auto"/>
              <w:ind w:left="274"/>
              <w:rPr>
                <w:rFonts w:ascii="仿宋" w:hAnsi="仿宋" w:eastAsia="仿宋" w:cs="仿宋"/>
                <w:sz w:val="24"/>
                <w:szCs w:val="24"/>
              </w:rPr>
            </w:pPr>
            <w:r>
              <w:rPr>
                <w:rFonts w:ascii="仿宋" w:hAnsi="仿宋" w:eastAsia="仿宋" w:cs="仿宋"/>
                <w:spacing w:val="-7"/>
                <w:sz w:val="24"/>
                <w:szCs w:val="24"/>
              </w:rPr>
              <w:t>16.1</w:t>
            </w:r>
          </w:p>
        </w:tc>
        <w:tc>
          <w:tcPr>
            <w:tcW w:w="7565" w:type="dxa"/>
            <w:tcBorders>
              <w:right w:val="single" w:color="000000" w:sz="10" w:space="0"/>
            </w:tcBorders>
            <w:vAlign w:val="top"/>
          </w:tcPr>
          <w:p w14:paraId="70E0064E">
            <w:pPr>
              <w:spacing w:before="47" w:line="360" w:lineRule="auto"/>
              <w:ind w:left="29"/>
              <w:rPr>
                <w:rFonts w:ascii="仿宋" w:hAnsi="仿宋" w:eastAsia="仿宋" w:cs="仿宋"/>
                <w:sz w:val="24"/>
                <w:szCs w:val="24"/>
              </w:rPr>
            </w:pPr>
            <w:r>
              <w:rPr>
                <w:rFonts w:ascii="仿宋" w:hAnsi="仿宋" w:eastAsia="仿宋" w:cs="仿宋"/>
                <w:spacing w:val="-6"/>
                <w:sz w:val="24"/>
                <w:szCs w:val="24"/>
              </w:rPr>
              <w:t>投标截止时间</w:t>
            </w:r>
            <w:r>
              <w:rPr>
                <w:rFonts w:ascii="宋体" w:hAnsi="宋体" w:eastAsia="宋体" w:cs="宋体"/>
                <w:spacing w:val="-6"/>
                <w:sz w:val="20"/>
                <w:szCs w:val="20"/>
              </w:rPr>
              <w:t>：</w:t>
            </w:r>
            <w:r>
              <w:rPr>
                <w:rFonts w:ascii="仿宋" w:hAnsi="仿宋" w:eastAsia="仿宋" w:cs="仿宋"/>
                <w:color w:val="000000" w:themeColor="text1"/>
                <w:spacing w:val="-6"/>
                <w:sz w:val="24"/>
                <w:szCs w:val="24"/>
                <w14:textFill>
                  <w14:solidFill>
                    <w14:schemeClr w14:val="tx1"/>
                  </w14:solidFill>
                </w14:textFill>
              </w:rPr>
              <w:t>202</w:t>
            </w:r>
            <w:r>
              <w:rPr>
                <w:rFonts w:hint="eastAsia" w:ascii="仿宋" w:hAnsi="仿宋" w:eastAsia="仿宋" w:cs="仿宋"/>
                <w:color w:val="000000" w:themeColor="text1"/>
                <w:spacing w:val="-6"/>
                <w:sz w:val="24"/>
                <w:szCs w:val="24"/>
                <w:lang w:val="en-US" w:eastAsia="zh-CN"/>
                <w14:textFill>
                  <w14:solidFill>
                    <w14:schemeClr w14:val="tx1"/>
                  </w14:solidFill>
                </w14:textFill>
              </w:rPr>
              <w:t>5</w:t>
            </w:r>
            <w:r>
              <w:rPr>
                <w:rFonts w:ascii="仿宋" w:hAnsi="仿宋" w:eastAsia="仿宋" w:cs="仿宋"/>
                <w:color w:val="000000" w:themeColor="text1"/>
                <w:spacing w:val="-6"/>
                <w:sz w:val="24"/>
                <w:szCs w:val="24"/>
                <w14:textFill>
                  <w14:solidFill>
                    <w14:schemeClr w14:val="tx1"/>
                  </w14:solidFill>
                </w14:textFill>
              </w:rPr>
              <w:t>年</w:t>
            </w:r>
            <w:r>
              <w:rPr>
                <w:rFonts w:hint="eastAsia" w:ascii="仿宋" w:hAnsi="仿宋" w:eastAsia="仿宋" w:cs="仿宋"/>
                <w:color w:val="000000" w:themeColor="text1"/>
                <w:spacing w:val="-6"/>
                <w:sz w:val="24"/>
                <w:szCs w:val="24"/>
                <w:lang w:val="en-US" w:eastAsia="zh-CN"/>
                <w14:textFill>
                  <w14:solidFill>
                    <w14:schemeClr w14:val="tx1"/>
                  </w14:solidFill>
                </w14:textFill>
              </w:rPr>
              <w:t>7</w:t>
            </w:r>
            <w:r>
              <w:rPr>
                <w:rFonts w:ascii="仿宋" w:hAnsi="仿宋" w:eastAsia="仿宋" w:cs="仿宋"/>
                <w:color w:val="000000" w:themeColor="text1"/>
                <w:spacing w:val="-6"/>
                <w:sz w:val="24"/>
                <w:szCs w:val="24"/>
                <w14:textFill>
                  <w14:solidFill>
                    <w14:schemeClr w14:val="tx1"/>
                  </w14:solidFill>
                </w14:textFill>
              </w:rPr>
              <w:t>月</w:t>
            </w:r>
            <w:r>
              <w:rPr>
                <w:rFonts w:hint="eastAsia" w:ascii="仿宋" w:hAnsi="仿宋" w:eastAsia="仿宋" w:cs="仿宋"/>
                <w:color w:val="000000" w:themeColor="text1"/>
                <w:spacing w:val="-6"/>
                <w:sz w:val="24"/>
                <w:szCs w:val="24"/>
                <w:lang w:val="en-US" w:eastAsia="zh-CN"/>
                <w14:textFill>
                  <w14:solidFill>
                    <w14:schemeClr w14:val="tx1"/>
                  </w14:solidFill>
                </w14:textFill>
              </w:rPr>
              <w:t>22</w:t>
            </w:r>
            <w:r>
              <w:rPr>
                <w:rFonts w:ascii="仿宋" w:hAnsi="仿宋" w:eastAsia="仿宋" w:cs="仿宋"/>
                <w:color w:val="000000" w:themeColor="text1"/>
                <w:spacing w:val="-6"/>
                <w:sz w:val="24"/>
                <w:szCs w:val="24"/>
                <w14:textFill>
                  <w14:solidFill>
                    <w14:schemeClr w14:val="tx1"/>
                  </w14:solidFill>
                </w14:textFill>
              </w:rPr>
              <w:t>日1</w:t>
            </w:r>
            <w:r>
              <w:rPr>
                <w:rFonts w:hint="eastAsia" w:ascii="仿宋" w:hAnsi="仿宋" w:eastAsia="仿宋" w:cs="仿宋"/>
                <w:color w:val="000000" w:themeColor="text1"/>
                <w:spacing w:val="-6"/>
                <w:sz w:val="24"/>
                <w:szCs w:val="24"/>
                <w:lang w:val="en-US" w:eastAsia="zh-CN"/>
                <w14:textFill>
                  <w14:solidFill>
                    <w14:schemeClr w14:val="tx1"/>
                  </w14:solidFill>
                </w14:textFill>
              </w:rPr>
              <w:t>2</w:t>
            </w:r>
            <w:r>
              <w:rPr>
                <w:rFonts w:ascii="仿宋" w:hAnsi="仿宋" w:eastAsia="仿宋" w:cs="仿宋"/>
                <w:color w:val="000000" w:themeColor="text1"/>
                <w:spacing w:val="-6"/>
                <w:sz w:val="24"/>
                <w:szCs w:val="24"/>
                <w14:textFill>
                  <w14:solidFill>
                    <w14:schemeClr w14:val="tx1"/>
                  </w14:solidFill>
                </w14:textFill>
              </w:rPr>
              <w:t>:</w:t>
            </w:r>
            <w:r>
              <w:rPr>
                <w:rFonts w:hint="eastAsia" w:ascii="仿宋" w:hAnsi="仿宋" w:eastAsia="仿宋" w:cs="仿宋"/>
                <w:color w:val="000000" w:themeColor="text1"/>
                <w:spacing w:val="-6"/>
                <w:sz w:val="24"/>
                <w:szCs w:val="24"/>
                <w:lang w:val="en-US" w:eastAsia="zh-CN"/>
                <w14:textFill>
                  <w14:solidFill>
                    <w14:schemeClr w14:val="tx1"/>
                  </w14:solidFill>
                </w14:textFill>
              </w:rPr>
              <w:t>00</w:t>
            </w:r>
            <w:r>
              <w:rPr>
                <w:rFonts w:ascii="仿宋" w:hAnsi="仿宋" w:eastAsia="仿宋" w:cs="仿宋"/>
                <w:spacing w:val="-6"/>
                <w:sz w:val="24"/>
                <w:szCs w:val="24"/>
              </w:rPr>
              <w:t>（北京</w:t>
            </w:r>
            <w:r>
              <w:rPr>
                <w:rFonts w:ascii="仿宋" w:hAnsi="仿宋" w:eastAsia="仿宋" w:cs="仿宋"/>
                <w:spacing w:val="-7"/>
                <w:sz w:val="24"/>
                <w:szCs w:val="24"/>
              </w:rPr>
              <w:t>时间）</w:t>
            </w:r>
          </w:p>
          <w:p w14:paraId="5E141568">
            <w:pPr>
              <w:spacing w:before="24" w:line="360" w:lineRule="auto"/>
              <w:ind w:left="26"/>
              <w:rPr>
                <w:rFonts w:ascii="仿宋" w:hAnsi="仿宋" w:eastAsia="仿宋" w:cs="仿宋"/>
                <w:sz w:val="24"/>
                <w:szCs w:val="24"/>
              </w:rPr>
            </w:pPr>
            <w:r>
              <w:rPr>
                <w:rFonts w:ascii="仿宋" w:hAnsi="仿宋" w:eastAsia="仿宋" w:cs="仿宋"/>
                <w:spacing w:val="-1"/>
                <w:sz w:val="24"/>
                <w:szCs w:val="24"/>
              </w:rPr>
              <w:t>投标地点：https://www.zcygov.cn在线投标</w:t>
            </w:r>
          </w:p>
        </w:tc>
      </w:tr>
      <w:tr w14:paraId="17EB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10" w:type="dxa"/>
            <w:tcBorders>
              <w:left w:val="single" w:color="000000" w:sz="10" w:space="0"/>
            </w:tcBorders>
            <w:vAlign w:val="top"/>
          </w:tcPr>
          <w:p w14:paraId="072CB219">
            <w:pPr>
              <w:spacing w:before="298" w:line="360" w:lineRule="auto"/>
              <w:ind w:left="274"/>
              <w:rPr>
                <w:rFonts w:ascii="仿宋" w:hAnsi="仿宋" w:eastAsia="仿宋" w:cs="仿宋"/>
                <w:sz w:val="24"/>
                <w:szCs w:val="24"/>
              </w:rPr>
            </w:pPr>
            <w:r>
              <w:rPr>
                <w:rFonts w:ascii="仿宋" w:hAnsi="仿宋" w:eastAsia="仿宋" w:cs="仿宋"/>
                <w:spacing w:val="-7"/>
                <w:sz w:val="24"/>
                <w:szCs w:val="24"/>
              </w:rPr>
              <w:t>16.2</w:t>
            </w:r>
          </w:p>
        </w:tc>
        <w:tc>
          <w:tcPr>
            <w:tcW w:w="7565" w:type="dxa"/>
            <w:tcBorders>
              <w:right w:val="single" w:color="000000" w:sz="10" w:space="0"/>
            </w:tcBorders>
            <w:vAlign w:val="top"/>
          </w:tcPr>
          <w:p w14:paraId="242BA430">
            <w:pPr>
              <w:spacing w:before="102" w:line="360" w:lineRule="auto"/>
              <w:ind w:left="29"/>
              <w:rPr>
                <w:rFonts w:ascii="仿宋" w:hAnsi="仿宋" w:eastAsia="仿宋" w:cs="仿宋"/>
                <w:sz w:val="24"/>
                <w:szCs w:val="24"/>
              </w:rPr>
            </w:pPr>
            <w:r>
              <w:rPr>
                <w:rFonts w:ascii="仿宋" w:hAnsi="仿宋" w:eastAsia="仿宋" w:cs="仿宋"/>
                <w:spacing w:val="-6"/>
                <w:sz w:val="24"/>
                <w:szCs w:val="24"/>
              </w:rPr>
              <w:t>开标时间：</w:t>
            </w:r>
            <w:r>
              <w:rPr>
                <w:rFonts w:ascii="仿宋" w:hAnsi="仿宋" w:eastAsia="仿宋" w:cs="仿宋"/>
                <w:color w:val="000000" w:themeColor="text1"/>
                <w:spacing w:val="-6"/>
                <w:sz w:val="24"/>
                <w:szCs w:val="24"/>
                <w14:textFill>
                  <w14:solidFill>
                    <w14:schemeClr w14:val="tx1"/>
                  </w14:solidFill>
                </w14:textFill>
              </w:rPr>
              <w:t>202</w:t>
            </w:r>
            <w:r>
              <w:rPr>
                <w:rFonts w:hint="eastAsia" w:ascii="仿宋" w:hAnsi="仿宋" w:eastAsia="仿宋" w:cs="仿宋"/>
                <w:color w:val="000000" w:themeColor="text1"/>
                <w:spacing w:val="-6"/>
                <w:sz w:val="24"/>
                <w:szCs w:val="24"/>
                <w:lang w:val="en-US" w:eastAsia="zh-CN"/>
                <w14:textFill>
                  <w14:solidFill>
                    <w14:schemeClr w14:val="tx1"/>
                  </w14:solidFill>
                </w14:textFill>
              </w:rPr>
              <w:t>5</w:t>
            </w:r>
            <w:r>
              <w:rPr>
                <w:rFonts w:ascii="仿宋" w:hAnsi="仿宋" w:eastAsia="仿宋" w:cs="仿宋"/>
                <w:color w:val="000000" w:themeColor="text1"/>
                <w:spacing w:val="-6"/>
                <w:sz w:val="24"/>
                <w:szCs w:val="24"/>
                <w14:textFill>
                  <w14:solidFill>
                    <w14:schemeClr w14:val="tx1"/>
                  </w14:solidFill>
                </w14:textFill>
              </w:rPr>
              <w:t>年</w:t>
            </w:r>
            <w:r>
              <w:rPr>
                <w:rFonts w:hint="eastAsia" w:ascii="仿宋" w:hAnsi="仿宋" w:eastAsia="仿宋" w:cs="仿宋"/>
                <w:color w:val="000000" w:themeColor="text1"/>
                <w:spacing w:val="-6"/>
                <w:sz w:val="24"/>
                <w:szCs w:val="24"/>
                <w:lang w:val="en-US" w:eastAsia="zh-CN"/>
                <w14:textFill>
                  <w14:solidFill>
                    <w14:schemeClr w14:val="tx1"/>
                  </w14:solidFill>
                </w14:textFill>
              </w:rPr>
              <w:t>7</w:t>
            </w:r>
            <w:r>
              <w:rPr>
                <w:rFonts w:ascii="仿宋" w:hAnsi="仿宋" w:eastAsia="仿宋" w:cs="仿宋"/>
                <w:color w:val="000000" w:themeColor="text1"/>
                <w:spacing w:val="-6"/>
                <w:sz w:val="24"/>
                <w:szCs w:val="24"/>
                <w14:textFill>
                  <w14:solidFill>
                    <w14:schemeClr w14:val="tx1"/>
                  </w14:solidFill>
                </w14:textFill>
              </w:rPr>
              <w:t>月</w:t>
            </w:r>
            <w:r>
              <w:rPr>
                <w:rFonts w:hint="eastAsia" w:ascii="仿宋" w:hAnsi="仿宋" w:eastAsia="仿宋" w:cs="仿宋"/>
                <w:color w:val="000000" w:themeColor="text1"/>
                <w:spacing w:val="-6"/>
                <w:sz w:val="24"/>
                <w:szCs w:val="24"/>
                <w:lang w:val="en-US" w:eastAsia="zh-CN"/>
                <w14:textFill>
                  <w14:solidFill>
                    <w14:schemeClr w14:val="tx1"/>
                  </w14:solidFill>
                </w14:textFill>
              </w:rPr>
              <w:t>22</w:t>
            </w:r>
            <w:r>
              <w:rPr>
                <w:rFonts w:ascii="仿宋" w:hAnsi="仿宋" w:eastAsia="仿宋" w:cs="仿宋"/>
                <w:color w:val="000000" w:themeColor="text1"/>
                <w:spacing w:val="-6"/>
                <w:sz w:val="24"/>
                <w:szCs w:val="24"/>
                <w14:textFill>
                  <w14:solidFill>
                    <w14:schemeClr w14:val="tx1"/>
                  </w14:solidFill>
                </w14:textFill>
              </w:rPr>
              <w:t>日1</w:t>
            </w:r>
            <w:r>
              <w:rPr>
                <w:rFonts w:hint="eastAsia" w:ascii="仿宋" w:hAnsi="仿宋" w:eastAsia="仿宋" w:cs="仿宋"/>
                <w:color w:val="000000" w:themeColor="text1"/>
                <w:spacing w:val="-6"/>
                <w:sz w:val="24"/>
                <w:szCs w:val="24"/>
                <w:lang w:val="en-US" w:eastAsia="zh-CN"/>
                <w14:textFill>
                  <w14:solidFill>
                    <w14:schemeClr w14:val="tx1"/>
                  </w14:solidFill>
                </w14:textFill>
              </w:rPr>
              <w:t>2</w:t>
            </w:r>
            <w:r>
              <w:rPr>
                <w:rFonts w:ascii="仿宋" w:hAnsi="仿宋" w:eastAsia="仿宋" w:cs="仿宋"/>
                <w:color w:val="000000" w:themeColor="text1"/>
                <w:spacing w:val="-6"/>
                <w:sz w:val="24"/>
                <w:szCs w:val="24"/>
                <w14:textFill>
                  <w14:solidFill>
                    <w14:schemeClr w14:val="tx1"/>
                  </w14:solidFill>
                </w14:textFill>
              </w:rPr>
              <w:t>:</w:t>
            </w:r>
            <w:r>
              <w:rPr>
                <w:rFonts w:hint="eastAsia" w:ascii="仿宋" w:hAnsi="仿宋" w:eastAsia="仿宋" w:cs="仿宋"/>
                <w:color w:val="000000" w:themeColor="text1"/>
                <w:spacing w:val="-6"/>
                <w:sz w:val="24"/>
                <w:szCs w:val="24"/>
                <w:lang w:val="en-US" w:eastAsia="zh-CN"/>
                <w14:textFill>
                  <w14:solidFill>
                    <w14:schemeClr w14:val="tx1"/>
                  </w14:solidFill>
                </w14:textFill>
              </w:rPr>
              <w:t>0</w:t>
            </w:r>
            <w:r>
              <w:rPr>
                <w:rFonts w:ascii="仿宋" w:hAnsi="仿宋" w:eastAsia="仿宋" w:cs="仿宋"/>
                <w:color w:val="000000" w:themeColor="text1"/>
                <w:spacing w:val="-6"/>
                <w:sz w:val="24"/>
                <w:szCs w:val="24"/>
                <w14:textFill>
                  <w14:solidFill>
                    <w14:schemeClr w14:val="tx1"/>
                  </w14:solidFill>
                </w14:textFill>
              </w:rPr>
              <w:t>0</w:t>
            </w:r>
            <w:r>
              <w:rPr>
                <w:rFonts w:ascii="仿宋" w:hAnsi="仿宋" w:eastAsia="仿宋" w:cs="仿宋"/>
                <w:color w:val="FF0000"/>
                <w:spacing w:val="-6"/>
                <w:sz w:val="24"/>
                <w:szCs w:val="24"/>
              </w:rPr>
              <w:t>（</w:t>
            </w:r>
            <w:r>
              <w:rPr>
                <w:rFonts w:ascii="仿宋" w:hAnsi="仿宋" w:eastAsia="仿宋" w:cs="仿宋"/>
                <w:spacing w:val="-6"/>
                <w:sz w:val="24"/>
                <w:szCs w:val="24"/>
              </w:rPr>
              <w:t>北京</w:t>
            </w:r>
            <w:r>
              <w:rPr>
                <w:rFonts w:ascii="仿宋" w:hAnsi="仿宋" w:eastAsia="仿宋" w:cs="仿宋"/>
                <w:spacing w:val="-7"/>
                <w:sz w:val="24"/>
                <w:szCs w:val="24"/>
              </w:rPr>
              <w:t>时间）</w:t>
            </w:r>
          </w:p>
          <w:p w14:paraId="29051280">
            <w:pPr>
              <w:spacing w:before="23" w:line="360" w:lineRule="auto"/>
              <w:ind w:left="30"/>
              <w:rPr>
                <w:rFonts w:ascii="仿宋" w:hAnsi="仿宋" w:eastAsia="仿宋" w:cs="仿宋"/>
                <w:sz w:val="24"/>
                <w:szCs w:val="24"/>
              </w:rPr>
            </w:pPr>
            <w:r>
              <w:rPr>
                <w:rFonts w:ascii="仿宋" w:hAnsi="仿宋" w:eastAsia="仿宋" w:cs="仿宋"/>
                <w:spacing w:val="-1"/>
                <w:sz w:val="24"/>
                <w:szCs w:val="24"/>
              </w:rPr>
              <w:t>开标地点：https://www.zcygo</w:t>
            </w:r>
            <w:r>
              <w:rPr>
                <w:rFonts w:ascii="仿宋" w:hAnsi="仿宋" w:eastAsia="仿宋" w:cs="仿宋"/>
                <w:spacing w:val="-2"/>
                <w:sz w:val="24"/>
                <w:szCs w:val="24"/>
              </w:rPr>
              <w:t>v.cn不见面开标</w:t>
            </w:r>
          </w:p>
        </w:tc>
      </w:tr>
      <w:tr w14:paraId="427FF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010" w:type="dxa"/>
            <w:tcBorders>
              <w:left w:val="single" w:color="000000" w:sz="10" w:space="0"/>
            </w:tcBorders>
            <w:vAlign w:val="top"/>
          </w:tcPr>
          <w:p w14:paraId="68033775">
            <w:pPr>
              <w:spacing w:before="248" w:line="360" w:lineRule="auto"/>
              <w:ind w:left="259"/>
              <w:rPr>
                <w:rFonts w:ascii="仿宋" w:hAnsi="仿宋" w:eastAsia="仿宋" w:cs="仿宋"/>
                <w:sz w:val="24"/>
                <w:szCs w:val="24"/>
              </w:rPr>
            </w:pPr>
            <w:r>
              <w:rPr>
                <w:rFonts w:ascii="仿宋" w:hAnsi="仿宋" w:eastAsia="仿宋" w:cs="仿宋"/>
                <w:spacing w:val="-3"/>
                <w:sz w:val="24"/>
                <w:szCs w:val="24"/>
              </w:rPr>
              <w:t>20.5</w:t>
            </w:r>
          </w:p>
        </w:tc>
        <w:tc>
          <w:tcPr>
            <w:tcW w:w="7565" w:type="dxa"/>
            <w:tcBorders>
              <w:right w:val="single" w:color="000000" w:sz="10" w:space="0"/>
            </w:tcBorders>
            <w:vAlign w:val="top"/>
          </w:tcPr>
          <w:p w14:paraId="68CA8014">
            <w:pPr>
              <w:spacing w:before="50" w:line="360" w:lineRule="auto"/>
              <w:ind w:left="30" w:firstLine="12"/>
              <w:rPr>
                <w:rFonts w:hint="eastAsia" w:ascii="仿宋" w:hAnsi="仿宋" w:eastAsia="仿宋" w:cs="仿宋"/>
                <w:sz w:val="24"/>
                <w:szCs w:val="24"/>
                <w:lang w:eastAsia="zh-CN"/>
              </w:rPr>
            </w:pPr>
            <w:r>
              <w:rPr>
                <w:rFonts w:ascii="仿宋" w:hAnsi="仿宋" w:eastAsia="仿宋" w:cs="仿宋"/>
                <w:spacing w:val="-6"/>
                <w:sz w:val="24"/>
                <w:szCs w:val="24"/>
              </w:rPr>
              <w:t>简要规格描述：</w:t>
            </w:r>
            <w:r>
              <w:rPr>
                <w:rFonts w:hint="eastAsia" w:ascii="仿宋" w:hAnsi="仿宋" w:eastAsia="仿宋" w:cs="仿宋"/>
                <w:color w:val="auto"/>
                <w:spacing w:val="-6"/>
                <w:sz w:val="24"/>
                <w:szCs w:val="24"/>
                <w:lang w:eastAsia="zh-CN"/>
              </w:rPr>
              <w:t>新建活畜交易市场西大门11.86平方米，东大门47.44平方米，新建排水沟及附属设施1724米，改造停车场7000平方米，改造现有民族特色街地面1300平方米等</w:t>
            </w:r>
            <w:r>
              <w:rPr>
                <w:rFonts w:hint="eastAsia" w:ascii="仿宋" w:hAnsi="仿宋" w:eastAsia="仿宋" w:cs="仿宋"/>
                <w:spacing w:val="-6"/>
                <w:sz w:val="24"/>
                <w:szCs w:val="24"/>
                <w:lang w:eastAsia="zh-CN"/>
              </w:rPr>
              <w:t>。本工程施工图纸及工程量清单内的全部工作内容。</w:t>
            </w:r>
          </w:p>
        </w:tc>
      </w:tr>
      <w:tr w14:paraId="14D9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10" w:type="dxa"/>
            <w:tcBorders>
              <w:left w:val="single" w:color="000000" w:sz="10" w:space="0"/>
            </w:tcBorders>
            <w:vAlign w:val="top"/>
          </w:tcPr>
          <w:p w14:paraId="505F833D">
            <w:pPr>
              <w:pStyle w:val="21"/>
              <w:spacing w:line="360" w:lineRule="auto"/>
            </w:pPr>
          </w:p>
          <w:p w14:paraId="392F120D">
            <w:pPr>
              <w:pStyle w:val="21"/>
              <w:spacing w:line="360" w:lineRule="auto"/>
            </w:pPr>
          </w:p>
          <w:p w14:paraId="0EE19612">
            <w:pPr>
              <w:spacing w:before="78" w:line="360" w:lineRule="auto"/>
              <w:ind w:left="259"/>
              <w:rPr>
                <w:rFonts w:ascii="仿宋" w:hAnsi="仿宋" w:eastAsia="仿宋" w:cs="仿宋"/>
                <w:sz w:val="24"/>
                <w:szCs w:val="24"/>
              </w:rPr>
            </w:pPr>
            <w:r>
              <w:rPr>
                <w:rFonts w:ascii="仿宋" w:hAnsi="仿宋" w:eastAsia="仿宋" w:cs="仿宋"/>
                <w:spacing w:val="-3"/>
                <w:sz w:val="24"/>
                <w:szCs w:val="24"/>
              </w:rPr>
              <w:t>23.2</w:t>
            </w:r>
          </w:p>
        </w:tc>
        <w:tc>
          <w:tcPr>
            <w:tcW w:w="7565" w:type="dxa"/>
            <w:tcBorders>
              <w:right w:val="single" w:color="000000" w:sz="10" w:space="0"/>
            </w:tcBorders>
            <w:vAlign w:val="top"/>
          </w:tcPr>
          <w:p w14:paraId="36E176ED">
            <w:pPr>
              <w:spacing w:before="172" w:line="360" w:lineRule="auto"/>
              <w:ind w:left="36"/>
              <w:rPr>
                <w:rFonts w:ascii="仿宋" w:hAnsi="仿宋" w:eastAsia="仿宋" w:cs="仿宋"/>
                <w:sz w:val="24"/>
                <w:szCs w:val="24"/>
              </w:rPr>
            </w:pPr>
            <w:r>
              <w:rPr>
                <w:rFonts w:ascii="仿宋" w:hAnsi="仿宋" w:eastAsia="仿宋" w:cs="仿宋"/>
                <w:b/>
                <w:bCs/>
                <w:spacing w:val="-2"/>
                <w:sz w:val="24"/>
                <w:szCs w:val="24"/>
              </w:rPr>
              <w:t>竞争性磋商：综合评分法</w:t>
            </w:r>
            <w:r>
              <w:rPr>
                <w:rFonts w:ascii="仿宋" w:hAnsi="仿宋" w:eastAsia="仿宋" w:cs="仿宋"/>
                <w:spacing w:val="-2"/>
                <w:sz w:val="24"/>
                <w:szCs w:val="24"/>
              </w:rPr>
              <w:t>（本项目采用两轮报价，供应商提交最后的</w:t>
            </w:r>
          </w:p>
          <w:p w14:paraId="799FF993">
            <w:pPr>
              <w:spacing w:before="23" w:line="360" w:lineRule="auto"/>
              <w:ind w:left="29" w:right="17"/>
              <w:rPr>
                <w:rFonts w:hint="eastAsia" w:ascii="仿宋" w:hAnsi="仿宋" w:eastAsia="仿宋" w:cs="仿宋"/>
                <w:spacing w:val="-2"/>
                <w:sz w:val="24"/>
                <w:szCs w:val="24"/>
                <w:lang w:eastAsia="zh-CN"/>
              </w:rPr>
            </w:pPr>
            <w:r>
              <w:rPr>
                <w:rFonts w:ascii="仿宋" w:hAnsi="仿宋" w:eastAsia="仿宋" w:cs="仿宋"/>
                <w:spacing w:val="2"/>
                <w:sz w:val="24"/>
                <w:szCs w:val="24"/>
              </w:rPr>
              <w:t>报价后，磋商小组对所有满足实质性要求且提交最后报价的供应</w:t>
            </w:r>
            <w:r>
              <w:rPr>
                <w:rFonts w:ascii="仿宋" w:hAnsi="仿宋" w:eastAsia="仿宋" w:cs="仿宋"/>
                <w:spacing w:val="1"/>
                <w:sz w:val="24"/>
                <w:szCs w:val="24"/>
              </w:rPr>
              <w:t>商的响</w:t>
            </w:r>
            <w:r>
              <w:rPr>
                <w:rFonts w:ascii="仿宋" w:hAnsi="仿宋" w:eastAsia="仿宋" w:cs="仿宋"/>
                <w:spacing w:val="2"/>
                <w:sz w:val="24"/>
                <w:szCs w:val="24"/>
              </w:rPr>
              <w:t>应文件按评审因素评审得分，最终汇总得分由高到低排序推荐第</w:t>
            </w:r>
            <w:r>
              <w:rPr>
                <w:rFonts w:ascii="仿宋" w:hAnsi="仿宋" w:eastAsia="仿宋" w:cs="仿宋"/>
                <w:spacing w:val="1"/>
                <w:sz w:val="24"/>
                <w:szCs w:val="24"/>
              </w:rPr>
              <w:t>一、第</w:t>
            </w:r>
            <w:r>
              <w:rPr>
                <w:rFonts w:ascii="仿宋" w:hAnsi="仿宋" w:eastAsia="仿宋" w:cs="仿宋"/>
                <w:spacing w:val="-2"/>
                <w:sz w:val="24"/>
                <w:szCs w:val="24"/>
              </w:rPr>
              <w:t>二、第三中标候选人）</w:t>
            </w:r>
            <w:r>
              <w:rPr>
                <w:rFonts w:hint="eastAsia" w:ascii="仿宋" w:hAnsi="仿宋" w:eastAsia="仿宋" w:cs="仿宋"/>
                <w:spacing w:val="-2"/>
                <w:sz w:val="24"/>
                <w:szCs w:val="24"/>
                <w:lang w:eastAsia="zh-CN"/>
              </w:rPr>
              <w:t>。</w:t>
            </w:r>
          </w:p>
          <w:p w14:paraId="2117369E">
            <w:pPr>
              <w:spacing w:before="23" w:line="360" w:lineRule="auto"/>
              <w:ind w:left="29" w:right="17"/>
              <w:rPr>
                <w:rFonts w:hint="eastAsia" w:ascii="仿宋" w:hAnsi="仿宋" w:eastAsia="仿宋" w:cs="仿宋"/>
                <w:spacing w:val="-2"/>
                <w:sz w:val="24"/>
                <w:szCs w:val="24"/>
                <w:lang w:val="en-US" w:eastAsia="zh-CN"/>
              </w:rPr>
            </w:pPr>
            <w:r>
              <w:rPr>
                <w:rFonts w:hint="eastAsia" w:ascii="仿宋" w:hAnsi="仿宋" w:eastAsia="仿宋" w:cs="仿宋"/>
                <w:b/>
                <w:bCs/>
                <w:spacing w:val="-2"/>
                <w:sz w:val="24"/>
                <w:szCs w:val="24"/>
                <w:lang w:val="en-US" w:eastAsia="zh-CN"/>
              </w:rPr>
              <w:t>（注：若投标人最后轮投标总报价相对于第一次投标总报价有所变化，请在提交最后投标总报价的同时在政采云系统上提交与最后投标总报价相对应的已标价工程量清单（PDF格式、按要求盖章和（或）签字（章）。）</w:t>
            </w:r>
          </w:p>
        </w:tc>
      </w:tr>
      <w:tr w14:paraId="0463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0" w:type="dxa"/>
            <w:tcBorders>
              <w:left w:val="single" w:color="000000" w:sz="10" w:space="0"/>
            </w:tcBorders>
            <w:vAlign w:val="top"/>
          </w:tcPr>
          <w:p w14:paraId="6AA94040">
            <w:pPr>
              <w:spacing w:before="221" w:line="360" w:lineRule="auto"/>
              <w:ind w:left="379"/>
              <w:rPr>
                <w:rFonts w:ascii="仿宋" w:hAnsi="仿宋" w:eastAsia="仿宋" w:cs="仿宋"/>
                <w:sz w:val="24"/>
                <w:szCs w:val="24"/>
              </w:rPr>
            </w:pPr>
            <w:r>
              <w:rPr>
                <w:rFonts w:ascii="仿宋" w:hAnsi="仿宋" w:eastAsia="仿宋" w:cs="仿宋"/>
                <w:spacing w:val="-6"/>
                <w:sz w:val="24"/>
                <w:szCs w:val="24"/>
              </w:rPr>
              <w:t>27</w:t>
            </w:r>
          </w:p>
        </w:tc>
        <w:tc>
          <w:tcPr>
            <w:tcW w:w="7565" w:type="dxa"/>
            <w:tcBorders>
              <w:right w:val="single" w:color="000000" w:sz="10" w:space="0"/>
            </w:tcBorders>
            <w:vAlign w:val="top"/>
          </w:tcPr>
          <w:p w14:paraId="08B40264">
            <w:pPr>
              <w:spacing w:before="179" w:line="360" w:lineRule="auto"/>
              <w:ind w:left="31"/>
              <w:rPr>
                <w:rFonts w:ascii="仿宋" w:hAnsi="仿宋" w:eastAsia="仿宋" w:cs="仿宋"/>
                <w:sz w:val="24"/>
                <w:szCs w:val="24"/>
              </w:rPr>
            </w:pPr>
            <w:r>
              <w:rPr>
                <w:rFonts w:ascii="仿宋" w:hAnsi="仿宋" w:eastAsia="仿宋" w:cs="仿宋"/>
                <w:spacing w:val="-2"/>
                <w:sz w:val="24"/>
                <w:szCs w:val="24"/>
              </w:rPr>
              <w:t>推荐成交候选供应商的数量：</w:t>
            </w:r>
            <w:r>
              <w:rPr>
                <w:rFonts w:ascii="仿宋" w:hAnsi="仿宋" w:eastAsia="仿宋" w:cs="仿宋"/>
                <w:b/>
                <w:bCs/>
                <w:spacing w:val="-2"/>
                <w:sz w:val="24"/>
                <w:szCs w:val="24"/>
                <w:u w:val="single" w:color="auto"/>
              </w:rPr>
              <w:t>三名</w:t>
            </w:r>
          </w:p>
        </w:tc>
      </w:tr>
      <w:tr w14:paraId="4DC06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010" w:type="dxa"/>
            <w:tcBorders>
              <w:left w:val="single" w:color="000000" w:sz="10" w:space="0"/>
            </w:tcBorders>
            <w:vAlign w:val="top"/>
          </w:tcPr>
          <w:p w14:paraId="30C39A4E">
            <w:pPr>
              <w:spacing w:before="229" w:line="360" w:lineRule="auto"/>
              <w:ind w:left="259"/>
              <w:rPr>
                <w:rFonts w:ascii="仿宋" w:hAnsi="仿宋" w:eastAsia="仿宋" w:cs="仿宋"/>
                <w:sz w:val="24"/>
                <w:szCs w:val="24"/>
              </w:rPr>
            </w:pPr>
            <w:r>
              <w:rPr>
                <w:rFonts w:ascii="仿宋" w:hAnsi="仿宋" w:eastAsia="仿宋" w:cs="仿宋"/>
                <w:spacing w:val="-3"/>
                <w:sz w:val="24"/>
                <w:szCs w:val="24"/>
              </w:rPr>
              <w:t>27.1</w:t>
            </w:r>
          </w:p>
        </w:tc>
        <w:tc>
          <w:tcPr>
            <w:tcW w:w="7565" w:type="dxa"/>
            <w:tcBorders>
              <w:right w:val="single" w:color="000000" w:sz="10" w:space="0"/>
            </w:tcBorders>
            <w:vAlign w:val="top"/>
          </w:tcPr>
          <w:p w14:paraId="3C7E8549">
            <w:pPr>
              <w:spacing w:before="188" w:line="360" w:lineRule="auto"/>
              <w:ind w:left="31"/>
              <w:rPr>
                <w:rFonts w:ascii="仿宋" w:hAnsi="仿宋" w:eastAsia="仿宋" w:cs="仿宋"/>
                <w:sz w:val="25"/>
                <w:szCs w:val="25"/>
              </w:rPr>
            </w:pPr>
            <w:r>
              <w:rPr>
                <w:rFonts w:ascii="仿宋" w:hAnsi="仿宋" w:eastAsia="仿宋" w:cs="仿宋"/>
                <w:spacing w:val="-1"/>
                <w:sz w:val="24"/>
                <w:szCs w:val="24"/>
              </w:rPr>
              <w:t>采购人是否委托评标委员会直接确定成交人：</w:t>
            </w:r>
            <w:r>
              <w:rPr>
                <w:rFonts w:ascii="仿宋" w:hAnsi="仿宋" w:eastAsia="仿宋" w:cs="仿宋"/>
                <w:spacing w:val="-1"/>
                <w:sz w:val="24"/>
                <w:szCs w:val="24"/>
                <w:u w:val="single" w:color="auto"/>
              </w:rPr>
              <w:t>否</w:t>
            </w:r>
            <w:r>
              <w:rPr>
                <w:rFonts w:ascii="仿宋" w:hAnsi="仿宋" w:eastAsia="仿宋" w:cs="仿宋"/>
                <w:i/>
                <w:iCs/>
                <w:spacing w:val="-1"/>
                <w:sz w:val="25"/>
                <w:szCs w:val="25"/>
              </w:rPr>
              <w:t>（是、否）</w:t>
            </w:r>
          </w:p>
        </w:tc>
      </w:tr>
      <w:tr w14:paraId="1BDD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10" w:type="dxa"/>
            <w:tcBorders>
              <w:left w:val="single" w:color="000000" w:sz="10" w:space="0"/>
            </w:tcBorders>
            <w:vAlign w:val="top"/>
          </w:tcPr>
          <w:p w14:paraId="6C963E15">
            <w:pPr>
              <w:pStyle w:val="21"/>
              <w:spacing w:line="360" w:lineRule="auto"/>
            </w:pPr>
          </w:p>
          <w:p w14:paraId="6DE23B6B">
            <w:pPr>
              <w:spacing w:before="78" w:line="360" w:lineRule="auto"/>
              <w:ind w:left="261"/>
              <w:rPr>
                <w:rFonts w:ascii="仿宋" w:hAnsi="仿宋" w:eastAsia="仿宋" w:cs="仿宋"/>
                <w:sz w:val="24"/>
                <w:szCs w:val="24"/>
              </w:rPr>
            </w:pPr>
            <w:r>
              <w:rPr>
                <w:rFonts w:ascii="仿宋" w:hAnsi="仿宋" w:eastAsia="仿宋" w:cs="仿宋"/>
                <w:spacing w:val="-4"/>
                <w:sz w:val="24"/>
                <w:szCs w:val="24"/>
              </w:rPr>
              <w:t>31.1</w:t>
            </w:r>
          </w:p>
        </w:tc>
        <w:tc>
          <w:tcPr>
            <w:tcW w:w="7565" w:type="dxa"/>
            <w:tcBorders>
              <w:right w:val="single" w:color="000000" w:sz="10" w:space="0"/>
            </w:tcBorders>
            <w:vAlign w:val="top"/>
          </w:tcPr>
          <w:p w14:paraId="58A5E953">
            <w:pPr>
              <w:spacing w:before="56" w:line="360" w:lineRule="auto"/>
              <w:ind w:left="34"/>
              <w:rPr>
                <w:rFonts w:ascii="仿宋" w:hAnsi="仿宋" w:eastAsia="仿宋" w:cs="仿宋"/>
                <w:color w:val="FF0000"/>
                <w:sz w:val="24"/>
                <w:szCs w:val="24"/>
              </w:rPr>
            </w:pPr>
            <w:r>
              <w:rPr>
                <w:rFonts w:ascii="仿宋" w:hAnsi="仿宋" w:eastAsia="仿宋" w:cs="仿宋"/>
                <w:spacing w:val="-2"/>
                <w:sz w:val="24"/>
                <w:szCs w:val="24"/>
              </w:rPr>
              <w:t>履约保证金金额：</w:t>
            </w:r>
            <w:r>
              <w:rPr>
                <w:rFonts w:ascii="仿宋" w:hAnsi="仿宋" w:eastAsia="仿宋" w:cs="仿宋"/>
                <w:color w:val="auto"/>
                <w:spacing w:val="-2"/>
                <w:sz w:val="24"/>
                <w:szCs w:val="24"/>
              </w:rPr>
              <w:t>合同总价的</w:t>
            </w:r>
            <w:r>
              <w:rPr>
                <w:rFonts w:hint="eastAsia" w:ascii="仿宋" w:hAnsi="仿宋" w:eastAsia="仿宋" w:cs="仿宋"/>
                <w:color w:val="auto"/>
                <w:spacing w:val="-2"/>
                <w:sz w:val="24"/>
                <w:szCs w:val="24"/>
                <w:lang w:val="en-US" w:eastAsia="zh-CN"/>
              </w:rPr>
              <w:t>5</w:t>
            </w:r>
            <w:r>
              <w:rPr>
                <w:rFonts w:ascii="仿宋" w:hAnsi="仿宋" w:eastAsia="仿宋" w:cs="仿宋"/>
                <w:color w:val="auto"/>
                <w:spacing w:val="-2"/>
                <w:sz w:val="24"/>
                <w:szCs w:val="24"/>
              </w:rPr>
              <w:t>%</w:t>
            </w:r>
          </w:p>
          <w:p w14:paraId="6046D4C9">
            <w:pPr>
              <w:spacing w:before="22" w:line="360" w:lineRule="auto"/>
              <w:ind w:left="31"/>
              <w:rPr>
                <w:rFonts w:hint="default" w:ascii="仿宋" w:hAnsi="仿宋" w:eastAsia="仿宋" w:cs="仿宋"/>
                <w:spacing w:val="-3"/>
                <w:sz w:val="24"/>
                <w:szCs w:val="24"/>
                <w:lang w:val="en-US" w:eastAsia="zh-CN"/>
              </w:rPr>
            </w:pPr>
            <w:r>
              <w:rPr>
                <w:rFonts w:ascii="仿宋" w:hAnsi="仿宋" w:eastAsia="仿宋" w:cs="仿宋"/>
                <w:spacing w:val="-3"/>
                <w:sz w:val="24"/>
                <w:szCs w:val="24"/>
              </w:rPr>
              <w:t>履约保证金形式：</w:t>
            </w:r>
            <w:r>
              <w:rPr>
                <w:rFonts w:hint="eastAsia" w:ascii="仿宋" w:hAnsi="仿宋" w:eastAsia="仿宋" w:cs="仿宋"/>
                <w:spacing w:val="-3"/>
                <w:sz w:val="24"/>
                <w:szCs w:val="24"/>
                <w:lang w:val="en-US" w:eastAsia="zh-CN"/>
              </w:rPr>
              <w:t>转账或保函</w:t>
            </w:r>
          </w:p>
          <w:p w14:paraId="1E29F059">
            <w:pPr>
              <w:spacing w:before="22" w:line="360" w:lineRule="auto"/>
              <w:ind w:left="31"/>
              <w:rPr>
                <w:rFonts w:ascii="仿宋" w:hAnsi="仿宋" w:eastAsia="仿宋" w:cs="仿宋"/>
                <w:sz w:val="24"/>
                <w:szCs w:val="24"/>
              </w:rPr>
            </w:pPr>
            <w:r>
              <w:rPr>
                <w:rFonts w:ascii="仿宋" w:hAnsi="仿宋" w:eastAsia="仿宋" w:cs="仿宋"/>
                <w:spacing w:val="-5"/>
                <w:sz w:val="24"/>
                <w:szCs w:val="24"/>
              </w:rPr>
              <w:t>提交履约保证金的时间：签订合同前2日历日</w:t>
            </w:r>
          </w:p>
        </w:tc>
      </w:tr>
      <w:tr w14:paraId="2C92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1010" w:type="dxa"/>
            <w:tcBorders>
              <w:left w:val="single" w:color="000000" w:sz="10" w:space="0"/>
            </w:tcBorders>
            <w:vAlign w:val="top"/>
          </w:tcPr>
          <w:p w14:paraId="0407CBB7">
            <w:pPr>
              <w:pStyle w:val="21"/>
              <w:spacing w:line="360" w:lineRule="auto"/>
            </w:pPr>
          </w:p>
          <w:p w14:paraId="562A899F">
            <w:pPr>
              <w:pStyle w:val="21"/>
              <w:spacing w:line="360" w:lineRule="auto"/>
            </w:pPr>
          </w:p>
          <w:p w14:paraId="70DF1696">
            <w:pPr>
              <w:pStyle w:val="21"/>
              <w:spacing w:line="360" w:lineRule="auto"/>
            </w:pPr>
          </w:p>
          <w:p w14:paraId="7C930C72">
            <w:pPr>
              <w:spacing w:before="71" w:line="360" w:lineRule="auto"/>
              <w:ind w:left="390" w:leftChars="0"/>
              <w:rPr>
                <w:rFonts w:ascii="仿宋" w:hAnsi="仿宋" w:eastAsia="仿宋" w:cs="仿宋"/>
                <w:spacing w:val="-4"/>
                <w:sz w:val="24"/>
                <w:szCs w:val="24"/>
              </w:rPr>
            </w:pPr>
            <w:r>
              <w:rPr>
                <w:rFonts w:ascii="仿宋" w:hAnsi="仿宋" w:eastAsia="仿宋" w:cs="仿宋"/>
                <w:spacing w:val="-6"/>
                <w:sz w:val="22"/>
                <w:szCs w:val="22"/>
              </w:rPr>
              <w:t>32</w:t>
            </w:r>
          </w:p>
        </w:tc>
        <w:tc>
          <w:tcPr>
            <w:tcW w:w="7565" w:type="dxa"/>
            <w:tcBorders>
              <w:right w:val="single" w:color="000000" w:sz="10" w:space="0"/>
            </w:tcBorders>
            <w:vAlign w:val="top"/>
          </w:tcPr>
          <w:p w14:paraId="140CEF02">
            <w:pPr>
              <w:keepNext w:val="0"/>
              <w:keepLines w:val="0"/>
              <w:pageBreakBefore w:val="0"/>
              <w:widowControl/>
              <w:kinsoku w:val="0"/>
              <w:wordWrap/>
              <w:overflowPunct/>
              <w:topLinePunct w:val="0"/>
              <w:autoSpaceDE w:val="0"/>
              <w:autoSpaceDN w:val="0"/>
              <w:bidi w:val="0"/>
              <w:adjustRightInd w:val="0"/>
              <w:snapToGrid w:val="0"/>
              <w:spacing w:before="40" w:line="360" w:lineRule="auto"/>
              <w:ind w:left="6"/>
              <w:textAlignment w:val="baseline"/>
              <w:rPr>
                <w:rFonts w:ascii="仿宋" w:hAnsi="仿宋" w:eastAsia="仿宋" w:cs="仿宋"/>
                <w:color w:val="auto"/>
                <w:spacing w:val="-4"/>
                <w:sz w:val="24"/>
                <w:szCs w:val="24"/>
              </w:rPr>
            </w:pPr>
            <w:r>
              <w:rPr>
                <w:rFonts w:ascii="仿宋" w:hAnsi="仿宋" w:eastAsia="仿宋" w:cs="仿宋"/>
                <w:spacing w:val="-4"/>
                <w:sz w:val="24"/>
                <w:szCs w:val="24"/>
              </w:rPr>
              <w:t>成交服务费：</w:t>
            </w:r>
            <w:r>
              <w:rPr>
                <w:rFonts w:hint="eastAsia" w:ascii="仿宋" w:hAnsi="仿宋" w:eastAsia="仿宋" w:cs="仿宋"/>
                <w:color w:val="auto"/>
                <w:spacing w:val="-4"/>
                <w:sz w:val="24"/>
                <w:szCs w:val="24"/>
                <w:lang w:val="en-US" w:eastAsia="zh-CN"/>
              </w:rPr>
              <w:t>根据</w:t>
            </w:r>
            <w:r>
              <w:rPr>
                <w:rFonts w:hint="eastAsia" w:ascii="仿宋" w:hAnsi="仿宋" w:eastAsia="仿宋" w:cs="仿宋"/>
                <w:color w:val="auto"/>
                <w:spacing w:val="-4"/>
                <w:sz w:val="24"/>
                <w:szCs w:val="24"/>
              </w:rPr>
              <w:t>《国家计委关于印发招标代理服务收费管理暂行办法的通知(发改价格[2015]299号)及《招标代理服务收费有关问题》(计价标准(发改价格【2011】534号)计取代理服务费,</w:t>
            </w:r>
            <w:r>
              <w:rPr>
                <w:rFonts w:hint="eastAsia" w:ascii="仿宋" w:hAnsi="仿宋" w:eastAsia="仿宋" w:cs="仿宋"/>
                <w:color w:val="auto"/>
                <w:spacing w:val="-4"/>
                <w:sz w:val="24"/>
                <w:szCs w:val="24"/>
                <w:lang w:val="en-US" w:eastAsia="zh-CN"/>
              </w:rPr>
              <w:t>代理服务费按照文件规定下浮20%结算，</w:t>
            </w:r>
            <w:r>
              <w:rPr>
                <w:rFonts w:hint="eastAsia" w:ascii="仿宋" w:hAnsi="仿宋" w:eastAsia="仿宋" w:cs="仿宋"/>
                <w:color w:val="auto"/>
                <w:spacing w:val="-4"/>
                <w:sz w:val="24"/>
                <w:szCs w:val="24"/>
              </w:rPr>
              <w:t>交至招标代理机构。</w:t>
            </w:r>
          </w:p>
          <w:p w14:paraId="633ACD29">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仿宋" w:hAnsi="仿宋" w:eastAsia="仿宋" w:cs="仿宋"/>
                <w:spacing w:val="-3"/>
                <w:sz w:val="24"/>
                <w:szCs w:val="24"/>
              </w:rPr>
            </w:pPr>
            <w:r>
              <w:rPr>
                <w:rFonts w:ascii="仿宋" w:hAnsi="仿宋" w:eastAsia="仿宋" w:cs="仿宋"/>
                <w:spacing w:val="-3"/>
                <w:sz w:val="24"/>
                <w:szCs w:val="24"/>
              </w:rPr>
              <w:t>支付形式：转账</w:t>
            </w:r>
          </w:p>
          <w:p w14:paraId="1F5B4F96">
            <w:pPr>
              <w:keepNext w:val="0"/>
              <w:keepLines w:val="0"/>
              <w:pageBreakBefore w:val="0"/>
              <w:widowControl/>
              <w:kinsoku w:val="0"/>
              <w:wordWrap/>
              <w:overflowPunct/>
              <w:topLinePunct w:val="0"/>
              <w:autoSpaceDE w:val="0"/>
              <w:autoSpaceDN w:val="0"/>
              <w:bidi w:val="0"/>
              <w:adjustRightInd w:val="0"/>
              <w:snapToGrid w:val="0"/>
              <w:spacing w:before="40" w:line="360" w:lineRule="auto"/>
              <w:textAlignment w:val="baseline"/>
              <w:rPr>
                <w:rFonts w:ascii="仿宋" w:hAnsi="仿宋" w:eastAsia="仿宋" w:cs="仿宋"/>
                <w:spacing w:val="-5"/>
                <w:sz w:val="24"/>
                <w:szCs w:val="24"/>
              </w:rPr>
            </w:pPr>
            <w:r>
              <w:rPr>
                <w:rFonts w:ascii="仿宋" w:hAnsi="仿宋" w:eastAsia="仿宋" w:cs="仿宋"/>
                <w:spacing w:val="-2"/>
                <w:sz w:val="24"/>
                <w:szCs w:val="24"/>
              </w:rPr>
              <w:t>支付时间：领取成交通知书时</w:t>
            </w:r>
          </w:p>
        </w:tc>
      </w:tr>
      <w:tr w14:paraId="7145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010" w:type="dxa"/>
            <w:tcBorders>
              <w:left w:val="single" w:color="000000" w:sz="10" w:space="0"/>
            </w:tcBorders>
            <w:shd w:val="clear" w:color="auto" w:fill="auto"/>
            <w:vAlign w:val="top"/>
          </w:tcPr>
          <w:p w14:paraId="2956897A">
            <w:pPr>
              <w:spacing w:before="194" w:line="360" w:lineRule="auto"/>
              <w:ind w:left="261" w:leftChars="0"/>
              <w:rPr>
                <w:rFonts w:ascii="仿宋" w:hAnsi="仿宋" w:eastAsia="仿宋" w:cs="仿宋"/>
                <w:snapToGrid w:val="0"/>
                <w:color w:val="000000"/>
                <w:kern w:val="0"/>
                <w:sz w:val="24"/>
                <w:szCs w:val="24"/>
                <w:lang w:val="en-US" w:eastAsia="en-US" w:bidi="ar-SA"/>
              </w:rPr>
            </w:pPr>
            <w:r>
              <w:rPr>
                <w:rFonts w:ascii="仿宋" w:hAnsi="仿宋" w:eastAsia="仿宋" w:cs="仿宋"/>
                <w:spacing w:val="-4"/>
                <w:sz w:val="24"/>
                <w:szCs w:val="24"/>
              </w:rPr>
              <w:t>33.1</w:t>
            </w:r>
          </w:p>
        </w:tc>
        <w:tc>
          <w:tcPr>
            <w:tcW w:w="7565" w:type="dxa"/>
            <w:tcBorders>
              <w:right w:val="single" w:color="000000" w:sz="10" w:space="0"/>
            </w:tcBorders>
            <w:shd w:val="clear" w:color="auto" w:fill="auto"/>
            <w:vAlign w:val="top"/>
          </w:tcPr>
          <w:p w14:paraId="03E5103C">
            <w:pPr>
              <w:spacing w:before="154" w:line="360" w:lineRule="auto"/>
              <w:ind w:left="9" w:leftChars="0"/>
              <w:rPr>
                <w:rFonts w:ascii="仿宋" w:hAnsi="仿宋" w:eastAsia="仿宋" w:cs="仿宋"/>
                <w:snapToGrid w:val="0"/>
                <w:color w:val="000000"/>
                <w:kern w:val="0"/>
                <w:sz w:val="25"/>
                <w:szCs w:val="25"/>
                <w:lang w:val="en-US" w:eastAsia="en-US" w:bidi="ar-SA"/>
              </w:rPr>
            </w:pPr>
            <w:r>
              <w:rPr>
                <w:rFonts w:ascii="仿宋" w:hAnsi="仿宋" w:eastAsia="仿宋" w:cs="仿宋"/>
                <w:spacing w:val="2"/>
                <w:sz w:val="24"/>
                <w:szCs w:val="24"/>
              </w:rPr>
              <w:t>本项目是否属于信用担保试点范围：</w:t>
            </w:r>
            <w:r>
              <w:rPr>
                <w:rFonts w:ascii="仿宋" w:hAnsi="仿宋" w:eastAsia="仿宋" w:cs="仿宋"/>
                <w:i/>
                <w:iCs/>
                <w:spacing w:val="2"/>
                <w:sz w:val="25"/>
                <w:szCs w:val="25"/>
                <w:u w:val="single" w:color="auto"/>
              </w:rPr>
              <w:t>是</w:t>
            </w:r>
            <w:r>
              <w:rPr>
                <w:rFonts w:ascii="仿宋" w:hAnsi="仿宋" w:eastAsia="仿宋" w:cs="仿宋"/>
                <w:i/>
                <w:iCs/>
                <w:spacing w:val="2"/>
                <w:sz w:val="25"/>
                <w:szCs w:val="25"/>
              </w:rPr>
              <w:t>（是、否）</w:t>
            </w:r>
          </w:p>
        </w:tc>
      </w:tr>
      <w:tr w14:paraId="123CF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8575" w:type="dxa"/>
            <w:gridSpan w:val="2"/>
            <w:tcBorders>
              <w:left w:val="single" w:color="000000" w:sz="10" w:space="0"/>
              <w:bottom w:val="single" w:color="000000" w:sz="10" w:space="0"/>
              <w:right w:val="single" w:color="000000" w:sz="10" w:space="0"/>
            </w:tcBorders>
            <w:shd w:val="clear" w:color="auto" w:fill="auto"/>
            <w:vAlign w:val="top"/>
          </w:tcPr>
          <w:p w14:paraId="3DB86289">
            <w:pPr>
              <w:spacing w:before="227" w:line="360" w:lineRule="auto"/>
              <w:ind w:left="48" w:leftChars="0"/>
              <w:jc w:val="center"/>
              <w:rPr>
                <w:rFonts w:ascii="仿宋" w:hAnsi="仿宋" w:eastAsia="仿宋" w:cs="仿宋"/>
                <w:spacing w:val="-1"/>
                <w:sz w:val="24"/>
                <w:szCs w:val="24"/>
              </w:rPr>
            </w:pPr>
            <w:r>
              <w:rPr>
                <w:rFonts w:ascii="仿宋" w:hAnsi="仿宋" w:eastAsia="仿宋" w:cs="仿宋"/>
                <w:spacing w:val="-1"/>
                <w:sz w:val="24"/>
                <w:szCs w:val="24"/>
              </w:rPr>
              <w:t>适用于本供应商须知的额外增加的变动：</w:t>
            </w:r>
          </w:p>
        </w:tc>
      </w:tr>
      <w:tr w14:paraId="71D4A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3" w:hRule="atLeast"/>
        </w:trPr>
        <w:tc>
          <w:tcPr>
            <w:tcW w:w="1010" w:type="dxa"/>
            <w:tcBorders>
              <w:left w:val="single" w:color="000000" w:sz="10" w:space="0"/>
              <w:bottom w:val="single" w:color="000000" w:sz="10" w:space="0"/>
            </w:tcBorders>
            <w:shd w:val="clear" w:color="auto" w:fill="auto"/>
            <w:vAlign w:val="top"/>
          </w:tcPr>
          <w:p w14:paraId="63D3ED60">
            <w:pPr>
              <w:spacing w:before="267" w:line="360" w:lineRule="auto"/>
              <w:ind w:left="476" w:leftChars="0"/>
              <w:jc w:val="left"/>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其他内容</w:t>
            </w:r>
          </w:p>
        </w:tc>
        <w:tc>
          <w:tcPr>
            <w:tcW w:w="7565" w:type="dxa"/>
            <w:tcBorders>
              <w:bottom w:val="single" w:color="000000" w:sz="10" w:space="0"/>
              <w:right w:val="single" w:color="000000" w:sz="10" w:space="0"/>
            </w:tcBorders>
            <w:shd w:val="clear" w:color="auto" w:fill="auto"/>
            <w:vAlign w:val="top"/>
          </w:tcPr>
          <w:p w14:paraId="2D4B2173">
            <w:pPr>
              <w:numPr>
                <w:ilvl w:val="0"/>
                <w:numId w:val="4"/>
              </w:numPr>
              <w:spacing w:before="40" w:line="360" w:lineRule="auto"/>
              <w:ind w:left="46" w:right="52" w:firstLine="2"/>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1"/>
                <w:sz w:val="24"/>
                <w:szCs w:val="24"/>
                <w:lang w:val="en-US" w:eastAsia="zh-CN"/>
                <w14:textFill>
                  <w14:solidFill>
                    <w14:schemeClr w14:val="tx1"/>
                  </w14:solidFill>
                </w14:textFill>
              </w:rPr>
              <w:t>本项目的付款方式为：</w:t>
            </w:r>
            <w:r>
              <w:rPr>
                <w:rFonts w:hint="eastAsia" w:ascii="仿宋" w:hAnsi="仿宋" w:eastAsia="仿宋" w:cs="仿宋"/>
                <w:color w:val="000000" w:themeColor="text1"/>
                <w:spacing w:val="-1"/>
                <w:sz w:val="24"/>
                <w:szCs w:val="24"/>
                <w14:textFill>
                  <w14:solidFill>
                    <w14:schemeClr w14:val="tx1"/>
                  </w14:solidFill>
                </w14:textFill>
              </w:rPr>
              <w:t>合同签订后，承包人按照合同约定提供履约担保，缴纳农民工工资保证金。发包人收到承包人的预付款申请后支付施工合同价的30%预付款，后续按施工进度支付工程款，累计支付比例不超过施工合同价的85%。经竣工结算审核定案后，承包人开具审定金额3%的银行保函，发包人支付剩余尾款，累计支付至审计结算价的100%。发包人支付上述任一笔费用前，承包人须先行出具合法有效的增值税普通发票。发包人在收到发票后14日内完成支付。发包人有权根据自身资金安排自主决定付款时间和顺序，承包人未按要求开具发票的，发包人有权不予付款，且不承担违约责任。承包人不得以任何理由要求提前支付或主张补偿。</w:t>
            </w:r>
            <w:r>
              <w:rPr>
                <w:rFonts w:hint="eastAsia" w:ascii="仿宋" w:hAnsi="仿宋" w:eastAsia="仿宋" w:cs="仿宋"/>
                <w:color w:val="000000" w:themeColor="text1"/>
                <w:spacing w:val="-1"/>
                <w:sz w:val="24"/>
                <w:szCs w:val="24"/>
                <w:lang w:val="en-US" w:eastAsia="zh-CN"/>
                <w14:textFill>
                  <w14:solidFill>
                    <w14:schemeClr w14:val="tx1"/>
                  </w14:solidFill>
                </w14:textFill>
              </w:rPr>
              <w:t>【具体以实际签订合同为准】；</w:t>
            </w:r>
          </w:p>
          <w:p w14:paraId="3D9B2DA3">
            <w:pPr>
              <w:numPr>
                <w:ilvl w:val="0"/>
                <w:numId w:val="0"/>
              </w:numPr>
              <w:spacing w:before="40" w:line="360" w:lineRule="auto"/>
              <w:ind w:left="48" w:leftChars="0" w:right="52" w:rightChars="0"/>
              <w:rPr>
                <w:rFonts w:hint="eastAsia" w:ascii="仿宋" w:hAnsi="仿宋" w:eastAsia="仿宋" w:cs="仿宋"/>
                <w:color w:val="000000" w:themeColor="text1"/>
                <w:spacing w:val="-1"/>
                <w:sz w:val="24"/>
                <w:szCs w:val="24"/>
                <w:lang w:val="en-US" w:eastAsia="zh-CN"/>
                <w14:textFill>
                  <w14:solidFill>
                    <w14:schemeClr w14:val="tx1"/>
                  </w14:solidFill>
                </w14:textFill>
              </w:rPr>
            </w:pPr>
            <w:r>
              <w:rPr>
                <w:rFonts w:hint="eastAsia" w:ascii="仿宋" w:hAnsi="仿宋" w:eastAsia="仿宋" w:cs="仿宋"/>
                <w:color w:val="000000" w:themeColor="text1"/>
                <w:spacing w:val="-1"/>
                <w:sz w:val="24"/>
                <w:szCs w:val="24"/>
                <w:lang w:val="en-US" w:eastAsia="zh-CN"/>
                <w14:textFill>
                  <w14:solidFill>
                    <w14:schemeClr w14:val="tx1"/>
                  </w14:solidFill>
                </w14:textFill>
              </w:rPr>
              <w:t>人工费用周期:承包方应当按月足额发放农民工工资。每月10日前将上月产生的农民工工资编制成工资表。项目实名制核查确认后，每月15日前通过新薪通足额发放工资至农民工本人。</w:t>
            </w:r>
          </w:p>
          <w:p w14:paraId="3A6E086B">
            <w:pPr>
              <w:spacing w:before="40" w:line="360" w:lineRule="auto"/>
              <w:ind w:left="46" w:right="52" w:firstLine="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2、供应商需提供该项目的中标单位须与当地维稳工作领导小组、项目业主单位三方签订维稳责任状，</w:t>
            </w:r>
            <w:r>
              <w:rPr>
                <w:rFonts w:hint="eastAsia" w:ascii="仿宋" w:hAnsi="仿宋" w:eastAsia="仿宋" w:cs="仿宋"/>
                <w:spacing w:val="-1"/>
                <w:sz w:val="24"/>
                <w:szCs w:val="24"/>
                <w:highlight w:val="none"/>
                <w:lang w:val="en-US" w:eastAsia="zh-CN"/>
              </w:rPr>
              <w:t>请各供应商将维稳承诺书；无不良行为信息承诺书；投标建造师无在建项目承诺书；农民工使用情况的承诺函；不参与围标串标承诺书；班组成员到场履职承诺书。</w:t>
            </w:r>
            <w:r>
              <w:rPr>
                <w:rFonts w:hint="eastAsia" w:ascii="仿宋" w:hAnsi="仿宋" w:eastAsia="仿宋" w:cs="仿宋"/>
                <w:spacing w:val="-1"/>
                <w:sz w:val="24"/>
                <w:szCs w:val="24"/>
                <w:lang w:val="en-US" w:eastAsia="zh-CN"/>
              </w:rPr>
              <w:t>中标单位必须购买人员意外保险。签订合同前中标单位应向劳动和社会保障局缴纳农民工工资保证金。(以上内容需在响应文件中作出承诺，格式自拟) 。</w:t>
            </w:r>
          </w:p>
          <w:p w14:paraId="5520CB01">
            <w:pPr>
              <w:spacing w:before="40" w:line="360" w:lineRule="auto"/>
              <w:ind w:left="46" w:right="52" w:firstLine="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供应商拟投入本项目的项目管理机构人员必须与响应文件中一致，如若中标后因特殊原因确需更换的，需经发包人同意，未经发包人同意，在本合同施工工期内擅自更换建造师、技术负责人的，发包人视承包人自动放弃履行合同，有权解除承包合同</w:t>
            </w:r>
            <w:r>
              <w:rPr>
                <w:rFonts w:hint="eastAsia" w:ascii="仿宋" w:hAnsi="仿宋" w:eastAsia="仿宋" w:cs="仿宋"/>
                <w:spacing w:val="-1"/>
                <w:sz w:val="24"/>
                <w:szCs w:val="24"/>
                <w:highlight w:val="none"/>
                <w:lang w:val="en-US" w:eastAsia="zh-CN"/>
              </w:rPr>
              <w:t>。供应商需将不随意更换“项目管理机构人员”的承诺做入响应文件中(格式自拟</w:t>
            </w:r>
            <w:r>
              <w:rPr>
                <w:rFonts w:hint="eastAsia" w:ascii="仿宋" w:hAnsi="仿宋" w:eastAsia="仿宋" w:cs="仿宋"/>
                <w:spacing w:val="-1"/>
                <w:sz w:val="24"/>
                <w:szCs w:val="24"/>
                <w:lang w:val="en-US" w:eastAsia="zh-CN"/>
              </w:rPr>
              <w:t>) 。</w:t>
            </w:r>
          </w:p>
          <w:p w14:paraId="70D91BFD">
            <w:pPr>
              <w:spacing w:before="40" w:line="360" w:lineRule="auto"/>
              <w:ind w:left="46" w:right="52" w:firstLine="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按国家及自治区有关规定预存：中标单位要按照《关于印发新疆维尔自治区预防和制止拖欠建筑企业民工工资的若干规定的通知》(新政办发[2003]80号)文件要求，在银行建立“农民工工资发放专户”。每笔工程进度中的30%拨入农民工工资专户，所有工资从专户中实名支出，确保实名制和农民工工资按月发制度得到落实。</w:t>
            </w:r>
          </w:p>
          <w:p w14:paraId="288BF1C2">
            <w:pPr>
              <w:spacing w:before="40" w:line="360" w:lineRule="auto"/>
              <w:ind w:left="46" w:right="52" w:firstLine="2"/>
              <w:rPr>
                <w:rFonts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lang w:val="en-US" w:eastAsia="zh-CN"/>
              </w:rPr>
              <w:t>5、供应商根据建质</w:t>
            </w:r>
            <w:r>
              <w:rPr>
                <w:rFonts w:hint="eastAsia" w:ascii="仿宋" w:hAnsi="仿宋" w:eastAsia="仿宋" w:cs="仿宋"/>
                <w:spacing w:val="-1"/>
                <w:sz w:val="24"/>
                <w:szCs w:val="24"/>
                <w:highlight w:val="none"/>
                <w:lang w:val="en-US" w:eastAsia="zh-CN"/>
              </w:rPr>
              <w:t>【2008】91号(关于印发《建筑施工企业安全生产管理机构设置及专职安全生产管理人员配备办法》的通知)的相关规定，配备足够的项目班子管理人员。</w:t>
            </w:r>
          </w:p>
        </w:tc>
      </w:tr>
      <w:tr w14:paraId="584C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10" w:type="dxa"/>
            <w:shd w:val="clear" w:color="auto" w:fill="auto"/>
            <w:vAlign w:val="top"/>
          </w:tcPr>
          <w:p w14:paraId="4C03F425">
            <w:pPr>
              <w:pStyle w:val="21"/>
              <w:spacing w:line="360" w:lineRule="auto"/>
            </w:pPr>
          </w:p>
          <w:p w14:paraId="32C44757">
            <w:pPr>
              <w:pStyle w:val="21"/>
              <w:spacing w:line="360" w:lineRule="auto"/>
            </w:pPr>
          </w:p>
          <w:p w14:paraId="529A8D7A">
            <w:pPr>
              <w:pStyle w:val="21"/>
              <w:spacing w:line="360" w:lineRule="auto"/>
            </w:pPr>
          </w:p>
          <w:p w14:paraId="74AD2841">
            <w:pPr>
              <w:pStyle w:val="21"/>
              <w:spacing w:line="360" w:lineRule="auto"/>
            </w:pPr>
          </w:p>
          <w:p w14:paraId="155FE63F">
            <w:pPr>
              <w:pStyle w:val="21"/>
              <w:spacing w:line="360" w:lineRule="auto"/>
            </w:pPr>
          </w:p>
          <w:p w14:paraId="3B110831">
            <w:pPr>
              <w:pStyle w:val="21"/>
              <w:spacing w:line="360" w:lineRule="auto"/>
            </w:pPr>
          </w:p>
          <w:p w14:paraId="3713B267">
            <w:pPr>
              <w:pStyle w:val="21"/>
              <w:spacing w:line="360" w:lineRule="auto"/>
            </w:pPr>
          </w:p>
          <w:p w14:paraId="0E349C90">
            <w:pPr>
              <w:pStyle w:val="21"/>
              <w:spacing w:line="360" w:lineRule="auto"/>
            </w:pPr>
          </w:p>
          <w:p w14:paraId="1911D81D">
            <w:pPr>
              <w:pStyle w:val="21"/>
              <w:spacing w:line="360" w:lineRule="auto"/>
            </w:pPr>
          </w:p>
          <w:p w14:paraId="0E2ACF37">
            <w:pPr>
              <w:pStyle w:val="21"/>
              <w:spacing w:line="360" w:lineRule="auto"/>
            </w:pPr>
          </w:p>
          <w:p w14:paraId="1FEE5E34">
            <w:pPr>
              <w:spacing w:before="78" w:line="360" w:lineRule="auto"/>
              <w:ind w:left="461" w:left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z w:val="24"/>
                <w:szCs w:val="24"/>
                <w:lang w:val="en-US" w:eastAsia="zh-CN"/>
              </w:rPr>
              <w:t>备注</w:t>
            </w:r>
          </w:p>
        </w:tc>
        <w:tc>
          <w:tcPr>
            <w:tcW w:w="7565" w:type="dxa"/>
            <w:shd w:val="clear" w:color="auto" w:fill="auto"/>
            <w:vAlign w:val="top"/>
          </w:tcPr>
          <w:p w14:paraId="7AC08432">
            <w:pPr>
              <w:spacing w:before="40" w:line="360" w:lineRule="auto"/>
              <w:ind w:left="46" w:right="52" w:firstLine="2"/>
              <w:rPr>
                <w:rFonts w:ascii="仿宋" w:hAnsi="仿宋" w:eastAsia="仿宋" w:cs="仿宋"/>
                <w:sz w:val="24"/>
                <w:szCs w:val="24"/>
              </w:rPr>
            </w:pPr>
            <w:r>
              <w:rPr>
                <w:rFonts w:ascii="仿宋" w:hAnsi="仿宋" w:eastAsia="仿宋" w:cs="仿宋"/>
                <w:spacing w:val="-1"/>
                <w:sz w:val="24"/>
                <w:szCs w:val="24"/>
              </w:rPr>
              <w:t>低于成本价不正当竞争预防措施：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w:t>
            </w:r>
            <w:r>
              <w:rPr>
                <w:rFonts w:ascii="仿宋" w:hAnsi="仿宋" w:eastAsia="仿宋" w:cs="仿宋"/>
                <w:spacing w:val="-2"/>
                <w:sz w:val="24"/>
                <w:szCs w:val="24"/>
              </w:rPr>
              <w:t>成本构成事项详细陈述。</w:t>
            </w:r>
          </w:p>
          <w:p w14:paraId="045F2577">
            <w:pPr>
              <w:spacing w:before="25" w:line="360" w:lineRule="auto"/>
              <w:ind w:left="52" w:right="52" w:hanging="2"/>
              <w:jc w:val="both"/>
              <w:rPr>
                <w:rFonts w:ascii="仿宋" w:hAnsi="仿宋" w:eastAsia="仿宋" w:cs="仿宋"/>
                <w:sz w:val="24"/>
                <w:szCs w:val="24"/>
              </w:rPr>
            </w:pPr>
            <w:r>
              <w:rPr>
                <w:rFonts w:ascii="仿宋" w:hAnsi="仿宋" w:eastAsia="仿宋" w:cs="仿宋"/>
                <w:spacing w:val="-1"/>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w:t>
            </w:r>
            <w:r>
              <w:rPr>
                <w:rFonts w:ascii="仿宋" w:hAnsi="仿宋" w:eastAsia="仿宋" w:cs="仿宋"/>
                <w:spacing w:val="-2"/>
                <w:sz w:val="24"/>
                <w:szCs w:val="24"/>
              </w:rPr>
              <w:t>人的，由其本人或者代理人签字确认。</w:t>
            </w:r>
          </w:p>
          <w:p w14:paraId="23A3BBC0">
            <w:pPr>
              <w:spacing w:before="22" w:line="360" w:lineRule="auto"/>
              <w:ind w:left="51" w:leftChars="0" w:right="52" w:rightChars="0" w:hanging="1" w:firstLineChars="0"/>
              <w:jc w:val="both"/>
              <w:rPr>
                <w:rFonts w:ascii="仿宋" w:hAnsi="仿宋" w:eastAsia="仿宋" w:cs="仿宋"/>
                <w:snapToGrid w:val="0"/>
                <w:color w:val="000000"/>
                <w:kern w:val="0"/>
                <w:sz w:val="24"/>
                <w:szCs w:val="24"/>
                <w:lang w:val="en-US" w:eastAsia="en-US" w:bidi="ar-SA"/>
              </w:rPr>
            </w:pPr>
            <w:r>
              <w:rPr>
                <w:rFonts w:ascii="仿宋" w:hAnsi="仿宋" w:eastAsia="仿宋" w:cs="仿宋"/>
                <w:spacing w:val="-1"/>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w:t>
            </w:r>
            <w:r>
              <w:rPr>
                <w:rFonts w:ascii="仿宋" w:hAnsi="仿宋" w:eastAsia="仿宋" w:cs="仿宋"/>
                <w:spacing w:val="-4"/>
                <w:sz w:val="24"/>
                <w:szCs w:val="24"/>
              </w:rPr>
              <w:t>无效处理。</w:t>
            </w:r>
          </w:p>
        </w:tc>
      </w:tr>
    </w:tbl>
    <w:p w14:paraId="62451599">
      <w:pPr>
        <w:spacing w:line="197" w:lineRule="exact"/>
        <w:rPr>
          <w:rFonts w:ascii="Arial" w:hAnsi="Arial" w:eastAsia="Arial" w:cs="Arial"/>
          <w:sz w:val="17"/>
          <w:szCs w:val="17"/>
        </w:rPr>
        <w:sectPr>
          <w:footerReference r:id="rId43" w:type="default"/>
          <w:pgSz w:w="11906" w:h="16839"/>
          <w:pgMar w:top="1431" w:right="1550" w:bottom="1402" w:left="1754" w:header="0" w:footer="1225" w:gutter="0"/>
          <w:cols w:space="720" w:num="1"/>
        </w:sectPr>
      </w:pPr>
    </w:p>
    <w:p w14:paraId="137C01BE">
      <w:pPr>
        <w:rPr>
          <w:rFonts w:ascii="Arial"/>
          <w:sz w:val="21"/>
        </w:rPr>
      </w:pPr>
    </w:p>
    <w:p w14:paraId="44CA3460">
      <w:pPr>
        <w:spacing w:before="100" w:line="228" w:lineRule="auto"/>
        <w:ind w:left="2772"/>
        <w:outlineLvl w:val="0"/>
        <w:rPr>
          <w:rFonts w:ascii="仿宋" w:hAnsi="仿宋" w:eastAsia="仿宋" w:cs="仿宋"/>
          <w:sz w:val="31"/>
          <w:szCs w:val="31"/>
        </w:rPr>
      </w:pPr>
      <w:r>
        <w:rPr>
          <w:rFonts w:ascii="仿宋" w:hAnsi="仿宋" w:eastAsia="仿宋" w:cs="仿宋"/>
          <w:b/>
          <w:bCs/>
          <w:spacing w:val="4"/>
          <w:sz w:val="31"/>
          <w:szCs w:val="31"/>
        </w:rPr>
        <w:t>第五章采购内容及要求</w:t>
      </w:r>
    </w:p>
    <w:p w14:paraId="58BC4F31">
      <w:pPr>
        <w:spacing w:line="241" w:lineRule="auto"/>
        <w:rPr>
          <w:rFonts w:ascii="Arial"/>
          <w:sz w:val="21"/>
        </w:rPr>
      </w:pPr>
    </w:p>
    <w:p w14:paraId="3DCC37CA">
      <w:pPr>
        <w:pageBreakBefore w:val="0"/>
        <w:numPr>
          <w:ilvl w:val="0"/>
          <w:numId w:val="5"/>
        </w:numPr>
        <w:wordWrap/>
        <w:overflowPunct/>
        <w:topLinePunct w:val="0"/>
        <w:bidi w:val="0"/>
        <w:spacing w:before="179" w:line="288" w:lineRule="auto"/>
        <w:ind w:left="33" w:leftChars="0"/>
        <w:textAlignment w:val="baseline"/>
        <w:rPr>
          <w:rFonts w:hint="eastAsia" w:ascii="仿宋" w:hAnsi="仿宋" w:eastAsia="仿宋" w:cs="仿宋"/>
          <w:sz w:val="24"/>
          <w:szCs w:val="24"/>
          <w:lang w:eastAsia="zh-CN"/>
        </w:rPr>
      </w:pPr>
      <w:r>
        <w:rPr>
          <w:rFonts w:hint="eastAsia" w:ascii="仿宋" w:hAnsi="仿宋" w:eastAsia="仿宋" w:cs="仿宋"/>
          <w:b/>
          <w:bCs/>
          <w:sz w:val="24"/>
          <w:szCs w:val="24"/>
          <w:lang w:eastAsia="zh-CN"/>
        </w:rPr>
        <w:t>项目名称</w:t>
      </w:r>
      <w:r>
        <w:rPr>
          <w:rFonts w:hint="eastAsia" w:ascii="仿宋" w:hAnsi="仿宋" w:eastAsia="仿宋" w:cs="仿宋"/>
          <w:sz w:val="24"/>
          <w:szCs w:val="24"/>
          <w:lang w:eastAsia="zh-CN"/>
        </w:rPr>
        <w:t>：喀什市荒地乡活畜交易市场提升改造建设项目</w:t>
      </w:r>
    </w:p>
    <w:p w14:paraId="29F56082">
      <w:pPr>
        <w:pageBreakBefore w:val="0"/>
        <w:numPr>
          <w:ilvl w:val="0"/>
          <w:numId w:val="0"/>
        </w:numPr>
        <w:wordWrap/>
        <w:overflowPunct/>
        <w:topLinePunct w:val="0"/>
        <w:bidi w:val="0"/>
        <w:spacing w:before="179" w:line="288" w:lineRule="auto"/>
        <w:textAlignment w:val="baseline"/>
        <w:rPr>
          <w:rFonts w:hint="eastAsia" w:ascii="仿宋" w:hAnsi="仿宋" w:eastAsia="仿宋" w:cs="仿宋"/>
          <w:spacing w:val="-2"/>
          <w:sz w:val="24"/>
          <w:szCs w:val="24"/>
          <w:lang w:eastAsia="zh-CN"/>
        </w:rPr>
      </w:pPr>
      <w:r>
        <w:rPr>
          <w:rFonts w:hint="eastAsia" w:ascii="仿宋" w:hAnsi="仿宋" w:eastAsia="仿宋" w:cs="仿宋"/>
          <w:b/>
          <w:bCs/>
          <w:snapToGrid w:val="0"/>
          <w:color w:val="000000"/>
          <w:kern w:val="0"/>
          <w:sz w:val="24"/>
          <w:szCs w:val="24"/>
          <w:lang w:val="en-US" w:eastAsia="zh-CN" w:bidi="ar-SA"/>
        </w:rPr>
        <w:t>二、建设内容：</w:t>
      </w:r>
      <w:r>
        <w:rPr>
          <w:rFonts w:hint="eastAsia" w:ascii="仿宋" w:hAnsi="仿宋" w:eastAsia="仿宋" w:cs="仿宋"/>
          <w:color w:val="auto"/>
          <w:spacing w:val="-6"/>
          <w:sz w:val="24"/>
          <w:szCs w:val="24"/>
          <w:lang w:eastAsia="zh-CN"/>
        </w:rPr>
        <w:t>新建活畜交易市场西大门11.86平方米，东大门47.44平方米，新建排水沟及附属设施1724米，改造停车场7000平方米，改造现有民族特色街地面1300平方米等</w:t>
      </w:r>
      <w:r>
        <w:rPr>
          <w:rFonts w:hint="eastAsia" w:ascii="仿宋" w:hAnsi="仿宋" w:eastAsia="仿宋" w:cs="仿宋"/>
          <w:spacing w:val="-6"/>
          <w:sz w:val="24"/>
          <w:szCs w:val="24"/>
          <w:lang w:eastAsia="zh-CN"/>
        </w:rPr>
        <w:t>。</w:t>
      </w:r>
      <w:r>
        <w:rPr>
          <w:rFonts w:hint="eastAsia" w:ascii="仿宋" w:hAnsi="仿宋" w:eastAsia="仿宋" w:cs="仿宋"/>
          <w:spacing w:val="-2"/>
          <w:sz w:val="24"/>
          <w:szCs w:val="24"/>
          <w:lang w:eastAsia="zh-CN"/>
        </w:rPr>
        <w:t>本工程施工图纸及工程量清单内的全部工作内容。</w:t>
      </w:r>
    </w:p>
    <w:p w14:paraId="436736FA">
      <w:pPr>
        <w:pageBreakBefore w:val="0"/>
        <w:numPr>
          <w:ilvl w:val="0"/>
          <w:numId w:val="0"/>
        </w:numPr>
        <w:wordWrap/>
        <w:overflowPunct/>
        <w:topLinePunct w:val="0"/>
        <w:bidi w:val="0"/>
        <w:spacing w:before="179" w:line="288" w:lineRule="auto"/>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三、</w:t>
      </w:r>
      <w:r>
        <w:rPr>
          <w:rFonts w:hint="eastAsia" w:ascii="仿宋" w:hAnsi="仿宋" w:eastAsia="仿宋" w:cs="仿宋"/>
          <w:b/>
          <w:bCs/>
          <w:spacing w:val="-2"/>
          <w:sz w:val="24"/>
          <w:szCs w:val="24"/>
          <w:lang w:val="en-US" w:eastAsia="zh-CN"/>
        </w:rPr>
        <w:t>建设地点：</w:t>
      </w:r>
      <w:r>
        <w:rPr>
          <w:rFonts w:hint="eastAsia" w:ascii="仿宋" w:hAnsi="仿宋" w:eastAsia="仿宋" w:cs="仿宋"/>
          <w:color w:val="auto"/>
          <w:spacing w:val="-2"/>
          <w:sz w:val="24"/>
          <w:szCs w:val="24"/>
          <w:lang w:val="en-US" w:eastAsia="zh-CN"/>
        </w:rPr>
        <w:t>喀什市荒地乡</w:t>
      </w:r>
    </w:p>
    <w:p w14:paraId="3A0AF9B4">
      <w:pPr>
        <w:pageBreakBefore w:val="0"/>
        <w:wordWrap/>
        <w:overflowPunct/>
        <w:topLinePunct w:val="0"/>
        <w:bidi w:val="0"/>
        <w:spacing w:before="181" w:line="288" w:lineRule="auto"/>
        <w:ind w:left="37"/>
        <w:textAlignment w:val="baseline"/>
        <w:rPr>
          <w:rFonts w:hint="eastAsia" w:ascii="仿宋" w:hAnsi="仿宋" w:eastAsia="仿宋" w:cs="仿宋"/>
          <w:color w:val="auto"/>
          <w:spacing w:val="-3"/>
          <w:sz w:val="24"/>
          <w:szCs w:val="24"/>
          <w:lang w:val="en-US" w:eastAsia="zh-CN"/>
        </w:rPr>
      </w:pPr>
      <w:r>
        <w:rPr>
          <w:rFonts w:hint="eastAsia" w:ascii="仿宋" w:hAnsi="仿宋" w:eastAsia="仿宋" w:cs="仿宋"/>
          <w:b/>
          <w:bCs/>
          <w:spacing w:val="-3"/>
          <w:sz w:val="24"/>
          <w:szCs w:val="24"/>
          <w:lang w:eastAsia="zh-CN"/>
        </w:rPr>
        <w:t>四</w:t>
      </w:r>
      <w:r>
        <w:rPr>
          <w:rFonts w:ascii="仿宋" w:hAnsi="仿宋" w:eastAsia="仿宋" w:cs="仿宋"/>
          <w:b/>
          <w:bCs/>
          <w:spacing w:val="-3"/>
          <w:sz w:val="24"/>
          <w:szCs w:val="24"/>
        </w:rPr>
        <w:t>、</w:t>
      </w:r>
      <w:r>
        <w:rPr>
          <w:rFonts w:hint="eastAsia" w:ascii="仿宋" w:hAnsi="仿宋" w:eastAsia="仿宋" w:cs="仿宋"/>
          <w:b/>
          <w:bCs/>
          <w:spacing w:val="-3"/>
          <w:sz w:val="24"/>
          <w:szCs w:val="24"/>
          <w:lang w:eastAsia="zh-CN"/>
        </w:rPr>
        <w:t>建</w:t>
      </w:r>
      <w:r>
        <w:rPr>
          <w:rFonts w:hint="eastAsia" w:ascii="仿宋" w:hAnsi="仿宋" w:eastAsia="仿宋" w:cs="仿宋"/>
          <w:b/>
          <w:bCs/>
          <w:color w:val="auto"/>
          <w:spacing w:val="-3"/>
          <w:sz w:val="24"/>
          <w:szCs w:val="24"/>
          <w:lang w:eastAsia="zh-CN"/>
        </w:rPr>
        <w:t>设</w:t>
      </w:r>
      <w:r>
        <w:rPr>
          <w:rFonts w:ascii="仿宋" w:hAnsi="仿宋" w:eastAsia="仿宋" w:cs="仿宋"/>
          <w:b/>
          <w:bCs/>
          <w:color w:val="auto"/>
          <w:spacing w:val="-3"/>
          <w:sz w:val="24"/>
          <w:szCs w:val="24"/>
        </w:rPr>
        <w:t>期限</w:t>
      </w:r>
      <w:r>
        <w:rPr>
          <w:rFonts w:ascii="仿宋" w:hAnsi="仿宋" w:eastAsia="仿宋" w:cs="仿宋"/>
          <w:color w:val="auto"/>
          <w:spacing w:val="-3"/>
          <w:sz w:val="24"/>
          <w:szCs w:val="24"/>
        </w:rPr>
        <w:t>：</w:t>
      </w:r>
      <w:r>
        <w:rPr>
          <w:rFonts w:hint="eastAsia" w:ascii="仿宋" w:hAnsi="仿宋" w:eastAsia="仿宋" w:cs="仿宋"/>
          <w:color w:val="auto"/>
          <w:spacing w:val="-3"/>
          <w:sz w:val="24"/>
          <w:szCs w:val="24"/>
          <w:highlight w:val="none"/>
          <w:lang w:val="en-US" w:eastAsia="zh-CN"/>
        </w:rPr>
        <w:t>60日历</w:t>
      </w:r>
      <w:r>
        <w:rPr>
          <w:rFonts w:hint="eastAsia" w:ascii="仿宋" w:hAnsi="仿宋" w:eastAsia="仿宋" w:cs="仿宋"/>
          <w:color w:val="auto"/>
          <w:spacing w:val="-3"/>
          <w:sz w:val="24"/>
          <w:szCs w:val="24"/>
          <w:lang w:val="en-US" w:eastAsia="zh-CN"/>
        </w:rPr>
        <w:t>天（具体以签订合同为准）</w:t>
      </w:r>
    </w:p>
    <w:p w14:paraId="5658AEFC">
      <w:pPr>
        <w:pageBreakBefore w:val="0"/>
        <w:numPr>
          <w:ilvl w:val="0"/>
          <w:numId w:val="0"/>
        </w:numPr>
        <w:shd w:val="clear" w:color="auto" w:fill="auto"/>
        <w:wordWrap/>
        <w:overflowPunct/>
        <w:topLinePunct w:val="0"/>
        <w:bidi w:val="0"/>
        <w:spacing w:line="288" w:lineRule="auto"/>
        <w:ind w:left="31" w:leftChars="0"/>
        <w:textAlignment w:val="baseline"/>
        <w:rPr>
          <w:rFonts w:hint="eastAsia" w:ascii="仿宋" w:hAnsi="仿宋" w:eastAsia="仿宋" w:cs="仿宋"/>
          <w:b/>
          <w:bCs/>
          <w:color w:val="000000"/>
          <w:kern w:val="2"/>
          <w:sz w:val="24"/>
          <w:szCs w:val="24"/>
          <w:u w:val="none"/>
          <w:lang w:val="en-US" w:eastAsia="zh-CN" w:bidi="ar-SA"/>
        </w:rPr>
      </w:pPr>
      <w:r>
        <w:rPr>
          <w:rFonts w:hint="eastAsia" w:ascii="仿宋" w:hAnsi="仿宋" w:eastAsia="仿宋" w:cs="仿宋"/>
          <w:b/>
          <w:bCs/>
          <w:spacing w:val="-4"/>
          <w:sz w:val="24"/>
          <w:szCs w:val="24"/>
          <w:lang w:eastAsia="zh-CN"/>
        </w:rPr>
        <w:t>五</w:t>
      </w:r>
      <w:r>
        <w:rPr>
          <w:rFonts w:ascii="仿宋" w:hAnsi="仿宋" w:eastAsia="仿宋" w:cs="仿宋"/>
          <w:b/>
          <w:bCs/>
          <w:spacing w:val="-4"/>
          <w:sz w:val="24"/>
          <w:szCs w:val="24"/>
        </w:rPr>
        <w:t>、</w:t>
      </w:r>
      <w:r>
        <w:rPr>
          <w:rFonts w:hint="eastAsia" w:ascii="仿宋" w:hAnsi="仿宋" w:eastAsia="仿宋" w:cs="仿宋"/>
          <w:b/>
          <w:bCs/>
          <w:color w:val="000000"/>
          <w:kern w:val="2"/>
          <w:sz w:val="24"/>
          <w:szCs w:val="24"/>
          <w:u w:val="none"/>
          <w:lang w:val="en-US" w:eastAsia="zh-CN" w:bidi="ar-SA"/>
        </w:rPr>
        <w:t>其他内容：</w:t>
      </w:r>
    </w:p>
    <w:p w14:paraId="0AA84D2D">
      <w:pPr>
        <w:numPr>
          <w:ilvl w:val="0"/>
          <w:numId w:val="0"/>
        </w:numPr>
        <w:spacing w:before="40" w:line="360" w:lineRule="auto"/>
        <w:ind w:left="48" w:leftChars="0" w:right="52" w:rightChars="0"/>
        <w:rPr>
          <w:rFonts w:hint="eastAsia" w:ascii="仿宋" w:hAnsi="仿宋" w:eastAsia="仿宋" w:cs="仿宋"/>
          <w:color w:val="auto"/>
          <w:kern w:val="2"/>
          <w:sz w:val="24"/>
          <w:szCs w:val="24"/>
          <w:highlight w:val="red"/>
          <w:lang w:val="en-US" w:eastAsia="zh-CN" w:bidi="ar-SA"/>
        </w:rPr>
      </w:pPr>
      <w:r>
        <w:rPr>
          <w:rFonts w:hint="eastAsia" w:ascii="仿宋" w:hAnsi="仿宋" w:eastAsia="仿宋" w:cs="仿宋"/>
          <w:color w:val="auto"/>
          <w:kern w:val="2"/>
          <w:sz w:val="24"/>
          <w:szCs w:val="24"/>
          <w:highlight w:val="none"/>
          <w:lang w:val="en-US" w:eastAsia="zh-CN" w:bidi="ar-SA"/>
        </w:rPr>
        <w:t>2.付款周期：</w:t>
      </w:r>
      <w:r>
        <w:rPr>
          <w:rFonts w:hint="eastAsia" w:ascii="仿宋" w:hAnsi="仿宋" w:eastAsia="仿宋" w:cs="仿宋"/>
          <w:color w:val="auto"/>
          <w:spacing w:val="-1"/>
          <w:sz w:val="24"/>
          <w:szCs w:val="24"/>
        </w:rPr>
        <w:t>合同签订后，承包人按照合同约定提供履约担保，缴纳农民工工资保证金。发包人收到承包人的预付款申请后支付施工合同价的30%预付款，后续按施工进度支付工程款，累计支付比例不超过施工合同价的85%。经竣工结算审核定案后，承包人开具审定金额3%的银行保函，发包人支付剩余尾款，累计支付至审计结算价的100%。发包人支付上述任一笔费用前，承包人须先行出具合法有效的增值税普通发票。发包人在收到发票后14日内完成支付。发包人有权根据自身资金安排自主决定付款时间和顺序，承包人未按要求开具发票的，发包人有权不予付款，且不承担违约责任。承包人不得以任何理由要求提前支付或主张补偿。</w:t>
      </w:r>
      <w:r>
        <w:rPr>
          <w:rFonts w:hint="eastAsia" w:ascii="仿宋" w:hAnsi="仿宋" w:eastAsia="仿宋" w:cs="仿宋"/>
          <w:color w:val="auto"/>
          <w:kern w:val="2"/>
          <w:sz w:val="24"/>
          <w:szCs w:val="24"/>
          <w:highlight w:val="none"/>
          <w:lang w:val="en-US" w:eastAsia="zh-CN" w:bidi="ar-SA"/>
        </w:rPr>
        <w:t>【具体以实际签订合同为准】；</w:t>
      </w:r>
    </w:p>
    <w:p w14:paraId="7973D233">
      <w:pPr>
        <w:numPr>
          <w:ilvl w:val="0"/>
          <w:numId w:val="0"/>
        </w:numPr>
        <w:spacing w:before="40" w:line="360" w:lineRule="auto"/>
        <w:ind w:left="48" w:leftChars="0" w:right="52" w:rightChars="0"/>
        <w:rPr>
          <w:rFonts w:hint="eastAsia" w:ascii="仿宋" w:hAnsi="仿宋" w:eastAsia="仿宋" w:cs="仿宋"/>
          <w:color w:val="auto"/>
          <w:kern w:val="2"/>
          <w:sz w:val="24"/>
          <w:szCs w:val="24"/>
          <w:highlight w:val="red"/>
          <w:lang w:val="en-US" w:eastAsia="zh-CN" w:bidi="ar-SA"/>
        </w:rPr>
      </w:pPr>
      <w:r>
        <w:rPr>
          <w:rFonts w:hint="eastAsia" w:ascii="仿宋" w:hAnsi="仿宋" w:eastAsia="仿宋" w:cs="仿宋"/>
          <w:color w:val="auto"/>
          <w:spacing w:val="-1"/>
          <w:sz w:val="24"/>
          <w:szCs w:val="24"/>
          <w:lang w:val="en-US" w:eastAsia="zh-CN"/>
        </w:rPr>
        <w:t>人工费用周期:承包方应当按月足额发放农民工工资。每月10日前将上月产生的农民工工资编制成工资表。项目实名制核查确认后，每月15日前通过新薪通足额发放工资至农民工本人。</w:t>
      </w:r>
    </w:p>
    <w:p w14:paraId="0B751939">
      <w:pPr>
        <w:bidi w:val="0"/>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按国家及自治区有关规定预存农民工工资保证金,在各网站出现承包人拖欠农民工工资、报酬的负面信息或农民工线下聚集上访事件时，发包人有权责令承包人在合理期限内解决，合理期限内承包人仍未解决的，承包人应支付违约金，如发生在各网站出现承包人拖欠工资、报酬的负面信息，每发生一次，由承包人支付5000元/次违约金，如发生农民工线下聚集上访事件，每发生一次，由承包人支付10000元/次违约金。承包人在本项目实施过程中因其违约（包括因承包人原因导致工期延误）所承担的全部违约金之和不高于合同总价的10%。承包人未能依约修复缺陷或提供保修的，承包人按每次10000元向发包人支付违约金，同时发包人可寻求第三方修复，由此产生的费用由承包人承担。承包方如未按约定时限上报工程结算清单，并提供一切真实有效的结算附件资料。每逾期一日需按500元/天支付违约金。如在交工验收后60天内仍未提供结算申请及结算清单等相关资料的，发包方可按签约合同价的80%确定为工程结算价。</w:t>
      </w:r>
    </w:p>
    <w:p w14:paraId="2BA5C45F">
      <w:pPr>
        <w:bidi w:val="0"/>
        <w:spacing w:line="360" w:lineRule="auto"/>
        <w:ind w:firstLine="480" w:firstLineChars="200"/>
        <w:jc w:val="left"/>
        <w:rPr>
          <w:rFonts w:hint="eastAsia" w:ascii="仿宋" w:hAnsi="仿宋" w:eastAsia="仿宋" w:cs="仿宋"/>
          <w:b/>
          <w:bCs/>
          <w:color w:val="000000"/>
          <w:kern w:val="2"/>
          <w:sz w:val="24"/>
          <w:szCs w:val="24"/>
          <w:u w:val="none"/>
          <w:lang w:val="en-US" w:eastAsia="zh-CN" w:bidi="ar-SA"/>
        </w:rPr>
      </w:pPr>
      <w:r>
        <w:rPr>
          <w:rFonts w:hint="eastAsia" w:ascii="仿宋" w:hAnsi="仿宋" w:eastAsia="仿宋" w:cs="仿宋"/>
          <w:color w:val="auto"/>
          <w:kern w:val="2"/>
          <w:sz w:val="24"/>
          <w:szCs w:val="24"/>
          <w:highlight w:val="none"/>
          <w:lang w:val="en-US" w:eastAsia="zh-CN" w:bidi="ar-SA"/>
        </w:rPr>
        <w:t>本项目清单编制说明、甲方说明、设计答疑、设计施工图纸、工程量清单详见招标文件附件。</w:t>
      </w:r>
    </w:p>
    <w:p w14:paraId="61EB1699">
      <w:pPr>
        <w:spacing w:before="282" w:line="228" w:lineRule="auto"/>
        <w:ind w:left="2842"/>
        <w:outlineLvl w:val="0"/>
        <w:rPr>
          <w:rFonts w:ascii="仿宋" w:hAnsi="仿宋" w:eastAsia="仿宋" w:cs="仿宋"/>
          <w:sz w:val="31"/>
          <w:szCs w:val="31"/>
        </w:rPr>
      </w:pPr>
      <w:r>
        <w:rPr>
          <w:rFonts w:ascii="仿宋" w:hAnsi="仿宋" w:eastAsia="仿宋" w:cs="仿宋"/>
          <w:b/>
          <w:bCs/>
          <w:spacing w:val="1"/>
          <w:sz w:val="31"/>
          <w:szCs w:val="31"/>
        </w:rPr>
        <w:t>第六章评标方法和标准</w:t>
      </w:r>
    </w:p>
    <w:p w14:paraId="0B005D5C">
      <w:pPr>
        <w:spacing w:line="241" w:lineRule="auto"/>
        <w:rPr>
          <w:rFonts w:ascii="Arial"/>
          <w:sz w:val="21"/>
        </w:rPr>
      </w:pPr>
    </w:p>
    <w:p w14:paraId="5E6EEDA1">
      <w:pPr>
        <w:spacing w:before="78" w:line="224" w:lineRule="auto"/>
        <w:ind w:left="671"/>
        <w:rPr>
          <w:rFonts w:ascii="仿宋" w:hAnsi="仿宋" w:eastAsia="仿宋" w:cs="仿宋"/>
          <w:sz w:val="24"/>
          <w:szCs w:val="24"/>
        </w:rPr>
      </w:pPr>
      <w:r>
        <w:rPr>
          <w:rFonts w:ascii="仿宋" w:hAnsi="仿宋" w:eastAsia="仿宋" w:cs="仿宋"/>
          <w:spacing w:val="-14"/>
          <w:sz w:val="24"/>
          <w:szCs w:val="24"/>
        </w:rPr>
        <w:t>1.总则</w:t>
      </w:r>
    </w:p>
    <w:p w14:paraId="3775F8E1">
      <w:pPr>
        <w:spacing w:before="178" w:line="313" w:lineRule="auto"/>
        <w:ind w:firstLine="671"/>
        <w:rPr>
          <w:rFonts w:ascii="仿宋" w:hAnsi="仿宋" w:eastAsia="仿宋" w:cs="仿宋"/>
          <w:sz w:val="24"/>
          <w:szCs w:val="24"/>
        </w:rPr>
      </w:pPr>
      <w:r>
        <w:rPr>
          <w:rFonts w:ascii="仿宋" w:hAnsi="仿宋" w:eastAsia="仿宋" w:cs="仿宋"/>
          <w:spacing w:val="-2"/>
          <w:sz w:val="24"/>
          <w:szCs w:val="24"/>
        </w:rPr>
        <w:t>1.1根据《中华人民共和国政府采购法》、《中</w:t>
      </w:r>
      <w:r>
        <w:rPr>
          <w:rFonts w:ascii="仿宋" w:hAnsi="仿宋" w:eastAsia="仿宋" w:cs="仿宋"/>
          <w:spacing w:val="-3"/>
          <w:sz w:val="24"/>
          <w:szCs w:val="24"/>
        </w:rPr>
        <w:t>华人民共和国政府采购法实施条</w:t>
      </w:r>
      <w:r>
        <w:rPr>
          <w:rFonts w:ascii="仿宋" w:hAnsi="仿宋" w:eastAsia="仿宋" w:cs="仿宋"/>
          <w:spacing w:val="-1"/>
          <w:sz w:val="24"/>
          <w:szCs w:val="24"/>
        </w:rPr>
        <w:t>例》、《政府采购服务和服务招标投标管理办法（财政部第87</w:t>
      </w:r>
      <w:r>
        <w:rPr>
          <w:rFonts w:ascii="仿宋" w:hAnsi="仿宋" w:eastAsia="仿宋" w:cs="仿宋"/>
          <w:spacing w:val="-2"/>
          <w:sz w:val="24"/>
          <w:szCs w:val="24"/>
        </w:rPr>
        <w:t>号令）》、《政府采购</w:t>
      </w:r>
      <w:r>
        <w:rPr>
          <w:rFonts w:ascii="仿宋" w:hAnsi="仿宋" w:eastAsia="仿宋" w:cs="仿宋"/>
          <w:spacing w:val="-1"/>
          <w:sz w:val="24"/>
          <w:szCs w:val="24"/>
        </w:rPr>
        <w:t>竞争性磋商采购方式管理暂行办法》等法律制度，</w:t>
      </w:r>
      <w:r>
        <w:rPr>
          <w:rFonts w:ascii="仿宋" w:hAnsi="仿宋" w:eastAsia="仿宋" w:cs="仿宋"/>
          <w:spacing w:val="-2"/>
          <w:sz w:val="24"/>
          <w:szCs w:val="24"/>
        </w:rPr>
        <w:t>结合采购项目特点制定本评标办法。</w:t>
      </w:r>
    </w:p>
    <w:p w14:paraId="753A5FB4">
      <w:pPr>
        <w:spacing w:before="180" w:line="315" w:lineRule="auto"/>
        <w:ind w:left="4" w:right="83" w:firstLine="666"/>
        <w:rPr>
          <w:rFonts w:ascii="仿宋" w:hAnsi="仿宋" w:eastAsia="仿宋" w:cs="仿宋"/>
          <w:sz w:val="24"/>
          <w:szCs w:val="24"/>
        </w:rPr>
      </w:pPr>
      <w:r>
        <w:rPr>
          <w:rFonts w:ascii="仿宋" w:hAnsi="仿宋" w:eastAsia="仿宋" w:cs="仿宋"/>
          <w:spacing w:val="-2"/>
          <w:sz w:val="24"/>
          <w:szCs w:val="24"/>
        </w:rPr>
        <w:t>1.2评标工作由采购代理机构负责组织，具体评</w:t>
      </w:r>
      <w:r>
        <w:rPr>
          <w:rFonts w:ascii="仿宋" w:hAnsi="仿宋" w:eastAsia="仿宋" w:cs="仿宋"/>
          <w:spacing w:val="-3"/>
          <w:sz w:val="24"/>
          <w:szCs w:val="24"/>
        </w:rPr>
        <w:t>标事务由采购代理机构依法组建</w:t>
      </w:r>
      <w:r>
        <w:rPr>
          <w:rFonts w:ascii="仿宋" w:hAnsi="仿宋" w:eastAsia="仿宋" w:cs="仿宋"/>
          <w:spacing w:val="-4"/>
          <w:sz w:val="24"/>
          <w:szCs w:val="24"/>
        </w:rPr>
        <w:t>的评标委员会负责。评标委员会由采购人代表和有关技术、经济、法律等方面的专家组</w:t>
      </w:r>
      <w:r>
        <w:rPr>
          <w:rFonts w:ascii="仿宋" w:hAnsi="仿宋" w:eastAsia="仿宋" w:cs="仿宋"/>
          <w:spacing w:val="-10"/>
          <w:sz w:val="24"/>
          <w:szCs w:val="24"/>
        </w:rPr>
        <w:t>成。</w:t>
      </w:r>
    </w:p>
    <w:p w14:paraId="7B39F8BA">
      <w:pPr>
        <w:spacing w:before="176" w:line="291" w:lineRule="auto"/>
        <w:ind w:left="3" w:right="83" w:firstLine="667"/>
        <w:rPr>
          <w:rFonts w:ascii="仿宋" w:hAnsi="仿宋" w:eastAsia="仿宋" w:cs="仿宋"/>
          <w:sz w:val="24"/>
          <w:szCs w:val="24"/>
        </w:rPr>
      </w:pPr>
      <w:r>
        <w:rPr>
          <w:rFonts w:ascii="仿宋" w:hAnsi="仿宋" w:eastAsia="仿宋" w:cs="仿宋"/>
          <w:spacing w:val="-2"/>
          <w:sz w:val="24"/>
          <w:szCs w:val="24"/>
        </w:rPr>
        <w:t>1.3评标工作应遵循公平、公正、科学及择优的</w:t>
      </w:r>
      <w:r>
        <w:rPr>
          <w:rFonts w:ascii="仿宋" w:hAnsi="仿宋" w:eastAsia="仿宋" w:cs="仿宋"/>
          <w:spacing w:val="-3"/>
          <w:sz w:val="24"/>
          <w:szCs w:val="24"/>
        </w:rPr>
        <w:t>原则，并以相同的评标程序和标</w:t>
      </w:r>
      <w:r>
        <w:rPr>
          <w:rFonts w:ascii="仿宋" w:hAnsi="仿宋" w:eastAsia="仿宋" w:cs="仿宋"/>
          <w:spacing w:val="-2"/>
          <w:sz w:val="24"/>
          <w:szCs w:val="24"/>
        </w:rPr>
        <w:t>准对待所有的供应商。</w:t>
      </w:r>
    </w:p>
    <w:p w14:paraId="6BFB8C73">
      <w:pPr>
        <w:spacing w:before="181" w:line="292" w:lineRule="auto"/>
        <w:ind w:right="83" w:firstLine="671"/>
        <w:rPr>
          <w:rFonts w:ascii="仿宋" w:hAnsi="仿宋" w:eastAsia="仿宋" w:cs="仿宋"/>
          <w:sz w:val="24"/>
          <w:szCs w:val="24"/>
        </w:rPr>
      </w:pPr>
      <w:r>
        <w:rPr>
          <w:rFonts w:ascii="仿宋" w:hAnsi="仿宋" w:eastAsia="仿宋" w:cs="仿宋"/>
          <w:spacing w:val="-2"/>
          <w:sz w:val="24"/>
          <w:szCs w:val="24"/>
        </w:rPr>
        <w:t>1.4评标委员会按照磋商文件规定的评标方法和</w:t>
      </w:r>
      <w:r>
        <w:rPr>
          <w:rFonts w:ascii="仿宋" w:hAnsi="仿宋" w:eastAsia="仿宋" w:cs="仿宋"/>
          <w:spacing w:val="-3"/>
          <w:sz w:val="24"/>
          <w:szCs w:val="24"/>
        </w:rPr>
        <w:t>标准进行评标，并独立履行下列</w:t>
      </w:r>
      <w:r>
        <w:rPr>
          <w:rFonts w:ascii="仿宋" w:hAnsi="仿宋" w:eastAsia="仿宋" w:cs="仿宋"/>
          <w:spacing w:val="-6"/>
          <w:sz w:val="24"/>
          <w:szCs w:val="24"/>
        </w:rPr>
        <w:t>职责：</w:t>
      </w:r>
    </w:p>
    <w:p w14:paraId="3EB28C64">
      <w:pPr>
        <w:spacing w:before="176" w:line="220" w:lineRule="auto"/>
        <w:ind w:left="185"/>
        <w:rPr>
          <w:rFonts w:ascii="仿宋" w:hAnsi="仿宋" w:eastAsia="仿宋" w:cs="仿宋"/>
          <w:sz w:val="24"/>
          <w:szCs w:val="24"/>
        </w:rPr>
      </w:pPr>
      <w:r>
        <w:rPr>
          <w:rFonts w:ascii="仿宋" w:hAnsi="仿宋" w:eastAsia="仿宋" w:cs="仿宋"/>
          <w:spacing w:val="-1"/>
          <w:sz w:val="24"/>
          <w:szCs w:val="24"/>
        </w:rPr>
        <w:t>（一）审查、评价响应文件是否符合磋商文件的商务、技术等实质性要求；</w:t>
      </w:r>
    </w:p>
    <w:p w14:paraId="0E8F59F0">
      <w:pPr>
        <w:spacing w:before="182" w:line="220" w:lineRule="auto"/>
        <w:ind w:left="185"/>
        <w:rPr>
          <w:rFonts w:ascii="仿宋" w:hAnsi="仿宋" w:eastAsia="仿宋" w:cs="仿宋"/>
          <w:sz w:val="24"/>
          <w:szCs w:val="24"/>
        </w:rPr>
      </w:pPr>
      <w:r>
        <w:rPr>
          <w:rFonts w:ascii="仿宋" w:hAnsi="仿宋" w:eastAsia="仿宋" w:cs="仿宋"/>
          <w:spacing w:val="-1"/>
          <w:sz w:val="24"/>
          <w:szCs w:val="24"/>
        </w:rPr>
        <w:t>（二）要求供应商对响应文件有关事项作出澄清或者说明；</w:t>
      </w:r>
    </w:p>
    <w:p w14:paraId="1AE638C9">
      <w:pPr>
        <w:spacing w:before="182" w:line="221" w:lineRule="auto"/>
        <w:ind w:left="185"/>
        <w:rPr>
          <w:rFonts w:ascii="仿宋" w:hAnsi="仿宋" w:eastAsia="仿宋" w:cs="仿宋"/>
          <w:sz w:val="24"/>
          <w:szCs w:val="24"/>
        </w:rPr>
      </w:pPr>
      <w:r>
        <w:rPr>
          <w:rFonts w:ascii="仿宋" w:hAnsi="仿宋" w:eastAsia="仿宋" w:cs="仿宋"/>
          <w:spacing w:val="-2"/>
          <w:sz w:val="24"/>
          <w:szCs w:val="24"/>
        </w:rPr>
        <w:t>（三）对响应文件进行比较和评价；</w:t>
      </w:r>
    </w:p>
    <w:p w14:paraId="3E4203AF">
      <w:pPr>
        <w:spacing w:before="180" w:line="221" w:lineRule="auto"/>
        <w:ind w:left="185"/>
        <w:rPr>
          <w:rFonts w:ascii="仿宋" w:hAnsi="仿宋" w:eastAsia="仿宋" w:cs="仿宋"/>
          <w:sz w:val="24"/>
          <w:szCs w:val="24"/>
        </w:rPr>
      </w:pPr>
      <w:r>
        <w:rPr>
          <w:rFonts w:ascii="仿宋" w:hAnsi="仿宋" w:eastAsia="仿宋" w:cs="仿宋"/>
          <w:spacing w:val="-1"/>
          <w:sz w:val="24"/>
          <w:szCs w:val="24"/>
        </w:rPr>
        <w:t>（四）确定成交候选人名单，以及根据采购人委托直接确定成交人；</w:t>
      </w:r>
    </w:p>
    <w:p w14:paraId="1696018C">
      <w:pPr>
        <w:spacing w:before="181" w:line="221" w:lineRule="auto"/>
        <w:ind w:left="185"/>
        <w:rPr>
          <w:rFonts w:ascii="仿宋" w:hAnsi="仿宋" w:eastAsia="仿宋" w:cs="仿宋"/>
          <w:sz w:val="24"/>
          <w:szCs w:val="24"/>
        </w:rPr>
      </w:pPr>
      <w:r>
        <w:rPr>
          <w:rFonts w:ascii="仿宋" w:hAnsi="仿宋" w:eastAsia="仿宋" w:cs="仿宋"/>
          <w:spacing w:val="-1"/>
          <w:sz w:val="24"/>
          <w:szCs w:val="24"/>
        </w:rPr>
        <w:t>（五）向采购人、采购代理机构或者有关部门报告评标中发现的违法行为。</w:t>
      </w:r>
    </w:p>
    <w:p w14:paraId="78622DA7">
      <w:pPr>
        <w:spacing w:before="180" w:line="222" w:lineRule="auto"/>
        <w:ind w:left="185"/>
        <w:rPr>
          <w:rFonts w:ascii="仿宋" w:hAnsi="仿宋" w:eastAsia="仿宋" w:cs="仿宋"/>
          <w:sz w:val="24"/>
          <w:szCs w:val="24"/>
        </w:rPr>
      </w:pPr>
      <w:r>
        <w:rPr>
          <w:rFonts w:ascii="仿宋" w:hAnsi="仿宋" w:eastAsia="仿宋" w:cs="仿宋"/>
          <w:spacing w:val="-2"/>
          <w:sz w:val="24"/>
          <w:szCs w:val="24"/>
        </w:rPr>
        <w:t>（六）法律、法规和规章规定的其他职责。</w:t>
      </w:r>
    </w:p>
    <w:p w14:paraId="60A46B44">
      <w:pPr>
        <w:spacing w:before="179" w:line="292" w:lineRule="auto"/>
        <w:ind w:left="9" w:right="83" w:firstLine="661"/>
        <w:rPr>
          <w:rFonts w:ascii="仿宋" w:hAnsi="仿宋" w:eastAsia="仿宋" w:cs="仿宋"/>
          <w:sz w:val="24"/>
          <w:szCs w:val="24"/>
        </w:rPr>
      </w:pPr>
      <w:r>
        <w:rPr>
          <w:rFonts w:ascii="仿宋" w:hAnsi="仿宋" w:eastAsia="仿宋" w:cs="仿宋"/>
          <w:spacing w:val="-2"/>
          <w:sz w:val="24"/>
          <w:szCs w:val="24"/>
        </w:rPr>
        <w:t>1.5评标过程独立、保密。供应商非法干预评标</w:t>
      </w:r>
      <w:r>
        <w:rPr>
          <w:rFonts w:ascii="仿宋" w:hAnsi="仿宋" w:eastAsia="仿宋" w:cs="仿宋"/>
          <w:spacing w:val="-3"/>
          <w:sz w:val="24"/>
          <w:szCs w:val="24"/>
        </w:rPr>
        <w:t>过程的行为将导致其响应文件作</w:t>
      </w:r>
      <w:r>
        <w:rPr>
          <w:rFonts w:ascii="仿宋" w:hAnsi="仿宋" w:eastAsia="仿宋" w:cs="仿宋"/>
          <w:spacing w:val="-5"/>
          <w:sz w:val="24"/>
          <w:szCs w:val="24"/>
        </w:rPr>
        <w:t>为无效处理。</w:t>
      </w:r>
    </w:p>
    <w:p w14:paraId="7920490B">
      <w:pPr>
        <w:spacing w:before="179" w:line="314" w:lineRule="auto"/>
        <w:ind w:left="1" w:right="83" w:firstLine="669"/>
        <w:rPr>
          <w:rFonts w:ascii="仿宋" w:hAnsi="仿宋" w:eastAsia="仿宋" w:cs="仿宋"/>
          <w:sz w:val="24"/>
          <w:szCs w:val="24"/>
        </w:rPr>
      </w:pPr>
      <w:r>
        <w:rPr>
          <w:rFonts w:ascii="仿宋" w:hAnsi="仿宋" w:eastAsia="仿宋" w:cs="仿宋"/>
          <w:spacing w:val="-1"/>
          <w:sz w:val="24"/>
          <w:szCs w:val="24"/>
        </w:rPr>
        <w:t>1.6评标委员会评价响应文件的响应性，对于供应商而言，除</w:t>
      </w:r>
      <w:r>
        <w:rPr>
          <w:rFonts w:ascii="仿宋" w:hAnsi="仿宋" w:eastAsia="仿宋" w:cs="仿宋"/>
          <w:spacing w:val="-2"/>
          <w:sz w:val="24"/>
          <w:szCs w:val="24"/>
        </w:rPr>
        <w:t>评标委员会要求其</w:t>
      </w:r>
      <w:r>
        <w:rPr>
          <w:rFonts w:ascii="仿宋" w:hAnsi="仿宋" w:eastAsia="仿宋" w:cs="仿宋"/>
          <w:spacing w:val="-4"/>
          <w:sz w:val="24"/>
          <w:szCs w:val="24"/>
        </w:rPr>
        <w:t>澄清、说明或者更正而提供的资料外，仅依据响应文件本身的内容，不寻求其他外部证</w:t>
      </w:r>
      <w:r>
        <w:rPr>
          <w:rFonts w:ascii="仿宋" w:hAnsi="仿宋" w:eastAsia="仿宋" w:cs="仿宋"/>
          <w:spacing w:val="-9"/>
          <w:sz w:val="24"/>
          <w:szCs w:val="24"/>
        </w:rPr>
        <w:t>据。</w:t>
      </w:r>
    </w:p>
    <w:p w14:paraId="0D947B21">
      <w:pPr>
        <w:spacing w:before="179" w:line="220" w:lineRule="auto"/>
        <w:ind w:left="551"/>
        <w:rPr>
          <w:rFonts w:ascii="仿宋" w:hAnsi="仿宋" w:eastAsia="仿宋" w:cs="仿宋"/>
          <w:sz w:val="24"/>
          <w:szCs w:val="24"/>
        </w:rPr>
      </w:pPr>
      <w:r>
        <w:rPr>
          <w:rFonts w:ascii="仿宋" w:hAnsi="仿宋" w:eastAsia="仿宋" w:cs="仿宋"/>
          <w:spacing w:val="-2"/>
          <w:sz w:val="24"/>
          <w:szCs w:val="24"/>
        </w:rPr>
        <w:t>1.7采购人或者采购代理机构负责组织评标工作，并履行下列职责：</w:t>
      </w:r>
    </w:p>
    <w:p w14:paraId="4CDB2A74">
      <w:pPr>
        <w:spacing w:before="182" w:line="290" w:lineRule="auto"/>
        <w:ind w:left="185" w:right="83" w:firstLine="240"/>
        <w:rPr>
          <w:rFonts w:ascii="仿宋" w:hAnsi="仿宋" w:eastAsia="仿宋" w:cs="仿宋"/>
          <w:sz w:val="24"/>
          <w:szCs w:val="24"/>
        </w:rPr>
      </w:pPr>
      <w:r>
        <w:rPr>
          <w:rFonts w:ascii="仿宋" w:hAnsi="仿宋" w:eastAsia="仿宋" w:cs="仿宋"/>
          <w:spacing w:val="-2"/>
          <w:sz w:val="24"/>
          <w:szCs w:val="24"/>
        </w:rPr>
        <w:t>（一）核对评审专家身份和采购人代表信息，对评审专家在</w:t>
      </w:r>
      <w:r>
        <w:rPr>
          <w:rFonts w:ascii="仿宋" w:hAnsi="仿宋" w:eastAsia="仿宋" w:cs="仿宋"/>
          <w:spacing w:val="-3"/>
          <w:sz w:val="24"/>
          <w:szCs w:val="24"/>
        </w:rPr>
        <w:t>政府采购活动中的职责</w:t>
      </w:r>
      <w:r>
        <w:rPr>
          <w:rFonts w:ascii="仿宋" w:hAnsi="仿宋" w:eastAsia="仿宋" w:cs="仿宋"/>
          <w:spacing w:val="-1"/>
          <w:sz w:val="24"/>
          <w:szCs w:val="24"/>
        </w:rPr>
        <w:t>履行情况予以记录，并及时将有关违法违规行为向财政部门报告；</w:t>
      </w:r>
    </w:p>
    <w:p w14:paraId="31C31229">
      <w:pPr>
        <w:spacing w:before="182" w:line="220" w:lineRule="auto"/>
        <w:ind w:left="425"/>
        <w:rPr>
          <w:rFonts w:ascii="仿宋" w:hAnsi="仿宋" w:eastAsia="仿宋" w:cs="仿宋"/>
          <w:sz w:val="24"/>
          <w:szCs w:val="24"/>
        </w:rPr>
      </w:pPr>
      <w:r>
        <w:rPr>
          <w:rFonts w:ascii="仿宋" w:hAnsi="仿宋" w:eastAsia="仿宋" w:cs="仿宋"/>
          <w:spacing w:val="-3"/>
          <w:sz w:val="24"/>
          <w:szCs w:val="24"/>
        </w:rPr>
        <w:t>（二）宣布评标纪律；</w:t>
      </w:r>
    </w:p>
    <w:p w14:paraId="6B1042A0">
      <w:pPr>
        <w:spacing w:before="182" w:line="220" w:lineRule="auto"/>
        <w:ind w:left="425"/>
        <w:rPr>
          <w:rFonts w:ascii="仿宋" w:hAnsi="仿宋" w:eastAsia="仿宋" w:cs="仿宋"/>
          <w:sz w:val="24"/>
          <w:szCs w:val="24"/>
        </w:rPr>
      </w:pPr>
      <w:r>
        <w:rPr>
          <w:rFonts w:ascii="仿宋" w:hAnsi="仿宋" w:eastAsia="仿宋" w:cs="仿宋"/>
          <w:spacing w:val="-1"/>
          <w:sz w:val="24"/>
          <w:szCs w:val="24"/>
        </w:rPr>
        <w:t>（三）公布供应商名单，告知评审专家应当回避的情形；</w:t>
      </w:r>
    </w:p>
    <w:p w14:paraId="28978A64">
      <w:pPr>
        <w:spacing w:before="123" w:line="219" w:lineRule="auto"/>
        <w:ind w:left="444"/>
        <w:rPr>
          <w:rFonts w:ascii="仿宋" w:hAnsi="仿宋" w:eastAsia="仿宋" w:cs="仿宋"/>
          <w:spacing w:val="-1"/>
          <w:sz w:val="24"/>
          <w:szCs w:val="24"/>
        </w:rPr>
      </w:pPr>
      <w:r>
        <w:rPr>
          <w:rFonts w:ascii="仿宋" w:hAnsi="仿宋" w:eastAsia="仿宋" w:cs="仿宋"/>
          <w:spacing w:val="-1"/>
          <w:sz w:val="24"/>
          <w:szCs w:val="24"/>
        </w:rPr>
        <w:t>（四）组织评标委员会推选评标组长，采购人代表不得担任组长；</w:t>
      </w:r>
    </w:p>
    <w:p w14:paraId="58D9AD3A">
      <w:pPr>
        <w:spacing w:before="123" w:line="219" w:lineRule="auto"/>
        <w:ind w:left="444"/>
        <w:rPr>
          <w:rFonts w:ascii="仿宋" w:hAnsi="仿宋" w:eastAsia="仿宋" w:cs="仿宋"/>
          <w:sz w:val="24"/>
          <w:szCs w:val="24"/>
        </w:rPr>
      </w:pPr>
      <w:r>
        <w:rPr>
          <w:rFonts w:ascii="仿宋" w:hAnsi="仿宋" w:eastAsia="仿宋" w:cs="仿宋"/>
          <w:spacing w:val="-1"/>
          <w:sz w:val="24"/>
          <w:szCs w:val="24"/>
        </w:rPr>
        <w:t>（五）在评标期间采取必要的通讯管理措施，保证评标活动不受外界干扰；</w:t>
      </w:r>
    </w:p>
    <w:p w14:paraId="2FAC15D5">
      <w:pPr>
        <w:spacing w:before="182" w:line="221" w:lineRule="auto"/>
        <w:ind w:left="444"/>
        <w:rPr>
          <w:rFonts w:ascii="仿宋" w:hAnsi="仿宋" w:eastAsia="仿宋" w:cs="仿宋"/>
          <w:sz w:val="24"/>
          <w:szCs w:val="24"/>
        </w:rPr>
      </w:pPr>
      <w:r>
        <w:rPr>
          <w:rFonts w:ascii="仿宋" w:hAnsi="仿宋" w:eastAsia="仿宋" w:cs="仿宋"/>
          <w:spacing w:val="-1"/>
          <w:sz w:val="24"/>
          <w:szCs w:val="24"/>
        </w:rPr>
        <w:t>（六）根据评标委员会的要求介绍政府采购相关政策法规、磋商文件；</w:t>
      </w:r>
    </w:p>
    <w:p w14:paraId="46F00954">
      <w:pPr>
        <w:spacing w:before="181" w:line="314" w:lineRule="auto"/>
        <w:ind w:left="201" w:right="83" w:firstLine="243"/>
        <w:rPr>
          <w:rFonts w:ascii="仿宋" w:hAnsi="仿宋" w:eastAsia="仿宋" w:cs="仿宋"/>
          <w:sz w:val="24"/>
          <w:szCs w:val="24"/>
        </w:rPr>
      </w:pPr>
      <w:r>
        <w:rPr>
          <w:rFonts w:ascii="仿宋" w:hAnsi="仿宋" w:eastAsia="仿宋" w:cs="仿宋"/>
          <w:spacing w:val="-2"/>
          <w:sz w:val="24"/>
          <w:szCs w:val="24"/>
        </w:rPr>
        <w:t>（七）维护评标秩序，监督评标委员会依照磋商文件规定的</w:t>
      </w:r>
      <w:r>
        <w:rPr>
          <w:rFonts w:ascii="仿宋" w:hAnsi="仿宋" w:eastAsia="仿宋" w:cs="仿宋"/>
          <w:spacing w:val="-3"/>
          <w:sz w:val="24"/>
          <w:szCs w:val="24"/>
        </w:rPr>
        <w:t>评标程序、方法和标准</w:t>
      </w:r>
      <w:r>
        <w:rPr>
          <w:rFonts w:ascii="仿宋" w:hAnsi="仿宋" w:eastAsia="仿宋" w:cs="仿宋"/>
          <w:spacing w:val="-2"/>
          <w:sz w:val="24"/>
          <w:szCs w:val="24"/>
        </w:rPr>
        <w:t>进行独立评审，及时制止和纠正采购人代表、评审专家的倾向性言论或者</w:t>
      </w:r>
      <w:r>
        <w:rPr>
          <w:rFonts w:ascii="仿宋" w:hAnsi="仿宋" w:eastAsia="仿宋" w:cs="仿宋"/>
          <w:spacing w:val="-3"/>
          <w:sz w:val="24"/>
          <w:szCs w:val="24"/>
        </w:rPr>
        <w:t>违法违规行</w:t>
      </w:r>
      <w:r>
        <w:rPr>
          <w:rFonts w:ascii="仿宋" w:hAnsi="仿宋" w:eastAsia="仿宋" w:cs="仿宋"/>
          <w:spacing w:val="-9"/>
          <w:sz w:val="24"/>
          <w:szCs w:val="24"/>
        </w:rPr>
        <w:t>为；</w:t>
      </w:r>
    </w:p>
    <w:p w14:paraId="3396294D">
      <w:pPr>
        <w:spacing w:before="179" w:line="290" w:lineRule="auto"/>
        <w:ind w:left="210" w:right="83" w:firstLine="233"/>
        <w:rPr>
          <w:rFonts w:ascii="仿宋" w:hAnsi="仿宋" w:eastAsia="仿宋" w:cs="仿宋"/>
          <w:sz w:val="24"/>
          <w:szCs w:val="24"/>
        </w:rPr>
      </w:pPr>
      <w:r>
        <w:rPr>
          <w:rFonts w:ascii="仿宋" w:hAnsi="仿宋" w:eastAsia="仿宋" w:cs="仿宋"/>
          <w:sz w:val="24"/>
          <w:szCs w:val="24"/>
        </w:rPr>
        <w:t>（八）核对评标结果，有财政部87号令第六十四条规定情形的，要求评标委员会</w:t>
      </w:r>
      <w:r>
        <w:rPr>
          <w:rFonts w:ascii="仿宋" w:hAnsi="仿宋" w:eastAsia="仿宋" w:cs="仿宋"/>
          <w:spacing w:val="-1"/>
          <w:sz w:val="24"/>
          <w:szCs w:val="24"/>
        </w:rPr>
        <w:t>复核或者书面说明理由，评标委员会拒绝的，应予记录并向本级财政部门报告；</w:t>
      </w:r>
    </w:p>
    <w:p w14:paraId="35F1B57F">
      <w:pPr>
        <w:spacing w:before="181" w:line="222" w:lineRule="auto"/>
        <w:ind w:left="444"/>
        <w:rPr>
          <w:rFonts w:ascii="仿宋" w:hAnsi="仿宋" w:eastAsia="仿宋" w:cs="仿宋"/>
          <w:sz w:val="24"/>
          <w:szCs w:val="24"/>
        </w:rPr>
      </w:pPr>
      <w:r>
        <w:rPr>
          <w:rFonts w:ascii="仿宋" w:hAnsi="仿宋" w:eastAsia="仿宋" w:cs="仿宋"/>
          <w:spacing w:val="-2"/>
          <w:sz w:val="24"/>
          <w:szCs w:val="24"/>
        </w:rPr>
        <w:t>（九）处理与评标有关的其他事项。</w:t>
      </w:r>
    </w:p>
    <w:p w14:paraId="6E4BA36D">
      <w:pPr>
        <w:spacing w:before="179" w:line="344" w:lineRule="auto"/>
        <w:ind w:left="23" w:firstLine="658"/>
        <w:rPr>
          <w:rFonts w:ascii="仿宋" w:hAnsi="仿宋" w:eastAsia="仿宋" w:cs="仿宋"/>
          <w:sz w:val="24"/>
          <w:szCs w:val="24"/>
        </w:rPr>
      </w:pPr>
      <w:r>
        <w:rPr>
          <w:rFonts w:ascii="仿宋" w:hAnsi="仿宋" w:eastAsia="仿宋" w:cs="仿宋"/>
          <w:spacing w:val="-2"/>
          <w:sz w:val="24"/>
          <w:szCs w:val="24"/>
        </w:rPr>
        <w:t>采购人可以在评标前说明项目背景和采购需求，说明内容不</w:t>
      </w:r>
      <w:r>
        <w:rPr>
          <w:rFonts w:ascii="仿宋" w:hAnsi="仿宋" w:eastAsia="仿宋" w:cs="仿宋"/>
          <w:spacing w:val="-3"/>
          <w:sz w:val="24"/>
          <w:szCs w:val="24"/>
        </w:rPr>
        <w:t>得含有歧视性、倾向</w:t>
      </w:r>
      <w:r>
        <w:rPr>
          <w:rFonts w:ascii="仿宋" w:hAnsi="仿宋" w:eastAsia="仿宋" w:cs="仿宋"/>
          <w:spacing w:val="-8"/>
          <w:sz w:val="24"/>
          <w:szCs w:val="24"/>
        </w:rPr>
        <w:t>性意见，不得超出磋商文件所述范围。说明应当提交书面材料，并随采购文件一并存档。</w:t>
      </w:r>
    </w:p>
    <w:p w14:paraId="57D74E05">
      <w:pPr>
        <w:spacing w:before="42" w:line="222" w:lineRule="auto"/>
        <w:ind w:left="674"/>
        <w:rPr>
          <w:rFonts w:ascii="仿宋" w:hAnsi="仿宋" w:eastAsia="仿宋" w:cs="仿宋"/>
          <w:sz w:val="24"/>
          <w:szCs w:val="24"/>
        </w:rPr>
      </w:pPr>
      <w:r>
        <w:rPr>
          <w:rFonts w:ascii="仿宋" w:hAnsi="仿宋" w:eastAsia="仿宋" w:cs="仿宋"/>
          <w:spacing w:val="-2"/>
          <w:sz w:val="24"/>
          <w:szCs w:val="24"/>
        </w:rPr>
        <w:t>2、评标方法</w:t>
      </w:r>
    </w:p>
    <w:p w14:paraId="28E1681A">
      <w:pPr>
        <w:spacing w:before="180" w:line="222" w:lineRule="auto"/>
        <w:ind w:left="680"/>
        <w:rPr>
          <w:rFonts w:ascii="仿宋" w:hAnsi="仿宋" w:eastAsia="仿宋" w:cs="仿宋"/>
          <w:sz w:val="24"/>
          <w:szCs w:val="24"/>
        </w:rPr>
      </w:pPr>
      <w:r>
        <w:rPr>
          <w:rFonts w:ascii="仿宋" w:hAnsi="仿宋" w:eastAsia="仿宋" w:cs="仿宋"/>
          <w:spacing w:val="-2"/>
          <w:sz w:val="24"/>
          <w:szCs w:val="24"/>
        </w:rPr>
        <w:t>本项目评标方法为：综合评分法。</w:t>
      </w:r>
    </w:p>
    <w:p w14:paraId="5DE03D49">
      <w:pPr>
        <w:spacing w:before="179" w:line="222" w:lineRule="auto"/>
        <w:ind w:left="676"/>
        <w:rPr>
          <w:rFonts w:ascii="仿宋" w:hAnsi="仿宋" w:eastAsia="仿宋" w:cs="仿宋"/>
          <w:sz w:val="24"/>
          <w:szCs w:val="24"/>
        </w:rPr>
      </w:pPr>
      <w:r>
        <w:rPr>
          <w:rFonts w:ascii="仿宋" w:hAnsi="仿宋" w:eastAsia="仿宋" w:cs="仿宋"/>
          <w:spacing w:val="-5"/>
          <w:sz w:val="24"/>
          <w:szCs w:val="24"/>
        </w:rPr>
        <w:t>3、评标程序</w:t>
      </w:r>
    </w:p>
    <w:p w14:paraId="1C06CE9F">
      <w:pPr>
        <w:spacing w:before="179" w:line="222" w:lineRule="auto"/>
        <w:ind w:left="676"/>
        <w:rPr>
          <w:rFonts w:ascii="仿宋" w:hAnsi="仿宋" w:eastAsia="仿宋" w:cs="仿宋"/>
          <w:sz w:val="24"/>
          <w:szCs w:val="24"/>
        </w:rPr>
      </w:pPr>
      <w:r>
        <w:rPr>
          <w:rFonts w:ascii="仿宋" w:hAnsi="仿宋" w:eastAsia="仿宋" w:cs="仿宋"/>
          <w:spacing w:val="-3"/>
          <w:sz w:val="24"/>
          <w:szCs w:val="24"/>
        </w:rPr>
        <w:t>3.1熟悉理解磋商文件或停止评标。</w:t>
      </w:r>
    </w:p>
    <w:p w14:paraId="59D65A68">
      <w:pPr>
        <w:spacing w:before="180" w:line="314" w:lineRule="auto"/>
        <w:ind w:left="18" w:right="83" w:firstLine="658"/>
        <w:rPr>
          <w:rFonts w:ascii="仿宋" w:hAnsi="仿宋" w:eastAsia="仿宋" w:cs="仿宋"/>
          <w:sz w:val="24"/>
          <w:szCs w:val="24"/>
        </w:rPr>
      </w:pPr>
      <w:r>
        <w:rPr>
          <w:rFonts w:ascii="仿宋" w:hAnsi="仿宋" w:eastAsia="仿宋" w:cs="仿宋"/>
          <w:spacing w:val="-1"/>
          <w:sz w:val="24"/>
          <w:szCs w:val="24"/>
        </w:rPr>
        <w:t>3.1.1评标委员会正式评标前，应当对磋商文件进行熟悉和理解，内容主要包括</w:t>
      </w:r>
      <w:r>
        <w:rPr>
          <w:rFonts w:ascii="仿宋" w:hAnsi="仿宋" w:eastAsia="仿宋" w:cs="仿宋"/>
          <w:spacing w:val="-4"/>
          <w:sz w:val="24"/>
          <w:szCs w:val="24"/>
        </w:rPr>
        <w:t>磋商文件中采购项目技术、服务和商务要求、评标方法和标准以及可能涉及签订政府采</w:t>
      </w:r>
      <w:r>
        <w:rPr>
          <w:rFonts w:ascii="仿宋" w:hAnsi="仿宋" w:eastAsia="仿宋" w:cs="仿宋"/>
          <w:spacing w:val="-2"/>
          <w:sz w:val="24"/>
          <w:szCs w:val="24"/>
        </w:rPr>
        <w:t>购合同的内容等。</w:t>
      </w:r>
    </w:p>
    <w:p w14:paraId="67BFF12A">
      <w:pPr>
        <w:spacing w:before="180" w:line="349" w:lineRule="auto"/>
        <w:ind w:left="18" w:firstLine="661"/>
        <w:jc w:val="both"/>
        <w:rPr>
          <w:rFonts w:ascii="仿宋" w:hAnsi="仿宋" w:eastAsia="仿宋" w:cs="仿宋"/>
          <w:sz w:val="24"/>
          <w:szCs w:val="24"/>
        </w:rPr>
      </w:pPr>
      <w:r>
        <w:rPr>
          <w:rFonts w:ascii="仿宋" w:hAnsi="仿宋" w:eastAsia="仿宋" w:cs="仿宋"/>
          <w:spacing w:val="-2"/>
          <w:sz w:val="24"/>
          <w:szCs w:val="24"/>
        </w:rPr>
        <w:t>评审完毕，各供应商的最终得分为评标委员会所有成员评分的</w:t>
      </w:r>
      <w:r>
        <w:rPr>
          <w:rFonts w:ascii="仿宋" w:hAnsi="仿宋" w:eastAsia="仿宋" w:cs="仿宋"/>
          <w:spacing w:val="-3"/>
          <w:sz w:val="24"/>
          <w:szCs w:val="24"/>
        </w:rPr>
        <w:t>平均值，按照得分</w:t>
      </w:r>
      <w:r>
        <w:rPr>
          <w:rFonts w:ascii="仿宋" w:hAnsi="仿宋" w:eastAsia="仿宋" w:cs="仿宋"/>
          <w:spacing w:val="-8"/>
          <w:sz w:val="24"/>
          <w:szCs w:val="24"/>
        </w:rPr>
        <w:t>高低顺序，评标委员会取前三名作为成交候选人推荐给采购人。如果供应商的得分相同，投标价格低者排在前。计算结果值在小数点后均保留两位小数，后余位数四舍五入计算。</w:t>
      </w:r>
    </w:p>
    <w:p w14:paraId="77D02F82">
      <w:pPr>
        <w:spacing w:before="42" w:line="353" w:lineRule="auto"/>
        <w:ind w:right="83" w:firstLine="437"/>
        <w:jc w:val="both"/>
        <w:rPr>
          <w:rFonts w:ascii="仿宋" w:hAnsi="仿宋" w:eastAsia="仿宋" w:cs="仿宋"/>
          <w:sz w:val="24"/>
          <w:szCs w:val="24"/>
        </w:rPr>
      </w:pPr>
      <w:r>
        <w:rPr>
          <w:rFonts w:ascii="仿宋" w:hAnsi="仿宋" w:eastAsia="仿宋" w:cs="仿宋"/>
          <w:spacing w:val="-2"/>
          <w:sz w:val="24"/>
          <w:szCs w:val="24"/>
        </w:rPr>
        <w:t>评标委员会发现磋商文件存在歧义、重大缺陷导致评标工作无法进行，或</w:t>
      </w:r>
      <w:r>
        <w:rPr>
          <w:rFonts w:ascii="仿宋" w:hAnsi="仿宋" w:eastAsia="仿宋" w:cs="仿宋"/>
          <w:spacing w:val="-3"/>
          <w:sz w:val="24"/>
          <w:szCs w:val="24"/>
        </w:rPr>
        <w:t>者磋商文件内容违反国家有关强制性规定的，应当停止评标工作，与采购人或者采购代</w:t>
      </w:r>
      <w:r>
        <w:rPr>
          <w:rFonts w:ascii="仿宋" w:hAnsi="仿宋" w:eastAsia="仿宋" w:cs="仿宋"/>
          <w:spacing w:val="-4"/>
          <w:sz w:val="24"/>
          <w:szCs w:val="24"/>
        </w:rPr>
        <w:t>理机构沟</w:t>
      </w:r>
      <w:r>
        <w:rPr>
          <w:rFonts w:ascii="仿宋" w:hAnsi="仿宋" w:eastAsia="仿宋" w:cs="仿宋"/>
          <w:spacing w:val="-3"/>
          <w:sz w:val="24"/>
          <w:szCs w:val="24"/>
        </w:rPr>
        <w:t>通并作书面记录。采购人或者采购代理机构确认后，应当修改磋商文件，重新</w:t>
      </w:r>
      <w:r>
        <w:rPr>
          <w:rFonts w:ascii="仿宋" w:hAnsi="仿宋" w:eastAsia="仿宋" w:cs="仿宋"/>
          <w:spacing w:val="-4"/>
          <w:sz w:val="24"/>
          <w:szCs w:val="24"/>
        </w:rPr>
        <w:t>组织采购</w:t>
      </w:r>
      <w:r>
        <w:rPr>
          <w:rFonts w:ascii="仿宋" w:hAnsi="仿宋" w:eastAsia="仿宋" w:cs="仿宋"/>
          <w:spacing w:val="-6"/>
          <w:sz w:val="24"/>
          <w:szCs w:val="24"/>
        </w:rPr>
        <w:t>活动。</w:t>
      </w:r>
    </w:p>
    <w:p w14:paraId="7D59982A">
      <w:pPr>
        <w:spacing w:before="36" w:line="222" w:lineRule="auto"/>
        <w:ind w:left="190"/>
        <w:rPr>
          <w:rFonts w:ascii="仿宋" w:hAnsi="仿宋" w:eastAsia="仿宋" w:cs="仿宋"/>
          <w:sz w:val="24"/>
          <w:szCs w:val="24"/>
        </w:rPr>
      </w:pPr>
      <w:r>
        <w:rPr>
          <w:rFonts w:ascii="仿宋" w:hAnsi="仿宋" w:eastAsia="仿宋" w:cs="仿宋"/>
          <w:spacing w:val="-1"/>
          <w:sz w:val="24"/>
          <w:szCs w:val="24"/>
        </w:rPr>
        <w:t>4、评标办法及标准</w:t>
      </w:r>
    </w:p>
    <w:p w14:paraId="7DD7DF7D">
      <w:pPr>
        <w:spacing w:before="182" w:line="352" w:lineRule="auto"/>
        <w:ind w:right="19" w:firstLine="442"/>
        <w:jc w:val="both"/>
        <w:rPr>
          <w:rFonts w:ascii="仿宋" w:hAnsi="仿宋" w:eastAsia="仿宋" w:cs="仿宋"/>
          <w:sz w:val="24"/>
          <w:szCs w:val="24"/>
        </w:rPr>
      </w:pPr>
      <w:r>
        <w:rPr>
          <w:rFonts w:ascii="仿宋" w:hAnsi="仿宋" w:eastAsia="仿宋" w:cs="仿宋"/>
          <w:spacing w:val="-2"/>
          <w:sz w:val="24"/>
          <w:szCs w:val="24"/>
        </w:rPr>
        <w:t>最大限度地满足磋商文件实质性要求前提下，按照磋商文件</w:t>
      </w:r>
      <w:r>
        <w:rPr>
          <w:rFonts w:ascii="仿宋" w:hAnsi="仿宋" w:eastAsia="仿宋" w:cs="仿宋"/>
          <w:spacing w:val="-3"/>
          <w:sz w:val="24"/>
          <w:szCs w:val="24"/>
        </w:rPr>
        <w:t>中规定的各项因素进行综合评审后，最终得出各投标的综合评分并按从高向低次序排出评标结果排</w:t>
      </w:r>
      <w:r>
        <w:rPr>
          <w:rFonts w:ascii="仿宋" w:hAnsi="仿宋" w:eastAsia="仿宋" w:cs="仿宋"/>
          <w:spacing w:val="-4"/>
          <w:sz w:val="24"/>
          <w:szCs w:val="24"/>
        </w:rPr>
        <w:t>序推荐前三</w:t>
      </w:r>
      <w:r>
        <w:rPr>
          <w:rFonts w:ascii="仿宋" w:hAnsi="仿宋" w:eastAsia="仿宋" w:cs="仿宋"/>
          <w:spacing w:val="-1"/>
          <w:sz w:val="24"/>
          <w:szCs w:val="24"/>
        </w:rPr>
        <w:t>名成交候选人。总分最高者即为第一成交候选人</w:t>
      </w:r>
      <w:r>
        <w:rPr>
          <w:rFonts w:ascii="仿宋" w:hAnsi="仿宋" w:eastAsia="仿宋" w:cs="仿宋"/>
          <w:spacing w:val="-2"/>
          <w:sz w:val="24"/>
          <w:szCs w:val="24"/>
        </w:rPr>
        <w:t>，次高者为第二成交候选人以此类推。</w:t>
      </w:r>
      <w:r>
        <w:rPr>
          <w:rFonts w:ascii="仿宋" w:hAnsi="仿宋" w:eastAsia="仿宋" w:cs="仿宋"/>
          <w:spacing w:val="-3"/>
          <w:sz w:val="24"/>
          <w:szCs w:val="24"/>
        </w:rPr>
        <w:t>如遇得分相同的，按投标报价由低到高顺序排列。得分且投标报价相同的，</w:t>
      </w:r>
      <w:r>
        <w:rPr>
          <w:rFonts w:ascii="仿宋" w:hAnsi="仿宋" w:eastAsia="仿宋" w:cs="仿宋"/>
          <w:spacing w:val="-4"/>
          <w:sz w:val="24"/>
          <w:szCs w:val="24"/>
        </w:rPr>
        <w:t>按技术指标</w:t>
      </w:r>
    </w:p>
    <w:p w14:paraId="564834FF">
      <w:pPr>
        <w:spacing w:line="352" w:lineRule="auto"/>
        <w:rPr>
          <w:rFonts w:ascii="仿宋" w:hAnsi="仿宋" w:eastAsia="仿宋" w:cs="仿宋"/>
          <w:sz w:val="24"/>
          <w:szCs w:val="24"/>
        </w:rPr>
        <w:sectPr>
          <w:footerReference r:id="rId44" w:type="default"/>
          <w:pgSz w:w="11906" w:h="16839"/>
          <w:pgMar w:top="1431" w:right="1202" w:bottom="1404" w:left="1616" w:header="0" w:footer="1225" w:gutter="0"/>
          <w:cols w:space="720" w:num="1"/>
        </w:sectPr>
      </w:pPr>
    </w:p>
    <w:p w14:paraId="6F152064">
      <w:pPr>
        <w:spacing w:before="87" w:line="226" w:lineRule="auto"/>
        <w:jc w:val="both"/>
        <w:outlineLvl w:val="1"/>
        <w:rPr>
          <w:rFonts w:ascii="仿宋" w:hAnsi="仿宋" w:eastAsia="仿宋" w:cs="仿宋"/>
          <w:spacing w:val="-3"/>
          <w:sz w:val="24"/>
          <w:szCs w:val="24"/>
        </w:rPr>
      </w:pPr>
      <w:r>
        <w:rPr>
          <w:rFonts w:ascii="仿宋" w:hAnsi="仿宋" w:eastAsia="仿宋" w:cs="仿宋"/>
          <w:spacing w:val="-3"/>
          <w:sz w:val="24"/>
          <w:szCs w:val="24"/>
        </w:rPr>
        <w:t>优劣顺序排列。</w:t>
      </w:r>
      <w:bookmarkStart w:id="185" w:name="bookmark104"/>
      <w:bookmarkEnd w:id="185"/>
    </w:p>
    <w:p w14:paraId="3A95A33A">
      <w:pPr>
        <w:spacing w:before="87" w:line="226" w:lineRule="auto"/>
        <w:ind w:left="4415"/>
        <w:outlineLvl w:val="1"/>
        <w:rPr>
          <w:rFonts w:ascii="仿宋" w:hAnsi="仿宋" w:eastAsia="仿宋" w:cs="仿宋"/>
          <w:sz w:val="31"/>
          <w:szCs w:val="31"/>
        </w:rPr>
      </w:pPr>
      <w:r>
        <w:rPr>
          <w:rFonts w:ascii="仿宋" w:hAnsi="仿宋" w:eastAsia="仿宋" w:cs="仿宋"/>
          <w:b/>
          <w:bCs/>
          <w:spacing w:val="1"/>
          <w:sz w:val="31"/>
          <w:szCs w:val="31"/>
        </w:rPr>
        <w:t>资格性审查表</w:t>
      </w:r>
    </w:p>
    <w:p w14:paraId="09055E52">
      <w:pPr>
        <w:spacing w:before="121"/>
      </w:pPr>
    </w:p>
    <w:tbl>
      <w:tblPr>
        <w:tblStyle w:val="20"/>
        <w:tblW w:w="10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7224"/>
        <w:gridCol w:w="771"/>
        <w:gridCol w:w="840"/>
        <w:gridCol w:w="803"/>
      </w:tblGrid>
      <w:tr w14:paraId="4656E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25" w:type="dxa"/>
            <w:vMerge w:val="restart"/>
            <w:tcBorders>
              <w:bottom w:val="nil"/>
            </w:tcBorders>
            <w:textDirection w:val="tbRlV"/>
            <w:vAlign w:val="top"/>
          </w:tcPr>
          <w:p w14:paraId="6BED9587">
            <w:pPr>
              <w:spacing w:before="139" w:line="202" w:lineRule="auto"/>
              <w:ind w:left="287"/>
              <w:rPr>
                <w:rFonts w:ascii="仿宋" w:hAnsi="仿宋" w:eastAsia="仿宋" w:cs="仿宋"/>
                <w:sz w:val="24"/>
                <w:szCs w:val="24"/>
              </w:rPr>
            </w:pPr>
            <w:r>
              <w:rPr>
                <w:rFonts w:ascii="仿宋" w:hAnsi="仿宋" w:eastAsia="仿宋" w:cs="仿宋"/>
                <w:b/>
                <w:bCs/>
                <w:spacing w:val="3"/>
                <w:sz w:val="24"/>
                <w:szCs w:val="24"/>
              </w:rPr>
              <w:t>序号</w:t>
            </w:r>
          </w:p>
        </w:tc>
        <w:tc>
          <w:tcPr>
            <w:tcW w:w="7224" w:type="dxa"/>
            <w:vMerge w:val="restart"/>
            <w:tcBorders>
              <w:bottom w:val="nil"/>
            </w:tcBorders>
            <w:vAlign w:val="top"/>
          </w:tcPr>
          <w:p w14:paraId="6FB4A36C">
            <w:pPr>
              <w:pStyle w:val="21"/>
              <w:spacing w:line="404" w:lineRule="auto"/>
            </w:pPr>
          </w:p>
          <w:p w14:paraId="6927C3AB">
            <w:pPr>
              <w:spacing w:before="78" w:line="222" w:lineRule="auto"/>
              <w:ind w:left="3145"/>
              <w:rPr>
                <w:rFonts w:ascii="仿宋" w:hAnsi="仿宋" w:eastAsia="仿宋" w:cs="仿宋"/>
                <w:sz w:val="24"/>
                <w:szCs w:val="24"/>
              </w:rPr>
            </w:pPr>
            <w:r>
              <w:rPr>
                <w:rFonts w:ascii="仿宋" w:hAnsi="仿宋" w:eastAsia="仿宋" w:cs="仿宋"/>
                <w:b/>
                <w:bCs/>
                <w:spacing w:val="-7"/>
                <w:sz w:val="24"/>
                <w:szCs w:val="24"/>
              </w:rPr>
              <w:t>评审内容</w:t>
            </w:r>
          </w:p>
        </w:tc>
        <w:tc>
          <w:tcPr>
            <w:tcW w:w="2414" w:type="dxa"/>
            <w:gridSpan w:val="3"/>
            <w:vAlign w:val="top"/>
          </w:tcPr>
          <w:p w14:paraId="425416C0">
            <w:pPr>
              <w:spacing w:before="88" w:line="223" w:lineRule="auto"/>
              <w:ind w:left="860"/>
              <w:rPr>
                <w:rFonts w:ascii="仿宋" w:hAnsi="仿宋" w:eastAsia="仿宋" w:cs="仿宋"/>
                <w:sz w:val="24"/>
                <w:szCs w:val="24"/>
              </w:rPr>
            </w:pPr>
            <w:r>
              <w:rPr>
                <w:rFonts w:ascii="仿宋" w:hAnsi="仿宋" w:eastAsia="仿宋" w:cs="仿宋"/>
                <w:b/>
                <w:bCs/>
                <w:spacing w:val="-8"/>
                <w:sz w:val="24"/>
                <w:szCs w:val="24"/>
              </w:rPr>
              <w:t>供应商</w:t>
            </w:r>
          </w:p>
        </w:tc>
      </w:tr>
      <w:tr w14:paraId="6A620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25" w:type="dxa"/>
            <w:vMerge w:val="continue"/>
            <w:tcBorders>
              <w:top w:val="nil"/>
            </w:tcBorders>
            <w:textDirection w:val="tbRlV"/>
            <w:vAlign w:val="top"/>
          </w:tcPr>
          <w:p w14:paraId="036641C6">
            <w:pPr>
              <w:pStyle w:val="21"/>
            </w:pPr>
          </w:p>
        </w:tc>
        <w:tc>
          <w:tcPr>
            <w:tcW w:w="7224" w:type="dxa"/>
            <w:vMerge w:val="continue"/>
            <w:tcBorders>
              <w:top w:val="nil"/>
            </w:tcBorders>
            <w:vAlign w:val="top"/>
          </w:tcPr>
          <w:p w14:paraId="64F6DC72">
            <w:pPr>
              <w:pStyle w:val="21"/>
            </w:pPr>
          </w:p>
        </w:tc>
        <w:tc>
          <w:tcPr>
            <w:tcW w:w="771" w:type="dxa"/>
            <w:vAlign w:val="top"/>
          </w:tcPr>
          <w:p w14:paraId="11CF9FC0">
            <w:pPr>
              <w:spacing w:before="77" w:line="268" w:lineRule="auto"/>
              <w:ind w:left="166" w:right="141" w:hanging="5"/>
              <w:rPr>
                <w:rFonts w:ascii="仿宋" w:hAnsi="仿宋" w:eastAsia="仿宋" w:cs="仿宋"/>
                <w:sz w:val="24"/>
                <w:szCs w:val="24"/>
              </w:rPr>
            </w:pPr>
            <w:r>
              <w:rPr>
                <w:rFonts w:ascii="仿宋" w:hAnsi="仿宋" w:eastAsia="仿宋" w:cs="仿宋"/>
                <w:spacing w:val="-9"/>
                <w:sz w:val="24"/>
                <w:szCs w:val="24"/>
              </w:rPr>
              <w:t>是否</w:t>
            </w:r>
            <w:r>
              <w:rPr>
                <w:rFonts w:ascii="仿宋" w:hAnsi="仿宋" w:eastAsia="仿宋" w:cs="仿宋"/>
                <w:spacing w:val="-12"/>
                <w:sz w:val="24"/>
                <w:szCs w:val="24"/>
              </w:rPr>
              <w:t>合格</w:t>
            </w:r>
          </w:p>
        </w:tc>
        <w:tc>
          <w:tcPr>
            <w:tcW w:w="840" w:type="dxa"/>
            <w:vAlign w:val="top"/>
          </w:tcPr>
          <w:p w14:paraId="3C5BE317">
            <w:pPr>
              <w:spacing w:before="77" w:line="268" w:lineRule="auto"/>
              <w:ind w:left="202" w:right="174" w:hanging="5"/>
              <w:rPr>
                <w:rFonts w:ascii="仿宋" w:hAnsi="仿宋" w:eastAsia="仿宋" w:cs="仿宋"/>
                <w:sz w:val="24"/>
                <w:szCs w:val="24"/>
              </w:rPr>
            </w:pPr>
            <w:r>
              <w:rPr>
                <w:rFonts w:ascii="仿宋" w:hAnsi="仿宋" w:eastAsia="仿宋" w:cs="仿宋"/>
                <w:spacing w:val="-9"/>
                <w:sz w:val="24"/>
                <w:szCs w:val="24"/>
              </w:rPr>
              <w:t>是否</w:t>
            </w:r>
            <w:r>
              <w:rPr>
                <w:rFonts w:ascii="仿宋" w:hAnsi="仿宋" w:eastAsia="仿宋" w:cs="仿宋"/>
                <w:spacing w:val="-12"/>
                <w:sz w:val="24"/>
                <w:szCs w:val="24"/>
              </w:rPr>
              <w:t>合格</w:t>
            </w:r>
          </w:p>
        </w:tc>
        <w:tc>
          <w:tcPr>
            <w:tcW w:w="803" w:type="dxa"/>
            <w:vAlign w:val="top"/>
          </w:tcPr>
          <w:p w14:paraId="52DFA5BE">
            <w:pPr>
              <w:spacing w:before="77" w:line="268" w:lineRule="auto"/>
              <w:ind w:left="180" w:right="159" w:hanging="5"/>
              <w:rPr>
                <w:rFonts w:ascii="仿宋" w:hAnsi="仿宋" w:eastAsia="仿宋" w:cs="仿宋"/>
                <w:sz w:val="24"/>
                <w:szCs w:val="24"/>
              </w:rPr>
            </w:pPr>
            <w:r>
              <w:rPr>
                <w:rFonts w:ascii="仿宋" w:hAnsi="仿宋" w:eastAsia="仿宋" w:cs="仿宋"/>
                <w:spacing w:val="-9"/>
                <w:sz w:val="24"/>
                <w:szCs w:val="24"/>
              </w:rPr>
              <w:t>是否</w:t>
            </w:r>
            <w:r>
              <w:rPr>
                <w:rFonts w:ascii="仿宋" w:hAnsi="仿宋" w:eastAsia="仿宋" w:cs="仿宋"/>
                <w:spacing w:val="-12"/>
                <w:sz w:val="24"/>
                <w:szCs w:val="24"/>
              </w:rPr>
              <w:t>合格</w:t>
            </w:r>
          </w:p>
        </w:tc>
      </w:tr>
      <w:tr w14:paraId="2D221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25" w:type="dxa"/>
            <w:vAlign w:val="top"/>
          </w:tcPr>
          <w:p w14:paraId="4C3F1FB1">
            <w:pPr>
              <w:spacing w:before="156" w:line="181" w:lineRule="auto"/>
              <w:ind w:left="225"/>
              <w:rPr>
                <w:rFonts w:ascii="仿宋" w:hAnsi="仿宋" w:eastAsia="仿宋" w:cs="仿宋"/>
                <w:sz w:val="24"/>
                <w:szCs w:val="24"/>
              </w:rPr>
            </w:pPr>
            <w:r>
              <w:rPr>
                <w:rFonts w:ascii="仿宋" w:hAnsi="仿宋" w:eastAsia="仿宋" w:cs="仿宋"/>
                <w:sz w:val="24"/>
                <w:szCs w:val="24"/>
              </w:rPr>
              <w:t>1</w:t>
            </w:r>
          </w:p>
        </w:tc>
        <w:tc>
          <w:tcPr>
            <w:tcW w:w="7224" w:type="dxa"/>
            <w:vAlign w:val="top"/>
          </w:tcPr>
          <w:p w14:paraId="27EF79A2">
            <w:pPr>
              <w:spacing w:before="116" w:line="222" w:lineRule="auto"/>
              <w:ind w:left="122"/>
              <w:rPr>
                <w:rFonts w:ascii="仿宋" w:hAnsi="仿宋" w:eastAsia="仿宋" w:cs="仿宋"/>
                <w:sz w:val="24"/>
                <w:szCs w:val="24"/>
              </w:rPr>
            </w:pPr>
            <w:r>
              <w:rPr>
                <w:rFonts w:ascii="仿宋" w:hAnsi="仿宋" w:eastAsia="仿宋" w:cs="仿宋"/>
                <w:spacing w:val="-2"/>
                <w:sz w:val="24"/>
                <w:szCs w:val="24"/>
              </w:rPr>
              <w:t>具备有效的营业执照；</w:t>
            </w:r>
          </w:p>
        </w:tc>
        <w:tc>
          <w:tcPr>
            <w:tcW w:w="771" w:type="dxa"/>
            <w:vAlign w:val="top"/>
          </w:tcPr>
          <w:p w14:paraId="3D3046F2">
            <w:pPr>
              <w:pStyle w:val="21"/>
            </w:pPr>
          </w:p>
        </w:tc>
        <w:tc>
          <w:tcPr>
            <w:tcW w:w="840" w:type="dxa"/>
            <w:vAlign w:val="top"/>
          </w:tcPr>
          <w:p w14:paraId="2BCF7F7E">
            <w:pPr>
              <w:pStyle w:val="21"/>
            </w:pPr>
          </w:p>
        </w:tc>
        <w:tc>
          <w:tcPr>
            <w:tcW w:w="803" w:type="dxa"/>
            <w:vAlign w:val="top"/>
          </w:tcPr>
          <w:p w14:paraId="41F73090">
            <w:pPr>
              <w:pStyle w:val="21"/>
            </w:pPr>
          </w:p>
        </w:tc>
      </w:tr>
      <w:tr w14:paraId="2B3D2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25" w:type="dxa"/>
            <w:vAlign w:val="top"/>
          </w:tcPr>
          <w:p w14:paraId="3D37C801">
            <w:pPr>
              <w:spacing w:before="213" w:line="180" w:lineRule="auto"/>
              <w:ind w:left="210"/>
              <w:rPr>
                <w:rFonts w:ascii="仿宋" w:hAnsi="仿宋" w:eastAsia="仿宋" w:cs="仿宋"/>
                <w:sz w:val="24"/>
                <w:szCs w:val="24"/>
              </w:rPr>
            </w:pPr>
            <w:r>
              <w:rPr>
                <w:rFonts w:ascii="仿宋" w:hAnsi="仿宋" w:eastAsia="仿宋" w:cs="仿宋"/>
                <w:sz w:val="24"/>
                <w:szCs w:val="24"/>
              </w:rPr>
              <w:t>2</w:t>
            </w:r>
          </w:p>
        </w:tc>
        <w:tc>
          <w:tcPr>
            <w:tcW w:w="7224" w:type="dxa"/>
            <w:vAlign w:val="top"/>
          </w:tcPr>
          <w:p w14:paraId="084CDFF3">
            <w:pPr>
              <w:spacing w:before="172" w:line="222" w:lineRule="auto"/>
              <w:ind w:left="127"/>
              <w:rPr>
                <w:rFonts w:ascii="仿宋" w:hAnsi="仿宋" w:eastAsia="仿宋" w:cs="仿宋"/>
                <w:sz w:val="24"/>
                <w:szCs w:val="24"/>
              </w:rPr>
            </w:pPr>
            <w:r>
              <w:rPr>
                <w:rFonts w:ascii="仿宋" w:hAnsi="仿宋" w:eastAsia="仿宋" w:cs="仿宋"/>
                <w:spacing w:val="-2"/>
                <w:sz w:val="24"/>
                <w:szCs w:val="24"/>
              </w:rPr>
              <w:t>法定代表人身份证明或法定代表人授权委托书；</w:t>
            </w:r>
          </w:p>
        </w:tc>
        <w:tc>
          <w:tcPr>
            <w:tcW w:w="771" w:type="dxa"/>
            <w:vAlign w:val="top"/>
          </w:tcPr>
          <w:p w14:paraId="1C2BCC9C">
            <w:pPr>
              <w:pStyle w:val="21"/>
            </w:pPr>
          </w:p>
        </w:tc>
        <w:tc>
          <w:tcPr>
            <w:tcW w:w="840" w:type="dxa"/>
            <w:vAlign w:val="top"/>
          </w:tcPr>
          <w:p w14:paraId="2D6DA7A6">
            <w:pPr>
              <w:pStyle w:val="21"/>
            </w:pPr>
          </w:p>
        </w:tc>
        <w:tc>
          <w:tcPr>
            <w:tcW w:w="803" w:type="dxa"/>
            <w:vAlign w:val="top"/>
          </w:tcPr>
          <w:p w14:paraId="6B4CFBC1">
            <w:pPr>
              <w:pStyle w:val="21"/>
            </w:pPr>
          </w:p>
        </w:tc>
      </w:tr>
      <w:tr w14:paraId="11740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25" w:type="dxa"/>
            <w:vAlign w:val="top"/>
          </w:tcPr>
          <w:p w14:paraId="4E1DA0F7">
            <w:pPr>
              <w:spacing w:before="188" w:line="180" w:lineRule="auto"/>
              <w:ind w:left="212"/>
              <w:rPr>
                <w:rFonts w:ascii="仿宋" w:hAnsi="仿宋" w:eastAsia="仿宋" w:cs="仿宋"/>
                <w:sz w:val="24"/>
                <w:szCs w:val="24"/>
              </w:rPr>
            </w:pPr>
            <w:r>
              <w:rPr>
                <w:rFonts w:ascii="仿宋" w:hAnsi="仿宋" w:eastAsia="仿宋" w:cs="仿宋"/>
                <w:sz w:val="24"/>
                <w:szCs w:val="24"/>
              </w:rPr>
              <w:t>3</w:t>
            </w:r>
          </w:p>
        </w:tc>
        <w:tc>
          <w:tcPr>
            <w:tcW w:w="7224" w:type="dxa"/>
            <w:vAlign w:val="top"/>
          </w:tcPr>
          <w:p w14:paraId="798AACB9">
            <w:pPr>
              <w:spacing w:before="146" w:line="221" w:lineRule="auto"/>
              <w:ind w:left="121"/>
              <w:rPr>
                <w:rFonts w:ascii="仿宋" w:hAnsi="仿宋" w:eastAsia="仿宋" w:cs="仿宋"/>
                <w:sz w:val="24"/>
                <w:szCs w:val="24"/>
              </w:rPr>
            </w:pPr>
            <w:r>
              <w:rPr>
                <w:rFonts w:ascii="仿宋" w:hAnsi="仿宋" w:eastAsia="仿宋" w:cs="仿宋"/>
                <w:spacing w:val="-1"/>
                <w:sz w:val="24"/>
                <w:szCs w:val="24"/>
              </w:rPr>
              <w:t>提供依法缴纳近六个月中任意一个月社会保险的凭据；</w:t>
            </w:r>
          </w:p>
        </w:tc>
        <w:tc>
          <w:tcPr>
            <w:tcW w:w="771" w:type="dxa"/>
            <w:vAlign w:val="top"/>
          </w:tcPr>
          <w:p w14:paraId="1C1E974A">
            <w:pPr>
              <w:pStyle w:val="21"/>
            </w:pPr>
          </w:p>
        </w:tc>
        <w:tc>
          <w:tcPr>
            <w:tcW w:w="840" w:type="dxa"/>
            <w:vAlign w:val="top"/>
          </w:tcPr>
          <w:p w14:paraId="7AD137BF">
            <w:pPr>
              <w:pStyle w:val="21"/>
            </w:pPr>
          </w:p>
        </w:tc>
        <w:tc>
          <w:tcPr>
            <w:tcW w:w="803" w:type="dxa"/>
            <w:vAlign w:val="top"/>
          </w:tcPr>
          <w:p w14:paraId="167B103B">
            <w:pPr>
              <w:pStyle w:val="21"/>
            </w:pPr>
          </w:p>
        </w:tc>
      </w:tr>
      <w:tr w14:paraId="2B248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25" w:type="dxa"/>
            <w:vAlign w:val="top"/>
          </w:tcPr>
          <w:p w14:paraId="2BBD4C45">
            <w:pPr>
              <w:spacing w:before="182" w:line="180" w:lineRule="auto"/>
              <w:ind w:left="207"/>
              <w:rPr>
                <w:rFonts w:ascii="仿宋" w:hAnsi="仿宋" w:eastAsia="仿宋" w:cs="仿宋"/>
                <w:sz w:val="24"/>
                <w:szCs w:val="24"/>
              </w:rPr>
            </w:pPr>
            <w:r>
              <w:rPr>
                <w:rFonts w:ascii="仿宋" w:hAnsi="仿宋" w:eastAsia="仿宋" w:cs="仿宋"/>
                <w:sz w:val="24"/>
                <w:szCs w:val="24"/>
              </w:rPr>
              <w:t>4</w:t>
            </w:r>
          </w:p>
        </w:tc>
        <w:tc>
          <w:tcPr>
            <w:tcW w:w="7224" w:type="dxa"/>
            <w:vAlign w:val="top"/>
          </w:tcPr>
          <w:p w14:paraId="32E79A4B">
            <w:pPr>
              <w:spacing w:before="140" w:line="222" w:lineRule="auto"/>
              <w:ind w:left="121"/>
              <w:rPr>
                <w:rFonts w:ascii="仿宋" w:hAnsi="仿宋" w:eastAsia="仿宋" w:cs="仿宋"/>
                <w:sz w:val="24"/>
                <w:szCs w:val="24"/>
              </w:rPr>
            </w:pPr>
            <w:r>
              <w:rPr>
                <w:rFonts w:ascii="仿宋" w:hAnsi="仿宋" w:eastAsia="仿宋" w:cs="仿宋"/>
                <w:spacing w:val="-1"/>
                <w:sz w:val="24"/>
                <w:szCs w:val="24"/>
              </w:rPr>
              <w:t>提供税务部门出具的近六个月中任意一个月的完税证明；</w:t>
            </w:r>
          </w:p>
        </w:tc>
        <w:tc>
          <w:tcPr>
            <w:tcW w:w="771" w:type="dxa"/>
            <w:vAlign w:val="top"/>
          </w:tcPr>
          <w:p w14:paraId="0CF7F349">
            <w:pPr>
              <w:pStyle w:val="21"/>
            </w:pPr>
          </w:p>
        </w:tc>
        <w:tc>
          <w:tcPr>
            <w:tcW w:w="840" w:type="dxa"/>
            <w:vAlign w:val="top"/>
          </w:tcPr>
          <w:p w14:paraId="617065B5">
            <w:pPr>
              <w:pStyle w:val="21"/>
            </w:pPr>
          </w:p>
        </w:tc>
        <w:tc>
          <w:tcPr>
            <w:tcW w:w="803" w:type="dxa"/>
            <w:vAlign w:val="top"/>
          </w:tcPr>
          <w:p w14:paraId="7C201611">
            <w:pPr>
              <w:pStyle w:val="21"/>
            </w:pPr>
          </w:p>
        </w:tc>
      </w:tr>
      <w:tr w14:paraId="7D957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25" w:type="dxa"/>
            <w:vAlign w:val="top"/>
          </w:tcPr>
          <w:p w14:paraId="6342EC37">
            <w:pPr>
              <w:spacing w:before="314" w:line="179" w:lineRule="auto"/>
              <w:ind w:left="212"/>
              <w:rPr>
                <w:rFonts w:ascii="仿宋" w:hAnsi="仿宋" w:eastAsia="仿宋" w:cs="仿宋"/>
                <w:sz w:val="24"/>
                <w:szCs w:val="24"/>
              </w:rPr>
            </w:pPr>
            <w:r>
              <w:rPr>
                <w:rFonts w:ascii="仿宋" w:hAnsi="仿宋" w:eastAsia="仿宋" w:cs="仿宋"/>
                <w:sz w:val="24"/>
                <w:szCs w:val="24"/>
              </w:rPr>
              <w:t>5</w:t>
            </w:r>
          </w:p>
        </w:tc>
        <w:tc>
          <w:tcPr>
            <w:tcW w:w="7224" w:type="dxa"/>
            <w:vAlign w:val="top"/>
          </w:tcPr>
          <w:p w14:paraId="6B87799B">
            <w:pPr>
              <w:spacing w:before="77" w:line="268" w:lineRule="auto"/>
              <w:ind w:left="134" w:right="104" w:hanging="19"/>
              <w:rPr>
                <w:rFonts w:ascii="仿宋" w:hAnsi="仿宋" w:eastAsia="仿宋" w:cs="仿宋"/>
                <w:sz w:val="24"/>
                <w:szCs w:val="24"/>
              </w:rPr>
            </w:pPr>
            <w:r>
              <w:rPr>
                <w:rFonts w:hint="eastAsia" w:ascii="仿宋" w:hAnsi="仿宋" w:eastAsia="仿宋" w:cs="仿宋"/>
                <w:color w:val="auto"/>
                <w:spacing w:val="-1"/>
                <w:sz w:val="24"/>
                <w:szCs w:val="24"/>
                <w:highlight w:val="none"/>
                <w:lang w:eastAsia="zh-CN"/>
              </w:rPr>
              <w:t>提供2024年度的财务审计报告和健全的财务会计制度</w:t>
            </w:r>
            <w:r>
              <w:rPr>
                <w:rFonts w:ascii="仿宋" w:hAnsi="仿宋" w:eastAsia="仿宋" w:cs="仿宋"/>
                <w:spacing w:val="-1"/>
                <w:sz w:val="24"/>
                <w:szCs w:val="24"/>
              </w:rPr>
              <w:t>（新成立公司</w:t>
            </w:r>
            <w:r>
              <w:rPr>
                <w:rFonts w:ascii="仿宋" w:hAnsi="仿宋" w:eastAsia="仿宋" w:cs="仿宋"/>
                <w:spacing w:val="-2"/>
                <w:sz w:val="24"/>
                <w:szCs w:val="24"/>
              </w:rPr>
              <w:t>提供有效期内的银行资信证</w:t>
            </w:r>
            <w:r>
              <w:rPr>
                <w:rFonts w:ascii="仿宋" w:hAnsi="仿宋" w:eastAsia="仿宋" w:cs="仿宋"/>
                <w:spacing w:val="-31"/>
                <w:sz w:val="24"/>
                <w:szCs w:val="24"/>
              </w:rPr>
              <w:t>明</w:t>
            </w:r>
            <w:r>
              <w:rPr>
                <w:rFonts w:ascii="仿宋" w:hAnsi="仿宋" w:eastAsia="仿宋" w:cs="仿宋"/>
                <w:sz w:val="24"/>
                <w:szCs w:val="24"/>
              </w:rPr>
              <w:t>）；</w:t>
            </w:r>
          </w:p>
        </w:tc>
        <w:tc>
          <w:tcPr>
            <w:tcW w:w="771" w:type="dxa"/>
            <w:vAlign w:val="top"/>
          </w:tcPr>
          <w:p w14:paraId="31233161">
            <w:pPr>
              <w:pStyle w:val="21"/>
            </w:pPr>
          </w:p>
        </w:tc>
        <w:tc>
          <w:tcPr>
            <w:tcW w:w="840" w:type="dxa"/>
            <w:vAlign w:val="top"/>
          </w:tcPr>
          <w:p w14:paraId="53430630">
            <w:pPr>
              <w:pStyle w:val="21"/>
            </w:pPr>
          </w:p>
        </w:tc>
        <w:tc>
          <w:tcPr>
            <w:tcW w:w="803" w:type="dxa"/>
            <w:vAlign w:val="top"/>
          </w:tcPr>
          <w:p w14:paraId="4032B358">
            <w:pPr>
              <w:pStyle w:val="21"/>
            </w:pPr>
          </w:p>
        </w:tc>
      </w:tr>
      <w:tr w14:paraId="2B46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525" w:type="dxa"/>
            <w:vAlign w:val="top"/>
          </w:tcPr>
          <w:p w14:paraId="3974874D">
            <w:pPr>
              <w:pStyle w:val="21"/>
              <w:spacing w:line="311" w:lineRule="auto"/>
            </w:pPr>
          </w:p>
          <w:p w14:paraId="38B657E9">
            <w:pPr>
              <w:pStyle w:val="21"/>
              <w:spacing w:line="312" w:lineRule="auto"/>
            </w:pPr>
          </w:p>
          <w:p w14:paraId="68FE3DC8">
            <w:pPr>
              <w:spacing w:before="78" w:line="180" w:lineRule="auto"/>
              <w:ind w:left="209"/>
              <w:rPr>
                <w:rFonts w:ascii="仿宋" w:hAnsi="仿宋" w:eastAsia="仿宋" w:cs="仿宋"/>
                <w:sz w:val="24"/>
                <w:szCs w:val="24"/>
              </w:rPr>
            </w:pPr>
            <w:r>
              <w:rPr>
                <w:rFonts w:ascii="仿宋" w:hAnsi="仿宋" w:eastAsia="仿宋" w:cs="仿宋"/>
                <w:sz w:val="24"/>
                <w:szCs w:val="24"/>
              </w:rPr>
              <w:t>6</w:t>
            </w:r>
          </w:p>
        </w:tc>
        <w:tc>
          <w:tcPr>
            <w:tcW w:w="7224" w:type="dxa"/>
            <w:vAlign w:val="top"/>
          </w:tcPr>
          <w:p w14:paraId="5DBD0999">
            <w:pPr>
              <w:spacing w:before="39" w:line="233" w:lineRule="auto"/>
              <w:ind w:left="120" w:right="102"/>
              <w:jc w:val="both"/>
              <w:rPr>
                <w:rFonts w:ascii="仿宋" w:hAnsi="仿宋" w:eastAsia="仿宋" w:cs="仿宋"/>
                <w:sz w:val="24"/>
                <w:szCs w:val="24"/>
              </w:rPr>
            </w:pPr>
            <w:r>
              <w:rPr>
                <w:rFonts w:ascii="仿宋" w:hAnsi="仿宋" w:eastAsia="仿宋" w:cs="仿宋"/>
                <w:spacing w:val="1"/>
                <w:sz w:val="24"/>
                <w:szCs w:val="24"/>
              </w:rPr>
              <w:t>根据《财政部关于在政府采购活动中查询及使用信用记录有关问题的通知》（财库﹝2016﹞125号）的要求，凡拟参加本次招标项目</w:t>
            </w:r>
            <w:r>
              <w:rPr>
                <w:rFonts w:ascii="仿宋" w:hAnsi="仿宋" w:eastAsia="仿宋" w:cs="仿宋"/>
                <w:sz w:val="24"/>
                <w:szCs w:val="24"/>
              </w:rPr>
              <w:t>的投标人，如在“信用中国”网站被列入失信被执行人、重大税收</w:t>
            </w:r>
            <w:r>
              <w:rPr>
                <w:rFonts w:ascii="仿宋" w:hAnsi="仿宋" w:eastAsia="仿宋" w:cs="仿宋"/>
                <w:spacing w:val="1"/>
                <w:sz w:val="24"/>
                <w:szCs w:val="24"/>
              </w:rPr>
              <w:t>违法失信主体、中国政府采购网严重违法失信行为记录名单的（尚</w:t>
            </w:r>
            <w:r>
              <w:rPr>
                <w:rFonts w:ascii="仿宋" w:hAnsi="仿宋" w:eastAsia="仿宋" w:cs="仿宋"/>
                <w:spacing w:val="-2"/>
                <w:sz w:val="24"/>
                <w:szCs w:val="24"/>
              </w:rPr>
              <w:t>在处罚期内的</w:t>
            </w:r>
            <w:r>
              <w:rPr>
                <w:rFonts w:ascii="仿宋" w:hAnsi="仿宋" w:eastAsia="仿宋" w:cs="仿宋"/>
                <w:spacing w:val="7"/>
                <w:sz w:val="24"/>
                <w:szCs w:val="24"/>
              </w:rPr>
              <w:t>），</w:t>
            </w:r>
            <w:r>
              <w:rPr>
                <w:rFonts w:ascii="仿宋" w:hAnsi="仿宋" w:eastAsia="仿宋" w:cs="仿宋"/>
                <w:spacing w:val="-2"/>
                <w:sz w:val="24"/>
                <w:szCs w:val="24"/>
              </w:rPr>
              <w:t>将拒绝其参加本次招标活动（现场查询核实</w:t>
            </w:r>
            <w:r>
              <w:rPr>
                <w:rFonts w:ascii="仿宋" w:hAnsi="仿宋" w:eastAsia="仿宋" w:cs="仿宋"/>
                <w:spacing w:val="7"/>
                <w:sz w:val="24"/>
                <w:szCs w:val="24"/>
              </w:rPr>
              <w:t>）；</w:t>
            </w:r>
          </w:p>
        </w:tc>
        <w:tc>
          <w:tcPr>
            <w:tcW w:w="771" w:type="dxa"/>
            <w:vAlign w:val="top"/>
          </w:tcPr>
          <w:p w14:paraId="55015157">
            <w:pPr>
              <w:pStyle w:val="21"/>
            </w:pPr>
          </w:p>
        </w:tc>
        <w:tc>
          <w:tcPr>
            <w:tcW w:w="840" w:type="dxa"/>
            <w:vAlign w:val="top"/>
          </w:tcPr>
          <w:p w14:paraId="7131DC47">
            <w:pPr>
              <w:pStyle w:val="21"/>
            </w:pPr>
          </w:p>
        </w:tc>
        <w:tc>
          <w:tcPr>
            <w:tcW w:w="803" w:type="dxa"/>
            <w:vAlign w:val="top"/>
          </w:tcPr>
          <w:p w14:paraId="2CA78825">
            <w:pPr>
              <w:pStyle w:val="21"/>
            </w:pPr>
          </w:p>
        </w:tc>
      </w:tr>
      <w:tr w14:paraId="079A9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25" w:type="dxa"/>
            <w:vAlign w:val="top"/>
          </w:tcPr>
          <w:p w14:paraId="4CA8BCF7">
            <w:pPr>
              <w:spacing w:before="121" w:line="179" w:lineRule="auto"/>
              <w:ind w:left="213"/>
              <w:rPr>
                <w:rFonts w:ascii="仿宋" w:hAnsi="仿宋" w:eastAsia="仿宋" w:cs="仿宋"/>
                <w:sz w:val="24"/>
                <w:szCs w:val="24"/>
              </w:rPr>
            </w:pPr>
            <w:r>
              <w:rPr>
                <w:rFonts w:ascii="仿宋" w:hAnsi="仿宋" w:eastAsia="仿宋" w:cs="仿宋"/>
                <w:sz w:val="24"/>
                <w:szCs w:val="24"/>
              </w:rPr>
              <w:t>7</w:t>
            </w:r>
          </w:p>
        </w:tc>
        <w:tc>
          <w:tcPr>
            <w:tcW w:w="7224" w:type="dxa"/>
            <w:vAlign w:val="top"/>
          </w:tcPr>
          <w:p w14:paraId="046FC8E6">
            <w:pPr>
              <w:spacing w:before="79" w:line="222" w:lineRule="auto"/>
              <w:ind w:left="121"/>
              <w:rPr>
                <w:rFonts w:ascii="仿宋" w:hAnsi="仿宋" w:eastAsia="仿宋" w:cs="仿宋"/>
                <w:sz w:val="24"/>
                <w:szCs w:val="24"/>
              </w:rPr>
            </w:pPr>
            <w:r>
              <w:rPr>
                <w:rFonts w:ascii="仿宋" w:hAnsi="仿宋" w:eastAsia="仿宋" w:cs="仿宋"/>
                <w:spacing w:val="-1"/>
                <w:sz w:val="24"/>
                <w:szCs w:val="24"/>
              </w:rPr>
              <w:t>提供针对本次项目《反商业贿赂承诺书》；</w:t>
            </w:r>
          </w:p>
        </w:tc>
        <w:tc>
          <w:tcPr>
            <w:tcW w:w="771" w:type="dxa"/>
            <w:vAlign w:val="top"/>
          </w:tcPr>
          <w:p w14:paraId="73E45432">
            <w:pPr>
              <w:pStyle w:val="21"/>
            </w:pPr>
          </w:p>
        </w:tc>
        <w:tc>
          <w:tcPr>
            <w:tcW w:w="840" w:type="dxa"/>
            <w:vAlign w:val="top"/>
          </w:tcPr>
          <w:p w14:paraId="18925E74">
            <w:pPr>
              <w:pStyle w:val="21"/>
            </w:pPr>
          </w:p>
        </w:tc>
        <w:tc>
          <w:tcPr>
            <w:tcW w:w="803" w:type="dxa"/>
            <w:vAlign w:val="top"/>
          </w:tcPr>
          <w:p w14:paraId="73B4D3B2">
            <w:pPr>
              <w:pStyle w:val="21"/>
            </w:pPr>
          </w:p>
        </w:tc>
      </w:tr>
      <w:tr w14:paraId="61566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25" w:type="dxa"/>
            <w:vAlign w:val="top"/>
          </w:tcPr>
          <w:p w14:paraId="4593C66A">
            <w:pPr>
              <w:spacing w:before="238" w:line="180" w:lineRule="auto"/>
              <w:ind w:left="208"/>
              <w:rPr>
                <w:rFonts w:ascii="仿宋" w:hAnsi="仿宋" w:eastAsia="仿宋" w:cs="仿宋"/>
                <w:sz w:val="24"/>
                <w:szCs w:val="24"/>
              </w:rPr>
            </w:pPr>
            <w:r>
              <w:rPr>
                <w:rFonts w:ascii="仿宋" w:hAnsi="仿宋" w:eastAsia="仿宋" w:cs="仿宋"/>
                <w:sz w:val="24"/>
                <w:szCs w:val="24"/>
              </w:rPr>
              <w:t>8</w:t>
            </w:r>
          </w:p>
        </w:tc>
        <w:tc>
          <w:tcPr>
            <w:tcW w:w="7224" w:type="dxa"/>
            <w:vAlign w:val="top"/>
          </w:tcPr>
          <w:p w14:paraId="626AE422">
            <w:pPr>
              <w:spacing w:before="41" w:line="222" w:lineRule="auto"/>
              <w:ind w:left="130" w:right="154" w:hanging="7"/>
              <w:rPr>
                <w:rFonts w:ascii="仿宋" w:hAnsi="仿宋" w:eastAsia="仿宋" w:cs="仿宋"/>
                <w:sz w:val="24"/>
                <w:szCs w:val="24"/>
              </w:rPr>
            </w:pPr>
            <w:r>
              <w:rPr>
                <w:rFonts w:ascii="仿宋" w:hAnsi="仿宋" w:eastAsia="仿宋" w:cs="仿宋"/>
                <w:spacing w:val="-2"/>
                <w:sz w:val="24"/>
                <w:szCs w:val="24"/>
              </w:rPr>
              <w:t>参加政府采购活动前3年内在经营活动中没有重大违法违规记录的</w:t>
            </w:r>
            <w:r>
              <w:rPr>
                <w:rFonts w:ascii="仿宋" w:hAnsi="仿宋" w:eastAsia="仿宋" w:cs="仿宋"/>
                <w:spacing w:val="-6"/>
                <w:sz w:val="24"/>
                <w:szCs w:val="24"/>
              </w:rPr>
              <w:t>书面声明；</w:t>
            </w:r>
          </w:p>
        </w:tc>
        <w:tc>
          <w:tcPr>
            <w:tcW w:w="771" w:type="dxa"/>
            <w:vAlign w:val="top"/>
          </w:tcPr>
          <w:p w14:paraId="2E486782">
            <w:pPr>
              <w:pStyle w:val="21"/>
            </w:pPr>
          </w:p>
        </w:tc>
        <w:tc>
          <w:tcPr>
            <w:tcW w:w="840" w:type="dxa"/>
            <w:vAlign w:val="top"/>
          </w:tcPr>
          <w:p w14:paraId="08293D64">
            <w:pPr>
              <w:pStyle w:val="21"/>
            </w:pPr>
          </w:p>
        </w:tc>
        <w:tc>
          <w:tcPr>
            <w:tcW w:w="803" w:type="dxa"/>
            <w:vAlign w:val="top"/>
          </w:tcPr>
          <w:p w14:paraId="1142FD17">
            <w:pPr>
              <w:pStyle w:val="21"/>
            </w:pPr>
          </w:p>
        </w:tc>
      </w:tr>
      <w:tr w14:paraId="757B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25" w:type="dxa"/>
            <w:vAlign w:val="top"/>
          </w:tcPr>
          <w:p w14:paraId="6A39ECDE">
            <w:pPr>
              <w:spacing w:before="120" w:line="180" w:lineRule="auto"/>
              <w:ind w:left="208"/>
              <w:rPr>
                <w:rFonts w:ascii="仿宋" w:hAnsi="仿宋" w:eastAsia="仿宋" w:cs="仿宋"/>
                <w:sz w:val="24"/>
                <w:szCs w:val="24"/>
              </w:rPr>
            </w:pPr>
            <w:r>
              <w:rPr>
                <w:rFonts w:ascii="仿宋" w:hAnsi="仿宋" w:eastAsia="仿宋" w:cs="仿宋"/>
                <w:sz w:val="24"/>
                <w:szCs w:val="24"/>
              </w:rPr>
              <w:t>9</w:t>
            </w:r>
          </w:p>
        </w:tc>
        <w:tc>
          <w:tcPr>
            <w:tcW w:w="7224" w:type="dxa"/>
            <w:vAlign w:val="top"/>
          </w:tcPr>
          <w:p w14:paraId="397FBE86">
            <w:pPr>
              <w:spacing w:before="78" w:line="221" w:lineRule="auto"/>
              <w:ind w:left="119"/>
              <w:rPr>
                <w:rFonts w:ascii="仿宋" w:hAnsi="仿宋" w:eastAsia="仿宋" w:cs="仿宋"/>
                <w:sz w:val="24"/>
                <w:szCs w:val="24"/>
              </w:rPr>
            </w:pPr>
            <w:r>
              <w:rPr>
                <w:rFonts w:ascii="仿宋" w:hAnsi="仿宋" w:eastAsia="仿宋" w:cs="仿宋"/>
                <w:spacing w:val="-2"/>
                <w:sz w:val="24"/>
                <w:szCs w:val="24"/>
              </w:rPr>
              <w:t>磋商保证金有效缴纳凭证；</w:t>
            </w:r>
          </w:p>
        </w:tc>
        <w:tc>
          <w:tcPr>
            <w:tcW w:w="771" w:type="dxa"/>
            <w:vAlign w:val="top"/>
          </w:tcPr>
          <w:p w14:paraId="38789F1A">
            <w:pPr>
              <w:pStyle w:val="21"/>
            </w:pPr>
          </w:p>
        </w:tc>
        <w:tc>
          <w:tcPr>
            <w:tcW w:w="840" w:type="dxa"/>
            <w:vAlign w:val="top"/>
          </w:tcPr>
          <w:p w14:paraId="669C0ABB">
            <w:pPr>
              <w:pStyle w:val="21"/>
            </w:pPr>
          </w:p>
        </w:tc>
        <w:tc>
          <w:tcPr>
            <w:tcW w:w="803" w:type="dxa"/>
            <w:vAlign w:val="top"/>
          </w:tcPr>
          <w:p w14:paraId="3536CE9C">
            <w:pPr>
              <w:pStyle w:val="21"/>
            </w:pPr>
          </w:p>
        </w:tc>
      </w:tr>
      <w:tr w14:paraId="5F99E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525" w:type="dxa"/>
            <w:vAlign w:val="top"/>
          </w:tcPr>
          <w:p w14:paraId="076BF19F">
            <w:pPr>
              <w:pStyle w:val="21"/>
              <w:spacing w:line="272" w:lineRule="auto"/>
            </w:pPr>
          </w:p>
          <w:p w14:paraId="7062FE7D">
            <w:pPr>
              <w:pStyle w:val="21"/>
              <w:spacing w:line="272" w:lineRule="auto"/>
            </w:pPr>
          </w:p>
          <w:p w14:paraId="5F28D670">
            <w:pPr>
              <w:pStyle w:val="21"/>
              <w:spacing w:line="273" w:lineRule="auto"/>
            </w:pPr>
          </w:p>
          <w:p w14:paraId="372075C1">
            <w:pPr>
              <w:spacing w:before="78" w:line="181" w:lineRule="auto"/>
              <w:ind w:left="165"/>
              <w:rPr>
                <w:rFonts w:ascii="仿宋" w:hAnsi="仿宋" w:eastAsia="仿宋" w:cs="仿宋"/>
                <w:sz w:val="24"/>
                <w:szCs w:val="24"/>
              </w:rPr>
            </w:pPr>
            <w:r>
              <w:rPr>
                <w:rFonts w:ascii="仿宋" w:hAnsi="仿宋" w:eastAsia="仿宋" w:cs="仿宋"/>
                <w:spacing w:val="-14"/>
                <w:sz w:val="24"/>
                <w:szCs w:val="24"/>
              </w:rPr>
              <w:t>10</w:t>
            </w:r>
          </w:p>
        </w:tc>
        <w:tc>
          <w:tcPr>
            <w:tcW w:w="7224" w:type="dxa"/>
            <w:vAlign w:val="top"/>
          </w:tcPr>
          <w:p w14:paraId="4C4689AA">
            <w:pPr>
              <w:spacing w:before="78" w:line="287" w:lineRule="auto"/>
              <w:ind w:left="117" w:right="102" w:firstLine="5"/>
              <w:rPr>
                <w:rFonts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具备</w:t>
            </w:r>
            <w:r>
              <w:rPr>
                <w:rFonts w:hint="eastAsia" w:ascii="仿宋" w:hAnsi="仿宋" w:eastAsia="仿宋" w:cs="仿宋"/>
                <w:sz w:val="24"/>
                <w:szCs w:val="24"/>
                <w:lang w:eastAsia="zh-CN"/>
              </w:rPr>
              <w:t>建筑工程施工总承包</w:t>
            </w:r>
            <w:r>
              <w:rPr>
                <w:rFonts w:hint="eastAsia" w:ascii="仿宋" w:hAnsi="仿宋" w:eastAsia="仿宋" w:cs="仿宋"/>
                <w:sz w:val="24"/>
                <w:szCs w:val="24"/>
                <w:lang w:val="en-US" w:eastAsia="zh-CN"/>
              </w:rPr>
              <w:t>三级</w:t>
            </w:r>
            <w:r>
              <w:rPr>
                <w:rFonts w:hint="eastAsia" w:ascii="仿宋" w:hAnsi="仿宋" w:eastAsia="仿宋" w:cs="仿宋"/>
                <w:sz w:val="24"/>
                <w:szCs w:val="24"/>
                <w:lang w:eastAsia="zh-CN"/>
              </w:rPr>
              <w:t>（含）以上资质</w:t>
            </w:r>
            <w:r>
              <w:rPr>
                <w:rFonts w:hint="eastAsia" w:ascii="仿宋" w:hAnsi="仿宋" w:eastAsia="仿宋" w:cs="仿宋"/>
                <w:sz w:val="24"/>
                <w:szCs w:val="24"/>
              </w:rPr>
              <w:t>，有效的安全生产许可证；项目负责人应具备</w:t>
            </w:r>
            <w:r>
              <w:rPr>
                <w:rFonts w:hint="eastAsia" w:ascii="仿宋" w:hAnsi="仿宋" w:eastAsia="仿宋" w:cs="仿宋"/>
                <w:sz w:val="24"/>
                <w:szCs w:val="24"/>
                <w:lang w:eastAsia="zh-CN"/>
              </w:rPr>
              <w:t>建筑工程专业二级（含）以上</w:t>
            </w:r>
            <w:r>
              <w:rPr>
                <w:rFonts w:hint="eastAsia" w:ascii="仿宋" w:hAnsi="仿宋" w:eastAsia="仿宋" w:cs="仿宋"/>
                <w:sz w:val="24"/>
                <w:szCs w:val="24"/>
              </w:rPr>
              <w:t>注册建造师资格及B类安全考核合格证且未担任其他在施建设工程项目的项目负责人。</w:t>
            </w:r>
          </w:p>
        </w:tc>
        <w:tc>
          <w:tcPr>
            <w:tcW w:w="771" w:type="dxa"/>
            <w:vAlign w:val="top"/>
          </w:tcPr>
          <w:p w14:paraId="085DD060">
            <w:pPr>
              <w:pStyle w:val="21"/>
            </w:pPr>
          </w:p>
        </w:tc>
        <w:tc>
          <w:tcPr>
            <w:tcW w:w="840" w:type="dxa"/>
            <w:vAlign w:val="top"/>
          </w:tcPr>
          <w:p w14:paraId="2B23A9E0">
            <w:pPr>
              <w:pStyle w:val="21"/>
            </w:pPr>
          </w:p>
        </w:tc>
        <w:tc>
          <w:tcPr>
            <w:tcW w:w="803" w:type="dxa"/>
            <w:vAlign w:val="top"/>
          </w:tcPr>
          <w:p w14:paraId="5F0DEF5C">
            <w:pPr>
              <w:pStyle w:val="21"/>
            </w:pPr>
          </w:p>
        </w:tc>
      </w:tr>
      <w:tr w14:paraId="35D79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25" w:type="dxa"/>
            <w:vAlign w:val="top"/>
          </w:tcPr>
          <w:p w14:paraId="3D654C50">
            <w:pPr>
              <w:spacing w:before="122" w:line="181" w:lineRule="auto"/>
              <w:ind w:left="165"/>
              <w:rPr>
                <w:rFonts w:ascii="仿宋" w:hAnsi="仿宋" w:eastAsia="仿宋" w:cs="仿宋"/>
                <w:sz w:val="24"/>
                <w:szCs w:val="24"/>
              </w:rPr>
            </w:pPr>
            <w:r>
              <w:rPr>
                <w:rFonts w:ascii="仿宋" w:hAnsi="仿宋" w:eastAsia="仿宋" w:cs="仿宋"/>
                <w:spacing w:val="-14"/>
                <w:sz w:val="24"/>
                <w:szCs w:val="24"/>
              </w:rPr>
              <w:t>11</w:t>
            </w:r>
          </w:p>
        </w:tc>
        <w:tc>
          <w:tcPr>
            <w:tcW w:w="7224" w:type="dxa"/>
            <w:vAlign w:val="top"/>
          </w:tcPr>
          <w:p w14:paraId="76C492F1">
            <w:pPr>
              <w:spacing w:before="82" w:line="222" w:lineRule="auto"/>
              <w:ind w:left="150"/>
              <w:rPr>
                <w:rFonts w:ascii="仿宋" w:hAnsi="仿宋" w:eastAsia="仿宋" w:cs="仿宋"/>
                <w:sz w:val="24"/>
                <w:szCs w:val="24"/>
              </w:rPr>
            </w:pPr>
            <w:r>
              <w:rPr>
                <w:rFonts w:ascii="仿宋" w:hAnsi="仿宋" w:eastAsia="仿宋" w:cs="仿宋"/>
                <w:spacing w:val="-6"/>
                <w:sz w:val="24"/>
                <w:szCs w:val="24"/>
              </w:rPr>
              <w:t>中小企业声明函；</w:t>
            </w:r>
          </w:p>
        </w:tc>
        <w:tc>
          <w:tcPr>
            <w:tcW w:w="771" w:type="dxa"/>
            <w:vAlign w:val="top"/>
          </w:tcPr>
          <w:p w14:paraId="22EB8538">
            <w:pPr>
              <w:pStyle w:val="21"/>
            </w:pPr>
          </w:p>
        </w:tc>
        <w:tc>
          <w:tcPr>
            <w:tcW w:w="840" w:type="dxa"/>
            <w:vAlign w:val="top"/>
          </w:tcPr>
          <w:p w14:paraId="3A7B79C3">
            <w:pPr>
              <w:pStyle w:val="21"/>
            </w:pPr>
          </w:p>
        </w:tc>
        <w:tc>
          <w:tcPr>
            <w:tcW w:w="803" w:type="dxa"/>
            <w:vAlign w:val="top"/>
          </w:tcPr>
          <w:p w14:paraId="5592D717">
            <w:pPr>
              <w:pStyle w:val="21"/>
            </w:pPr>
          </w:p>
        </w:tc>
      </w:tr>
      <w:tr w14:paraId="5001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25" w:type="dxa"/>
            <w:vAlign w:val="top"/>
          </w:tcPr>
          <w:p w14:paraId="040AFBA3">
            <w:pPr>
              <w:pStyle w:val="21"/>
            </w:pPr>
          </w:p>
        </w:tc>
        <w:tc>
          <w:tcPr>
            <w:tcW w:w="7224" w:type="dxa"/>
            <w:vAlign w:val="top"/>
          </w:tcPr>
          <w:p w14:paraId="7E4DAE3F">
            <w:pPr>
              <w:spacing w:before="79" w:line="224" w:lineRule="auto"/>
              <w:ind w:left="124"/>
              <w:rPr>
                <w:rFonts w:ascii="仿宋" w:hAnsi="仿宋" w:eastAsia="仿宋" w:cs="仿宋"/>
                <w:sz w:val="24"/>
                <w:szCs w:val="24"/>
              </w:rPr>
            </w:pPr>
            <w:bookmarkStart w:id="186" w:name="bookmark106"/>
            <w:bookmarkEnd w:id="186"/>
            <w:r>
              <w:rPr>
                <w:rFonts w:ascii="仿宋" w:hAnsi="仿宋" w:eastAsia="仿宋" w:cs="仿宋"/>
                <w:spacing w:val="-11"/>
                <w:sz w:val="24"/>
                <w:szCs w:val="24"/>
              </w:rPr>
              <w:t>结论</w:t>
            </w:r>
          </w:p>
        </w:tc>
        <w:tc>
          <w:tcPr>
            <w:tcW w:w="771" w:type="dxa"/>
            <w:vAlign w:val="top"/>
          </w:tcPr>
          <w:p w14:paraId="475016F3">
            <w:pPr>
              <w:pStyle w:val="21"/>
            </w:pPr>
          </w:p>
        </w:tc>
        <w:tc>
          <w:tcPr>
            <w:tcW w:w="840" w:type="dxa"/>
            <w:vAlign w:val="top"/>
          </w:tcPr>
          <w:p w14:paraId="71E5E59A">
            <w:pPr>
              <w:pStyle w:val="21"/>
            </w:pPr>
          </w:p>
        </w:tc>
        <w:tc>
          <w:tcPr>
            <w:tcW w:w="803" w:type="dxa"/>
            <w:vAlign w:val="top"/>
          </w:tcPr>
          <w:p w14:paraId="231B0EEB">
            <w:pPr>
              <w:pStyle w:val="21"/>
            </w:pPr>
          </w:p>
        </w:tc>
      </w:tr>
    </w:tbl>
    <w:p w14:paraId="760157B4">
      <w:pPr>
        <w:spacing w:before="164" w:line="220" w:lineRule="auto"/>
        <w:ind w:left="952"/>
        <w:outlineLvl w:val="0"/>
        <w:rPr>
          <w:rFonts w:ascii="仿宋" w:hAnsi="仿宋" w:eastAsia="仿宋" w:cs="仿宋"/>
          <w:sz w:val="22"/>
          <w:szCs w:val="22"/>
        </w:rPr>
      </w:pPr>
      <w:r>
        <w:rPr>
          <w:rFonts w:ascii="仿宋" w:hAnsi="仿宋" w:eastAsia="仿宋" w:cs="仿宋"/>
          <w:spacing w:val="-1"/>
          <w:sz w:val="22"/>
          <w:szCs w:val="22"/>
        </w:rPr>
        <w:t>注：说明</w:t>
      </w:r>
      <w:r>
        <w:rPr>
          <w:rFonts w:ascii="仿宋" w:hAnsi="仿宋" w:eastAsia="仿宋" w:cs="仿宋"/>
          <w:spacing w:val="-31"/>
          <w:sz w:val="22"/>
          <w:szCs w:val="22"/>
        </w:rPr>
        <w:t>：（</w:t>
      </w:r>
      <w:r>
        <w:rPr>
          <w:rFonts w:ascii="仿宋" w:hAnsi="仿宋" w:eastAsia="仿宋" w:cs="仿宋"/>
          <w:spacing w:val="-1"/>
          <w:sz w:val="22"/>
          <w:szCs w:val="22"/>
        </w:rPr>
        <w:t>1）上述各项中如有一项为不符合，则结论为不符合，表示</w:t>
      </w:r>
      <w:r>
        <w:rPr>
          <w:rFonts w:ascii="仿宋" w:hAnsi="仿宋" w:eastAsia="仿宋" w:cs="仿宋"/>
          <w:spacing w:val="-2"/>
          <w:sz w:val="22"/>
          <w:szCs w:val="22"/>
        </w:rPr>
        <w:t>该响应文件中存在重</w:t>
      </w:r>
    </w:p>
    <w:p w14:paraId="4A307726">
      <w:pPr>
        <w:spacing w:before="177" w:line="222" w:lineRule="auto"/>
        <w:ind w:left="949"/>
        <w:rPr>
          <w:rFonts w:ascii="仿宋" w:hAnsi="仿宋" w:eastAsia="仿宋" w:cs="仿宋"/>
          <w:sz w:val="22"/>
          <w:szCs w:val="22"/>
        </w:rPr>
      </w:pPr>
      <w:r>
        <w:rPr>
          <w:rFonts w:ascii="仿宋" w:hAnsi="仿宋" w:eastAsia="仿宋" w:cs="仿宋"/>
          <w:spacing w:val="-3"/>
          <w:sz w:val="22"/>
          <w:szCs w:val="22"/>
        </w:rPr>
        <w:t>大偏差，不能通过资格审查；资格审查小组对某一分项评审认为不符合时，必须要写明原因。</w:t>
      </w:r>
    </w:p>
    <w:p w14:paraId="21ABF133">
      <w:pPr>
        <w:spacing w:line="222" w:lineRule="auto"/>
        <w:rPr>
          <w:rFonts w:ascii="仿宋" w:hAnsi="仿宋" w:eastAsia="仿宋" w:cs="仿宋"/>
          <w:sz w:val="22"/>
          <w:szCs w:val="22"/>
        </w:rPr>
        <w:sectPr>
          <w:footerReference r:id="rId45" w:type="default"/>
          <w:pgSz w:w="11906" w:h="16839"/>
          <w:pgMar w:top="1431" w:right="869" w:bottom="1404" w:left="868" w:header="0" w:footer="1225" w:gutter="0"/>
          <w:cols w:space="720" w:num="1"/>
        </w:sectPr>
      </w:pPr>
    </w:p>
    <w:p w14:paraId="20DF990A">
      <w:pPr>
        <w:spacing w:before="87" w:line="226" w:lineRule="auto"/>
        <w:ind w:left="3196"/>
        <w:outlineLvl w:val="0"/>
        <w:rPr>
          <w:rFonts w:ascii="仿宋" w:hAnsi="仿宋" w:eastAsia="仿宋" w:cs="仿宋"/>
          <w:sz w:val="31"/>
          <w:szCs w:val="31"/>
        </w:rPr>
      </w:pPr>
      <w:r>
        <w:rPr>
          <w:rFonts w:ascii="仿宋" w:hAnsi="仿宋" w:eastAsia="仿宋" w:cs="仿宋"/>
          <w:b/>
          <w:bCs/>
          <w:spacing w:val="5"/>
          <w:sz w:val="31"/>
          <w:szCs w:val="31"/>
        </w:rPr>
        <w:t>初步评审—符合性审查</w:t>
      </w:r>
    </w:p>
    <w:p w14:paraId="7C2325D4">
      <w:pPr>
        <w:spacing w:before="1"/>
      </w:pPr>
    </w:p>
    <w:tbl>
      <w:tblPr>
        <w:tblStyle w:val="2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0B0A9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022" w:type="dxa"/>
            <w:gridSpan w:val="2"/>
            <w:vAlign w:val="top"/>
          </w:tcPr>
          <w:p w14:paraId="21874D50">
            <w:pPr>
              <w:spacing w:before="276" w:line="222" w:lineRule="auto"/>
              <w:ind w:left="3553"/>
              <w:rPr>
                <w:rFonts w:ascii="仿宋" w:hAnsi="仿宋" w:eastAsia="仿宋" w:cs="仿宋"/>
                <w:sz w:val="24"/>
                <w:szCs w:val="24"/>
              </w:rPr>
            </w:pPr>
            <w:r>
              <w:rPr>
                <w:rFonts w:ascii="仿宋" w:hAnsi="仿宋" w:eastAsia="仿宋" w:cs="仿宋"/>
                <w:b/>
                <w:bCs/>
                <w:spacing w:val="-9"/>
                <w:sz w:val="24"/>
                <w:szCs w:val="24"/>
              </w:rPr>
              <w:t>评审内容</w:t>
            </w:r>
          </w:p>
        </w:tc>
        <w:tc>
          <w:tcPr>
            <w:tcW w:w="1021" w:type="dxa"/>
            <w:vAlign w:val="top"/>
          </w:tcPr>
          <w:p w14:paraId="0E550C14">
            <w:pPr>
              <w:spacing w:before="82" w:line="268" w:lineRule="auto"/>
              <w:ind w:left="403" w:right="146" w:hanging="240"/>
              <w:rPr>
                <w:rFonts w:ascii="仿宋" w:hAnsi="仿宋" w:eastAsia="仿宋" w:cs="仿宋"/>
                <w:sz w:val="24"/>
                <w:szCs w:val="24"/>
              </w:rPr>
            </w:pPr>
            <w:r>
              <w:rPr>
                <w:rFonts w:ascii="仿宋" w:hAnsi="仿宋" w:eastAsia="仿宋" w:cs="仿宋"/>
                <w:b/>
                <w:bCs/>
                <w:spacing w:val="-8"/>
                <w:sz w:val="24"/>
                <w:szCs w:val="24"/>
              </w:rPr>
              <w:t>评审意</w:t>
            </w:r>
            <w:r>
              <w:rPr>
                <w:rFonts w:ascii="仿宋" w:hAnsi="仿宋" w:eastAsia="仿宋" w:cs="仿宋"/>
                <w:b/>
                <w:bCs/>
                <w:spacing w:val="-3"/>
                <w:sz w:val="24"/>
                <w:szCs w:val="24"/>
              </w:rPr>
              <w:t>见</w:t>
            </w:r>
          </w:p>
        </w:tc>
      </w:tr>
      <w:tr w14:paraId="06E9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52" w:type="dxa"/>
            <w:vAlign w:val="top"/>
          </w:tcPr>
          <w:p w14:paraId="3D1BD2EC">
            <w:pPr>
              <w:spacing w:before="271" w:line="222" w:lineRule="auto"/>
              <w:ind w:left="200"/>
              <w:rPr>
                <w:rFonts w:ascii="仿宋" w:hAnsi="仿宋" w:eastAsia="仿宋" w:cs="仿宋"/>
                <w:sz w:val="24"/>
                <w:szCs w:val="24"/>
              </w:rPr>
            </w:pPr>
            <w:r>
              <w:rPr>
                <w:rFonts w:ascii="仿宋" w:hAnsi="仿宋" w:eastAsia="仿宋" w:cs="仿宋"/>
                <w:spacing w:val="-8"/>
                <w:sz w:val="24"/>
                <w:szCs w:val="24"/>
              </w:rPr>
              <w:t>序号</w:t>
            </w:r>
          </w:p>
        </w:tc>
        <w:tc>
          <w:tcPr>
            <w:tcW w:w="7170" w:type="dxa"/>
            <w:vAlign w:val="top"/>
          </w:tcPr>
          <w:p w14:paraId="260B5151">
            <w:pPr>
              <w:pStyle w:val="21"/>
            </w:pPr>
          </w:p>
        </w:tc>
        <w:tc>
          <w:tcPr>
            <w:tcW w:w="1021" w:type="dxa"/>
            <w:vAlign w:val="top"/>
          </w:tcPr>
          <w:p w14:paraId="58D046B1">
            <w:pPr>
              <w:spacing w:before="77" w:line="268" w:lineRule="auto"/>
              <w:ind w:left="293" w:right="268" w:hanging="5"/>
              <w:rPr>
                <w:rFonts w:ascii="仿宋" w:hAnsi="仿宋" w:eastAsia="仿宋" w:cs="仿宋"/>
                <w:sz w:val="24"/>
                <w:szCs w:val="24"/>
              </w:rPr>
            </w:pPr>
            <w:r>
              <w:rPr>
                <w:rFonts w:ascii="仿宋" w:hAnsi="仿宋" w:eastAsia="仿宋" w:cs="仿宋"/>
                <w:spacing w:val="-11"/>
                <w:sz w:val="24"/>
                <w:szCs w:val="24"/>
              </w:rPr>
              <w:t>是否</w:t>
            </w:r>
            <w:r>
              <w:rPr>
                <w:rFonts w:ascii="仿宋" w:hAnsi="仿宋" w:eastAsia="仿宋" w:cs="仿宋"/>
                <w:spacing w:val="-14"/>
                <w:sz w:val="24"/>
                <w:szCs w:val="24"/>
              </w:rPr>
              <w:t>合格</w:t>
            </w:r>
          </w:p>
        </w:tc>
      </w:tr>
      <w:tr w14:paraId="6192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52" w:type="dxa"/>
            <w:vAlign w:val="top"/>
          </w:tcPr>
          <w:p w14:paraId="6509B369">
            <w:pPr>
              <w:spacing w:before="185" w:line="181" w:lineRule="auto"/>
              <w:ind w:left="443"/>
              <w:rPr>
                <w:rFonts w:ascii="仿宋" w:hAnsi="仿宋" w:eastAsia="仿宋" w:cs="仿宋"/>
                <w:sz w:val="24"/>
                <w:szCs w:val="24"/>
              </w:rPr>
            </w:pPr>
            <w:r>
              <w:rPr>
                <w:rFonts w:ascii="仿宋" w:hAnsi="仿宋" w:eastAsia="仿宋" w:cs="仿宋"/>
                <w:sz w:val="24"/>
                <w:szCs w:val="24"/>
              </w:rPr>
              <w:t>1</w:t>
            </w:r>
          </w:p>
        </w:tc>
        <w:tc>
          <w:tcPr>
            <w:tcW w:w="7170" w:type="dxa"/>
            <w:vAlign w:val="top"/>
          </w:tcPr>
          <w:p w14:paraId="74012D09">
            <w:pPr>
              <w:spacing w:before="144" w:line="222" w:lineRule="auto"/>
              <w:ind w:left="227"/>
              <w:rPr>
                <w:rFonts w:ascii="仿宋" w:hAnsi="仿宋" w:eastAsia="仿宋" w:cs="仿宋"/>
                <w:sz w:val="24"/>
                <w:szCs w:val="24"/>
              </w:rPr>
            </w:pPr>
            <w:r>
              <w:rPr>
                <w:rFonts w:ascii="仿宋" w:hAnsi="仿宋" w:eastAsia="仿宋" w:cs="仿宋"/>
                <w:spacing w:val="-5"/>
                <w:sz w:val="24"/>
                <w:szCs w:val="24"/>
              </w:rPr>
              <w:t>各供应商投标报价未高于预算金额；</w:t>
            </w:r>
          </w:p>
        </w:tc>
        <w:tc>
          <w:tcPr>
            <w:tcW w:w="1021" w:type="dxa"/>
            <w:vAlign w:val="top"/>
          </w:tcPr>
          <w:p w14:paraId="5E4AE88E">
            <w:pPr>
              <w:pStyle w:val="21"/>
            </w:pPr>
          </w:p>
        </w:tc>
      </w:tr>
      <w:tr w14:paraId="17F5A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52" w:type="dxa"/>
            <w:vAlign w:val="top"/>
          </w:tcPr>
          <w:p w14:paraId="48242A5E">
            <w:pPr>
              <w:pStyle w:val="21"/>
              <w:spacing w:line="459" w:lineRule="auto"/>
            </w:pPr>
          </w:p>
          <w:p w14:paraId="346C44E7">
            <w:pPr>
              <w:spacing w:before="78" w:line="180" w:lineRule="auto"/>
              <w:ind w:left="428"/>
              <w:rPr>
                <w:rFonts w:ascii="仿宋" w:hAnsi="仿宋" w:eastAsia="仿宋" w:cs="仿宋"/>
                <w:sz w:val="24"/>
                <w:szCs w:val="24"/>
              </w:rPr>
            </w:pPr>
            <w:r>
              <w:rPr>
                <w:rFonts w:ascii="仿宋" w:hAnsi="仿宋" w:eastAsia="仿宋" w:cs="仿宋"/>
                <w:sz w:val="24"/>
                <w:szCs w:val="24"/>
              </w:rPr>
              <w:t>2</w:t>
            </w:r>
          </w:p>
        </w:tc>
        <w:tc>
          <w:tcPr>
            <w:tcW w:w="7170" w:type="dxa"/>
            <w:vAlign w:val="top"/>
          </w:tcPr>
          <w:p w14:paraId="18C242A8">
            <w:pPr>
              <w:spacing w:before="87" w:line="253" w:lineRule="auto"/>
              <w:ind w:left="119" w:right="196" w:hanging="2"/>
              <w:jc w:val="both"/>
              <w:rPr>
                <w:rFonts w:ascii="仿宋" w:hAnsi="仿宋" w:eastAsia="仿宋" w:cs="仿宋"/>
                <w:sz w:val="24"/>
                <w:szCs w:val="24"/>
              </w:rPr>
            </w:pPr>
            <w:r>
              <w:rPr>
                <w:rFonts w:ascii="仿宋" w:hAnsi="仿宋" w:eastAsia="仿宋" w:cs="仿宋"/>
                <w:spacing w:val="-4"/>
                <w:sz w:val="24"/>
                <w:szCs w:val="24"/>
              </w:rPr>
              <w:t>磋商小组认为供应商的报价无明显低于其他通过符合性审查供应商的报价的，供应商的报价不存在异常一致并成规律性的，其报价合</w:t>
            </w:r>
            <w:r>
              <w:rPr>
                <w:rFonts w:ascii="仿宋" w:hAnsi="仿宋" w:eastAsia="仿宋" w:cs="仿宋"/>
                <w:spacing w:val="-9"/>
                <w:sz w:val="24"/>
                <w:szCs w:val="24"/>
              </w:rPr>
              <w:t>理；</w:t>
            </w:r>
          </w:p>
        </w:tc>
        <w:tc>
          <w:tcPr>
            <w:tcW w:w="1021" w:type="dxa"/>
            <w:vAlign w:val="top"/>
          </w:tcPr>
          <w:p w14:paraId="2D70D902">
            <w:pPr>
              <w:pStyle w:val="21"/>
            </w:pPr>
          </w:p>
        </w:tc>
      </w:tr>
      <w:tr w14:paraId="0CE0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52" w:type="dxa"/>
            <w:vAlign w:val="top"/>
          </w:tcPr>
          <w:p w14:paraId="367ECF9E">
            <w:pPr>
              <w:spacing w:before="308" w:line="180" w:lineRule="auto"/>
              <w:ind w:left="430"/>
              <w:rPr>
                <w:rFonts w:ascii="仿宋" w:hAnsi="仿宋" w:eastAsia="仿宋" w:cs="仿宋"/>
                <w:sz w:val="24"/>
                <w:szCs w:val="24"/>
              </w:rPr>
            </w:pPr>
            <w:r>
              <w:rPr>
                <w:rFonts w:ascii="仿宋" w:hAnsi="仿宋" w:eastAsia="仿宋" w:cs="仿宋"/>
                <w:sz w:val="24"/>
                <w:szCs w:val="24"/>
              </w:rPr>
              <w:t>3</w:t>
            </w:r>
          </w:p>
        </w:tc>
        <w:tc>
          <w:tcPr>
            <w:tcW w:w="7170" w:type="dxa"/>
            <w:vAlign w:val="top"/>
          </w:tcPr>
          <w:p w14:paraId="5F8A1741">
            <w:pPr>
              <w:spacing w:before="85" w:line="242" w:lineRule="auto"/>
              <w:ind w:left="240" w:right="195" w:hanging="12"/>
              <w:rPr>
                <w:rFonts w:ascii="仿宋" w:hAnsi="仿宋" w:eastAsia="仿宋" w:cs="仿宋"/>
                <w:sz w:val="24"/>
                <w:szCs w:val="24"/>
              </w:rPr>
            </w:pPr>
            <w:r>
              <w:rPr>
                <w:rFonts w:ascii="仿宋" w:hAnsi="仿宋" w:eastAsia="仿宋" w:cs="仿宋"/>
                <w:spacing w:val="1"/>
                <w:sz w:val="24"/>
                <w:szCs w:val="24"/>
              </w:rPr>
              <w:t>在评标过程中，未发现供应商之间或者供应</w:t>
            </w:r>
            <w:r>
              <w:rPr>
                <w:rFonts w:ascii="仿宋" w:hAnsi="仿宋" w:eastAsia="仿宋" w:cs="仿宋"/>
                <w:sz w:val="24"/>
                <w:szCs w:val="24"/>
              </w:rPr>
              <w:t>商与采购人串通投标</w:t>
            </w:r>
            <w:r>
              <w:rPr>
                <w:rFonts w:ascii="仿宋" w:hAnsi="仿宋" w:eastAsia="仿宋" w:cs="仿宋"/>
                <w:spacing w:val="-15"/>
                <w:sz w:val="24"/>
                <w:szCs w:val="24"/>
              </w:rPr>
              <w:t>的；</w:t>
            </w:r>
          </w:p>
        </w:tc>
        <w:tc>
          <w:tcPr>
            <w:tcW w:w="1021" w:type="dxa"/>
            <w:vAlign w:val="top"/>
          </w:tcPr>
          <w:p w14:paraId="623E8BBB">
            <w:pPr>
              <w:pStyle w:val="21"/>
            </w:pPr>
          </w:p>
        </w:tc>
      </w:tr>
      <w:tr w14:paraId="7E12C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52" w:type="dxa"/>
            <w:vAlign w:val="top"/>
          </w:tcPr>
          <w:p w14:paraId="0F133C13">
            <w:pPr>
              <w:spacing w:before="163" w:line="180" w:lineRule="auto"/>
              <w:ind w:left="350"/>
              <w:rPr>
                <w:rFonts w:ascii="仿宋" w:hAnsi="仿宋" w:eastAsia="仿宋" w:cs="仿宋"/>
                <w:sz w:val="24"/>
                <w:szCs w:val="24"/>
              </w:rPr>
            </w:pPr>
            <w:r>
              <w:rPr>
                <w:rFonts w:ascii="仿宋" w:hAnsi="仿宋" w:eastAsia="仿宋" w:cs="仿宋"/>
                <w:sz w:val="24"/>
                <w:szCs w:val="24"/>
              </w:rPr>
              <w:t>4</w:t>
            </w:r>
          </w:p>
        </w:tc>
        <w:tc>
          <w:tcPr>
            <w:tcW w:w="7170" w:type="dxa"/>
            <w:vAlign w:val="top"/>
          </w:tcPr>
          <w:p w14:paraId="3FE48759">
            <w:pPr>
              <w:spacing w:before="124" w:line="222" w:lineRule="auto"/>
              <w:ind w:left="225"/>
              <w:rPr>
                <w:rFonts w:ascii="仿宋" w:hAnsi="仿宋" w:eastAsia="仿宋" w:cs="仿宋"/>
                <w:sz w:val="24"/>
                <w:szCs w:val="24"/>
              </w:rPr>
            </w:pPr>
            <w:r>
              <w:rPr>
                <w:rFonts w:ascii="仿宋" w:hAnsi="仿宋" w:eastAsia="仿宋" w:cs="仿宋"/>
                <w:spacing w:val="-5"/>
                <w:sz w:val="24"/>
                <w:szCs w:val="24"/>
              </w:rPr>
              <w:t>投标有效期满足磋商文件要求；</w:t>
            </w:r>
          </w:p>
        </w:tc>
        <w:tc>
          <w:tcPr>
            <w:tcW w:w="1021" w:type="dxa"/>
            <w:vAlign w:val="top"/>
          </w:tcPr>
          <w:p w14:paraId="60D10F05">
            <w:pPr>
              <w:pStyle w:val="21"/>
            </w:pPr>
          </w:p>
        </w:tc>
      </w:tr>
      <w:tr w14:paraId="04356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vAlign w:val="top"/>
          </w:tcPr>
          <w:p w14:paraId="02314A67">
            <w:pPr>
              <w:pStyle w:val="21"/>
              <w:spacing w:line="283" w:lineRule="auto"/>
            </w:pPr>
          </w:p>
          <w:p w14:paraId="3930E2B4">
            <w:pPr>
              <w:spacing w:before="78" w:line="179" w:lineRule="auto"/>
              <w:ind w:left="384"/>
              <w:rPr>
                <w:rFonts w:ascii="仿宋" w:hAnsi="仿宋" w:eastAsia="仿宋" w:cs="仿宋"/>
                <w:sz w:val="24"/>
                <w:szCs w:val="24"/>
              </w:rPr>
            </w:pPr>
            <w:r>
              <w:rPr>
                <w:rFonts w:ascii="仿宋" w:hAnsi="仿宋" w:eastAsia="仿宋" w:cs="仿宋"/>
                <w:sz w:val="24"/>
                <w:szCs w:val="24"/>
              </w:rPr>
              <w:t>5</w:t>
            </w:r>
          </w:p>
        </w:tc>
        <w:tc>
          <w:tcPr>
            <w:tcW w:w="7170" w:type="dxa"/>
            <w:vAlign w:val="top"/>
          </w:tcPr>
          <w:p w14:paraId="2DCCD238">
            <w:pPr>
              <w:pStyle w:val="21"/>
            </w:pPr>
          </w:p>
          <w:p w14:paraId="2B6D48A8">
            <w:pPr>
              <w:spacing w:before="78" w:line="222" w:lineRule="auto"/>
              <w:ind w:left="234"/>
              <w:rPr>
                <w:rFonts w:ascii="仿宋" w:hAnsi="仿宋" w:eastAsia="仿宋" w:cs="仿宋"/>
                <w:sz w:val="24"/>
                <w:szCs w:val="24"/>
              </w:rPr>
            </w:pPr>
            <w:r>
              <w:rPr>
                <w:rFonts w:ascii="仿宋" w:hAnsi="仿宋" w:eastAsia="仿宋" w:cs="仿宋"/>
                <w:spacing w:val="-5"/>
                <w:sz w:val="24"/>
                <w:szCs w:val="24"/>
              </w:rPr>
              <w:t>响应文件按照磋商文件规定要求签署、盖章；</w:t>
            </w:r>
          </w:p>
        </w:tc>
        <w:tc>
          <w:tcPr>
            <w:tcW w:w="1021" w:type="dxa"/>
            <w:vAlign w:val="top"/>
          </w:tcPr>
          <w:p w14:paraId="2A44AB99">
            <w:pPr>
              <w:pStyle w:val="21"/>
            </w:pPr>
          </w:p>
        </w:tc>
      </w:tr>
      <w:tr w14:paraId="5FCB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4" w:hRule="atLeast"/>
        </w:trPr>
        <w:tc>
          <w:tcPr>
            <w:tcW w:w="852" w:type="dxa"/>
            <w:vAlign w:val="top"/>
          </w:tcPr>
          <w:p w14:paraId="1E4F7272">
            <w:pPr>
              <w:pStyle w:val="21"/>
              <w:spacing w:line="298" w:lineRule="auto"/>
            </w:pPr>
          </w:p>
          <w:p w14:paraId="6D50CEE7">
            <w:pPr>
              <w:spacing w:before="78" w:line="180" w:lineRule="auto"/>
              <w:ind w:left="381"/>
              <w:rPr>
                <w:rFonts w:ascii="仿宋" w:hAnsi="仿宋" w:eastAsia="仿宋" w:cs="仿宋"/>
                <w:sz w:val="24"/>
                <w:szCs w:val="24"/>
              </w:rPr>
            </w:pPr>
            <w:r>
              <w:rPr>
                <w:rFonts w:ascii="仿宋" w:hAnsi="仿宋" w:eastAsia="仿宋" w:cs="仿宋"/>
                <w:sz w:val="24"/>
                <w:szCs w:val="24"/>
              </w:rPr>
              <w:t>6</w:t>
            </w:r>
          </w:p>
        </w:tc>
        <w:tc>
          <w:tcPr>
            <w:tcW w:w="7170" w:type="dxa"/>
            <w:vAlign w:val="top"/>
          </w:tcPr>
          <w:p w14:paraId="5533871F">
            <w:pPr>
              <w:spacing w:before="157" w:line="262" w:lineRule="auto"/>
              <w:ind w:left="233" w:right="195"/>
              <w:rPr>
                <w:rFonts w:ascii="仿宋" w:hAnsi="仿宋" w:eastAsia="仿宋" w:cs="仿宋"/>
                <w:sz w:val="24"/>
                <w:szCs w:val="24"/>
              </w:rPr>
            </w:pPr>
            <w:r>
              <w:rPr>
                <w:rFonts w:ascii="仿宋" w:hAnsi="仿宋" w:eastAsia="仿宋" w:cs="仿宋"/>
                <w:spacing w:val="-8"/>
                <w:sz w:val="24"/>
                <w:szCs w:val="24"/>
              </w:rPr>
              <w:t>响应文件载明的技术规格、技术标准、技术指标、项目要求等，符</w:t>
            </w:r>
            <w:r>
              <w:rPr>
                <w:rFonts w:ascii="仿宋" w:hAnsi="仿宋" w:eastAsia="仿宋" w:cs="仿宋"/>
                <w:spacing w:val="-6"/>
                <w:sz w:val="24"/>
                <w:szCs w:val="24"/>
              </w:rPr>
              <w:t>合磋商文件要求的；</w:t>
            </w:r>
          </w:p>
        </w:tc>
        <w:tc>
          <w:tcPr>
            <w:tcW w:w="1021" w:type="dxa"/>
            <w:vAlign w:val="top"/>
          </w:tcPr>
          <w:p w14:paraId="4C40A303">
            <w:pPr>
              <w:pStyle w:val="21"/>
            </w:pPr>
          </w:p>
        </w:tc>
      </w:tr>
      <w:tr w14:paraId="2E1D7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490CECE5">
            <w:pPr>
              <w:spacing w:before="221" w:line="179" w:lineRule="auto"/>
              <w:ind w:left="385"/>
              <w:rPr>
                <w:rFonts w:ascii="仿宋" w:hAnsi="仿宋" w:eastAsia="仿宋" w:cs="仿宋"/>
                <w:sz w:val="24"/>
                <w:szCs w:val="24"/>
              </w:rPr>
            </w:pPr>
            <w:r>
              <w:rPr>
                <w:rFonts w:ascii="仿宋" w:hAnsi="仿宋" w:eastAsia="仿宋" w:cs="仿宋"/>
                <w:sz w:val="24"/>
                <w:szCs w:val="24"/>
              </w:rPr>
              <w:t>7</w:t>
            </w:r>
          </w:p>
        </w:tc>
        <w:tc>
          <w:tcPr>
            <w:tcW w:w="7170" w:type="dxa"/>
            <w:vAlign w:val="top"/>
          </w:tcPr>
          <w:p w14:paraId="2897878E">
            <w:pPr>
              <w:spacing w:before="178" w:line="222" w:lineRule="auto"/>
              <w:ind w:left="225"/>
              <w:rPr>
                <w:rFonts w:ascii="仿宋" w:hAnsi="仿宋" w:eastAsia="仿宋" w:cs="仿宋"/>
                <w:sz w:val="24"/>
                <w:szCs w:val="24"/>
              </w:rPr>
            </w:pPr>
            <w:r>
              <w:rPr>
                <w:rFonts w:ascii="仿宋" w:hAnsi="仿宋" w:eastAsia="仿宋" w:cs="仿宋"/>
                <w:spacing w:val="-5"/>
                <w:sz w:val="24"/>
                <w:szCs w:val="24"/>
              </w:rPr>
              <w:t>投标的政府采购项目完成期限未超过招标文件规定期限的；</w:t>
            </w:r>
          </w:p>
        </w:tc>
        <w:tc>
          <w:tcPr>
            <w:tcW w:w="1021" w:type="dxa"/>
            <w:vAlign w:val="top"/>
          </w:tcPr>
          <w:p w14:paraId="6962BE0A">
            <w:pPr>
              <w:pStyle w:val="21"/>
            </w:pPr>
          </w:p>
        </w:tc>
      </w:tr>
      <w:tr w14:paraId="1CAC6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vAlign w:val="top"/>
          </w:tcPr>
          <w:p w14:paraId="03D13821">
            <w:pPr>
              <w:spacing w:before="254" w:line="180" w:lineRule="auto"/>
              <w:ind w:left="380"/>
              <w:rPr>
                <w:rFonts w:ascii="仿宋" w:hAnsi="仿宋" w:eastAsia="仿宋" w:cs="仿宋"/>
                <w:sz w:val="24"/>
                <w:szCs w:val="24"/>
              </w:rPr>
            </w:pPr>
            <w:r>
              <w:rPr>
                <w:rFonts w:ascii="仿宋" w:hAnsi="仿宋" w:eastAsia="仿宋" w:cs="仿宋"/>
                <w:sz w:val="24"/>
                <w:szCs w:val="24"/>
              </w:rPr>
              <w:t>8</w:t>
            </w:r>
          </w:p>
        </w:tc>
        <w:tc>
          <w:tcPr>
            <w:tcW w:w="7170" w:type="dxa"/>
            <w:vAlign w:val="top"/>
          </w:tcPr>
          <w:p w14:paraId="53D93102">
            <w:pPr>
              <w:spacing w:before="212" w:line="222" w:lineRule="auto"/>
              <w:ind w:left="229"/>
              <w:rPr>
                <w:rFonts w:ascii="仿宋" w:hAnsi="仿宋" w:eastAsia="仿宋" w:cs="仿宋"/>
                <w:sz w:val="24"/>
                <w:szCs w:val="24"/>
              </w:rPr>
            </w:pPr>
            <w:r>
              <w:rPr>
                <w:rFonts w:ascii="仿宋" w:hAnsi="仿宋" w:eastAsia="仿宋" w:cs="仿宋"/>
                <w:spacing w:val="-5"/>
                <w:sz w:val="24"/>
                <w:szCs w:val="24"/>
              </w:rPr>
              <w:t>没有采购人不能接受的附加条件的；</w:t>
            </w:r>
          </w:p>
        </w:tc>
        <w:tc>
          <w:tcPr>
            <w:tcW w:w="1021" w:type="dxa"/>
            <w:vAlign w:val="top"/>
          </w:tcPr>
          <w:p w14:paraId="7FF60EE3">
            <w:pPr>
              <w:pStyle w:val="21"/>
            </w:pPr>
          </w:p>
        </w:tc>
      </w:tr>
      <w:tr w14:paraId="39F6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2" w:type="dxa"/>
            <w:vAlign w:val="top"/>
          </w:tcPr>
          <w:p w14:paraId="2ABF470B">
            <w:pPr>
              <w:spacing w:before="254" w:line="180" w:lineRule="auto"/>
              <w:ind w:left="380"/>
              <w:rPr>
                <w:rFonts w:ascii="仿宋" w:hAnsi="仿宋" w:eastAsia="仿宋" w:cs="仿宋"/>
                <w:sz w:val="24"/>
                <w:szCs w:val="24"/>
              </w:rPr>
            </w:pPr>
            <w:r>
              <w:rPr>
                <w:rFonts w:ascii="仿宋" w:hAnsi="仿宋" w:eastAsia="仿宋" w:cs="仿宋"/>
                <w:sz w:val="24"/>
                <w:szCs w:val="24"/>
              </w:rPr>
              <w:t>9</w:t>
            </w:r>
          </w:p>
        </w:tc>
        <w:tc>
          <w:tcPr>
            <w:tcW w:w="7170" w:type="dxa"/>
            <w:vAlign w:val="top"/>
          </w:tcPr>
          <w:p w14:paraId="0F4A4424">
            <w:pPr>
              <w:spacing w:before="212" w:line="220" w:lineRule="auto"/>
              <w:ind w:left="232"/>
              <w:rPr>
                <w:rFonts w:ascii="仿宋" w:hAnsi="仿宋" w:eastAsia="仿宋" w:cs="仿宋"/>
                <w:sz w:val="24"/>
                <w:szCs w:val="24"/>
              </w:rPr>
            </w:pPr>
            <w:r>
              <w:rPr>
                <w:rFonts w:ascii="仿宋" w:hAnsi="仿宋" w:eastAsia="仿宋" w:cs="仿宋"/>
                <w:spacing w:val="-5"/>
                <w:sz w:val="24"/>
                <w:szCs w:val="24"/>
              </w:rPr>
              <w:t>符合磋商文件中规定的其他实质性要求；</w:t>
            </w:r>
          </w:p>
        </w:tc>
        <w:tc>
          <w:tcPr>
            <w:tcW w:w="1021" w:type="dxa"/>
            <w:vAlign w:val="top"/>
          </w:tcPr>
          <w:p w14:paraId="25EDDBF9">
            <w:pPr>
              <w:pStyle w:val="21"/>
            </w:pPr>
          </w:p>
        </w:tc>
      </w:tr>
      <w:tr w14:paraId="57DAB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vAlign w:val="top"/>
          </w:tcPr>
          <w:p w14:paraId="5C4B6D54">
            <w:pPr>
              <w:spacing w:before="152" w:line="222" w:lineRule="auto"/>
              <w:ind w:left="553"/>
              <w:rPr>
                <w:rFonts w:ascii="仿宋" w:hAnsi="仿宋" w:eastAsia="仿宋" w:cs="仿宋"/>
                <w:sz w:val="24"/>
                <w:szCs w:val="24"/>
              </w:rPr>
            </w:pPr>
            <w:r>
              <w:rPr>
                <w:rFonts w:ascii="仿宋" w:hAnsi="仿宋" w:eastAsia="仿宋" w:cs="仿宋"/>
                <w:spacing w:val="-7"/>
                <w:sz w:val="24"/>
                <w:szCs w:val="24"/>
              </w:rPr>
              <w:t>结论：通过评审打“√”，未通过评审打“</w:t>
            </w:r>
            <w:r>
              <w:rPr>
                <w:rFonts w:ascii="仿宋" w:hAnsi="仿宋" w:eastAsia="仿宋" w:cs="仿宋"/>
                <w:spacing w:val="-8"/>
                <w:sz w:val="24"/>
                <w:szCs w:val="24"/>
              </w:rPr>
              <w:t>×”</w:t>
            </w:r>
          </w:p>
        </w:tc>
        <w:tc>
          <w:tcPr>
            <w:tcW w:w="1021" w:type="dxa"/>
            <w:vAlign w:val="top"/>
          </w:tcPr>
          <w:p w14:paraId="6870BE72">
            <w:pPr>
              <w:pStyle w:val="21"/>
            </w:pPr>
          </w:p>
        </w:tc>
      </w:tr>
    </w:tbl>
    <w:p w14:paraId="1767171F">
      <w:pPr>
        <w:spacing w:line="270" w:lineRule="auto"/>
        <w:rPr>
          <w:rFonts w:ascii="Arial"/>
          <w:sz w:val="21"/>
        </w:rPr>
      </w:pPr>
    </w:p>
    <w:p w14:paraId="746EF95D">
      <w:pPr>
        <w:spacing w:before="78" w:line="224" w:lineRule="auto"/>
        <w:ind w:left="388"/>
        <w:rPr>
          <w:rFonts w:ascii="仿宋" w:hAnsi="仿宋" w:eastAsia="仿宋" w:cs="仿宋"/>
          <w:sz w:val="24"/>
          <w:szCs w:val="24"/>
        </w:rPr>
      </w:pPr>
      <w:r>
        <w:rPr>
          <w:rFonts w:ascii="仿宋" w:hAnsi="仿宋" w:eastAsia="仿宋" w:cs="仿宋"/>
          <w:spacing w:val="-6"/>
          <w:sz w:val="24"/>
          <w:szCs w:val="24"/>
        </w:rPr>
        <w:t>说明：</w:t>
      </w:r>
    </w:p>
    <w:p w14:paraId="02E95D1E">
      <w:pPr>
        <w:spacing w:before="83" w:line="223" w:lineRule="auto"/>
        <w:ind w:left="386"/>
        <w:rPr>
          <w:rFonts w:ascii="仿宋" w:hAnsi="仿宋" w:eastAsia="仿宋" w:cs="仿宋"/>
          <w:sz w:val="22"/>
          <w:szCs w:val="22"/>
        </w:rPr>
      </w:pPr>
      <w:r>
        <w:rPr>
          <w:rFonts w:ascii="仿宋" w:hAnsi="仿宋" w:eastAsia="仿宋" w:cs="仿宋"/>
          <w:spacing w:val="-8"/>
          <w:sz w:val="22"/>
          <w:szCs w:val="22"/>
        </w:rPr>
        <w:t>（1）上述各项中用“√”表示是，“×”表示否；</w:t>
      </w:r>
    </w:p>
    <w:p w14:paraId="366A1AA3">
      <w:pPr>
        <w:spacing w:before="95" w:line="262" w:lineRule="auto"/>
        <w:ind w:left="390" w:hanging="4"/>
        <w:rPr>
          <w:rFonts w:ascii="仿宋" w:hAnsi="仿宋" w:eastAsia="仿宋" w:cs="仿宋"/>
          <w:sz w:val="22"/>
          <w:szCs w:val="22"/>
        </w:rPr>
      </w:pPr>
      <w:r>
        <w:rPr>
          <w:rFonts w:ascii="仿宋" w:hAnsi="仿宋" w:eastAsia="仿宋" w:cs="仿宋"/>
          <w:spacing w:val="-9"/>
          <w:sz w:val="22"/>
          <w:szCs w:val="22"/>
        </w:rPr>
        <w:t>（2）上述各项中如有一项为“×”，则结论为“不通过”，表示该响应文件中存在重大偏差，</w:t>
      </w:r>
      <w:r>
        <w:rPr>
          <w:rFonts w:ascii="仿宋" w:hAnsi="仿宋" w:eastAsia="仿宋" w:cs="仿宋"/>
          <w:spacing w:val="-1"/>
          <w:sz w:val="22"/>
          <w:szCs w:val="22"/>
        </w:rPr>
        <w:t>不能通过初步评审；评委对某一分项评审认为不合格时，必须要写明原因。</w:t>
      </w:r>
    </w:p>
    <w:p w14:paraId="1C0FC70B">
      <w:pPr>
        <w:spacing w:before="95" w:line="223" w:lineRule="auto"/>
        <w:ind w:left="386"/>
        <w:rPr>
          <w:rFonts w:ascii="仿宋" w:hAnsi="仿宋" w:eastAsia="仿宋" w:cs="仿宋"/>
          <w:sz w:val="22"/>
          <w:szCs w:val="22"/>
        </w:rPr>
      </w:pPr>
      <w:r>
        <w:rPr>
          <w:rFonts w:ascii="仿宋" w:hAnsi="仿宋" w:eastAsia="仿宋" w:cs="仿宋"/>
          <w:sz w:val="22"/>
          <w:szCs w:val="22"/>
        </w:rPr>
        <w:t>（3）磋商文件最终合格与否，以所有评委的评审</w:t>
      </w:r>
      <w:r>
        <w:rPr>
          <w:rFonts w:ascii="仿宋" w:hAnsi="仿宋" w:eastAsia="仿宋" w:cs="仿宋"/>
          <w:spacing w:val="-1"/>
          <w:sz w:val="22"/>
          <w:szCs w:val="22"/>
        </w:rPr>
        <w:t>意见中少数服从多数为原则定论。</w:t>
      </w:r>
    </w:p>
    <w:p w14:paraId="211D713F">
      <w:pPr>
        <w:spacing w:before="94" w:line="287" w:lineRule="auto"/>
        <w:ind w:left="385" w:right="64" w:firstLine="2"/>
        <w:rPr>
          <w:rFonts w:ascii="仿宋" w:hAnsi="仿宋" w:eastAsia="仿宋" w:cs="仿宋"/>
          <w:sz w:val="22"/>
          <w:szCs w:val="22"/>
        </w:rPr>
      </w:pPr>
      <w:r>
        <w:rPr>
          <w:rFonts w:ascii="仿宋" w:hAnsi="仿宋" w:eastAsia="仿宋" w:cs="仿宋"/>
          <w:b/>
          <w:bCs/>
          <w:spacing w:val="-2"/>
          <w:sz w:val="22"/>
          <w:szCs w:val="22"/>
        </w:rPr>
        <w:t>备注：如果磋商文件中有一项未通过上述审查标准，评标委员会将认</w:t>
      </w:r>
      <w:r>
        <w:rPr>
          <w:rFonts w:ascii="仿宋" w:hAnsi="仿宋" w:eastAsia="仿宋" w:cs="仿宋"/>
          <w:b/>
          <w:bCs/>
          <w:spacing w:val="-3"/>
          <w:sz w:val="22"/>
          <w:szCs w:val="22"/>
        </w:rPr>
        <w:t>定整个响应文件未响应磋商文件而予以无效处理。</w:t>
      </w:r>
    </w:p>
    <w:p w14:paraId="536F971C">
      <w:pPr>
        <w:spacing w:line="287" w:lineRule="auto"/>
        <w:rPr>
          <w:rFonts w:ascii="仿宋" w:hAnsi="仿宋" w:eastAsia="仿宋" w:cs="仿宋"/>
          <w:sz w:val="22"/>
          <w:szCs w:val="22"/>
        </w:rPr>
        <w:sectPr>
          <w:footerReference r:id="rId46" w:type="default"/>
          <w:pgSz w:w="11906" w:h="16839"/>
          <w:pgMar w:top="1431" w:right="1221" w:bottom="1404" w:left="1428" w:header="0" w:footer="1225" w:gutter="0"/>
          <w:cols w:space="720" w:num="1"/>
        </w:sectPr>
      </w:pPr>
    </w:p>
    <w:p w14:paraId="13D26131">
      <w:pPr>
        <w:spacing w:before="65" w:line="218" w:lineRule="auto"/>
        <w:ind w:left="1879"/>
        <w:rPr>
          <w:rFonts w:ascii="仿宋" w:hAnsi="仿宋" w:eastAsia="仿宋" w:cs="仿宋"/>
          <w:b/>
          <w:bCs/>
          <w:spacing w:val="6"/>
          <w:sz w:val="31"/>
          <w:szCs w:val="31"/>
        </w:rPr>
      </w:pPr>
      <w:r>
        <w:rPr>
          <w:rFonts w:ascii="仿宋" w:hAnsi="仿宋" w:eastAsia="仿宋" w:cs="仿宋"/>
          <w:b/>
          <w:bCs/>
          <w:spacing w:val="6"/>
          <w:sz w:val="31"/>
          <w:szCs w:val="31"/>
        </w:rPr>
        <w:t>评分办法（综合评分法）及评分标准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09"/>
        <w:gridCol w:w="723"/>
        <w:gridCol w:w="6394"/>
      </w:tblGrid>
      <w:tr w14:paraId="487C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23" w:type="dxa"/>
            <w:gridSpan w:val="4"/>
            <w:noWrap w:val="0"/>
            <w:vAlign w:val="top"/>
          </w:tcPr>
          <w:p w14:paraId="6DEE22DF">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一、价格部分 (</w:t>
            </w:r>
            <w:r>
              <w:rPr>
                <w:rFonts w:hint="eastAsia" w:ascii="仿宋" w:hAnsi="仿宋" w:eastAsia="仿宋" w:cs="仿宋"/>
                <w:color w:val="auto"/>
                <w:sz w:val="24"/>
                <w:szCs w:val="24"/>
                <w:highlight w:val="none"/>
                <w:vertAlign w:val="baseline"/>
                <w:lang w:val="en-US" w:eastAsia="zh-CN"/>
              </w:rPr>
              <w:t>30</w:t>
            </w:r>
            <w:r>
              <w:rPr>
                <w:rFonts w:hint="eastAsia" w:ascii="仿宋" w:hAnsi="仿宋" w:eastAsia="仿宋" w:cs="仿宋"/>
                <w:color w:val="auto"/>
                <w:sz w:val="24"/>
                <w:szCs w:val="24"/>
                <w:highlight w:val="none"/>
                <w:vertAlign w:val="baseline"/>
              </w:rPr>
              <w:t>分)</w:t>
            </w:r>
          </w:p>
        </w:tc>
      </w:tr>
      <w:tr w14:paraId="0A86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14:paraId="7A28D63E">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542C7026">
            <w:pPr>
              <w:widowControl w:val="0"/>
              <w:spacing w:line="240" w:lineRule="atLeast"/>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009" w:type="dxa"/>
            <w:noWrap w:val="0"/>
            <w:vAlign w:val="top"/>
          </w:tcPr>
          <w:p w14:paraId="41722A38">
            <w:pPr>
              <w:widowControl w:val="0"/>
              <w:spacing w:line="240" w:lineRule="atLeast"/>
              <w:jc w:val="both"/>
              <w:rPr>
                <w:rFonts w:hint="eastAsia" w:ascii="仿宋" w:hAnsi="仿宋" w:eastAsia="仿宋" w:cs="仿宋"/>
                <w:color w:val="auto"/>
                <w:sz w:val="24"/>
                <w:szCs w:val="24"/>
                <w:highlight w:val="none"/>
                <w:vertAlign w:val="baseline"/>
                <w:lang w:val="en-US" w:eastAsia="zh-CN"/>
              </w:rPr>
            </w:pPr>
          </w:p>
          <w:p w14:paraId="62DE4C5A">
            <w:pPr>
              <w:widowControl w:val="0"/>
              <w:spacing w:line="240" w:lineRule="atLeast"/>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投标报价得分</w:t>
            </w:r>
          </w:p>
        </w:tc>
        <w:tc>
          <w:tcPr>
            <w:tcW w:w="723" w:type="dxa"/>
            <w:noWrap w:val="0"/>
            <w:vAlign w:val="top"/>
          </w:tcPr>
          <w:p w14:paraId="68EA3A3B">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44E772BF">
            <w:pPr>
              <w:widowControl w:val="0"/>
              <w:spacing w:line="240" w:lineRule="atLeast"/>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30分</w:t>
            </w:r>
          </w:p>
        </w:tc>
        <w:tc>
          <w:tcPr>
            <w:tcW w:w="6394" w:type="dxa"/>
            <w:noWrap w:val="0"/>
            <w:vAlign w:val="top"/>
          </w:tcPr>
          <w:p w14:paraId="0FE40941">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评标基准价=有效投标报价的最低值，有效投标报价等于基准值的得满分</w:t>
            </w:r>
            <w:r>
              <w:rPr>
                <w:rFonts w:hint="eastAsia" w:ascii="仿宋" w:hAnsi="仿宋" w:eastAsia="仿宋" w:cs="仿宋"/>
                <w:color w:val="auto"/>
                <w:sz w:val="24"/>
                <w:szCs w:val="24"/>
                <w:highlight w:val="none"/>
                <w:vertAlign w:val="baseline"/>
                <w:lang w:val="en-US" w:eastAsia="zh-CN"/>
              </w:rPr>
              <w:t>30</w:t>
            </w:r>
            <w:r>
              <w:rPr>
                <w:rFonts w:hint="eastAsia" w:ascii="仿宋" w:hAnsi="仿宋" w:eastAsia="仿宋" w:cs="仿宋"/>
                <w:color w:val="auto"/>
                <w:sz w:val="24"/>
                <w:szCs w:val="24"/>
                <w:highlight w:val="none"/>
                <w:vertAlign w:val="baseline"/>
              </w:rPr>
              <w:t>分，投标报价得分=(评标基准价/投标报价)×价格权重×100；有效投标报价为通过初步审查的投标人报价。</w:t>
            </w:r>
          </w:p>
        </w:tc>
      </w:tr>
      <w:tr w14:paraId="31DE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3" w:type="dxa"/>
            <w:gridSpan w:val="4"/>
            <w:noWrap w:val="0"/>
            <w:vAlign w:val="top"/>
          </w:tcPr>
          <w:p w14:paraId="7F5560EE">
            <w:pPr>
              <w:widowControl w:val="0"/>
              <w:spacing w:line="240" w:lineRule="atLeast"/>
              <w:jc w:val="lef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二、商务部分（10分）</w:t>
            </w:r>
          </w:p>
        </w:tc>
      </w:tr>
      <w:tr w14:paraId="5DD2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14:paraId="2A3895A8">
            <w:pPr>
              <w:widowControl w:val="0"/>
              <w:spacing w:line="240" w:lineRule="atLeast"/>
              <w:jc w:val="both"/>
              <w:rPr>
                <w:rFonts w:hint="eastAsia" w:ascii="仿宋" w:hAnsi="仿宋" w:eastAsia="仿宋" w:cs="仿宋"/>
                <w:b w:val="0"/>
                <w:bCs w:val="0"/>
                <w:color w:val="auto"/>
                <w:sz w:val="24"/>
                <w:szCs w:val="24"/>
                <w:highlight w:val="none"/>
                <w:vertAlign w:val="baseline"/>
                <w:lang w:val="en-US" w:eastAsia="zh-CN"/>
              </w:rPr>
            </w:pPr>
          </w:p>
          <w:p w14:paraId="3D7FF7DA">
            <w:pPr>
              <w:widowControl w:val="0"/>
              <w:spacing w:line="240" w:lineRule="atLeast"/>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009" w:type="dxa"/>
            <w:noWrap w:val="0"/>
            <w:vAlign w:val="top"/>
          </w:tcPr>
          <w:p w14:paraId="729E8ABF">
            <w:pPr>
              <w:widowControl w:val="0"/>
              <w:spacing w:line="240" w:lineRule="atLeast"/>
              <w:jc w:val="both"/>
              <w:rPr>
                <w:rFonts w:hint="eastAsia" w:ascii="仿宋" w:hAnsi="仿宋" w:eastAsia="仿宋" w:cs="仿宋"/>
                <w:b w:val="0"/>
                <w:bCs w:val="0"/>
                <w:color w:val="auto"/>
                <w:sz w:val="24"/>
                <w:szCs w:val="24"/>
                <w:highlight w:val="none"/>
                <w:vertAlign w:val="baseline"/>
                <w:lang w:val="en-US" w:eastAsia="zh-CN"/>
              </w:rPr>
            </w:pPr>
          </w:p>
          <w:p w14:paraId="7B25E828">
            <w:pPr>
              <w:widowControl w:val="0"/>
              <w:spacing w:line="240" w:lineRule="atLeast"/>
              <w:ind w:firstLine="240" w:firstLineChars="10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w:t>
            </w:r>
          </w:p>
          <w:p w14:paraId="2D758399">
            <w:pPr>
              <w:widowControl w:val="0"/>
              <w:spacing w:line="240" w:lineRule="atLeast"/>
              <w:ind w:firstLine="240" w:firstLineChars="100"/>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经理</w:t>
            </w:r>
          </w:p>
        </w:tc>
        <w:tc>
          <w:tcPr>
            <w:tcW w:w="723" w:type="dxa"/>
            <w:noWrap w:val="0"/>
            <w:vAlign w:val="top"/>
          </w:tcPr>
          <w:p w14:paraId="0E14BB33">
            <w:pPr>
              <w:widowControl w:val="0"/>
              <w:spacing w:line="240" w:lineRule="atLeast"/>
              <w:jc w:val="center"/>
              <w:rPr>
                <w:rFonts w:hint="eastAsia" w:ascii="仿宋" w:hAnsi="仿宋" w:eastAsia="仿宋" w:cs="仿宋"/>
                <w:b w:val="0"/>
                <w:bCs w:val="0"/>
                <w:color w:val="auto"/>
                <w:sz w:val="24"/>
                <w:szCs w:val="24"/>
                <w:highlight w:val="none"/>
                <w:vertAlign w:val="baseline"/>
                <w:lang w:val="en-US" w:eastAsia="zh-CN"/>
              </w:rPr>
            </w:pPr>
          </w:p>
          <w:p w14:paraId="18488FC6">
            <w:pPr>
              <w:widowControl w:val="0"/>
              <w:spacing w:line="240" w:lineRule="atLeast"/>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3分</w:t>
            </w:r>
          </w:p>
        </w:tc>
        <w:tc>
          <w:tcPr>
            <w:tcW w:w="6394" w:type="dxa"/>
            <w:noWrap w:val="0"/>
            <w:vAlign w:val="top"/>
          </w:tcPr>
          <w:p w14:paraId="4713DA38">
            <w:pPr>
              <w:widowControl w:val="0"/>
              <w:spacing w:line="240" w:lineRule="atLeast"/>
              <w:jc w:val="left"/>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项目经理：相关专业高级及以上职称(高级工程师)3分；相关专业中级职称(工程师)2分；相关专业初级职称(助理工程师)1分。</w:t>
            </w:r>
          </w:p>
        </w:tc>
      </w:tr>
      <w:tr w14:paraId="0D38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14:paraId="1966ED9C">
            <w:pPr>
              <w:widowControl w:val="0"/>
              <w:spacing w:line="240" w:lineRule="atLeast"/>
              <w:jc w:val="both"/>
              <w:rPr>
                <w:rFonts w:hint="eastAsia" w:ascii="仿宋" w:hAnsi="仿宋" w:eastAsia="仿宋" w:cs="仿宋"/>
                <w:b w:val="0"/>
                <w:bCs w:val="0"/>
                <w:color w:val="auto"/>
                <w:sz w:val="24"/>
                <w:szCs w:val="24"/>
                <w:highlight w:val="none"/>
                <w:vertAlign w:val="baseline"/>
                <w:lang w:val="en-US" w:eastAsia="zh-CN"/>
              </w:rPr>
            </w:pPr>
          </w:p>
          <w:p w14:paraId="4502E12A">
            <w:pPr>
              <w:widowControl w:val="0"/>
              <w:spacing w:line="240" w:lineRule="atLeast"/>
              <w:jc w:val="both"/>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009" w:type="dxa"/>
            <w:noWrap w:val="0"/>
            <w:vAlign w:val="top"/>
          </w:tcPr>
          <w:p w14:paraId="7EBECC1E">
            <w:pPr>
              <w:widowControl w:val="0"/>
              <w:spacing w:line="240" w:lineRule="atLeast"/>
              <w:jc w:val="center"/>
              <w:rPr>
                <w:rFonts w:hint="eastAsia" w:ascii="仿宋" w:hAnsi="仿宋" w:eastAsia="仿宋" w:cs="仿宋"/>
                <w:b w:val="0"/>
                <w:bCs w:val="0"/>
                <w:color w:val="auto"/>
                <w:sz w:val="24"/>
                <w:szCs w:val="24"/>
                <w:highlight w:val="none"/>
                <w:vertAlign w:val="baseline"/>
                <w:lang w:val="en-US" w:eastAsia="zh-CN"/>
              </w:rPr>
            </w:pPr>
          </w:p>
          <w:p w14:paraId="64ED4BC4">
            <w:pPr>
              <w:widowControl w:val="0"/>
              <w:spacing w:line="240" w:lineRule="atLeast"/>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项目管理人员</w:t>
            </w:r>
          </w:p>
        </w:tc>
        <w:tc>
          <w:tcPr>
            <w:tcW w:w="723" w:type="dxa"/>
            <w:noWrap w:val="0"/>
            <w:vAlign w:val="top"/>
          </w:tcPr>
          <w:p w14:paraId="247862E8">
            <w:pPr>
              <w:widowControl w:val="0"/>
              <w:spacing w:line="240" w:lineRule="atLeast"/>
              <w:jc w:val="center"/>
              <w:rPr>
                <w:rFonts w:hint="eastAsia" w:ascii="仿宋" w:hAnsi="仿宋" w:eastAsia="仿宋" w:cs="仿宋"/>
                <w:b w:val="0"/>
                <w:bCs w:val="0"/>
                <w:color w:val="auto"/>
                <w:sz w:val="24"/>
                <w:szCs w:val="24"/>
                <w:highlight w:val="none"/>
                <w:vertAlign w:val="baseline"/>
                <w:lang w:val="en-US" w:eastAsia="zh-CN"/>
              </w:rPr>
            </w:pPr>
          </w:p>
          <w:p w14:paraId="457FD870">
            <w:pPr>
              <w:widowControl w:val="0"/>
              <w:spacing w:line="240" w:lineRule="atLeast"/>
              <w:jc w:val="center"/>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lang w:val="en-US" w:eastAsia="zh-CN"/>
              </w:rPr>
              <w:t>7分</w:t>
            </w:r>
          </w:p>
        </w:tc>
        <w:tc>
          <w:tcPr>
            <w:tcW w:w="6394" w:type="dxa"/>
            <w:noWrap w:val="0"/>
            <w:vAlign w:val="top"/>
          </w:tcPr>
          <w:p w14:paraId="150B99D2">
            <w:pPr>
              <w:widowControl w:val="0"/>
              <w:spacing w:line="240" w:lineRule="atLeast"/>
              <w:jc w:val="left"/>
              <w:rPr>
                <w:rFonts w:hint="eastAsia" w:ascii="仿宋" w:hAnsi="仿宋" w:eastAsia="仿宋" w:cs="仿宋"/>
                <w:b w:val="0"/>
                <w:bCs w:val="0"/>
                <w:color w:val="auto"/>
                <w:kern w:val="2"/>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vertAlign w:val="baseline"/>
              </w:rPr>
              <w:t>技术负责人、质量员、安全员、资料员、施工员、材料员及预算员相关证件、证书等岗位配备齐全，满足要求等方面进行评审总分7分，少一人扣1分；附有效的人员岗位证书进行认定。</w:t>
            </w:r>
          </w:p>
        </w:tc>
      </w:tr>
      <w:tr w14:paraId="635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3" w:type="dxa"/>
            <w:gridSpan w:val="4"/>
            <w:noWrap w:val="0"/>
            <w:vAlign w:val="top"/>
          </w:tcPr>
          <w:p w14:paraId="5FD59181">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二、技术部分 (</w:t>
            </w:r>
            <w:r>
              <w:rPr>
                <w:rFonts w:hint="eastAsia" w:ascii="仿宋" w:hAnsi="仿宋" w:eastAsia="仿宋" w:cs="仿宋"/>
                <w:color w:val="auto"/>
                <w:sz w:val="24"/>
                <w:szCs w:val="24"/>
                <w:highlight w:val="none"/>
                <w:vertAlign w:val="baseline"/>
                <w:lang w:val="en-US" w:eastAsia="zh-CN"/>
              </w:rPr>
              <w:t>60</w:t>
            </w:r>
            <w:r>
              <w:rPr>
                <w:rFonts w:hint="eastAsia" w:ascii="仿宋" w:hAnsi="仿宋" w:eastAsia="仿宋" w:cs="仿宋"/>
                <w:color w:val="auto"/>
                <w:sz w:val="24"/>
                <w:szCs w:val="24"/>
                <w:highlight w:val="none"/>
                <w:vertAlign w:val="baseline"/>
              </w:rPr>
              <w:t>分)</w:t>
            </w:r>
          </w:p>
        </w:tc>
      </w:tr>
      <w:tr w14:paraId="1822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7" w:type="dxa"/>
            <w:noWrap w:val="0"/>
            <w:vAlign w:val="top"/>
          </w:tcPr>
          <w:p w14:paraId="6BBC166A">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46EF1AE3">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2C83E28A">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1B638C9A">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57316B74">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009" w:type="dxa"/>
            <w:noWrap w:val="0"/>
            <w:vAlign w:val="top"/>
          </w:tcPr>
          <w:p w14:paraId="66D5B0FB">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61BCE233">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7B537FF9">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342D446B">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施工</w:t>
            </w:r>
          </w:p>
          <w:p w14:paraId="35B50F4E">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方案</w:t>
            </w:r>
          </w:p>
          <w:p w14:paraId="3E44D9AA">
            <w:pPr>
              <w:widowControl w:val="0"/>
              <w:spacing w:line="240" w:lineRule="atLeast"/>
              <w:jc w:val="both"/>
              <w:rPr>
                <w:rFonts w:hint="default" w:ascii="仿宋" w:hAnsi="仿宋" w:eastAsia="仿宋" w:cs="仿宋"/>
                <w:color w:val="auto"/>
                <w:sz w:val="24"/>
                <w:szCs w:val="24"/>
                <w:highlight w:val="none"/>
                <w:vertAlign w:val="baseline"/>
                <w:lang w:val="en-US" w:eastAsia="zh-CN"/>
              </w:rPr>
            </w:pPr>
          </w:p>
        </w:tc>
        <w:tc>
          <w:tcPr>
            <w:tcW w:w="723" w:type="dxa"/>
            <w:noWrap w:val="0"/>
            <w:vAlign w:val="top"/>
          </w:tcPr>
          <w:p w14:paraId="74DFB355">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6CD21F68">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453D3735">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109FAB57">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18分</w:t>
            </w:r>
          </w:p>
        </w:tc>
        <w:tc>
          <w:tcPr>
            <w:tcW w:w="6394" w:type="dxa"/>
            <w:noWrap w:val="0"/>
            <w:vAlign w:val="top"/>
          </w:tcPr>
          <w:p w14:paraId="32AF32BE">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施工方案（18分）：施工方案应包含以下9项内容1.管理架构；2.总体布置及工期安排；3.施工技术方案；4.工期保证措施；5.质量目标、保证体系及保证措施；6.安全生产目标及保证措施；7.资金使用计划及其保证措施；8</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rPr>
              <w:t>应急预案；9.机械设备使用</w:t>
            </w:r>
          </w:p>
          <w:p w14:paraId="46D2B602">
            <w:pPr>
              <w:widowControl w:val="0"/>
              <w:spacing w:line="240" w:lineRule="atLeast"/>
              <w:jc w:val="lef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磋商小组应根据以上9项内容的完整程度及对采购需求的实际响应情况进行综合打分，每项内容完整准确且符合工程实际情况的得18分，每缺失一项内容扣2分</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扣完为止。</w:t>
            </w:r>
          </w:p>
        </w:tc>
      </w:tr>
      <w:tr w14:paraId="361B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7" w:type="dxa"/>
            <w:noWrap w:val="0"/>
            <w:vAlign w:val="top"/>
          </w:tcPr>
          <w:p w14:paraId="437C0DE2">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7A49BF1B">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6C6ABB57">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3A5F6670">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5FE9D772">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009" w:type="dxa"/>
            <w:noWrap w:val="0"/>
            <w:vAlign w:val="top"/>
          </w:tcPr>
          <w:p w14:paraId="46C961B6">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74105208">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79A5D516">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03E3093E">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施工进度计划</w:t>
            </w:r>
          </w:p>
        </w:tc>
        <w:tc>
          <w:tcPr>
            <w:tcW w:w="723" w:type="dxa"/>
            <w:noWrap w:val="0"/>
            <w:vAlign w:val="top"/>
          </w:tcPr>
          <w:p w14:paraId="3002F10C">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3348B6C7">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3ECF9A4A">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0DE64781">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12分</w:t>
            </w:r>
          </w:p>
        </w:tc>
        <w:tc>
          <w:tcPr>
            <w:tcW w:w="6394" w:type="dxa"/>
            <w:noWrap w:val="0"/>
            <w:vAlign w:val="top"/>
          </w:tcPr>
          <w:p w14:paraId="17F80D05">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施工进度计划（12分）：施工进度计划内容应包括1.编制说明2.施工总进度计划表3.分期实施工程的开、竣工日期4.工期一览表、5</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rPr>
              <w:t>物资与机械、6.队伍准备计划。</w:t>
            </w:r>
          </w:p>
          <w:p w14:paraId="00CD869E">
            <w:pPr>
              <w:widowControl w:val="0"/>
              <w:spacing w:line="240" w:lineRule="atLeast"/>
              <w:jc w:val="left"/>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投标单位制定的施工总进度计划及阶段性计划合理且留有余地。磋商小组应根据以上6项内容的完整程度及对采购需求的实际响应情况进行综合打分，每项内容完整准确且能符合和保证工程需要的得12分，每缺失一项内容扣2分，</w:t>
            </w:r>
            <w:r>
              <w:rPr>
                <w:rFonts w:hint="eastAsia" w:ascii="仿宋" w:hAnsi="仿宋" w:eastAsia="仿宋" w:cs="仿宋"/>
                <w:color w:val="auto"/>
                <w:sz w:val="24"/>
                <w:szCs w:val="24"/>
                <w:highlight w:val="none"/>
                <w:vertAlign w:val="baseline"/>
                <w:lang w:val="en-US" w:eastAsia="zh-CN"/>
              </w:rPr>
              <w:t>扣完为止。</w:t>
            </w:r>
          </w:p>
        </w:tc>
      </w:tr>
      <w:tr w14:paraId="78C8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7" w:type="dxa"/>
            <w:noWrap w:val="0"/>
            <w:vAlign w:val="top"/>
          </w:tcPr>
          <w:p w14:paraId="653D14A9">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47FDA1D6">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059820D0">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0F48F56A">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560B4AE0">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009" w:type="dxa"/>
            <w:noWrap w:val="0"/>
            <w:vAlign w:val="top"/>
          </w:tcPr>
          <w:p w14:paraId="3704D50D">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528A343A">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51976B39">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质量安全文明施工保证措施</w:t>
            </w:r>
          </w:p>
        </w:tc>
        <w:tc>
          <w:tcPr>
            <w:tcW w:w="723" w:type="dxa"/>
            <w:noWrap w:val="0"/>
            <w:vAlign w:val="top"/>
          </w:tcPr>
          <w:p w14:paraId="4F67214C">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6D552892">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411ABE5F">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07B2D778">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12分</w:t>
            </w:r>
          </w:p>
        </w:tc>
        <w:tc>
          <w:tcPr>
            <w:tcW w:w="6394" w:type="dxa"/>
            <w:noWrap w:val="0"/>
            <w:vAlign w:val="top"/>
          </w:tcPr>
          <w:p w14:paraId="225505E4">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质量安全文明施工保证措施（12分）：</w:t>
            </w:r>
          </w:p>
          <w:p w14:paraId="61EECE30">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1、保证措施符合科学的施工规律、国家规定的强制性标准并有针对性，同时符合实际情况；</w:t>
            </w:r>
          </w:p>
          <w:p w14:paraId="095E35BE">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2、保证措施和违约责任具体可行；</w:t>
            </w:r>
          </w:p>
          <w:p w14:paraId="07DE8173">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3、管理机构健全和管理制度健全；</w:t>
            </w:r>
          </w:p>
          <w:p w14:paraId="519B6194">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4、质量检测能力与手段完善。</w:t>
            </w:r>
          </w:p>
          <w:p w14:paraId="037DDEBF">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以上每项内容完整准确且能完全满足项目需求的得12分，每缺失一项内容扣3分，</w:t>
            </w:r>
            <w:r>
              <w:rPr>
                <w:rFonts w:hint="eastAsia" w:ascii="仿宋" w:hAnsi="仿宋" w:eastAsia="仿宋" w:cs="仿宋"/>
                <w:color w:val="auto"/>
                <w:sz w:val="24"/>
                <w:szCs w:val="24"/>
                <w:highlight w:val="none"/>
                <w:vertAlign w:val="baseline"/>
                <w:lang w:val="en-US" w:eastAsia="zh-CN"/>
              </w:rPr>
              <w:t>扣完为止</w:t>
            </w:r>
            <w:r>
              <w:rPr>
                <w:rFonts w:hint="eastAsia" w:ascii="仿宋" w:hAnsi="仿宋" w:eastAsia="仿宋" w:cs="仿宋"/>
                <w:color w:val="auto"/>
                <w:sz w:val="24"/>
                <w:szCs w:val="24"/>
                <w:highlight w:val="none"/>
                <w:vertAlign w:val="baseline"/>
              </w:rPr>
              <w:t>。</w:t>
            </w:r>
          </w:p>
        </w:tc>
      </w:tr>
      <w:tr w14:paraId="63A1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97" w:type="dxa"/>
            <w:noWrap w:val="0"/>
            <w:vAlign w:val="top"/>
          </w:tcPr>
          <w:p w14:paraId="1475B9A4">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2DFB26E6">
            <w:pPr>
              <w:widowControl w:val="0"/>
              <w:spacing w:line="240" w:lineRule="atLeast"/>
              <w:jc w:val="center"/>
              <w:rPr>
                <w:rFonts w:hint="default" w:ascii="仿宋" w:hAnsi="仿宋" w:eastAsia="仿宋" w:cs="仿宋"/>
                <w:color w:val="auto"/>
                <w:sz w:val="24"/>
                <w:szCs w:val="24"/>
                <w:highlight w:val="none"/>
                <w:vertAlign w:val="baseline"/>
                <w:lang w:val="en-US" w:eastAsia="zh-CN"/>
              </w:rPr>
            </w:pPr>
          </w:p>
          <w:p w14:paraId="442C956F">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009" w:type="dxa"/>
            <w:noWrap w:val="0"/>
            <w:vAlign w:val="top"/>
          </w:tcPr>
          <w:p w14:paraId="282B9407">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现场文明施工方案及扬尘解决方案</w:t>
            </w:r>
          </w:p>
        </w:tc>
        <w:tc>
          <w:tcPr>
            <w:tcW w:w="723" w:type="dxa"/>
            <w:noWrap w:val="0"/>
            <w:vAlign w:val="top"/>
          </w:tcPr>
          <w:p w14:paraId="096CB787">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654E370F">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29823D5E">
            <w:pPr>
              <w:widowControl w:val="0"/>
              <w:spacing w:line="240" w:lineRule="atLeas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12分</w:t>
            </w:r>
          </w:p>
        </w:tc>
        <w:tc>
          <w:tcPr>
            <w:tcW w:w="6394" w:type="dxa"/>
            <w:noWrap w:val="0"/>
            <w:vAlign w:val="top"/>
          </w:tcPr>
          <w:p w14:paraId="19AFA2D0">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现场文明施工方案及扬尘解决方案（</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分)：</w:t>
            </w:r>
          </w:p>
          <w:p w14:paraId="4518B980">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现场文明施工方案措施应符合工程实际情况，切实可行，需包含：1.文明施工的组织管理2.现场布置3.环境保护（施工现场扬尘防治方案等）、4.文明施工措施等</w:t>
            </w:r>
          </w:p>
          <w:p w14:paraId="34698BE7">
            <w:pPr>
              <w:widowControl w:val="0"/>
              <w:spacing w:line="240" w:lineRule="atLeast"/>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以上每项内容完整准确且能完全满足项目需求的得</w:t>
            </w:r>
            <w:r>
              <w:rPr>
                <w:rFonts w:hint="eastAsia" w:ascii="仿宋" w:hAnsi="仿宋" w:eastAsia="仿宋" w:cs="仿宋"/>
                <w:color w:val="auto"/>
                <w:sz w:val="24"/>
                <w:szCs w:val="24"/>
                <w:highlight w:val="none"/>
                <w:vertAlign w:val="baseline"/>
                <w:lang w:val="en-US" w:eastAsia="zh-CN"/>
              </w:rPr>
              <w:t>12</w:t>
            </w:r>
            <w:r>
              <w:rPr>
                <w:rFonts w:hint="eastAsia" w:ascii="仿宋" w:hAnsi="仿宋" w:eastAsia="仿宋" w:cs="仿宋"/>
                <w:color w:val="auto"/>
                <w:sz w:val="24"/>
                <w:szCs w:val="24"/>
                <w:highlight w:val="none"/>
                <w:vertAlign w:val="baseline"/>
              </w:rPr>
              <w:t>分，每缺失一项内容扣</w:t>
            </w: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rPr>
              <w:t>分，</w:t>
            </w:r>
            <w:r>
              <w:rPr>
                <w:rFonts w:hint="eastAsia" w:ascii="仿宋" w:hAnsi="仿宋" w:eastAsia="仿宋" w:cs="仿宋"/>
                <w:color w:val="auto"/>
                <w:sz w:val="24"/>
                <w:szCs w:val="24"/>
                <w:highlight w:val="none"/>
                <w:vertAlign w:val="baseline"/>
                <w:lang w:val="en-US" w:eastAsia="zh-CN"/>
              </w:rPr>
              <w:t>扣完为止</w:t>
            </w:r>
            <w:r>
              <w:rPr>
                <w:rFonts w:hint="eastAsia" w:ascii="仿宋" w:hAnsi="仿宋" w:eastAsia="仿宋" w:cs="仿宋"/>
                <w:color w:val="auto"/>
                <w:sz w:val="24"/>
                <w:szCs w:val="24"/>
                <w:highlight w:val="none"/>
                <w:vertAlign w:val="baseline"/>
              </w:rPr>
              <w:t>。</w:t>
            </w:r>
          </w:p>
        </w:tc>
      </w:tr>
      <w:tr w14:paraId="77C3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7" w:type="dxa"/>
            <w:noWrap w:val="0"/>
            <w:vAlign w:val="top"/>
          </w:tcPr>
          <w:p w14:paraId="1D5B8AB1">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4948BEC6">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19E8EEAF">
            <w:pPr>
              <w:widowControl w:val="0"/>
              <w:spacing w:line="240" w:lineRule="atLeast"/>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009" w:type="dxa"/>
            <w:noWrap w:val="0"/>
            <w:vAlign w:val="top"/>
          </w:tcPr>
          <w:p w14:paraId="3C219D3A">
            <w:pPr>
              <w:widowControl w:val="0"/>
              <w:spacing w:line="240" w:lineRule="atLeast"/>
              <w:jc w:val="both"/>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售后服务体系及服务情况</w:t>
            </w:r>
          </w:p>
        </w:tc>
        <w:tc>
          <w:tcPr>
            <w:tcW w:w="723" w:type="dxa"/>
            <w:noWrap w:val="0"/>
            <w:vAlign w:val="top"/>
          </w:tcPr>
          <w:p w14:paraId="02DA3A2C">
            <w:pPr>
              <w:widowControl w:val="0"/>
              <w:spacing w:line="240" w:lineRule="atLeast"/>
              <w:jc w:val="center"/>
              <w:rPr>
                <w:rFonts w:hint="eastAsia" w:ascii="仿宋" w:hAnsi="仿宋" w:eastAsia="仿宋" w:cs="仿宋"/>
                <w:color w:val="auto"/>
                <w:sz w:val="24"/>
                <w:szCs w:val="24"/>
                <w:highlight w:val="none"/>
                <w:vertAlign w:val="baseline"/>
                <w:lang w:val="en-US" w:eastAsia="zh-CN"/>
              </w:rPr>
            </w:pPr>
          </w:p>
          <w:p w14:paraId="40675626">
            <w:pPr>
              <w:widowControl w:val="0"/>
              <w:spacing w:line="240" w:lineRule="atLeast"/>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6分</w:t>
            </w:r>
          </w:p>
        </w:tc>
        <w:tc>
          <w:tcPr>
            <w:tcW w:w="6394" w:type="dxa"/>
            <w:noWrap w:val="0"/>
            <w:vAlign w:val="top"/>
          </w:tcPr>
          <w:p w14:paraId="7072E358">
            <w:pPr>
              <w:keepNext w:val="0"/>
              <w:keepLines w:val="0"/>
              <w:widowControl/>
              <w:suppressLineNumbers w:val="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根据供应商对完成项目保修期承诺</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val="en-US" w:eastAsia="zh-CN"/>
              </w:rPr>
              <w:t>满足招标文件要求的不得分，增加1年得1分，最多得3分，</w:t>
            </w:r>
            <w:r>
              <w:rPr>
                <w:rFonts w:ascii="仿宋" w:hAnsi="仿宋" w:eastAsia="仿宋" w:cs="仿宋"/>
                <w:snapToGrid w:val="0"/>
                <w:color w:val="000000"/>
                <w:kern w:val="0"/>
                <w:sz w:val="24"/>
                <w:szCs w:val="24"/>
                <w:lang w:val="en-US" w:eastAsia="zh-CN" w:bidi="ar"/>
              </w:rPr>
              <w:t>承诺达到优质质量标准</w:t>
            </w:r>
            <w:r>
              <w:rPr>
                <w:rFonts w:hint="eastAsia" w:ascii="仿宋" w:hAnsi="仿宋" w:eastAsia="仿宋" w:cs="仿宋"/>
                <w:color w:val="auto"/>
                <w:sz w:val="24"/>
                <w:szCs w:val="24"/>
                <w:highlight w:val="none"/>
                <w:vertAlign w:val="baseline"/>
                <w:lang w:val="en-US" w:eastAsia="zh-CN"/>
              </w:rPr>
              <w:t>得3分，</w:t>
            </w:r>
            <w:r>
              <w:rPr>
                <w:rFonts w:hint="eastAsia" w:ascii="仿宋" w:hAnsi="仿宋" w:eastAsia="仿宋" w:cs="仿宋"/>
                <w:color w:val="auto"/>
                <w:sz w:val="24"/>
                <w:szCs w:val="24"/>
                <w:highlight w:val="none"/>
                <w:vertAlign w:val="baseline"/>
              </w:rPr>
              <w:t>不提供不得分</w:t>
            </w:r>
            <w:r>
              <w:rPr>
                <w:rFonts w:hint="eastAsia" w:ascii="仿宋" w:hAnsi="仿宋" w:eastAsia="仿宋" w:cs="仿宋"/>
                <w:color w:val="auto"/>
                <w:sz w:val="24"/>
                <w:szCs w:val="24"/>
                <w:highlight w:val="none"/>
                <w:vertAlign w:val="baseline"/>
                <w:lang w:eastAsia="zh-CN"/>
              </w:rPr>
              <w:t>。</w:t>
            </w:r>
          </w:p>
        </w:tc>
      </w:tr>
    </w:tbl>
    <w:p w14:paraId="4358E795">
      <w:pPr>
        <w:spacing w:line="240" w:lineRule="auto"/>
        <w:rPr>
          <w:rFonts w:hint="eastAsia" w:ascii="仿宋" w:hAnsi="仿宋" w:eastAsia="仿宋" w:cs="仿宋"/>
          <w:sz w:val="4"/>
          <w:szCs w:val="22"/>
        </w:rPr>
      </w:pPr>
    </w:p>
    <w:p w14:paraId="02334663">
      <w:pPr>
        <w:spacing w:line="240" w:lineRule="auto"/>
        <w:rPr>
          <w:rFonts w:hint="eastAsia" w:ascii="仿宋" w:hAnsi="仿宋" w:eastAsia="仿宋" w:cs="仿宋"/>
          <w:sz w:val="22"/>
          <w:szCs w:val="22"/>
        </w:rPr>
      </w:pPr>
    </w:p>
    <w:p w14:paraId="25AE6C4A">
      <w:pPr>
        <w:spacing w:before="153" w:line="240" w:lineRule="auto"/>
        <w:ind w:left="35" w:hanging="18"/>
        <w:rPr>
          <w:rFonts w:hint="eastAsia" w:ascii="仿宋" w:hAnsi="仿宋" w:eastAsia="仿宋" w:cs="仿宋"/>
          <w:sz w:val="24"/>
          <w:szCs w:val="24"/>
        </w:rPr>
      </w:pPr>
      <w:r>
        <w:rPr>
          <w:rFonts w:hint="eastAsia" w:ascii="仿宋" w:hAnsi="仿宋" w:eastAsia="仿宋" w:cs="仿宋"/>
          <w:sz w:val="24"/>
          <w:szCs w:val="24"/>
        </w:rPr>
        <w:t>注：</w:t>
      </w:r>
    </w:p>
    <w:p w14:paraId="68150932">
      <w:pPr>
        <w:spacing w:before="153" w:line="240" w:lineRule="auto"/>
        <w:ind w:left="35" w:hanging="18"/>
        <w:rPr>
          <w:rFonts w:hint="eastAsia" w:ascii="仿宋" w:hAnsi="仿宋" w:eastAsia="仿宋" w:cs="仿宋"/>
          <w:sz w:val="24"/>
          <w:szCs w:val="24"/>
        </w:rPr>
      </w:pPr>
      <w:r>
        <w:rPr>
          <w:rFonts w:hint="eastAsia" w:ascii="仿宋" w:hAnsi="仿宋" w:eastAsia="仿宋" w:cs="仿宋"/>
          <w:sz w:val="24"/>
          <w:szCs w:val="24"/>
        </w:rPr>
        <w:t>（1）评分如出现小数点，则保留小数点后两位。</w:t>
      </w:r>
    </w:p>
    <w:p w14:paraId="033C527F">
      <w:pPr>
        <w:spacing w:before="153" w:line="240" w:lineRule="auto"/>
        <w:ind w:left="35" w:hanging="18"/>
        <w:rPr>
          <w:rFonts w:hint="eastAsia" w:ascii="仿宋" w:hAnsi="仿宋" w:eastAsia="仿宋" w:cs="仿宋"/>
          <w:sz w:val="24"/>
          <w:szCs w:val="24"/>
        </w:rPr>
      </w:pPr>
      <w:r>
        <w:rPr>
          <w:rFonts w:hint="eastAsia" w:ascii="仿宋" w:hAnsi="仿宋" w:eastAsia="仿宋" w:cs="仿宋"/>
          <w:sz w:val="24"/>
          <w:szCs w:val="24"/>
        </w:rPr>
        <w:t>（2）投标人最终得分等于技术部分、商务部分、报价部分三者得分之和。</w:t>
      </w:r>
    </w:p>
    <w:p w14:paraId="51529BE2">
      <w:pPr>
        <w:spacing w:before="153" w:line="360" w:lineRule="auto"/>
        <w:ind w:left="35" w:hanging="18"/>
        <w:rPr>
          <w:rFonts w:hint="eastAsia" w:ascii="仿宋" w:hAnsi="仿宋" w:eastAsia="仿宋" w:cs="仿宋"/>
          <w:sz w:val="24"/>
          <w:szCs w:val="24"/>
        </w:rPr>
        <w:sectPr>
          <w:footerReference r:id="rId47" w:type="default"/>
          <w:pgSz w:w="11906" w:h="16839"/>
          <w:pgMar w:top="1431" w:right="1475" w:bottom="1404" w:left="1783" w:header="0" w:footer="1225" w:gutter="0"/>
          <w:cols w:space="720" w:num="1"/>
        </w:sectPr>
      </w:pPr>
      <w:r>
        <w:rPr>
          <w:rFonts w:hint="eastAsia" w:ascii="仿宋" w:hAnsi="仿宋" w:eastAsia="仿宋" w:cs="仿宋"/>
          <w:sz w:val="24"/>
          <w:szCs w:val="24"/>
        </w:rPr>
        <w:t>（3）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0DFA5C">
      <w:pPr>
        <w:spacing w:line="322" w:lineRule="auto"/>
        <w:rPr>
          <w:rFonts w:ascii="Arial"/>
          <w:sz w:val="21"/>
        </w:rPr>
      </w:pPr>
    </w:p>
    <w:p w14:paraId="65B11BB2">
      <w:pPr>
        <w:spacing w:line="323" w:lineRule="auto"/>
        <w:rPr>
          <w:rFonts w:ascii="Arial"/>
          <w:sz w:val="21"/>
        </w:rPr>
      </w:pPr>
    </w:p>
    <w:p w14:paraId="3F301FC3">
      <w:pPr>
        <w:spacing w:line="248" w:lineRule="auto"/>
        <w:jc w:val="center"/>
        <w:rPr>
          <w:rFonts w:ascii="Arial"/>
          <w:sz w:val="21"/>
        </w:rPr>
      </w:pPr>
      <w:r>
        <w:rPr>
          <w:rFonts w:hint="eastAsia" w:ascii="仿宋" w:hAnsi="仿宋" w:eastAsia="仿宋" w:cs="仿宋"/>
          <w:b/>
          <w:bCs/>
          <w:spacing w:val="6"/>
          <w:sz w:val="35"/>
          <w:szCs w:val="35"/>
          <w:lang w:eastAsia="zh-CN"/>
        </w:rPr>
        <w:t>喀什市荒地乡活畜交易市场提升改造建设项目</w:t>
      </w:r>
    </w:p>
    <w:p w14:paraId="1C363AB2">
      <w:pPr>
        <w:spacing w:line="248" w:lineRule="auto"/>
        <w:rPr>
          <w:rFonts w:ascii="Arial"/>
          <w:sz w:val="21"/>
        </w:rPr>
      </w:pPr>
    </w:p>
    <w:p w14:paraId="3A727DDC">
      <w:pPr>
        <w:spacing w:line="248" w:lineRule="auto"/>
        <w:rPr>
          <w:rFonts w:ascii="Arial"/>
          <w:sz w:val="21"/>
        </w:rPr>
      </w:pPr>
    </w:p>
    <w:p w14:paraId="2B56CA5A">
      <w:pPr>
        <w:spacing w:line="249" w:lineRule="auto"/>
        <w:rPr>
          <w:rFonts w:ascii="Arial"/>
          <w:sz w:val="21"/>
        </w:rPr>
      </w:pPr>
    </w:p>
    <w:p w14:paraId="63A1F2B0">
      <w:pPr>
        <w:spacing w:line="249" w:lineRule="auto"/>
        <w:rPr>
          <w:rFonts w:ascii="Arial"/>
          <w:sz w:val="21"/>
        </w:rPr>
      </w:pPr>
    </w:p>
    <w:p w14:paraId="74657407">
      <w:pPr>
        <w:spacing w:line="249" w:lineRule="auto"/>
        <w:rPr>
          <w:rFonts w:ascii="Arial"/>
          <w:sz w:val="21"/>
        </w:rPr>
      </w:pPr>
    </w:p>
    <w:p w14:paraId="01AD38C0">
      <w:pPr>
        <w:spacing w:before="114" w:line="226" w:lineRule="auto"/>
        <w:jc w:val="center"/>
        <w:rPr>
          <w:rFonts w:ascii="仿宋" w:hAnsi="仿宋" w:eastAsia="仿宋" w:cs="仿宋"/>
          <w:sz w:val="35"/>
          <w:szCs w:val="35"/>
        </w:rPr>
      </w:pPr>
      <w:r>
        <w:rPr>
          <w:rFonts w:ascii="仿宋" w:hAnsi="仿宋" w:eastAsia="仿宋" w:cs="仿宋"/>
          <w:b/>
          <w:bCs/>
          <w:spacing w:val="2"/>
          <w:sz w:val="35"/>
          <w:szCs w:val="35"/>
        </w:rPr>
        <w:t>竞争性磋商文件</w:t>
      </w:r>
    </w:p>
    <w:p w14:paraId="71F0A4B1">
      <w:pPr>
        <w:spacing w:line="242" w:lineRule="auto"/>
        <w:jc w:val="center"/>
        <w:rPr>
          <w:rFonts w:ascii="Arial"/>
          <w:sz w:val="21"/>
        </w:rPr>
      </w:pPr>
    </w:p>
    <w:p w14:paraId="34DC8198">
      <w:pPr>
        <w:spacing w:line="243" w:lineRule="auto"/>
        <w:jc w:val="center"/>
        <w:rPr>
          <w:rFonts w:ascii="Arial"/>
          <w:sz w:val="21"/>
        </w:rPr>
      </w:pPr>
    </w:p>
    <w:p w14:paraId="18165AF7">
      <w:pPr>
        <w:spacing w:line="243" w:lineRule="auto"/>
        <w:jc w:val="center"/>
        <w:rPr>
          <w:rFonts w:ascii="Arial"/>
          <w:sz w:val="21"/>
        </w:rPr>
      </w:pPr>
    </w:p>
    <w:p w14:paraId="0B33FE87">
      <w:pPr>
        <w:spacing w:line="243" w:lineRule="auto"/>
        <w:jc w:val="center"/>
        <w:rPr>
          <w:rFonts w:ascii="Arial"/>
          <w:sz w:val="21"/>
        </w:rPr>
      </w:pPr>
    </w:p>
    <w:p w14:paraId="5905242B">
      <w:pPr>
        <w:spacing w:line="243" w:lineRule="auto"/>
        <w:jc w:val="center"/>
        <w:rPr>
          <w:rFonts w:ascii="Arial"/>
          <w:sz w:val="21"/>
        </w:rPr>
      </w:pPr>
    </w:p>
    <w:p w14:paraId="41222FBD">
      <w:pPr>
        <w:spacing w:before="91" w:line="624" w:lineRule="exact"/>
        <w:jc w:val="center"/>
        <w:rPr>
          <w:rFonts w:hint="eastAsia" w:ascii="仿宋" w:hAnsi="仿宋" w:eastAsia="仿宋" w:cs="仿宋"/>
          <w:sz w:val="28"/>
          <w:szCs w:val="28"/>
          <w:highlight w:val="red"/>
          <w:lang w:val="en-US" w:eastAsia="zh-CN"/>
        </w:rPr>
      </w:pPr>
      <w:r>
        <w:rPr>
          <w:rFonts w:ascii="仿宋" w:hAnsi="仿宋" w:eastAsia="仿宋" w:cs="仿宋"/>
          <w:b/>
          <w:bCs/>
          <w:spacing w:val="-3"/>
          <w:position w:val="9"/>
          <w:sz w:val="28"/>
          <w:szCs w:val="28"/>
        </w:rPr>
        <w:t>项目编号：</w:t>
      </w:r>
      <w:r>
        <w:rPr>
          <w:rFonts w:hint="eastAsia" w:ascii="仿宋" w:hAnsi="仿宋" w:eastAsia="仿宋" w:cs="仿宋"/>
          <w:b/>
          <w:bCs/>
          <w:spacing w:val="-3"/>
          <w:position w:val="9"/>
          <w:sz w:val="28"/>
          <w:szCs w:val="28"/>
          <w:lang w:val="en-US" w:eastAsia="zh-CN"/>
        </w:rPr>
        <w:t>QXD-CS(CG)02</w:t>
      </w:r>
    </w:p>
    <w:p w14:paraId="7397EC2A">
      <w:pPr>
        <w:spacing w:line="243" w:lineRule="auto"/>
        <w:jc w:val="center"/>
        <w:rPr>
          <w:rFonts w:ascii="Arial"/>
          <w:sz w:val="21"/>
        </w:rPr>
      </w:pPr>
    </w:p>
    <w:p w14:paraId="2F54EA6B">
      <w:pPr>
        <w:spacing w:line="244" w:lineRule="auto"/>
        <w:jc w:val="center"/>
        <w:rPr>
          <w:rFonts w:ascii="Arial"/>
          <w:sz w:val="21"/>
        </w:rPr>
      </w:pPr>
    </w:p>
    <w:p w14:paraId="11FE2C1B">
      <w:pPr>
        <w:spacing w:line="244" w:lineRule="auto"/>
        <w:jc w:val="center"/>
        <w:rPr>
          <w:rFonts w:ascii="Arial"/>
          <w:sz w:val="21"/>
        </w:rPr>
      </w:pPr>
    </w:p>
    <w:p w14:paraId="6A59009D">
      <w:pPr>
        <w:spacing w:line="244" w:lineRule="auto"/>
        <w:jc w:val="center"/>
        <w:rPr>
          <w:rFonts w:ascii="Arial"/>
          <w:sz w:val="21"/>
        </w:rPr>
      </w:pPr>
    </w:p>
    <w:p w14:paraId="36ED1EB5">
      <w:pPr>
        <w:spacing w:line="244" w:lineRule="auto"/>
        <w:jc w:val="center"/>
        <w:rPr>
          <w:rFonts w:ascii="Arial"/>
          <w:sz w:val="21"/>
        </w:rPr>
      </w:pPr>
    </w:p>
    <w:p w14:paraId="13EFD34E">
      <w:pPr>
        <w:spacing w:line="244" w:lineRule="auto"/>
        <w:jc w:val="center"/>
        <w:rPr>
          <w:rFonts w:ascii="Arial"/>
          <w:sz w:val="21"/>
        </w:rPr>
      </w:pPr>
    </w:p>
    <w:p w14:paraId="7ADD9F44">
      <w:pPr>
        <w:spacing w:line="244" w:lineRule="auto"/>
        <w:jc w:val="center"/>
        <w:rPr>
          <w:rFonts w:ascii="Arial"/>
          <w:sz w:val="21"/>
        </w:rPr>
      </w:pPr>
    </w:p>
    <w:p w14:paraId="786597E9">
      <w:pPr>
        <w:spacing w:line="244" w:lineRule="auto"/>
        <w:jc w:val="center"/>
        <w:rPr>
          <w:rFonts w:ascii="Arial"/>
          <w:sz w:val="21"/>
        </w:rPr>
      </w:pPr>
    </w:p>
    <w:p w14:paraId="4FD1ADC4">
      <w:pPr>
        <w:spacing w:line="244" w:lineRule="auto"/>
        <w:jc w:val="center"/>
        <w:rPr>
          <w:rFonts w:ascii="Arial"/>
          <w:sz w:val="21"/>
        </w:rPr>
      </w:pPr>
    </w:p>
    <w:p w14:paraId="62A758CD">
      <w:pPr>
        <w:spacing w:line="244" w:lineRule="auto"/>
        <w:jc w:val="center"/>
        <w:rPr>
          <w:rFonts w:ascii="Arial"/>
          <w:sz w:val="21"/>
        </w:rPr>
      </w:pPr>
    </w:p>
    <w:p w14:paraId="12FCE4A9">
      <w:pPr>
        <w:spacing w:before="113" w:line="228" w:lineRule="auto"/>
        <w:jc w:val="center"/>
        <w:rPr>
          <w:rFonts w:ascii="仿宋" w:hAnsi="仿宋" w:eastAsia="仿宋" w:cs="仿宋"/>
          <w:sz w:val="35"/>
          <w:szCs w:val="35"/>
        </w:rPr>
      </w:pPr>
      <w:r>
        <w:rPr>
          <w:rFonts w:ascii="仿宋" w:hAnsi="仿宋" w:eastAsia="仿宋" w:cs="仿宋"/>
          <w:b/>
          <w:bCs/>
          <w:spacing w:val="-6"/>
          <w:sz w:val="35"/>
          <w:szCs w:val="35"/>
        </w:rPr>
        <w:t>第三册</w:t>
      </w:r>
    </w:p>
    <w:p w14:paraId="323F2340">
      <w:pPr>
        <w:spacing w:line="254" w:lineRule="auto"/>
        <w:rPr>
          <w:rFonts w:ascii="Arial"/>
          <w:sz w:val="21"/>
        </w:rPr>
      </w:pPr>
    </w:p>
    <w:p w14:paraId="4825B410">
      <w:pPr>
        <w:spacing w:line="254" w:lineRule="auto"/>
        <w:rPr>
          <w:rFonts w:ascii="Arial"/>
          <w:sz w:val="21"/>
        </w:rPr>
      </w:pPr>
    </w:p>
    <w:p w14:paraId="003AE872">
      <w:pPr>
        <w:spacing w:line="254" w:lineRule="auto"/>
        <w:rPr>
          <w:rFonts w:ascii="Arial"/>
          <w:sz w:val="21"/>
        </w:rPr>
      </w:pPr>
    </w:p>
    <w:p w14:paraId="3B60906E">
      <w:pPr>
        <w:spacing w:line="254" w:lineRule="auto"/>
        <w:rPr>
          <w:rFonts w:ascii="Arial"/>
          <w:sz w:val="21"/>
        </w:rPr>
      </w:pPr>
    </w:p>
    <w:p w14:paraId="77B20096">
      <w:pPr>
        <w:spacing w:line="254" w:lineRule="auto"/>
        <w:rPr>
          <w:rFonts w:ascii="Arial"/>
          <w:sz w:val="21"/>
        </w:rPr>
      </w:pPr>
    </w:p>
    <w:p w14:paraId="3155019C">
      <w:pPr>
        <w:spacing w:line="254" w:lineRule="auto"/>
        <w:rPr>
          <w:rFonts w:ascii="Arial"/>
          <w:sz w:val="21"/>
        </w:rPr>
      </w:pPr>
    </w:p>
    <w:p w14:paraId="7AF7BD6D">
      <w:pPr>
        <w:spacing w:line="254" w:lineRule="auto"/>
        <w:rPr>
          <w:rFonts w:ascii="Arial"/>
          <w:sz w:val="21"/>
        </w:rPr>
      </w:pPr>
    </w:p>
    <w:p w14:paraId="5169F49A">
      <w:pPr>
        <w:spacing w:line="254" w:lineRule="auto"/>
        <w:rPr>
          <w:rFonts w:ascii="Arial"/>
          <w:sz w:val="21"/>
        </w:rPr>
      </w:pPr>
    </w:p>
    <w:p w14:paraId="0CC4BA6A">
      <w:pPr>
        <w:spacing w:line="254" w:lineRule="auto"/>
        <w:rPr>
          <w:rFonts w:ascii="Arial"/>
          <w:sz w:val="21"/>
        </w:rPr>
      </w:pPr>
    </w:p>
    <w:p w14:paraId="35FA05FD">
      <w:pPr>
        <w:spacing w:line="254" w:lineRule="auto"/>
        <w:rPr>
          <w:rFonts w:ascii="Arial"/>
          <w:sz w:val="21"/>
        </w:rPr>
      </w:pPr>
    </w:p>
    <w:p w14:paraId="5940050D">
      <w:pPr>
        <w:spacing w:line="254" w:lineRule="auto"/>
        <w:rPr>
          <w:rFonts w:ascii="Arial"/>
          <w:sz w:val="21"/>
        </w:rPr>
      </w:pPr>
    </w:p>
    <w:p w14:paraId="2A5542CB">
      <w:pPr>
        <w:spacing w:line="254" w:lineRule="auto"/>
        <w:rPr>
          <w:rFonts w:ascii="Arial"/>
          <w:sz w:val="21"/>
        </w:rPr>
      </w:pPr>
    </w:p>
    <w:p w14:paraId="0B44EA57">
      <w:pPr>
        <w:spacing w:line="254" w:lineRule="auto"/>
        <w:rPr>
          <w:rFonts w:ascii="Arial"/>
          <w:sz w:val="21"/>
        </w:rPr>
      </w:pPr>
    </w:p>
    <w:p w14:paraId="1696E5CA">
      <w:pPr>
        <w:spacing w:before="98" w:line="222" w:lineRule="auto"/>
        <w:ind w:left="3647"/>
        <w:rPr>
          <w:rFonts w:ascii="仿宋" w:hAnsi="仿宋" w:eastAsia="仿宋" w:cs="仿宋"/>
          <w:sz w:val="30"/>
          <w:szCs w:val="30"/>
        </w:rPr>
      </w:pPr>
      <w:r>
        <w:rPr>
          <w:rFonts w:ascii="仿宋" w:hAnsi="仿宋" w:eastAsia="仿宋" w:cs="仿宋"/>
          <w:b/>
          <w:bCs/>
          <w:spacing w:val="-11"/>
          <w:sz w:val="30"/>
          <w:szCs w:val="30"/>
        </w:rPr>
        <w:t>202</w:t>
      </w:r>
      <w:r>
        <w:rPr>
          <w:rFonts w:hint="eastAsia" w:ascii="仿宋" w:hAnsi="仿宋" w:eastAsia="仿宋" w:cs="仿宋"/>
          <w:b/>
          <w:bCs/>
          <w:spacing w:val="-11"/>
          <w:sz w:val="30"/>
          <w:szCs w:val="30"/>
          <w:lang w:val="en-US" w:eastAsia="zh-CN"/>
        </w:rPr>
        <w:t>5</w:t>
      </w:r>
      <w:r>
        <w:rPr>
          <w:rFonts w:ascii="仿宋" w:hAnsi="仿宋" w:eastAsia="仿宋" w:cs="仿宋"/>
          <w:b/>
          <w:bCs/>
          <w:spacing w:val="-11"/>
          <w:sz w:val="30"/>
          <w:szCs w:val="30"/>
        </w:rPr>
        <w:t>年</w:t>
      </w:r>
      <w:r>
        <w:rPr>
          <w:rFonts w:hint="eastAsia" w:ascii="仿宋" w:hAnsi="仿宋" w:eastAsia="仿宋" w:cs="仿宋"/>
          <w:b/>
          <w:bCs/>
          <w:spacing w:val="-11"/>
          <w:sz w:val="30"/>
          <w:szCs w:val="30"/>
          <w:lang w:val="en-US" w:eastAsia="zh-CN"/>
        </w:rPr>
        <w:t>7</w:t>
      </w:r>
      <w:r>
        <w:rPr>
          <w:rFonts w:ascii="仿宋" w:hAnsi="仿宋" w:eastAsia="仿宋" w:cs="仿宋"/>
          <w:b/>
          <w:bCs/>
          <w:spacing w:val="-11"/>
          <w:sz w:val="30"/>
          <w:szCs w:val="30"/>
        </w:rPr>
        <w:t>月</w:t>
      </w:r>
    </w:p>
    <w:p w14:paraId="32F06582">
      <w:pPr>
        <w:spacing w:line="222" w:lineRule="auto"/>
        <w:rPr>
          <w:rFonts w:ascii="仿宋" w:hAnsi="仿宋" w:eastAsia="仿宋" w:cs="仿宋"/>
          <w:sz w:val="30"/>
          <w:szCs w:val="30"/>
        </w:rPr>
        <w:sectPr>
          <w:footerReference r:id="rId48" w:type="default"/>
          <w:pgSz w:w="11906" w:h="16839"/>
          <w:pgMar w:top="1431" w:right="1451" w:bottom="1404" w:left="1785" w:header="0" w:footer="1225" w:gutter="0"/>
          <w:cols w:space="720" w:num="1"/>
        </w:sectPr>
      </w:pPr>
    </w:p>
    <w:p w14:paraId="23883172">
      <w:pPr>
        <w:spacing w:line="325" w:lineRule="auto"/>
        <w:rPr>
          <w:rFonts w:ascii="Arial"/>
          <w:sz w:val="21"/>
        </w:rPr>
      </w:pPr>
    </w:p>
    <w:p w14:paraId="3B9ADD91">
      <w:pPr>
        <w:spacing w:line="325" w:lineRule="auto"/>
        <w:rPr>
          <w:rFonts w:ascii="Arial"/>
          <w:sz w:val="21"/>
        </w:rPr>
      </w:pPr>
    </w:p>
    <w:p w14:paraId="13FE0ACD">
      <w:pPr>
        <w:spacing w:line="248" w:lineRule="auto"/>
        <w:jc w:val="center"/>
        <w:rPr>
          <w:rFonts w:hint="eastAsia" w:ascii="仿宋" w:hAnsi="仿宋" w:eastAsia="仿宋" w:cs="仿宋"/>
          <w:b/>
          <w:bCs/>
          <w:spacing w:val="6"/>
          <w:sz w:val="35"/>
          <w:szCs w:val="35"/>
          <w:lang w:eastAsia="zh-CN"/>
        </w:rPr>
      </w:pPr>
      <w:r>
        <w:rPr>
          <w:rFonts w:hint="eastAsia" w:ascii="仿宋" w:hAnsi="仿宋" w:eastAsia="仿宋" w:cs="仿宋"/>
          <w:b/>
          <w:bCs/>
          <w:spacing w:val="6"/>
          <w:sz w:val="35"/>
          <w:szCs w:val="35"/>
          <w:lang w:eastAsia="zh-CN"/>
        </w:rPr>
        <w:t>第七章采购合同</w:t>
      </w:r>
    </w:p>
    <w:p w14:paraId="277206FE">
      <w:pPr>
        <w:spacing w:line="294" w:lineRule="auto"/>
        <w:rPr>
          <w:rFonts w:ascii="Arial"/>
          <w:sz w:val="21"/>
        </w:rPr>
      </w:pPr>
    </w:p>
    <w:p w14:paraId="734458E3">
      <w:pPr>
        <w:spacing w:line="294" w:lineRule="auto"/>
        <w:rPr>
          <w:rFonts w:ascii="Arial"/>
          <w:sz w:val="21"/>
        </w:rPr>
      </w:pPr>
    </w:p>
    <w:p w14:paraId="4CF53434">
      <w:pPr>
        <w:spacing w:line="295" w:lineRule="auto"/>
        <w:rPr>
          <w:rFonts w:ascii="Arial"/>
          <w:sz w:val="21"/>
        </w:rPr>
      </w:pPr>
    </w:p>
    <w:p w14:paraId="458F17DF">
      <w:pPr>
        <w:spacing w:before="98" w:line="242" w:lineRule="auto"/>
        <w:jc w:val="left"/>
        <w:rPr>
          <w:rFonts w:hint="eastAsia" w:ascii="仿宋" w:hAnsi="仿宋" w:eastAsia="仿宋" w:cs="仿宋"/>
          <w:sz w:val="30"/>
          <w:szCs w:val="30"/>
        </w:rPr>
      </w:pPr>
      <w:r>
        <w:rPr>
          <w:rFonts w:hint="eastAsia" w:ascii="仿宋" w:hAnsi="仿宋" w:eastAsia="仿宋" w:cs="仿宋"/>
          <w:spacing w:val="3"/>
          <w:sz w:val="30"/>
          <w:szCs w:val="30"/>
        </w:rPr>
        <w:t>（</w:t>
      </w:r>
      <w:r>
        <w:rPr>
          <w:rFonts w:hint="eastAsia" w:ascii="仿宋" w:hAnsi="仿宋" w:eastAsia="仿宋" w:cs="仿宋"/>
          <w:sz w:val="30"/>
          <w:szCs w:val="30"/>
        </w:rPr>
        <w:t>GF</w:t>
      </w:r>
      <w:r>
        <w:rPr>
          <w:rFonts w:hint="eastAsia" w:ascii="仿宋" w:hAnsi="仿宋" w:eastAsia="仿宋" w:cs="仿宋"/>
          <w:spacing w:val="3"/>
          <w:sz w:val="30"/>
          <w:szCs w:val="30"/>
        </w:rPr>
        <w:t>—2017—0201）</w:t>
      </w:r>
    </w:p>
    <w:p w14:paraId="7EDFBFF6">
      <w:pPr>
        <w:spacing w:line="254" w:lineRule="auto"/>
        <w:rPr>
          <w:rFonts w:hint="eastAsia" w:ascii="仿宋" w:hAnsi="仿宋" w:eastAsia="仿宋" w:cs="仿宋"/>
          <w:sz w:val="21"/>
        </w:rPr>
      </w:pPr>
    </w:p>
    <w:p w14:paraId="6E62107E">
      <w:pPr>
        <w:spacing w:line="255" w:lineRule="auto"/>
        <w:rPr>
          <w:rFonts w:hint="eastAsia" w:ascii="仿宋" w:hAnsi="仿宋" w:eastAsia="仿宋" w:cs="仿宋"/>
          <w:sz w:val="21"/>
        </w:rPr>
      </w:pPr>
    </w:p>
    <w:p w14:paraId="594DE191">
      <w:pPr>
        <w:spacing w:line="255" w:lineRule="auto"/>
        <w:rPr>
          <w:rFonts w:hint="eastAsia" w:ascii="仿宋" w:hAnsi="仿宋" w:eastAsia="仿宋" w:cs="仿宋"/>
          <w:sz w:val="21"/>
        </w:rPr>
      </w:pPr>
    </w:p>
    <w:p w14:paraId="3308E911">
      <w:pPr>
        <w:spacing w:line="255" w:lineRule="auto"/>
        <w:rPr>
          <w:rFonts w:hint="eastAsia" w:ascii="仿宋" w:hAnsi="仿宋" w:eastAsia="仿宋" w:cs="仿宋"/>
          <w:sz w:val="21"/>
        </w:rPr>
      </w:pPr>
    </w:p>
    <w:p w14:paraId="62772FA7">
      <w:pPr>
        <w:spacing w:line="255" w:lineRule="auto"/>
        <w:rPr>
          <w:rFonts w:hint="eastAsia" w:ascii="仿宋" w:hAnsi="仿宋" w:eastAsia="仿宋" w:cs="仿宋"/>
          <w:sz w:val="21"/>
        </w:rPr>
      </w:pPr>
    </w:p>
    <w:p w14:paraId="4688EFEF">
      <w:pPr>
        <w:spacing w:line="255" w:lineRule="auto"/>
        <w:rPr>
          <w:rFonts w:hint="eastAsia" w:ascii="仿宋" w:hAnsi="仿宋" w:eastAsia="仿宋" w:cs="仿宋"/>
          <w:sz w:val="21"/>
        </w:rPr>
      </w:pPr>
    </w:p>
    <w:p w14:paraId="551D6C96">
      <w:pPr>
        <w:spacing w:line="255" w:lineRule="auto"/>
        <w:rPr>
          <w:rFonts w:hint="eastAsia" w:ascii="仿宋" w:hAnsi="仿宋" w:eastAsia="仿宋" w:cs="仿宋"/>
          <w:sz w:val="21"/>
        </w:rPr>
      </w:pPr>
    </w:p>
    <w:p w14:paraId="2B3687E9">
      <w:pPr>
        <w:spacing w:line="255" w:lineRule="auto"/>
        <w:rPr>
          <w:rFonts w:hint="eastAsia" w:ascii="仿宋" w:hAnsi="仿宋" w:eastAsia="仿宋" w:cs="仿宋"/>
          <w:sz w:val="21"/>
        </w:rPr>
      </w:pPr>
    </w:p>
    <w:p w14:paraId="6AEBAAE8">
      <w:pPr>
        <w:spacing w:line="255" w:lineRule="auto"/>
        <w:rPr>
          <w:rFonts w:hint="eastAsia" w:ascii="仿宋" w:hAnsi="仿宋" w:eastAsia="仿宋" w:cs="仿宋"/>
          <w:sz w:val="21"/>
        </w:rPr>
      </w:pPr>
    </w:p>
    <w:p w14:paraId="04E80581">
      <w:pPr>
        <w:spacing w:line="255" w:lineRule="auto"/>
        <w:rPr>
          <w:rFonts w:hint="eastAsia" w:ascii="仿宋" w:hAnsi="仿宋" w:eastAsia="仿宋" w:cs="仿宋"/>
          <w:sz w:val="21"/>
        </w:rPr>
      </w:pPr>
    </w:p>
    <w:p w14:paraId="1F4C81A3">
      <w:pPr>
        <w:spacing w:line="255" w:lineRule="auto"/>
        <w:rPr>
          <w:rFonts w:hint="eastAsia" w:ascii="仿宋" w:hAnsi="仿宋" w:eastAsia="仿宋" w:cs="仿宋"/>
          <w:sz w:val="21"/>
        </w:rPr>
      </w:pPr>
    </w:p>
    <w:p w14:paraId="6D96F782">
      <w:pPr>
        <w:spacing w:before="227" w:line="226" w:lineRule="auto"/>
        <w:ind w:left="998"/>
        <w:rPr>
          <w:rFonts w:hint="eastAsia" w:ascii="仿宋" w:hAnsi="仿宋" w:eastAsia="仿宋" w:cs="仿宋"/>
          <w:sz w:val="70"/>
          <w:szCs w:val="70"/>
        </w:rPr>
      </w:pPr>
      <w:bookmarkStart w:id="187" w:name="bookmark108"/>
      <w:bookmarkEnd w:id="187"/>
      <w:r>
        <w:rPr>
          <w:rFonts w:hint="eastAsia" w:ascii="仿宋" w:hAnsi="仿宋" w:eastAsia="仿宋" w:cs="仿宋"/>
          <w:b/>
          <w:bCs/>
          <w:spacing w:val="-1"/>
          <w:sz w:val="70"/>
          <w:szCs w:val="70"/>
        </w:rPr>
        <w:t>建设工程施工合同</w:t>
      </w:r>
    </w:p>
    <w:p w14:paraId="744FEBFA">
      <w:pPr>
        <w:spacing w:before="174" w:line="223" w:lineRule="auto"/>
        <w:ind w:left="2273"/>
        <w:rPr>
          <w:rFonts w:hint="eastAsia" w:ascii="仿宋" w:hAnsi="仿宋" w:eastAsia="仿宋" w:cs="仿宋"/>
          <w:sz w:val="52"/>
          <w:szCs w:val="52"/>
        </w:rPr>
      </w:pPr>
      <w:r>
        <w:rPr>
          <w:rFonts w:hint="eastAsia" w:ascii="仿宋" w:hAnsi="仿宋" w:eastAsia="仿宋" w:cs="仿宋"/>
          <w:b/>
          <w:bCs/>
          <w:spacing w:val="-10"/>
          <w:sz w:val="52"/>
          <w:szCs w:val="52"/>
        </w:rPr>
        <w:t>（示范文本）</w:t>
      </w:r>
    </w:p>
    <w:p w14:paraId="1B3EA48A">
      <w:pPr>
        <w:spacing w:line="257" w:lineRule="auto"/>
        <w:rPr>
          <w:rFonts w:hint="eastAsia" w:ascii="仿宋" w:hAnsi="仿宋" w:eastAsia="仿宋" w:cs="仿宋"/>
          <w:sz w:val="21"/>
        </w:rPr>
      </w:pPr>
    </w:p>
    <w:p w14:paraId="26995661">
      <w:pPr>
        <w:spacing w:line="257" w:lineRule="auto"/>
        <w:rPr>
          <w:rFonts w:hint="eastAsia" w:ascii="仿宋" w:hAnsi="仿宋" w:eastAsia="仿宋" w:cs="仿宋"/>
          <w:sz w:val="21"/>
        </w:rPr>
      </w:pPr>
    </w:p>
    <w:p w14:paraId="0B9DDCB6">
      <w:pPr>
        <w:spacing w:line="257" w:lineRule="auto"/>
        <w:rPr>
          <w:rFonts w:hint="eastAsia" w:ascii="仿宋" w:hAnsi="仿宋" w:eastAsia="仿宋" w:cs="仿宋"/>
          <w:sz w:val="21"/>
        </w:rPr>
      </w:pPr>
    </w:p>
    <w:p w14:paraId="15E8E2E3">
      <w:pPr>
        <w:spacing w:line="257" w:lineRule="auto"/>
        <w:rPr>
          <w:rFonts w:hint="eastAsia" w:ascii="仿宋" w:hAnsi="仿宋" w:eastAsia="仿宋" w:cs="仿宋"/>
          <w:sz w:val="21"/>
        </w:rPr>
      </w:pPr>
    </w:p>
    <w:p w14:paraId="35E5D378">
      <w:pPr>
        <w:spacing w:line="257" w:lineRule="auto"/>
        <w:rPr>
          <w:rFonts w:hint="eastAsia" w:ascii="仿宋" w:hAnsi="仿宋" w:eastAsia="仿宋" w:cs="仿宋"/>
          <w:sz w:val="21"/>
        </w:rPr>
      </w:pPr>
    </w:p>
    <w:p w14:paraId="535AAFDE">
      <w:pPr>
        <w:spacing w:line="258" w:lineRule="auto"/>
        <w:rPr>
          <w:rFonts w:hint="eastAsia" w:ascii="仿宋" w:hAnsi="仿宋" w:eastAsia="仿宋" w:cs="仿宋"/>
          <w:sz w:val="21"/>
        </w:rPr>
      </w:pPr>
    </w:p>
    <w:p w14:paraId="4027559E">
      <w:pPr>
        <w:spacing w:line="258" w:lineRule="auto"/>
        <w:rPr>
          <w:rFonts w:hint="eastAsia" w:ascii="仿宋" w:hAnsi="仿宋" w:eastAsia="仿宋" w:cs="仿宋"/>
          <w:sz w:val="21"/>
        </w:rPr>
      </w:pPr>
    </w:p>
    <w:p w14:paraId="660BBEB7">
      <w:pPr>
        <w:spacing w:line="258" w:lineRule="auto"/>
        <w:rPr>
          <w:rFonts w:hint="eastAsia" w:ascii="仿宋" w:hAnsi="仿宋" w:eastAsia="仿宋" w:cs="仿宋"/>
          <w:sz w:val="21"/>
        </w:rPr>
      </w:pPr>
    </w:p>
    <w:p w14:paraId="144C5DAD">
      <w:pPr>
        <w:spacing w:line="258" w:lineRule="auto"/>
        <w:rPr>
          <w:rFonts w:hint="eastAsia" w:ascii="仿宋" w:hAnsi="仿宋" w:eastAsia="仿宋" w:cs="仿宋"/>
          <w:sz w:val="21"/>
        </w:rPr>
      </w:pPr>
    </w:p>
    <w:p w14:paraId="59ED621E">
      <w:pPr>
        <w:spacing w:line="258" w:lineRule="auto"/>
        <w:rPr>
          <w:rFonts w:hint="eastAsia" w:ascii="仿宋" w:hAnsi="仿宋" w:eastAsia="仿宋" w:cs="仿宋"/>
          <w:sz w:val="21"/>
        </w:rPr>
      </w:pPr>
    </w:p>
    <w:p w14:paraId="7375DF64">
      <w:pPr>
        <w:spacing w:line="258" w:lineRule="auto"/>
        <w:rPr>
          <w:rFonts w:hint="eastAsia" w:ascii="仿宋" w:hAnsi="仿宋" w:eastAsia="仿宋" w:cs="仿宋"/>
          <w:sz w:val="21"/>
        </w:rPr>
      </w:pPr>
    </w:p>
    <w:p w14:paraId="1C829079">
      <w:pPr>
        <w:spacing w:line="258" w:lineRule="auto"/>
        <w:rPr>
          <w:rFonts w:hint="eastAsia" w:ascii="仿宋" w:hAnsi="仿宋" w:eastAsia="仿宋" w:cs="仿宋"/>
          <w:sz w:val="21"/>
        </w:rPr>
      </w:pPr>
    </w:p>
    <w:p w14:paraId="25183234">
      <w:pPr>
        <w:pStyle w:val="7"/>
        <w:spacing w:before="114" w:line="225" w:lineRule="auto"/>
        <w:ind w:left="2222"/>
        <w:rPr>
          <w:rFonts w:hint="eastAsia" w:ascii="仿宋" w:hAnsi="仿宋" w:eastAsia="仿宋" w:cs="仿宋"/>
          <w:sz w:val="35"/>
          <w:szCs w:val="35"/>
        </w:rPr>
      </w:pPr>
      <w:r>
        <w:rPr>
          <w:rFonts w:hint="eastAsia" w:ascii="仿宋" w:hAnsi="仿宋" w:eastAsia="仿宋" w:cs="仿宋"/>
          <w:spacing w:val="8"/>
          <w:sz w:val="35"/>
          <w:szCs w:val="35"/>
        </w:rPr>
        <w:t>住房和城乡建设部</w:t>
      </w:r>
    </w:p>
    <w:p w14:paraId="24BA9B63">
      <w:pPr>
        <w:pStyle w:val="7"/>
        <w:spacing w:before="127" w:line="226" w:lineRule="auto"/>
        <w:ind w:left="6218"/>
        <w:rPr>
          <w:rFonts w:hint="eastAsia" w:ascii="仿宋" w:hAnsi="仿宋" w:eastAsia="仿宋" w:cs="仿宋"/>
          <w:sz w:val="35"/>
          <w:szCs w:val="35"/>
        </w:rPr>
      </w:pPr>
      <w:r>
        <w:rPr>
          <w:rFonts w:hint="eastAsia" w:ascii="仿宋" w:hAnsi="仿宋" w:eastAsia="仿宋" w:cs="仿宋"/>
          <w:spacing w:val="2"/>
          <w:sz w:val="35"/>
          <w:szCs w:val="35"/>
        </w:rPr>
        <w:t>制定</w:t>
      </w:r>
    </w:p>
    <w:p w14:paraId="1C157599">
      <w:pPr>
        <w:pStyle w:val="7"/>
        <w:spacing w:before="265" w:line="225" w:lineRule="auto"/>
        <w:ind w:left="2258"/>
        <w:rPr>
          <w:rFonts w:hint="eastAsia" w:ascii="仿宋" w:hAnsi="仿宋" w:eastAsia="仿宋" w:cs="仿宋"/>
          <w:sz w:val="35"/>
          <w:szCs w:val="35"/>
        </w:rPr>
      </w:pPr>
      <w:r>
        <w:rPr>
          <w:rFonts w:hint="eastAsia" w:ascii="仿宋" w:hAnsi="仿宋" w:eastAsia="仿宋" w:cs="仿宋"/>
          <w:spacing w:val="3"/>
          <w:sz w:val="35"/>
          <w:szCs w:val="35"/>
        </w:rPr>
        <w:t>国家工商管理总局</w:t>
      </w:r>
    </w:p>
    <w:p w14:paraId="677ED085">
      <w:pPr>
        <w:spacing w:line="225" w:lineRule="auto"/>
        <w:rPr>
          <w:rFonts w:hint="eastAsia" w:ascii="仿宋" w:hAnsi="仿宋" w:eastAsia="仿宋" w:cs="仿宋"/>
          <w:sz w:val="35"/>
          <w:szCs w:val="35"/>
        </w:rPr>
        <w:sectPr>
          <w:footerReference r:id="rId49" w:type="default"/>
          <w:pgSz w:w="11910" w:h="16840"/>
          <w:pgMar w:top="1431" w:right="1315" w:bottom="1307" w:left="1786" w:header="0" w:footer="1129" w:gutter="0"/>
          <w:cols w:space="720" w:num="1"/>
        </w:sectPr>
      </w:pPr>
    </w:p>
    <w:p w14:paraId="6009616E">
      <w:pPr>
        <w:spacing w:before="264" w:line="228" w:lineRule="auto"/>
        <w:ind w:left="3512"/>
        <w:rPr>
          <w:rFonts w:hint="eastAsia" w:ascii="仿宋" w:hAnsi="仿宋" w:eastAsia="仿宋" w:cs="仿宋"/>
          <w:sz w:val="42"/>
          <w:szCs w:val="42"/>
        </w:rPr>
      </w:pPr>
      <w:r>
        <w:rPr>
          <w:rFonts w:hint="eastAsia" w:ascii="仿宋" w:hAnsi="仿宋" w:eastAsia="仿宋" w:cs="仿宋"/>
          <w:b/>
          <w:bCs/>
          <w:spacing w:val="-15"/>
          <w:sz w:val="42"/>
          <w:szCs w:val="42"/>
        </w:rPr>
        <w:t>说明</w:t>
      </w:r>
    </w:p>
    <w:p w14:paraId="7EE288BE">
      <w:pPr>
        <w:spacing w:line="254" w:lineRule="auto"/>
        <w:rPr>
          <w:rFonts w:hint="eastAsia" w:ascii="仿宋" w:hAnsi="仿宋" w:eastAsia="仿宋" w:cs="仿宋"/>
          <w:sz w:val="21"/>
        </w:rPr>
      </w:pPr>
    </w:p>
    <w:p w14:paraId="2AAFAA29">
      <w:pPr>
        <w:spacing w:line="255" w:lineRule="auto"/>
        <w:rPr>
          <w:rFonts w:hint="eastAsia" w:ascii="仿宋" w:hAnsi="仿宋" w:eastAsia="仿宋" w:cs="仿宋"/>
          <w:sz w:val="21"/>
        </w:rPr>
      </w:pPr>
    </w:p>
    <w:p w14:paraId="573CF546">
      <w:pPr>
        <w:spacing w:before="78" w:line="355" w:lineRule="auto"/>
        <w:ind w:left="250" w:right="30" w:firstLine="489"/>
        <w:jc w:val="both"/>
        <w:rPr>
          <w:rFonts w:hint="eastAsia" w:ascii="仿宋" w:hAnsi="仿宋" w:eastAsia="仿宋" w:cs="仿宋"/>
          <w:sz w:val="24"/>
          <w:szCs w:val="24"/>
        </w:rPr>
      </w:pPr>
      <w:r>
        <w:rPr>
          <w:rFonts w:hint="eastAsia" w:ascii="仿宋" w:hAnsi="仿宋" w:eastAsia="仿宋" w:cs="仿宋"/>
          <w:spacing w:val="-4"/>
          <w:sz w:val="24"/>
          <w:szCs w:val="24"/>
        </w:rPr>
        <w:t>为了指导建设工程施工合同当事人的签约行为，维护合同当事人的合法权益，</w:t>
      </w:r>
      <w:r>
        <w:rPr>
          <w:rFonts w:hint="eastAsia" w:ascii="仿宋" w:hAnsi="仿宋" w:eastAsia="仿宋" w:cs="仿宋"/>
          <w:spacing w:val="-2"/>
          <w:sz w:val="24"/>
          <w:szCs w:val="24"/>
        </w:rPr>
        <w:t>依据《中华人民共和国民法典》、《中华人民共和国建筑法》、《中华人民共和国招标投标法》以及相关法律法规，住房城乡建设部、国家工商行政管理总局对《建</w:t>
      </w:r>
      <w:r>
        <w:rPr>
          <w:rFonts w:hint="eastAsia" w:ascii="仿宋" w:hAnsi="仿宋" w:eastAsia="仿宋" w:cs="仿宋"/>
          <w:spacing w:val="-1"/>
          <w:sz w:val="24"/>
          <w:szCs w:val="24"/>
        </w:rPr>
        <w:t>设工程施工合同（示范文本）》（GF-2013-0201</w:t>
      </w:r>
      <w:r>
        <w:rPr>
          <w:rFonts w:hint="eastAsia" w:ascii="仿宋" w:hAnsi="仿宋" w:eastAsia="仿宋" w:cs="仿宋"/>
          <w:spacing w:val="-2"/>
          <w:sz w:val="24"/>
          <w:szCs w:val="24"/>
        </w:rPr>
        <w:t>）进行了修订，制定了《建设工程</w:t>
      </w:r>
      <w:r>
        <w:rPr>
          <w:rFonts w:hint="eastAsia" w:ascii="仿宋" w:hAnsi="仿宋" w:eastAsia="仿宋" w:cs="仿宋"/>
          <w:sz w:val="24"/>
          <w:szCs w:val="24"/>
        </w:rPr>
        <w:t>施工合同（示范文本）》（GF-2017-0201</w:t>
      </w:r>
      <w:r>
        <w:rPr>
          <w:rFonts w:hint="eastAsia" w:ascii="仿宋" w:hAnsi="仿宋" w:eastAsia="仿宋" w:cs="仿宋"/>
          <w:spacing w:val="-21"/>
          <w:sz w:val="24"/>
          <w:szCs w:val="24"/>
        </w:rPr>
        <w:t>）（</w:t>
      </w:r>
      <w:r>
        <w:rPr>
          <w:rFonts w:hint="eastAsia" w:ascii="仿宋" w:hAnsi="仿宋" w:eastAsia="仿宋" w:cs="仿宋"/>
          <w:sz w:val="24"/>
          <w:szCs w:val="24"/>
        </w:rPr>
        <w:t>以</w:t>
      </w:r>
      <w:r>
        <w:rPr>
          <w:rFonts w:hint="eastAsia" w:ascii="仿宋" w:hAnsi="仿宋" w:eastAsia="仿宋" w:cs="仿宋"/>
          <w:spacing w:val="-1"/>
          <w:sz w:val="24"/>
          <w:szCs w:val="24"/>
        </w:rPr>
        <w:t>下简称《示范文本》。）为了便于合同当事人使用《示范文本》，现就有关问题说明如下：</w:t>
      </w:r>
    </w:p>
    <w:p w14:paraId="64CA024C">
      <w:pPr>
        <w:spacing w:before="38" w:line="222" w:lineRule="auto"/>
        <w:ind w:left="950"/>
        <w:rPr>
          <w:rFonts w:hint="eastAsia" w:ascii="仿宋" w:hAnsi="仿宋" w:eastAsia="仿宋" w:cs="仿宋"/>
          <w:sz w:val="24"/>
          <w:szCs w:val="24"/>
        </w:rPr>
      </w:pPr>
      <w:r>
        <w:rPr>
          <w:rFonts w:hint="eastAsia" w:ascii="仿宋" w:hAnsi="仿宋" w:eastAsia="仿宋" w:cs="仿宋"/>
          <w:spacing w:val="-2"/>
          <w:sz w:val="24"/>
          <w:szCs w:val="24"/>
        </w:rPr>
        <w:t>一、《示范文本》的组成</w:t>
      </w:r>
    </w:p>
    <w:p w14:paraId="5D681C62">
      <w:pPr>
        <w:spacing w:before="179" w:line="222" w:lineRule="auto"/>
        <w:ind w:left="946"/>
        <w:rPr>
          <w:rFonts w:hint="eastAsia" w:ascii="仿宋" w:hAnsi="仿宋" w:eastAsia="仿宋" w:cs="仿宋"/>
          <w:sz w:val="24"/>
          <w:szCs w:val="24"/>
        </w:rPr>
      </w:pPr>
      <w:r>
        <w:rPr>
          <w:rFonts w:hint="eastAsia" w:ascii="仿宋" w:hAnsi="仿宋" w:eastAsia="仿宋" w:cs="仿宋"/>
          <w:spacing w:val="-1"/>
          <w:sz w:val="24"/>
          <w:szCs w:val="24"/>
        </w:rPr>
        <w:t>《示范文本》由合同协议书、通用合同条款和专用合同条款三部分组成。</w:t>
      </w:r>
    </w:p>
    <w:p w14:paraId="5763C4D8">
      <w:pPr>
        <w:spacing w:before="179" w:line="222" w:lineRule="auto"/>
        <w:ind w:left="951"/>
        <w:rPr>
          <w:rFonts w:hint="eastAsia" w:ascii="仿宋" w:hAnsi="仿宋" w:eastAsia="仿宋" w:cs="仿宋"/>
          <w:sz w:val="24"/>
          <w:szCs w:val="24"/>
        </w:rPr>
      </w:pPr>
      <w:r>
        <w:rPr>
          <w:rFonts w:hint="eastAsia" w:ascii="仿宋" w:hAnsi="仿宋" w:eastAsia="仿宋" w:cs="仿宋"/>
          <w:spacing w:val="-3"/>
          <w:sz w:val="24"/>
          <w:szCs w:val="24"/>
        </w:rPr>
        <w:t>（一）合同协议书</w:t>
      </w:r>
    </w:p>
    <w:p w14:paraId="1BF20071">
      <w:pPr>
        <w:spacing w:before="179" w:line="350" w:lineRule="auto"/>
        <w:ind w:left="352" w:right="177" w:firstLine="593"/>
        <w:rPr>
          <w:rFonts w:hint="eastAsia" w:ascii="仿宋" w:hAnsi="仿宋" w:eastAsia="仿宋" w:cs="仿宋"/>
          <w:sz w:val="24"/>
          <w:szCs w:val="24"/>
        </w:rPr>
      </w:pPr>
      <w:r>
        <w:rPr>
          <w:rFonts w:hint="eastAsia" w:ascii="仿宋" w:hAnsi="仿宋" w:eastAsia="仿宋" w:cs="仿宋"/>
          <w:spacing w:val="-2"/>
          <w:sz w:val="24"/>
          <w:szCs w:val="24"/>
        </w:rPr>
        <w:t>《示范文本》合同协议书共计13条，主要包括：工程概况、合同工期、质</w:t>
      </w:r>
      <w:r>
        <w:rPr>
          <w:rFonts w:hint="eastAsia" w:ascii="仿宋" w:hAnsi="仿宋" w:eastAsia="仿宋" w:cs="仿宋"/>
          <w:spacing w:val="-1"/>
          <w:sz w:val="24"/>
          <w:szCs w:val="24"/>
        </w:rPr>
        <w:t>量标准、签约合同价和合同价格形式、项目经理、合同文件构成、承诺以及合同生效条件等重要内容，集中约定了合同当事人基本的合同权利义务。</w:t>
      </w:r>
    </w:p>
    <w:p w14:paraId="4E7BAB2A">
      <w:pPr>
        <w:spacing w:before="39" w:line="223" w:lineRule="auto"/>
        <w:ind w:left="961"/>
        <w:rPr>
          <w:rFonts w:hint="eastAsia" w:ascii="仿宋" w:hAnsi="仿宋" w:eastAsia="仿宋" w:cs="仿宋"/>
          <w:sz w:val="24"/>
          <w:szCs w:val="24"/>
        </w:rPr>
      </w:pPr>
      <w:r>
        <w:rPr>
          <w:rFonts w:hint="eastAsia" w:ascii="仿宋" w:hAnsi="仿宋" w:eastAsia="仿宋" w:cs="仿宋"/>
          <w:spacing w:val="-3"/>
          <w:sz w:val="24"/>
          <w:szCs w:val="24"/>
        </w:rPr>
        <w:t>（二）通用合同条款</w:t>
      </w:r>
    </w:p>
    <w:p w14:paraId="065C35D8">
      <w:pPr>
        <w:spacing w:before="180" w:line="349" w:lineRule="auto"/>
        <w:ind w:left="349" w:right="76" w:firstLine="612"/>
        <w:rPr>
          <w:rFonts w:hint="eastAsia" w:ascii="仿宋" w:hAnsi="仿宋" w:eastAsia="仿宋" w:cs="仿宋"/>
          <w:sz w:val="24"/>
          <w:szCs w:val="24"/>
        </w:rPr>
      </w:pPr>
      <w:r>
        <w:rPr>
          <w:rFonts w:hint="eastAsia" w:ascii="仿宋" w:hAnsi="仿宋" w:eastAsia="仿宋" w:cs="仿宋"/>
          <w:spacing w:val="-2"/>
          <w:sz w:val="24"/>
          <w:szCs w:val="24"/>
        </w:rPr>
        <w:t>通用合同条款是合同当事人根据《中华人民共和国建筑法》、《中华人民共</w:t>
      </w:r>
      <w:r>
        <w:rPr>
          <w:rFonts w:hint="eastAsia" w:ascii="仿宋" w:hAnsi="仿宋" w:eastAsia="仿宋" w:cs="仿宋"/>
          <w:spacing w:val="2"/>
          <w:sz w:val="24"/>
          <w:szCs w:val="24"/>
        </w:rPr>
        <w:t>和国民法典》等法律法规的规定，就工程建设的实施及相关事项，对合同当事人</w:t>
      </w:r>
      <w:r>
        <w:rPr>
          <w:rFonts w:hint="eastAsia" w:ascii="仿宋" w:hAnsi="仿宋" w:eastAsia="仿宋" w:cs="仿宋"/>
          <w:spacing w:val="-2"/>
          <w:sz w:val="24"/>
          <w:szCs w:val="24"/>
        </w:rPr>
        <w:t>的权利义务作出的原则性约定。</w:t>
      </w:r>
    </w:p>
    <w:p w14:paraId="2978D4DD">
      <w:pPr>
        <w:spacing w:before="38" w:line="356" w:lineRule="auto"/>
        <w:ind w:left="347" w:firstLine="613"/>
        <w:rPr>
          <w:rFonts w:hint="eastAsia" w:ascii="仿宋" w:hAnsi="仿宋" w:eastAsia="仿宋" w:cs="仿宋"/>
          <w:sz w:val="24"/>
          <w:szCs w:val="24"/>
        </w:rPr>
      </w:pPr>
      <w:r>
        <w:rPr>
          <w:rFonts w:hint="eastAsia" w:ascii="仿宋" w:hAnsi="仿宋" w:eastAsia="仿宋" w:cs="仿宋"/>
          <w:spacing w:val="-1"/>
          <w:sz w:val="24"/>
          <w:szCs w:val="24"/>
        </w:rPr>
        <w:t>通用合同条款共计20条，具体条款分别为：一般约定、发包人、承包人、</w:t>
      </w:r>
      <w:r>
        <w:rPr>
          <w:rFonts w:hint="eastAsia" w:ascii="仿宋" w:hAnsi="仿宋" w:eastAsia="仿宋" w:cs="仿宋"/>
          <w:sz w:val="24"/>
          <w:szCs w:val="24"/>
        </w:rPr>
        <w:t>监理人、工程质量、安全文明施工与环境保</w:t>
      </w:r>
      <w:r>
        <w:rPr>
          <w:rFonts w:hint="eastAsia" w:ascii="仿宋" w:hAnsi="仿宋" w:eastAsia="仿宋" w:cs="仿宋"/>
          <w:spacing w:val="-1"/>
          <w:sz w:val="24"/>
          <w:szCs w:val="24"/>
        </w:rPr>
        <w:t>护、工期和进度、材料与设备、试验</w:t>
      </w:r>
      <w:r>
        <w:rPr>
          <w:rFonts w:hint="eastAsia" w:ascii="仿宋" w:hAnsi="仿宋" w:eastAsia="仿宋" w:cs="仿宋"/>
          <w:spacing w:val="-2"/>
          <w:sz w:val="24"/>
          <w:szCs w:val="24"/>
        </w:rPr>
        <w:t>与检验、变更、价格调整、合同价格、计量与支付、验收和工程试车</w:t>
      </w:r>
      <w:r>
        <w:rPr>
          <w:rFonts w:hint="eastAsia" w:ascii="仿宋" w:hAnsi="仿宋" w:eastAsia="仿宋" w:cs="仿宋"/>
          <w:spacing w:val="-3"/>
          <w:sz w:val="24"/>
          <w:szCs w:val="24"/>
        </w:rPr>
        <w:t>、竣工结算、</w:t>
      </w:r>
      <w:r>
        <w:rPr>
          <w:rFonts w:hint="eastAsia" w:ascii="仿宋" w:hAnsi="仿宋" w:eastAsia="仿宋" w:cs="仿宋"/>
          <w:sz w:val="24"/>
          <w:szCs w:val="24"/>
        </w:rPr>
        <w:t>缺陷责任与保修、违约、不可抗力、保险、</w:t>
      </w:r>
      <w:r>
        <w:rPr>
          <w:rFonts w:hint="eastAsia" w:ascii="仿宋" w:hAnsi="仿宋" w:eastAsia="仿宋" w:cs="仿宋"/>
          <w:spacing w:val="-1"/>
          <w:sz w:val="24"/>
          <w:szCs w:val="24"/>
        </w:rPr>
        <w:t>索赔和争议解决。前述条款安排既考</w:t>
      </w:r>
      <w:r>
        <w:rPr>
          <w:rFonts w:hint="eastAsia" w:ascii="仿宋" w:hAnsi="仿宋" w:eastAsia="仿宋" w:cs="仿宋"/>
          <w:sz w:val="24"/>
          <w:szCs w:val="24"/>
        </w:rPr>
        <w:t>虑了现行法律法规对工程建设的有关要求，</w:t>
      </w:r>
      <w:r>
        <w:rPr>
          <w:rFonts w:hint="eastAsia" w:ascii="仿宋" w:hAnsi="仿宋" w:eastAsia="仿宋" w:cs="仿宋"/>
          <w:spacing w:val="-1"/>
          <w:sz w:val="24"/>
          <w:szCs w:val="24"/>
        </w:rPr>
        <w:t>也考虑了建设工程施工管理的特殊需</w:t>
      </w:r>
      <w:r>
        <w:rPr>
          <w:rFonts w:hint="eastAsia" w:ascii="仿宋" w:hAnsi="仿宋" w:eastAsia="仿宋" w:cs="仿宋"/>
          <w:spacing w:val="-8"/>
          <w:sz w:val="24"/>
          <w:szCs w:val="24"/>
        </w:rPr>
        <w:t>要。</w:t>
      </w:r>
    </w:p>
    <w:p w14:paraId="4580BE93">
      <w:pPr>
        <w:spacing w:before="34" w:line="223" w:lineRule="auto"/>
        <w:ind w:left="961"/>
        <w:rPr>
          <w:rFonts w:hint="eastAsia" w:ascii="仿宋" w:hAnsi="仿宋" w:eastAsia="仿宋" w:cs="仿宋"/>
          <w:sz w:val="24"/>
          <w:szCs w:val="24"/>
        </w:rPr>
      </w:pPr>
      <w:r>
        <w:rPr>
          <w:rFonts w:hint="eastAsia" w:ascii="仿宋" w:hAnsi="仿宋" w:eastAsia="仿宋" w:cs="仿宋"/>
          <w:spacing w:val="-3"/>
          <w:sz w:val="24"/>
          <w:szCs w:val="24"/>
        </w:rPr>
        <w:t>（三）专用合同条款</w:t>
      </w:r>
    </w:p>
    <w:p w14:paraId="79719E33">
      <w:pPr>
        <w:spacing w:before="178" w:line="350" w:lineRule="auto"/>
        <w:ind w:left="353" w:right="76" w:firstLine="603"/>
        <w:rPr>
          <w:rFonts w:hint="eastAsia" w:ascii="仿宋" w:hAnsi="仿宋" w:eastAsia="仿宋" w:cs="仿宋"/>
          <w:sz w:val="24"/>
          <w:szCs w:val="24"/>
        </w:rPr>
      </w:pPr>
      <w:r>
        <w:rPr>
          <w:rFonts w:hint="eastAsia" w:ascii="仿宋" w:hAnsi="仿宋" w:eastAsia="仿宋" w:cs="仿宋"/>
          <w:spacing w:val="-1"/>
          <w:sz w:val="24"/>
          <w:szCs w:val="24"/>
        </w:rPr>
        <w:t>专用合同条款是对通用合同条款原则性约定的细化</w:t>
      </w:r>
      <w:r>
        <w:rPr>
          <w:rFonts w:hint="eastAsia" w:ascii="仿宋" w:hAnsi="仿宋" w:eastAsia="仿宋" w:cs="仿宋"/>
          <w:spacing w:val="-2"/>
          <w:sz w:val="24"/>
          <w:szCs w:val="24"/>
        </w:rPr>
        <w:t>、完善、补充、修改或另</w:t>
      </w:r>
      <w:r>
        <w:rPr>
          <w:rFonts w:hint="eastAsia" w:ascii="仿宋" w:hAnsi="仿宋" w:eastAsia="仿宋" w:cs="仿宋"/>
          <w:spacing w:val="-1"/>
          <w:sz w:val="24"/>
          <w:szCs w:val="24"/>
        </w:rPr>
        <w:t>行约定的条款。合同当事人可以根据不同建设工程的特点及具体情况，通过双方</w:t>
      </w:r>
      <w:r>
        <w:rPr>
          <w:rFonts w:hint="eastAsia" w:ascii="仿宋" w:hAnsi="仿宋" w:eastAsia="仿宋" w:cs="仿宋"/>
          <w:spacing w:val="-2"/>
          <w:sz w:val="24"/>
          <w:szCs w:val="24"/>
        </w:rPr>
        <w:t>的谈判、协商对相应的</w:t>
      </w:r>
    </w:p>
    <w:p w14:paraId="632C6B7A">
      <w:pPr>
        <w:spacing w:before="40" w:line="219" w:lineRule="auto"/>
        <w:ind w:left="354"/>
        <w:rPr>
          <w:rFonts w:hint="eastAsia" w:ascii="仿宋" w:hAnsi="仿宋" w:eastAsia="仿宋" w:cs="仿宋"/>
          <w:sz w:val="24"/>
          <w:szCs w:val="24"/>
        </w:rPr>
      </w:pPr>
      <w:r>
        <w:rPr>
          <w:rFonts w:hint="eastAsia" w:ascii="仿宋" w:hAnsi="仿宋" w:eastAsia="仿宋" w:cs="仿宋"/>
          <w:spacing w:val="-1"/>
          <w:sz w:val="24"/>
          <w:szCs w:val="24"/>
        </w:rPr>
        <w:t>专用合同条款进行修改补充。在使用专用合同条款时，应注意</w:t>
      </w:r>
    </w:p>
    <w:p w14:paraId="5A060E3C">
      <w:pPr>
        <w:spacing w:line="219" w:lineRule="auto"/>
        <w:rPr>
          <w:rFonts w:hint="eastAsia" w:ascii="仿宋" w:hAnsi="仿宋" w:eastAsia="仿宋" w:cs="仿宋"/>
          <w:sz w:val="24"/>
          <w:szCs w:val="24"/>
        </w:rPr>
        <w:sectPr>
          <w:footerReference r:id="rId50" w:type="default"/>
          <w:pgSz w:w="11906" w:h="16839"/>
          <w:pgMar w:top="1431" w:right="1209" w:bottom="1404" w:left="1785" w:header="0" w:footer="1225" w:gutter="0"/>
          <w:cols w:space="720" w:num="1"/>
        </w:sectPr>
      </w:pPr>
    </w:p>
    <w:p w14:paraId="609CA262">
      <w:pPr>
        <w:spacing w:before="123" w:line="222" w:lineRule="auto"/>
        <w:ind w:left="571"/>
        <w:rPr>
          <w:rFonts w:hint="eastAsia" w:ascii="仿宋" w:hAnsi="仿宋" w:eastAsia="仿宋" w:cs="仿宋"/>
          <w:sz w:val="24"/>
          <w:szCs w:val="24"/>
        </w:rPr>
      </w:pPr>
      <w:r>
        <w:rPr>
          <w:rFonts w:hint="eastAsia" w:ascii="仿宋" w:hAnsi="仿宋" w:eastAsia="仿宋" w:cs="仿宋"/>
          <w:spacing w:val="-9"/>
          <w:sz w:val="24"/>
          <w:szCs w:val="24"/>
        </w:rPr>
        <w:t>以下事项：</w:t>
      </w:r>
    </w:p>
    <w:p w14:paraId="170FB6E8">
      <w:pPr>
        <w:spacing w:before="178" w:line="222" w:lineRule="auto"/>
        <w:ind w:left="1037"/>
        <w:rPr>
          <w:rFonts w:hint="eastAsia" w:ascii="仿宋" w:hAnsi="仿宋" w:eastAsia="仿宋" w:cs="仿宋"/>
          <w:sz w:val="24"/>
          <w:szCs w:val="24"/>
        </w:rPr>
      </w:pPr>
      <w:r>
        <w:rPr>
          <w:rFonts w:hint="eastAsia" w:ascii="仿宋" w:hAnsi="仿宋" w:eastAsia="仿宋" w:cs="仿宋"/>
          <w:spacing w:val="-1"/>
          <w:sz w:val="24"/>
          <w:szCs w:val="24"/>
        </w:rPr>
        <w:t>1.专用合同条款的编号应与相应的通用合同条款的编号一致；</w:t>
      </w:r>
    </w:p>
    <w:p w14:paraId="1EF08030">
      <w:pPr>
        <w:spacing w:before="267" w:line="311" w:lineRule="auto"/>
        <w:ind w:left="525" w:firstLine="469"/>
        <w:rPr>
          <w:rFonts w:hint="eastAsia" w:ascii="仿宋" w:hAnsi="仿宋" w:eastAsia="仿宋" w:cs="仿宋"/>
          <w:sz w:val="24"/>
          <w:szCs w:val="24"/>
        </w:rPr>
      </w:pPr>
      <w:r>
        <w:rPr>
          <w:rFonts w:hint="eastAsia" w:ascii="仿宋" w:hAnsi="仿宋" w:eastAsia="仿宋" w:cs="仿宋"/>
          <w:spacing w:val="-3"/>
          <w:sz w:val="25"/>
          <w:szCs w:val="25"/>
        </w:rPr>
        <w:t>2.</w:t>
      </w:r>
      <w:r>
        <w:rPr>
          <w:rFonts w:hint="eastAsia" w:ascii="仿宋" w:hAnsi="仿宋" w:eastAsia="仿宋" w:cs="仿宋"/>
          <w:spacing w:val="-3"/>
          <w:sz w:val="24"/>
          <w:szCs w:val="24"/>
        </w:rPr>
        <w:t>合同当事人可以通过对专用合同条款的修改，满足具体建设工程的特殊要</w:t>
      </w:r>
      <w:r>
        <w:rPr>
          <w:rFonts w:hint="eastAsia" w:ascii="仿宋" w:hAnsi="仿宋" w:eastAsia="仿宋" w:cs="仿宋"/>
          <w:spacing w:val="-2"/>
          <w:sz w:val="24"/>
          <w:szCs w:val="24"/>
        </w:rPr>
        <w:t>求，避免直接修改通用合同条款；</w:t>
      </w:r>
    </w:p>
    <w:p w14:paraId="1EB426AF">
      <w:pPr>
        <w:spacing w:before="269" w:line="326" w:lineRule="auto"/>
        <w:ind w:left="520" w:firstLine="479"/>
        <w:rPr>
          <w:rFonts w:hint="eastAsia" w:ascii="仿宋" w:hAnsi="仿宋" w:eastAsia="仿宋" w:cs="仿宋"/>
          <w:sz w:val="24"/>
          <w:szCs w:val="24"/>
        </w:rPr>
      </w:pPr>
      <w:r>
        <w:rPr>
          <w:rFonts w:hint="eastAsia" w:ascii="仿宋" w:hAnsi="仿宋" w:eastAsia="仿宋" w:cs="仿宋"/>
          <w:spacing w:val="-3"/>
          <w:sz w:val="25"/>
          <w:szCs w:val="25"/>
        </w:rPr>
        <w:t>3.</w:t>
      </w:r>
      <w:r>
        <w:rPr>
          <w:rFonts w:hint="eastAsia" w:ascii="仿宋" w:hAnsi="仿宋" w:eastAsia="仿宋" w:cs="仿宋"/>
          <w:spacing w:val="-3"/>
          <w:sz w:val="24"/>
          <w:szCs w:val="24"/>
        </w:rPr>
        <w:t>在专用合同条款中有横道线的地方，合同当事人可针对相应</w:t>
      </w:r>
      <w:r>
        <w:rPr>
          <w:rFonts w:hint="eastAsia" w:ascii="仿宋" w:hAnsi="仿宋" w:eastAsia="仿宋" w:cs="仿宋"/>
          <w:spacing w:val="-4"/>
          <w:sz w:val="24"/>
          <w:szCs w:val="24"/>
        </w:rPr>
        <w:t>的通用合同条</w:t>
      </w:r>
      <w:r>
        <w:rPr>
          <w:rFonts w:hint="eastAsia" w:ascii="仿宋" w:hAnsi="仿宋" w:eastAsia="仿宋" w:cs="仿宋"/>
          <w:spacing w:val="2"/>
          <w:sz w:val="24"/>
          <w:szCs w:val="24"/>
        </w:rPr>
        <w:t>款进行细化、完善、补充、修改或另行约定；如无细化、完善、补充、修改或另</w:t>
      </w:r>
      <w:r>
        <w:rPr>
          <w:rFonts w:hint="eastAsia" w:ascii="仿宋" w:hAnsi="仿宋" w:eastAsia="仿宋" w:cs="仿宋"/>
          <w:spacing w:val="-3"/>
          <w:sz w:val="24"/>
          <w:szCs w:val="24"/>
        </w:rPr>
        <w:t>行约定，则填写“无”或划“/”。</w:t>
      </w:r>
    </w:p>
    <w:p w14:paraId="3EADC8D5">
      <w:pPr>
        <w:spacing w:before="181" w:line="220" w:lineRule="auto"/>
        <w:ind w:left="1121"/>
        <w:rPr>
          <w:rFonts w:hint="eastAsia" w:ascii="仿宋" w:hAnsi="仿宋" w:eastAsia="仿宋" w:cs="仿宋"/>
          <w:sz w:val="24"/>
          <w:szCs w:val="24"/>
        </w:rPr>
      </w:pPr>
      <w:r>
        <w:rPr>
          <w:rFonts w:hint="eastAsia" w:ascii="仿宋" w:hAnsi="仿宋" w:eastAsia="仿宋" w:cs="仿宋"/>
          <w:spacing w:val="-2"/>
          <w:sz w:val="24"/>
          <w:szCs w:val="24"/>
        </w:rPr>
        <w:t>二、《示范文本》的性质和适用范围</w:t>
      </w:r>
    </w:p>
    <w:p w14:paraId="74DA019D">
      <w:pPr>
        <w:spacing w:before="184" w:line="352" w:lineRule="auto"/>
        <w:ind w:firstLine="719"/>
        <w:jc w:val="both"/>
        <w:rPr>
          <w:rFonts w:hint="eastAsia" w:ascii="仿宋" w:hAnsi="仿宋" w:eastAsia="仿宋" w:cs="仿宋"/>
          <w:sz w:val="24"/>
          <w:szCs w:val="24"/>
        </w:rPr>
      </w:pPr>
      <w:r>
        <w:rPr>
          <w:rFonts w:hint="eastAsia" w:ascii="仿宋" w:hAnsi="仿宋" w:eastAsia="仿宋" w:cs="仿宋"/>
          <w:spacing w:val="-3"/>
          <w:sz w:val="24"/>
          <w:szCs w:val="24"/>
        </w:rPr>
        <w:t>《示范文本》为非强制性使用文本。《示范文本》</w:t>
      </w:r>
      <w:r>
        <w:rPr>
          <w:rFonts w:hint="eastAsia" w:ascii="仿宋" w:hAnsi="仿宋" w:eastAsia="仿宋" w:cs="仿宋"/>
          <w:spacing w:val="-4"/>
          <w:sz w:val="24"/>
          <w:szCs w:val="24"/>
        </w:rPr>
        <w:t>适用于房屋建筑工程、土木工</w:t>
      </w:r>
      <w:r>
        <w:rPr>
          <w:rFonts w:hint="eastAsia" w:ascii="仿宋" w:hAnsi="仿宋" w:eastAsia="仿宋" w:cs="仿宋"/>
          <w:sz w:val="24"/>
          <w:szCs w:val="24"/>
        </w:rPr>
        <w:t>程、线路管道和设备安装工程、装修工程等建设工程的施工承发包活动,合同当事人可</w:t>
      </w:r>
      <w:r>
        <w:rPr>
          <w:rFonts w:hint="eastAsia" w:ascii="仿宋" w:hAnsi="仿宋" w:eastAsia="仿宋" w:cs="仿宋"/>
          <w:spacing w:val="-3"/>
          <w:sz w:val="24"/>
          <w:szCs w:val="24"/>
        </w:rPr>
        <w:t>结合建设工程具体情况，根据《示范文本》订立合同，并按照法律法规规定和</w:t>
      </w:r>
      <w:r>
        <w:rPr>
          <w:rFonts w:hint="eastAsia" w:ascii="仿宋" w:hAnsi="仿宋" w:eastAsia="仿宋" w:cs="仿宋"/>
          <w:spacing w:val="-4"/>
          <w:sz w:val="24"/>
          <w:szCs w:val="24"/>
        </w:rPr>
        <w:t>合同约定</w:t>
      </w:r>
      <w:r>
        <w:rPr>
          <w:rFonts w:hint="eastAsia" w:ascii="仿宋" w:hAnsi="仿宋" w:eastAsia="仿宋" w:cs="仿宋"/>
          <w:spacing w:val="-1"/>
          <w:sz w:val="24"/>
          <w:szCs w:val="24"/>
        </w:rPr>
        <w:t>承担相应的法律责任及合同权利义务。</w:t>
      </w:r>
    </w:p>
    <w:p w14:paraId="5EF744FE">
      <w:pPr>
        <w:spacing w:line="352" w:lineRule="auto"/>
        <w:rPr>
          <w:rFonts w:hint="eastAsia" w:ascii="仿宋" w:hAnsi="仿宋" w:eastAsia="仿宋" w:cs="仿宋"/>
          <w:sz w:val="24"/>
          <w:szCs w:val="24"/>
        </w:rPr>
        <w:sectPr>
          <w:footerReference r:id="rId51" w:type="default"/>
          <w:pgSz w:w="11906" w:h="16839"/>
          <w:pgMar w:top="1431" w:right="1285" w:bottom="1404" w:left="1616" w:header="0" w:footer="1225" w:gutter="0"/>
          <w:cols w:space="720" w:num="1"/>
        </w:sectPr>
      </w:pPr>
    </w:p>
    <w:p w14:paraId="192387B3">
      <w:pPr>
        <w:spacing w:line="335" w:lineRule="auto"/>
        <w:rPr>
          <w:rFonts w:hint="eastAsia" w:ascii="仿宋" w:hAnsi="仿宋" w:eastAsia="仿宋" w:cs="仿宋"/>
          <w:sz w:val="21"/>
        </w:rPr>
      </w:pPr>
    </w:p>
    <w:p w14:paraId="56767D6D">
      <w:pPr>
        <w:spacing w:before="114" w:line="228" w:lineRule="auto"/>
        <w:ind w:left="2815"/>
        <w:outlineLvl w:val="1"/>
        <w:rPr>
          <w:rFonts w:hint="eastAsia" w:ascii="仿宋" w:hAnsi="仿宋" w:eastAsia="仿宋" w:cs="仿宋"/>
          <w:sz w:val="35"/>
          <w:szCs w:val="35"/>
        </w:rPr>
      </w:pPr>
      <w:r>
        <w:rPr>
          <w:rFonts w:hint="eastAsia" w:ascii="仿宋" w:hAnsi="仿宋" w:eastAsia="仿宋" w:cs="仿宋"/>
          <w:b/>
          <w:bCs/>
          <w:spacing w:val="-1"/>
          <w:sz w:val="35"/>
          <w:szCs w:val="35"/>
          <w:u w:val="single" w:color="auto"/>
        </w:rPr>
        <w:t>第一部分合同协议书</w:t>
      </w:r>
    </w:p>
    <w:p w14:paraId="14798170">
      <w:pPr>
        <w:spacing w:before="175" w:line="221" w:lineRule="auto"/>
        <w:ind w:left="480"/>
        <w:rPr>
          <w:rFonts w:hint="eastAsia" w:ascii="仿宋" w:hAnsi="仿宋" w:eastAsia="仿宋" w:cs="仿宋"/>
          <w:sz w:val="24"/>
          <w:szCs w:val="24"/>
          <w:u w:val="single"/>
          <w:lang w:val="en-US" w:eastAsia="zh-CN"/>
        </w:rPr>
      </w:pPr>
      <w:r>
        <w:rPr>
          <w:rFonts w:hint="eastAsia" w:ascii="仿宋" w:hAnsi="仿宋" w:eastAsia="仿宋" w:cs="仿宋"/>
          <w:b/>
          <w:bCs/>
          <w:spacing w:val="-5"/>
          <w:sz w:val="24"/>
          <w:szCs w:val="24"/>
        </w:rPr>
        <w:t>发</w:t>
      </w:r>
      <w:r>
        <w:rPr>
          <w:rFonts w:hint="eastAsia" w:ascii="仿宋" w:hAnsi="仿宋" w:eastAsia="仿宋" w:cs="仿宋"/>
          <w:spacing w:val="-5"/>
          <w:sz w:val="24"/>
          <w:szCs w:val="24"/>
        </w:rPr>
        <w:t>包人（全称</w:t>
      </w:r>
      <w:r>
        <w:rPr>
          <w:rFonts w:hint="eastAsia" w:ascii="仿宋" w:hAnsi="仿宋" w:eastAsia="仿宋" w:cs="仿宋"/>
          <w:spacing w:val="1"/>
          <w:sz w:val="24"/>
          <w:szCs w:val="24"/>
        </w:rPr>
        <w:t>）：</w:t>
      </w:r>
      <w:r>
        <w:rPr>
          <w:rFonts w:hint="eastAsia" w:ascii="仿宋" w:hAnsi="仿宋" w:eastAsia="仿宋" w:cs="仿宋"/>
          <w:sz w:val="24"/>
          <w:szCs w:val="24"/>
          <w:u w:val="single"/>
          <w:lang w:val="en-US" w:eastAsia="zh-CN"/>
        </w:rPr>
        <w:t xml:space="preserve">             </w:t>
      </w:r>
    </w:p>
    <w:p w14:paraId="6B77E246">
      <w:pPr>
        <w:spacing w:before="175" w:line="221" w:lineRule="auto"/>
        <w:ind w:left="480"/>
        <w:rPr>
          <w:rFonts w:hint="eastAsia" w:ascii="仿宋" w:hAnsi="仿宋" w:eastAsia="仿宋" w:cs="仿宋"/>
          <w:sz w:val="24"/>
          <w:szCs w:val="24"/>
          <w:lang w:eastAsia="zh-CN"/>
        </w:rPr>
      </w:pPr>
      <w:r>
        <w:rPr>
          <w:rFonts w:hint="eastAsia" w:ascii="仿宋" w:hAnsi="仿宋" w:eastAsia="仿宋" w:cs="仿宋"/>
          <w:spacing w:val="-3"/>
          <w:sz w:val="24"/>
          <w:szCs w:val="24"/>
        </w:rPr>
        <w:t>承包人（全称</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0C32622D">
      <w:pPr>
        <w:spacing w:before="181" w:line="350" w:lineRule="auto"/>
        <w:ind w:firstLine="479"/>
        <w:rPr>
          <w:rFonts w:hint="eastAsia" w:ascii="仿宋" w:hAnsi="仿宋" w:eastAsia="仿宋" w:cs="仿宋"/>
          <w:sz w:val="24"/>
          <w:szCs w:val="24"/>
        </w:rPr>
      </w:pPr>
      <w:r>
        <w:rPr>
          <w:rFonts w:hint="eastAsia" w:ascii="仿宋" w:hAnsi="仿宋" w:eastAsia="仿宋" w:cs="仿宋"/>
          <w:spacing w:val="-3"/>
          <w:sz w:val="24"/>
          <w:szCs w:val="24"/>
        </w:rPr>
        <w:t>根据《中华人民共和国民法典》、《中华人民共和国建筑</w:t>
      </w:r>
      <w:r>
        <w:rPr>
          <w:rFonts w:hint="eastAsia" w:ascii="仿宋" w:hAnsi="仿宋" w:eastAsia="仿宋" w:cs="仿宋"/>
          <w:spacing w:val="-4"/>
          <w:sz w:val="24"/>
          <w:szCs w:val="24"/>
        </w:rPr>
        <w:t>法》及有关法律规定，遵</w:t>
      </w:r>
      <w:r>
        <w:rPr>
          <w:rFonts w:hint="eastAsia" w:ascii="仿宋" w:hAnsi="仿宋" w:eastAsia="仿宋" w:cs="仿宋"/>
          <w:spacing w:val="-3"/>
          <w:sz w:val="24"/>
          <w:szCs w:val="24"/>
        </w:rPr>
        <w:t>循平等、自愿、公平和诚实信用的原则，双方就工程施工及有关事项协商</w:t>
      </w:r>
      <w:r>
        <w:rPr>
          <w:rFonts w:hint="eastAsia" w:ascii="仿宋" w:hAnsi="仿宋" w:eastAsia="仿宋" w:cs="仿宋"/>
          <w:spacing w:val="-4"/>
          <w:sz w:val="24"/>
          <w:szCs w:val="24"/>
        </w:rPr>
        <w:t>一致，共同达</w:t>
      </w:r>
      <w:r>
        <w:rPr>
          <w:rFonts w:hint="eastAsia" w:ascii="仿宋" w:hAnsi="仿宋" w:eastAsia="仿宋" w:cs="仿宋"/>
          <w:spacing w:val="-3"/>
          <w:sz w:val="24"/>
          <w:szCs w:val="24"/>
        </w:rPr>
        <w:t>成如下协议：</w:t>
      </w:r>
    </w:p>
    <w:p w14:paraId="6345DE43">
      <w:pPr>
        <w:spacing w:before="38" w:line="222" w:lineRule="auto"/>
        <w:ind w:left="481"/>
        <w:rPr>
          <w:rFonts w:hint="eastAsia" w:ascii="仿宋" w:hAnsi="仿宋" w:eastAsia="仿宋" w:cs="仿宋"/>
          <w:sz w:val="24"/>
          <w:szCs w:val="24"/>
        </w:rPr>
      </w:pPr>
      <w:r>
        <w:rPr>
          <w:rFonts w:hint="eastAsia" w:ascii="仿宋" w:hAnsi="仿宋" w:eastAsia="仿宋" w:cs="仿宋"/>
          <w:b/>
          <w:bCs/>
          <w:spacing w:val="-6"/>
          <w:sz w:val="24"/>
          <w:szCs w:val="24"/>
        </w:rPr>
        <w:t>一、工程概况</w:t>
      </w:r>
    </w:p>
    <w:p w14:paraId="092AA842">
      <w:pPr>
        <w:spacing w:before="178" w:line="346" w:lineRule="auto"/>
        <w:ind w:left="1" w:firstLine="486"/>
        <w:rPr>
          <w:rFonts w:hint="eastAsia" w:ascii="仿宋" w:hAnsi="仿宋" w:eastAsia="仿宋" w:cs="仿宋"/>
          <w:sz w:val="24"/>
          <w:szCs w:val="24"/>
        </w:rPr>
      </w:pPr>
      <w:r>
        <w:rPr>
          <w:rFonts w:hint="eastAsia" w:ascii="仿宋" w:hAnsi="仿宋" w:eastAsia="仿宋" w:cs="仿宋"/>
          <w:spacing w:val="3"/>
          <w:sz w:val="24"/>
          <w:szCs w:val="24"/>
        </w:rPr>
        <w:t>1.工程名称：</w:t>
      </w:r>
      <w:r>
        <w:rPr>
          <w:rFonts w:hint="eastAsia" w:ascii="仿宋" w:hAnsi="仿宋" w:eastAsia="仿宋" w:cs="仿宋"/>
          <w:sz w:val="24"/>
          <w:szCs w:val="24"/>
          <w:u w:val="single"/>
          <w:lang w:val="en-US" w:eastAsia="zh-CN"/>
        </w:rPr>
        <w:t xml:space="preserve">             </w:t>
      </w:r>
    </w:p>
    <w:p w14:paraId="558CAD9A">
      <w:pPr>
        <w:tabs>
          <w:tab w:val="left" w:pos="6089"/>
        </w:tabs>
        <w:spacing w:before="37" w:line="350" w:lineRule="auto"/>
        <w:ind w:left="457" w:right="2828" w:firstLine="3"/>
        <w:jc w:val="both"/>
        <w:rPr>
          <w:rFonts w:hint="eastAsia" w:ascii="仿宋" w:hAnsi="仿宋" w:eastAsia="仿宋" w:cs="仿宋"/>
          <w:spacing w:val="-11"/>
          <w:sz w:val="24"/>
          <w:szCs w:val="24"/>
        </w:rPr>
      </w:pPr>
      <w:r>
        <w:rPr>
          <w:rFonts w:hint="eastAsia" w:ascii="仿宋" w:hAnsi="仿宋" w:eastAsia="仿宋" w:cs="仿宋"/>
          <w:spacing w:val="-11"/>
          <w:sz w:val="24"/>
          <w:szCs w:val="24"/>
        </w:rPr>
        <w:t>2.工程地点：</w:t>
      </w:r>
      <w:r>
        <w:rPr>
          <w:rFonts w:hint="eastAsia" w:ascii="仿宋" w:hAnsi="仿宋" w:eastAsia="仿宋" w:cs="仿宋"/>
          <w:sz w:val="24"/>
          <w:szCs w:val="24"/>
          <w:u w:val="single"/>
          <w:lang w:val="en-US" w:eastAsia="zh-CN"/>
        </w:rPr>
        <w:t xml:space="preserve">             </w:t>
      </w:r>
    </w:p>
    <w:p w14:paraId="4D3C961D">
      <w:pPr>
        <w:tabs>
          <w:tab w:val="left" w:pos="6089"/>
        </w:tabs>
        <w:spacing w:before="37" w:line="350" w:lineRule="auto"/>
        <w:ind w:left="457" w:right="2828" w:firstLine="3"/>
        <w:jc w:val="both"/>
        <w:rPr>
          <w:rFonts w:hint="eastAsia" w:ascii="仿宋" w:hAnsi="仿宋" w:eastAsia="仿宋" w:cs="仿宋"/>
          <w:spacing w:val="-4"/>
          <w:sz w:val="24"/>
          <w:szCs w:val="24"/>
        </w:rPr>
      </w:pPr>
      <w:r>
        <w:rPr>
          <w:rFonts w:hint="eastAsia" w:ascii="仿宋" w:hAnsi="仿宋" w:eastAsia="仿宋" w:cs="仿宋"/>
          <w:spacing w:val="-4"/>
          <w:sz w:val="24"/>
          <w:szCs w:val="24"/>
        </w:rPr>
        <w:t>3.工程立项批准文号：</w:t>
      </w:r>
      <w:r>
        <w:rPr>
          <w:rFonts w:hint="eastAsia" w:ascii="仿宋" w:hAnsi="仿宋" w:eastAsia="仿宋" w:cs="仿宋"/>
          <w:sz w:val="24"/>
          <w:szCs w:val="24"/>
          <w:u w:val="single"/>
          <w:lang w:val="en-US" w:eastAsia="zh-CN"/>
        </w:rPr>
        <w:t xml:space="preserve">             </w:t>
      </w:r>
    </w:p>
    <w:p w14:paraId="6D7224EE">
      <w:pPr>
        <w:tabs>
          <w:tab w:val="left" w:pos="6089"/>
        </w:tabs>
        <w:spacing w:before="37" w:line="350" w:lineRule="auto"/>
        <w:ind w:left="457" w:right="2828" w:firstLine="3"/>
        <w:jc w:val="both"/>
        <w:rPr>
          <w:rFonts w:hint="eastAsia" w:ascii="仿宋" w:hAnsi="仿宋" w:eastAsia="仿宋" w:cs="仿宋"/>
          <w:sz w:val="24"/>
          <w:szCs w:val="24"/>
        </w:rPr>
      </w:pPr>
      <w:r>
        <w:rPr>
          <w:rFonts w:hint="eastAsia" w:ascii="仿宋" w:hAnsi="仿宋" w:eastAsia="仿宋" w:cs="仿宋"/>
          <w:spacing w:val="-6"/>
          <w:sz w:val="24"/>
          <w:szCs w:val="24"/>
        </w:rPr>
        <w:t>4.资金来源：</w:t>
      </w:r>
      <w:r>
        <w:rPr>
          <w:rFonts w:hint="eastAsia" w:ascii="仿宋" w:hAnsi="仿宋" w:eastAsia="仿宋" w:cs="仿宋"/>
          <w:sz w:val="24"/>
          <w:szCs w:val="24"/>
          <w:u w:val="single"/>
          <w:lang w:val="en-US" w:eastAsia="zh-CN"/>
        </w:rPr>
        <w:t xml:space="preserve">             </w:t>
      </w:r>
    </w:p>
    <w:p w14:paraId="5A0998B9">
      <w:pPr>
        <w:spacing w:before="38" w:line="345" w:lineRule="auto"/>
        <w:ind w:left="484" w:hanging="11"/>
        <w:rPr>
          <w:rFonts w:hint="eastAsia" w:ascii="仿宋" w:hAnsi="仿宋" w:eastAsia="仿宋" w:cs="仿宋"/>
          <w:sz w:val="24"/>
          <w:szCs w:val="24"/>
          <w:lang w:eastAsia="zh-CN"/>
        </w:rPr>
      </w:pPr>
      <w:r>
        <w:rPr>
          <w:rFonts w:hint="eastAsia" w:ascii="仿宋" w:hAnsi="仿宋" w:eastAsia="仿宋" w:cs="仿宋"/>
          <w:spacing w:val="-3"/>
          <w:sz w:val="24"/>
          <w:szCs w:val="24"/>
        </w:rPr>
        <w:t>5.工程内容：</w:t>
      </w:r>
      <w:r>
        <w:rPr>
          <w:rFonts w:hint="eastAsia" w:ascii="仿宋" w:hAnsi="仿宋" w:eastAsia="仿宋" w:cs="仿宋"/>
          <w:color w:val="auto"/>
          <w:spacing w:val="-6"/>
          <w:sz w:val="24"/>
          <w:szCs w:val="24"/>
          <w:lang w:eastAsia="zh-CN"/>
        </w:rPr>
        <w:t>新建活畜交易市场西大门11.86平方米，东大门47.44平方米，新建排水沟及附属设施1724米，改造停车场7000平方米，改造现有民族特色街地面1300平方米</w:t>
      </w:r>
      <w:r>
        <w:rPr>
          <w:rFonts w:hint="eastAsia" w:ascii="仿宋" w:hAnsi="仿宋" w:eastAsia="仿宋" w:cs="仿宋"/>
          <w:color w:val="auto"/>
          <w:spacing w:val="-6"/>
          <w:sz w:val="24"/>
          <w:szCs w:val="24"/>
          <w:highlight w:val="none"/>
          <w:lang w:eastAsia="zh-CN"/>
        </w:rPr>
        <w:t>等</w:t>
      </w:r>
      <w:r>
        <w:rPr>
          <w:rFonts w:hint="eastAsia" w:ascii="仿宋" w:hAnsi="仿宋" w:eastAsia="仿宋" w:cs="仿宋"/>
          <w:spacing w:val="-6"/>
          <w:sz w:val="24"/>
          <w:szCs w:val="24"/>
          <w:highlight w:val="none"/>
          <w:lang w:eastAsia="zh-CN"/>
        </w:rPr>
        <w:t>。</w:t>
      </w:r>
      <w:r>
        <w:rPr>
          <w:rFonts w:hint="eastAsia" w:ascii="仿宋" w:hAnsi="仿宋" w:eastAsia="仿宋" w:cs="仿宋"/>
          <w:spacing w:val="-2"/>
          <w:sz w:val="24"/>
          <w:szCs w:val="24"/>
          <w:highlight w:val="none"/>
          <w:lang w:eastAsia="zh-CN"/>
        </w:rPr>
        <w:t>本工程施工图纸及工程量清单内的全部工作内容</w:t>
      </w:r>
      <w:r>
        <w:rPr>
          <w:rFonts w:hint="eastAsia" w:ascii="仿宋" w:hAnsi="仿宋" w:eastAsia="仿宋" w:cs="仿宋"/>
          <w:spacing w:val="-2"/>
          <w:sz w:val="24"/>
          <w:szCs w:val="24"/>
          <w:lang w:eastAsia="zh-CN"/>
        </w:rPr>
        <w:t>。</w:t>
      </w:r>
    </w:p>
    <w:p w14:paraId="0C15F514">
      <w:pPr>
        <w:spacing w:before="41" w:line="222" w:lineRule="auto"/>
        <w:ind w:left="465"/>
        <w:rPr>
          <w:rFonts w:hint="eastAsia" w:ascii="仿宋" w:hAnsi="仿宋" w:eastAsia="仿宋" w:cs="仿宋"/>
          <w:sz w:val="24"/>
          <w:szCs w:val="24"/>
        </w:rPr>
      </w:pPr>
      <w:r>
        <w:rPr>
          <w:rFonts w:hint="eastAsia" w:ascii="仿宋" w:hAnsi="仿宋" w:eastAsia="仿宋" w:cs="仿宋"/>
          <w:spacing w:val="-2"/>
          <w:sz w:val="24"/>
          <w:szCs w:val="24"/>
        </w:rPr>
        <w:t>群体工程应附《承包人承揽工程项目一览表》（附件1）。</w:t>
      </w:r>
    </w:p>
    <w:p w14:paraId="2399A932">
      <w:pPr>
        <w:spacing w:before="177" w:line="345" w:lineRule="auto"/>
        <w:ind w:left="490" w:hanging="20"/>
        <w:rPr>
          <w:rFonts w:hint="eastAsia" w:ascii="仿宋" w:hAnsi="仿宋" w:eastAsia="仿宋" w:cs="仿宋"/>
          <w:sz w:val="24"/>
          <w:szCs w:val="24"/>
          <w:lang w:eastAsia="zh-CN"/>
        </w:rPr>
      </w:pPr>
      <w:r>
        <w:rPr>
          <w:rFonts w:hint="eastAsia" w:ascii="仿宋" w:hAnsi="仿宋" w:eastAsia="仿宋" w:cs="仿宋"/>
          <w:spacing w:val="-3"/>
          <w:sz w:val="24"/>
          <w:szCs w:val="24"/>
        </w:rPr>
        <w:t>6.工程承包范围：</w:t>
      </w:r>
      <w:r>
        <w:rPr>
          <w:rFonts w:hint="eastAsia" w:ascii="仿宋" w:hAnsi="仿宋" w:eastAsia="仿宋" w:cs="仿宋"/>
          <w:spacing w:val="-3"/>
          <w:sz w:val="24"/>
          <w:szCs w:val="24"/>
          <w:u w:val="single" w:color="auto"/>
          <w:lang w:eastAsia="zh-CN"/>
        </w:rPr>
        <w:t>本工程施工图纸及工程量清单内的全部工作内容。</w:t>
      </w:r>
    </w:p>
    <w:p w14:paraId="548DD36B">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361" w:firstLineChars="150"/>
        <w:jc w:val="both"/>
        <w:textAlignment w:val="auto"/>
        <w:rPr>
          <w:rFonts w:hint="eastAsia" w:ascii="仿宋" w:hAnsi="仿宋" w:eastAsia="仿宋" w:cs="仿宋"/>
          <w:b/>
          <w:bCs w:val="0"/>
          <w:color w:val="auto"/>
          <w:spacing w:val="0"/>
          <w:sz w:val="24"/>
          <w:szCs w:val="24"/>
          <w:highlight w:val="none"/>
          <w:lang w:val="en-US"/>
        </w:rPr>
      </w:pPr>
      <w:bookmarkStart w:id="188" w:name="_Toc351203482"/>
      <w:r>
        <w:rPr>
          <w:rFonts w:hint="eastAsia" w:ascii="仿宋" w:hAnsi="仿宋" w:eastAsia="仿宋" w:cs="仿宋"/>
          <w:b/>
          <w:bCs w:val="0"/>
          <w:color w:val="auto"/>
          <w:spacing w:val="0"/>
          <w:kern w:val="2"/>
          <w:sz w:val="24"/>
          <w:szCs w:val="24"/>
          <w:highlight w:val="none"/>
          <w:lang w:val="en-US" w:eastAsia="zh-CN" w:bidi="ar"/>
        </w:rPr>
        <w:t>二、合同工期</w:t>
      </w:r>
      <w:bookmarkEnd w:id="188"/>
    </w:p>
    <w:p w14:paraId="3FF49F18">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59"/>
        <w:jc w:val="both"/>
        <w:textAlignment w:val="auto"/>
        <w:rPr>
          <w:rFonts w:hint="eastAsia" w:ascii="仿宋" w:hAnsi="仿宋" w:eastAsia="仿宋" w:cs="仿宋"/>
          <w:b w:val="0"/>
          <w:bCs w:val="0"/>
          <w:color w:val="auto"/>
          <w:spacing w:val="0"/>
          <w:sz w:val="24"/>
          <w:szCs w:val="24"/>
          <w:highlight w:val="none"/>
          <w:lang w:val="en-US"/>
        </w:rPr>
      </w:pPr>
      <w:r>
        <w:rPr>
          <w:rFonts w:hint="eastAsia" w:ascii="仿宋" w:hAnsi="仿宋" w:eastAsia="仿宋" w:cs="仿宋"/>
          <w:b w:val="0"/>
          <w:bCs w:val="0"/>
          <w:color w:val="auto"/>
          <w:spacing w:val="0"/>
          <w:kern w:val="2"/>
          <w:sz w:val="24"/>
          <w:szCs w:val="24"/>
          <w:highlight w:val="none"/>
          <w:lang w:val="en-US" w:eastAsia="zh-CN" w:bidi="ar"/>
        </w:rPr>
        <w:t>计划开工日期：</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 xml:space="preserve">年 </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月</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日（具体以签订合同为准）。</w:t>
      </w:r>
    </w:p>
    <w:p w14:paraId="193864B8">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5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b w:val="0"/>
          <w:bCs w:val="0"/>
          <w:color w:val="auto"/>
          <w:spacing w:val="0"/>
          <w:kern w:val="2"/>
          <w:sz w:val="24"/>
          <w:szCs w:val="24"/>
          <w:highlight w:val="none"/>
          <w:lang w:val="en-US" w:eastAsia="zh-CN" w:bidi="ar"/>
        </w:rPr>
        <w:t>计划竣工日期：</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年</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月</w:t>
      </w:r>
      <w:r>
        <w:rPr>
          <w:rFonts w:hint="eastAsia" w:ascii="仿宋" w:hAnsi="仿宋" w:eastAsia="仿宋" w:cs="仿宋"/>
          <w:b w:val="0"/>
          <w:bCs w:val="0"/>
          <w:color w:val="auto"/>
          <w:spacing w:val="0"/>
          <w:kern w:val="2"/>
          <w:sz w:val="24"/>
          <w:szCs w:val="24"/>
          <w:highlight w:val="none"/>
          <w:u w:val="single"/>
          <w:lang w:val="en-US" w:eastAsia="zh-CN" w:bidi="ar"/>
        </w:rPr>
        <w:t xml:space="preserve">    </w:t>
      </w:r>
      <w:r>
        <w:rPr>
          <w:rFonts w:hint="eastAsia" w:ascii="仿宋" w:hAnsi="仿宋" w:eastAsia="仿宋" w:cs="仿宋"/>
          <w:b w:val="0"/>
          <w:bCs w:val="0"/>
          <w:color w:val="auto"/>
          <w:spacing w:val="0"/>
          <w:kern w:val="2"/>
          <w:sz w:val="24"/>
          <w:szCs w:val="24"/>
          <w:highlight w:val="none"/>
          <w:lang w:val="en-US" w:eastAsia="zh-CN" w:bidi="ar"/>
        </w:rPr>
        <w:t>日（具体以签订合同为准）。</w:t>
      </w:r>
    </w:p>
    <w:p w14:paraId="0747B6DA">
      <w:pPr>
        <w:keepNext w:val="0"/>
        <w:keepLines w:val="0"/>
        <w:pageBreakBefore w:val="0"/>
        <w:widowControl w:val="0"/>
        <w:suppressLineNumbers w:val="0"/>
        <w:kinsoku/>
        <w:wordWrap/>
        <w:overflowPunct/>
        <w:topLinePunct w:val="0"/>
        <w:bidi w:val="0"/>
        <w:spacing w:beforeAutospacing="0" w:afterAutospacing="0" w:line="360" w:lineRule="auto"/>
        <w:ind w:left="479" w:leftChars="228" w:right="19" w:rightChars="9" w:firstLine="40" w:firstLineChars="17"/>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工期总日历天数：</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天。工期总日历天数与根据前述计划开竣工日期计算的工期天数不一致的，以工期总日历天数为准。</w:t>
      </w:r>
    </w:p>
    <w:p w14:paraId="69B45166">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59"/>
        <w:jc w:val="both"/>
        <w:textAlignment w:val="auto"/>
        <w:rPr>
          <w:rFonts w:hint="eastAsia" w:ascii="仿宋" w:hAnsi="仿宋" w:eastAsia="仿宋" w:cs="仿宋"/>
          <w:b/>
          <w:bCs w:val="0"/>
          <w:color w:val="auto"/>
          <w:spacing w:val="0"/>
          <w:sz w:val="24"/>
          <w:szCs w:val="24"/>
          <w:highlight w:val="none"/>
          <w:lang w:val="en-US"/>
        </w:rPr>
      </w:pPr>
      <w:bookmarkStart w:id="189" w:name="_Toc351203483"/>
      <w:r>
        <w:rPr>
          <w:rFonts w:hint="eastAsia" w:ascii="仿宋" w:hAnsi="仿宋" w:eastAsia="仿宋" w:cs="仿宋"/>
          <w:b/>
          <w:bCs w:val="0"/>
          <w:color w:val="auto"/>
          <w:spacing w:val="0"/>
          <w:kern w:val="2"/>
          <w:sz w:val="24"/>
          <w:szCs w:val="24"/>
          <w:highlight w:val="none"/>
          <w:lang w:val="en-US" w:eastAsia="zh-CN" w:bidi="ar"/>
        </w:rPr>
        <w:t>三、质量标准</w:t>
      </w:r>
      <w:bookmarkEnd w:id="189"/>
    </w:p>
    <w:p w14:paraId="4592669C">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5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工</w:t>
      </w:r>
      <w:r>
        <w:rPr>
          <w:rFonts w:hint="eastAsia" w:ascii="仿宋" w:hAnsi="仿宋" w:eastAsia="仿宋" w:cs="仿宋"/>
          <w:b w:val="0"/>
          <w:bCs w:val="0"/>
          <w:color w:val="auto"/>
          <w:spacing w:val="0"/>
          <w:kern w:val="2"/>
          <w:sz w:val="24"/>
          <w:szCs w:val="24"/>
          <w:highlight w:val="none"/>
          <w:lang w:val="en-US" w:eastAsia="zh-CN" w:bidi="ar"/>
        </w:rPr>
        <w:t>程质量符合</w:t>
      </w:r>
      <w:r>
        <w:rPr>
          <w:rFonts w:hint="eastAsia" w:ascii="仿宋" w:hAnsi="仿宋" w:eastAsia="仿宋" w:cs="仿宋"/>
          <w:b w:val="0"/>
          <w:bCs w:val="0"/>
          <w:color w:val="auto"/>
          <w:spacing w:val="0"/>
          <w:kern w:val="2"/>
          <w:sz w:val="24"/>
          <w:szCs w:val="24"/>
          <w:highlight w:val="none"/>
          <w:u w:val="single"/>
          <w:lang w:val="en-US" w:eastAsia="zh-CN" w:bidi="ar"/>
        </w:rPr>
        <w:t>合格</w:t>
      </w:r>
      <w:r>
        <w:rPr>
          <w:rFonts w:hint="eastAsia" w:ascii="仿宋" w:hAnsi="仿宋" w:eastAsia="仿宋" w:cs="仿宋"/>
          <w:color w:val="auto"/>
          <w:spacing w:val="0"/>
          <w:kern w:val="2"/>
          <w:sz w:val="24"/>
          <w:szCs w:val="24"/>
          <w:highlight w:val="none"/>
          <w:u w:val="single"/>
          <w:lang w:val="en-US" w:eastAsia="zh-CN" w:bidi="ar"/>
        </w:rPr>
        <w:t></w:t>
      </w:r>
      <w:r>
        <w:rPr>
          <w:rFonts w:hint="eastAsia" w:ascii="仿宋" w:hAnsi="仿宋" w:eastAsia="仿宋" w:cs="仿宋"/>
          <w:color w:val="auto"/>
          <w:spacing w:val="0"/>
          <w:kern w:val="2"/>
          <w:sz w:val="24"/>
          <w:szCs w:val="24"/>
          <w:highlight w:val="none"/>
          <w:lang w:val="en-US" w:eastAsia="zh-CN" w:bidi="ar"/>
        </w:rPr>
        <w:t>标准。</w:t>
      </w:r>
    </w:p>
    <w:p w14:paraId="1039B414">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59"/>
        <w:jc w:val="both"/>
        <w:textAlignment w:val="auto"/>
        <w:rPr>
          <w:rFonts w:hint="eastAsia" w:ascii="仿宋" w:hAnsi="仿宋" w:eastAsia="仿宋" w:cs="仿宋"/>
          <w:b/>
          <w:bCs w:val="0"/>
          <w:color w:val="auto"/>
          <w:spacing w:val="0"/>
          <w:sz w:val="24"/>
          <w:szCs w:val="24"/>
          <w:highlight w:val="none"/>
          <w:lang w:val="en-US"/>
        </w:rPr>
      </w:pPr>
      <w:bookmarkStart w:id="190" w:name="_Toc351203484"/>
      <w:r>
        <w:rPr>
          <w:rFonts w:hint="eastAsia" w:ascii="仿宋" w:hAnsi="仿宋" w:eastAsia="仿宋" w:cs="仿宋"/>
          <w:b/>
          <w:bCs w:val="0"/>
          <w:color w:val="auto"/>
          <w:spacing w:val="0"/>
          <w:kern w:val="2"/>
          <w:sz w:val="24"/>
          <w:szCs w:val="24"/>
          <w:highlight w:val="none"/>
          <w:lang w:val="en-US" w:eastAsia="zh-CN" w:bidi="ar"/>
        </w:rPr>
        <w:t>四、签约合同价与合同价格形式</w:t>
      </w:r>
      <w:bookmarkEnd w:id="190"/>
      <w:r>
        <w:rPr>
          <w:rFonts w:hint="eastAsia" w:ascii="仿宋" w:hAnsi="仿宋" w:eastAsia="仿宋" w:cs="仿宋"/>
          <w:b/>
          <w:bCs w:val="0"/>
          <w:color w:val="auto"/>
          <w:spacing w:val="0"/>
          <w:kern w:val="2"/>
          <w:sz w:val="24"/>
          <w:szCs w:val="24"/>
          <w:highlight w:val="none"/>
          <w:lang w:val="en-US" w:eastAsia="zh-CN" w:bidi="ar"/>
        </w:rPr>
        <w:tab/>
      </w:r>
    </w:p>
    <w:p w14:paraId="49F706CB">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1.签约合同价为：</w:t>
      </w:r>
    </w:p>
    <w:p w14:paraId="5F445165">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600" w:firstLineChars="25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人民币（大写）</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b/>
          <w:bCs w:val="0"/>
          <w:color w:val="auto"/>
          <w:spacing w:val="0"/>
          <w:kern w:val="2"/>
          <w:sz w:val="24"/>
          <w:szCs w:val="24"/>
          <w:highlight w:val="none"/>
          <w:u w:val="single"/>
          <w:lang w:val="en-US" w:eastAsia="zh-CN" w:bidi="ar"/>
        </w:rPr>
        <w:t>元</w:t>
      </w:r>
      <w:r>
        <w:rPr>
          <w:rFonts w:hint="eastAsia" w:ascii="仿宋" w:hAnsi="仿宋" w:eastAsia="仿宋" w:cs="仿宋"/>
          <w:color w:val="auto"/>
          <w:spacing w:val="0"/>
          <w:kern w:val="2"/>
          <w:sz w:val="24"/>
          <w:szCs w:val="24"/>
          <w:highlight w:val="none"/>
          <w:lang w:val="en-US" w:eastAsia="zh-CN" w:bidi="ar"/>
        </w:rPr>
        <w:t>)；</w:t>
      </w:r>
    </w:p>
    <w:p w14:paraId="649D70CC">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其中：</w:t>
      </w:r>
    </w:p>
    <w:p w14:paraId="4ACE827C">
      <w:pPr>
        <w:keepNext w:val="0"/>
        <w:keepLines w:val="0"/>
        <w:pageBreakBefore w:val="0"/>
        <w:widowControl w:val="0"/>
        <w:numPr>
          <w:ilvl w:val="0"/>
          <w:numId w:val="6"/>
        </w:numPr>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安全文明施工费：人民币（大写）</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b/>
          <w:bCs w:val="0"/>
          <w:color w:val="auto"/>
          <w:spacing w:val="0"/>
          <w:kern w:val="2"/>
          <w:sz w:val="24"/>
          <w:szCs w:val="24"/>
          <w:highlight w:val="none"/>
          <w:u w:val="single"/>
          <w:lang w:val="en-US" w:eastAsia="zh-CN" w:bidi="ar"/>
        </w:rPr>
        <w:t>元</w:t>
      </w:r>
      <w:r>
        <w:rPr>
          <w:rFonts w:hint="eastAsia" w:ascii="仿宋" w:hAnsi="仿宋" w:eastAsia="仿宋" w:cs="仿宋"/>
          <w:color w:val="auto"/>
          <w:spacing w:val="0"/>
          <w:kern w:val="2"/>
          <w:sz w:val="24"/>
          <w:szCs w:val="24"/>
          <w:highlight w:val="none"/>
          <w:lang w:val="en-US" w:eastAsia="zh-CN" w:bidi="ar"/>
        </w:rPr>
        <w:t>)；</w:t>
      </w:r>
    </w:p>
    <w:p w14:paraId="564CD9A7">
      <w:pPr>
        <w:keepNext w:val="0"/>
        <w:keepLines w:val="0"/>
        <w:pageBreakBefore w:val="0"/>
        <w:widowControl w:val="0"/>
        <w:numPr>
          <w:ilvl w:val="0"/>
          <w:numId w:val="6"/>
        </w:numPr>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材料和工程设备暂估价金额：人民币（大写）</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b/>
          <w:bCs w:val="0"/>
          <w:color w:val="auto"/>
          <w:spacing w:val="0"/>
          <w:kern w:val="2"/>
          <w:sz w:val="24"/>
          <w:szCs w:val="24"/>
          <w:highlight w:val="none"/>
          <w:u w:val="single"/>
          <w:lang w:val="en-US" w:eastAsia="zh-CN" w:bidi="ar"/>
        </w:rPr>
        <w:t>元</w:t>
      </w:r>
      <w:r>
        <w:rPr>
          <w:rFonts w:hint="eastAsia" w:ascii="仿宋" w:hAnsi="仿宋" w:eastAsia="仿宋" w:cs="仿宋"/>
          <w:color w:val="auto"/>
          <w:spacing w:val="0"/>
          <w:kern w:val="2"/>
          <w:sz w:val="24"/>
          <w:szCs w:val="24"/>
          <w:highlight w:val="none"/>
          <w:lang w:val="en-US" w:eastAsia="zh-CN" w:bidi="ar"/>
        </w:rPr>
        <w:t>)；</w:t>
      </w:r>
    </w:p>
    <w:p w14:paraId="528EBF40">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（3）专业工程暂估价金额：人民币（大写）</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b/>
          <w:bCs w:val="0"/>
          <w:color w:val="auto"/>
          <w:spacing w:val="0"/>
          <w:kern w:val="2"/>
          <w:sz w:val="24"/>
          <w:szCs w:val="24"/>
          <w:highlight w:val="none"/>
          <w:u w:val="single"/>
          <w:lang w:val="en-US" w:eastAsia="zh-CN" w:bidi="ar"/>
        </w:rPr>
        <w:t>元</w:t>
      </w:r>
      <w:r>
        <w:rPr>
          <w:rFonts w:hint="eastAsia" w:ascii="仿宋" w:hAnsi="仿宋" w:eastAsia="仿宋" w:cs="仿宋"/>
          <w:color w:val="auto"/>
          <w:spacing w:val="0"/>
          <w:kern w:val="2"/>
          <w:sz w:val="24"/>
          <w:szCs w:val="24"/>
          <w:highlight w:val="none"/>
          <w:lang w:val="en-US" w:eastAsia="zh-CN" w:bidi="ar"/>
        </w:rPr>
        <w:t>)；</w:t>
      </w:r>
    </w:p>
    <w:p w14:paraId="27DE8E81">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（4）暂列金额：人民币（大写）</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color w:val="auto"/>
          <w:spacing w:val="0"/>
          <w:kern w:val="2"/>
          <w:sz w:val="24"/>
          <w:szCs w:val="24"/>
          <w:highlight w:val="none"/>
          <w:lang w:val="en-US" w:eastAsia="zh-CN" w:bidi="ar"/>
        </w:rPr>
        <w:t>(￥</w:t>
      </w:r>
      <w:r>
        <w:rPr>
          <w:rFonts w:hint="eastAsia" w:ascii="仿宋" w:hAnsi="仿宋" w:eastAsia="仿宋" w:cs="仿宋"/>
          <w:color w:val="auto"/>
          <w:spacing w:val="0"/>
          <w:kern w:val="2"/>
          <w:sz w:val="24"/>
          <w:szCs w:val="24"/>
          <w:highlight w:val="none"/>
          <w:u w:val="single"/>
          <w:lang w:val="en-US" w:eastAsia="zh-CN" w:bidi="ar"/>
        </w:rPr>
        <w:t xml:space="preserve">     </w:t>
      </w:r>
      <w:r>
        <w:rPr>
          <w:rFonts w:hint="eastAsia" w:ascii="仿宋" w:hAnsi="仿宋" w:eastAsia="仿宋" w:cs="仿宋"/>
          <w:b/>
          <w:bCs w:val="0"/>
          <w:color w:val="auto"/>
          <w:spacing w:val="0"/>
          <w:kern w:val="2"/>
          <w:sz w:val="24"/>
          <w:szCs w:val="24"/>
          <w:highlight w:val="none"/>
          <w:u w:val="single"/>
          <w:lang w:val="en-US" w:eastAsia="zh-CN" w:bidi="ar"/>
        </w:rPr>
        <w:t>元</w:t>
      </w:r>
      <w:r>
        <w:rPr>
          <w:rFonts w:hint="eastAsia" w:ascii="仿宋" w:hAnsi="仿宋" w:eastAsia="仿宋" w:cs="仿宋"/>
          <w:color w:val="auto"/>
          <w:spacing w:val="0"/>
          <w:kern w:val="2"/>
          <w:sz w:val="24"/>
          <w:szCs w:val="24"/>
          <w:highlight w:val="none"/>
          <w:lang w:val="en-US" w:eastAsia="zh-CN" w:bidi="ar"/>
        </w:rPr>
        <w:t>)；</w:t>
      </w:r>
    </w:p>
    <w:p w14:paraId="62CCD221">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2.合同价格形式：</w:t>
      </w:r>
      <w:r>
        <w:rPr>
          <w:rFonts w:hint="eastAsia" w:ascii="仿宋" w:hAnsi="仿宋" w:eastAsia="仿宋" w:cs="仿宋"/>
          <w:color w:val="auto"/>
          <w:spacing w:val="0"/>
          <w:kern w:val="2"/>
          <w:sz w:val="24"/>
          <w:szCs w:val="24"/>
          <w:highlight w:val="none"/>
          <w:u w:val="single"/>
          <w:lang w:val="en-US" w:eastAsia="zh-CN" w:bidi="ar"/>
        </w:rPr>
        <w:t>          </w:t>
      </w:r>
      <w:r>
        <w:rPr>
          <w:rFonts w:hint="eastAsia" w:ascii="仿宋" w:hAnsi="仿宋" w:eastAsia="仿宋" w:cs="仿宋"/>
          <w:color w:val="auto"/>
          <w:spacing w:val="0"/>
          <w:kern w:val="2"/>
          <w:sz w:val="24"/>
          <w:szCs w:val="24"/>
          <w:highlight w:val="none"/>
          <w:lang w:val="en-US" w:eastAsia="zh-CN" w:bidi="ar"/>
        </w:rPr>
        <w:t>。</w:t>
      </w:r>
    </w:p>
    <w:p w14:paraId="122C8509">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bookmarkStart w:id="191" w:name="_Toc351203485"/>
      <w:r>
        <w:rPr>
          <w:rFonts w:hint="eastAsia" w:ascii="仿宋" w:hAnsi="仿宋" w:eastAsia="仿宋" w:cs="仿宋"/>
          <w:color w:val="auto"/>
          <w:spacing w:val="0"/>
          <w:kern w:val="2"/>
          <w:sz w:val="24"/>
          <w:szCs w:val="24"/>
          <w:highlight w:val="none"/>
          <w:lang w:val="en-US" w:eastAsia="zh-CN" w:bidi="ar"/>
        </w:rPr>
        <w:t>五、</w:t>
      </w:r>
      <w:bookmarkEnd w:id="191"/>
      <w:r>
        <w:rPr>
          <w:rFonts w:hint="eastAsia" w:ascii="仿宋" w:hAnsi="仿宋" w:eastAsia="仿宋" w:cs="仿宋"/>
          <w:color w:val="auto"/>
          <w:spacing w:val="0"/>
          <w:kern w:val="2"/>
          <w:sz w:val="24"/>
          <w:szCs w:val="24"/>
          <w:highlight w:val="none"/>
          <w:lang w:val="en-US" w:eastAsia="zh-CN" w:bidi="ar"/>
        </w:rPr>
        <w:t>项目经理</w:t>
      </w:r>
    </w:p>
    <w:p w14:paraId="750BC128">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承包人项目经理：</w:t>
      </w:r>
      <w:r>
        <w:rPr>
          <w:rFonts w:hint="eastAsia" w:ascii="仿宋" w:hAnsi="仿宋" w:eastAsia="仿宋" w:cs="仿宋"/>
          <w:color w:val="auto"/>
          <w:spacing w:val="0"/>
          <w:kern w:val="2"/>
          <w:sz w:val="24"/>
          <w:szCs w:val="24"/>
          <w:highlight w:val="none"/>
          <w:u w:val="single"/>
          <w:lang w:val="en-US" w:eastAsia="zh-CN" w:bidi="ar"/>
        </w:rPr>
        <w:t>           </w:t>
      </w:r>
      <w:r>
        <w:rPr>
          <w:rFonts w:hint="eastAsia" w:ascii="仿宋" w:hAnsi="仿宋" w:eastAsia="仿宋" w:cs="仿宋"/>
          <w:color w:val="auto"/>
          <w:spacing w:val="0"/>
          <w:kern w:val="2"/>
          <w:sz w:val="24"/>
          <w:szCs w:val="24"/>
          <w:highlight w:val="none"/>
          <w:lang w:val="en-US" w:eastAsia="zh-CN" w:bidi="ar"/>
        </w:rPr>
        <w:t>。</w:t>
      </w:r>
    </w:p>
    <w:p w14:paraId="5C771722">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bookmarkStart w:id="192" w:name="_Toc351203486"/>
      <w:r>
        <w:rPr>
          <w:rFonts w:hint="eastAsia" w:ascii="仿宋" w:hAnsi="仿宋" w:eastAsia="仿宋" w:cs="仿宋"/>
          <w:color w:val="auto"/>
          <w:spacing w:val="0"/>
          <w:kern w:val="2"/>
          <w:sz w:val="24"/>
          <w:szCs w:val="24"/>
          <w:highlight w:val="none"/>
          <w:lang w:val="en-US" w:eastAsia="zh-CN" w:bidi="ar"/>
        </w:rPr>
        <w:t>六、合同文件构成</w:t>
      </w:r>
      <w:bookmarkEnd w:id="192"/>
    </w:p>
    <w:p w14:paraId="255D2E3A">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本协议书与下列文件一起构成合同文件：</w:t>
      </w:r>
    </w:p>
    <w:p w14:paraId="03E3C77A">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（1）中标（成交）通知书（如果有）；</w:t>
      </w:r>
    </w:p>
    <w:p w14:paraId="7042D604">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（2）投标（响应）文件及其附录（如果有）；</w:t>
      </w:r>
    </w:p>
    <w:p w14:paraId="51E78B1A">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（3）专用合同条款及其附件；</w:t>
      </w:r>
    </w:p>
    <w:p w14:paraId="4A221216">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（4）通用合同条款；</w:t>
      </w:r>
    </w:p>
    <w:p w14:paraId="593F972E">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（5）技术标准和要求；</w:t>
      </w:r>
    </w:p>
    <w:p w14:paraId="7D313F30">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（6）图纸；</w:t>
      </w:r>
    </w:p>
    <w:p w14:paraId="72F4EDA6">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（7）已标价工程量清单或预算书；</w:t>
      </w:r>
    </w:p>
    <w:p w14:paraId="28EF70A1">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（8）其他合同文件。</w:t>
      </w:r>
    </w:p>
    <w:p w14:paraId="2A2C85D9">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在合同订立及履行过程中形成的与合同有关的文件均构成合同文件组成部分。</w:t>
      </w:r>
    </w:p>
    <w:p w14:paraId="28162365">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0" w:right="19" w:rightChars="9" w:firstLine="480" w:firstLineChars="200"/>
        <w:jc w:val="left"/>
        <w:textAlignment w:val="auto"/>
        <w:rPr>
          <w:rFonts w:hint="eastAsia" w:ascii="仿宋" w:hAnsi="仿宋" w:eastAsia="仿宋" w:cs="仿宋"/>
          <w:color w:val="auto"/>
          <w:spacing w:val="0"/>
          <w:kern w:val="2"/>
          <w:sz w:val="24"/>
          <w:szCs w:val="24"/>
          <w:highlight w:val="none"/>
          <w:lang w:val="en-US" w:eastAsia="zh-CN" w:bidi="ar"/>
        </w:rPr>
      </w:pPr>
      <w:r>
        <w:rPr>
          <w:rFonts w:hint="eastAsia" w:ascii="仿宋" w:hAnsi="仿宋" w:eastAsia="仿宋" w:cs="仿宋"/>
          <w:color w:val="auto"/>
          <w:spacing w:val="0"/>
          <w:kern w:val="2"/>
          <w:sz w:val="24"/>
          <w:szCs w:val="24"/>
          <w:highlight w:val="none"/>
          <w:lang w:val="en-US" w:eastAsia="zh-CN" w:bidi="ar"/>
        </w:rPr>
        <w:t xml:space="preserve">上述各项合同文件包括合同当事人就该项合同文件所作出的补充和修改，属于同一            </w:t>
      </w:r>
    </w:p>
    <w:p w14:paraId="5E6013E5">
      <w:pPr>
        <w:keepNext w:val="0"/>
        <w:keepLines w:val="0"/>
        <w:pageBreakBefore w:val="0"/>
        <w:widowControl w:val="0"/>
        <w:suppressLineNumbers w:val="0"/>
        <w:kinsoku/>
        <w:wordWrap/>
        <w:overflowPunct/>
        <w:topLinePunct w:val="0"/>
        <w:autoSpaceDE w:val="0"/>
        <w:autoSpaceDN w:val="0"/>
        <w:bidi w:val="0"/>
        <w:adjustRightInd w:val="0"/>
        <w:spacing w:beforeAutospacing="0" w:afterAutospacing="0" w:line="360" w:lineRule="auto"/>
        <w:ind w:left="479" w:leftChars="228" w:right="19" w:rightChars="9" w:firstLine="0" w:firstLineChars="0"/>
        <w:jc w:val="left"/>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类内容的文件，应以最新签署的为准。专用合同条款及其附件须经合同当事人签字或盖章。</w:t>
      </w:r>
    </w:p>
    <w:p w14:paraId="62B98C51">
      <w:pPr>
        <w:pStyle w:val="4"/>
        <w:pageBreakBefore w:val="0"/>
        <w:widowControl/>
        <w:kinsoku/>
        <w:wordWrap/>
        <w:overflowPunct/>
        <w:topLinePunct w:val="0"/>
        <w:bidi w:val="0"/>
        <w:spacing w:before="0" w:after="0" w:line="360" w:lineRule="auto"/>
        <w:ind w:right="19" w:rightChars="9" w:firstLine="482" w:firstLineChars="200"/>
        <w:textAlignment w:val="auto"/>
        <w:rPr>
          <w:rFonts w:hint="eastAsia" w:ascii="仿宋" w:hAnsi="仿宋" w:eastAsia="仿宋" w:cs="仿宋"/>
          <w:b/>
          <w:bCs/>
          <w:color w:val="auto"/>
          <w:spacing w:val="0"/>
          <w:sz w:val="24"/>
          <w:szCs w:val="24"/>
          <w:highlight w:val="none"/>
          <w:lang w:val="en-US"/>
        </w:rPr>
      </w:pPr>
      <w:bookmarkStart w:id="193" w:name="_Toc351203487"/>
      <w:r>
        <w:rPr>
          <w:rFonts w:hint="eastAsia" w:ascii="仿宋" w:hAnsi="仿宋" w:eastAsia="仿宋" w:cs="仿宋"/>
          <w:b/>
          <w:bCs/>
          <w:color w:val="auto"/>
          <w:spacing w:val="0"/>
          <w:sz w:val="24"/>
          <w:szCs w:val="24"/>
          <w:highlight w:val="none"/>
          <w:lang w:eastAsia="zh-CN"/>
        </w:rPr>
        <w:t>七、承诺</w:t>
      </w:r>
      <w:bookmarkEnd w:id="193"/>
    </w:p>
    <w:p w14:paraId="2B3481B3">
      <w:pPr>
        <w:keepNext w:val="0"/>
        <w:keepLines w:val="0"/>
        <w:pageBreakBefore w:val="0"/>
        <w:widowControl w:val="0"/>
        <w:suppressLineNumbers w:val="0"/>
        <w:kinsoku/>
        <w:wordWrap/>
        <w:overflowPunct/>
        <w:topLinePunct w:val="0"/>
        <w:bidi w:val="0"/>
        <w:spacing w:beforeAutospacing="0" w:afterAutospacing="0" w:line="360" w:lineRule="auto"/>
        <w:ind w:left="479" w:leftChars="228" w:right="19" w:rightChars="9" w:firstLine="0" w:firstLineChars="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1.发包人承诺按照法律规定履行项目审批手续、筹集工程建设资金并按照合同约定的期限和方式支付合同价款。</w:t>
      </w:r>
    </w:p>
    <w:p w14:paraId="76F6E373">
      <w:pPr>
        <w:keepNext w:val="0"/>
        <w:keepLines w:val="0"/>
        <w:pageBreakBefore w:val="0"/>
        <w:widowControl w:val="0"/>
        <w:suppressLineNumbers w:val="0"/>
        <w:kinsoku/>
        <w:wordWrap/>
        <w:overflowPunct/>
        <w:topLinePunct w:val="0"/>
        <w:bidi w:val="0"/>
        <w:spacing w:beforeAutospacing="0" w:afterAutospacing="0" w:line="360" w:lineRule="auto"/>
        <w:ind w:left="479" w:leftChars="228" w:right="19" w:rightChars="9" w:firstLine="0" w:firstLineChars="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2.承包人承诺按照法律规定及合同约定组织完成工程施工，确保工程质量和安全，不进行转包及违法分包，并在缺陷责任期及保修期内承担相应的工程维修责任。</w:t>
      </w:r>
    </w:p>
    <w:p w14:paraId="79E0F5EC">
      <w:pPr>
        <w:keepNext w:val="0"/>
        <w:keepLines w:val="0"/>
        <w:pageBreakBefore w:val="0"/>
        <w:widowControl w:val="0"/>
        <w:suppressLineNumbers w:val="0"/>
        <w:kinsoku/>
        <w:wordWrap/>
        <w:overflowPunct/>
        <w:topLinePunct w:val="0"/>
        <w:bidi w:val="0"/>
        <w:spacing w:beforeAutospacing="0" w:afterAutospacing="0" w:line="360" w:lineRule="auto"/>
        <w:ind w:left="479" w:leftChars="228" w:right="19" w:rightChars="9" w:firstLine="0" w:firstLineChars="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3.发包人和承包人通过招投标形式签订合同的，双方理解并承诺不再就同一工程另行签订与合同实质性内容相背离的协议。</w:t>
      </w:r>
    </w:p>
    <w:p w14:paraId="07405395">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Cs/>
          <w:color w:val="auto"/>
          <w:spacing w:val="0"/>
          <w:sz w:val="24"/>
          <w:szCs w:val="24"/>
          <w:highlight w:val="none"/>
          <w:lang w:val="en-US"/>
        </w:rPr>
      </w:pPr>
      <w:bookmarkStart w:id="194" w:name="_Toc351203488"/>
      <w:r>
        <w:rPr>
          <w:rFonts w:hint="eastAsia" w:ascii="仿宋" w:hAnsi="仿宋" w:eastAsia="仿宋" w:cs="仿宋"/>
          <w:b/>
          <w:bCs w:val="0"/>
          <w:color w:val="auto"/>
          <w:spacing w:val="0"/>
          <w:kern w:val="2"/>
          <w:sz w:val="24"/>
          <w:szCs w:val="24"/>
          <w:highlight w:val="none"/>
          <w:lang w:val="en-US" w:eastAsia="zh-CN" w:bidi="ar"/>
        </w:rPr>
        <w:t>八、词语含义</w:t>
      </w:r>
      <w:bookmarkEnd w:id="194"/>
    </w:p>
    <w:p w14:paraId="0517F06D">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本协议书中词语含义与第二部分通用合同条款中赋予的含义相同。</w:t>
      </w:r>
    </w:p>
    <w:p w14:paraId="4D72A2CF">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Cs/>
          <w:color w:val="auto"/>
          <w:spacing w:val="0"/>
          <w:sz w:val="24"/>
          <w:szCs w:val="24"/>
          <w:highlight w:val="none"/>
          <w:lang w:val="en-US"/>
        </w:rPr>
      </w:pPr>
      <w:bookmarkStart w:id="195" w:name="_Toc351203489"/>
      <w:r>
        <w:rPr>
          <w:rFonts w:hint="eastAsia" w:ascii="仿宋" w:hAnsi="仿宋" w:eastAsia="仿宋" w:cs="仿宋"/>
          <w:b/>
          <w:bCs w:val="0"/>
          <w:color w:val="auto"/>
          <w:spacing w:val="0"/>
          <w:kern w:val="2"/>
          <w:sz w:val="24"/>
          <w:szCs w:val="24"/>
          <w:highlight w:val="none"/>
          <w:lang w:val="en-US" w:eastAsia="zh-CN" w:bidi="ar"/>
        </w:rPr>
        <w:t>九、签订时间</w:t>
      </w:r>
      <w:bookmarkEnd w:id="195"/>
    </w:p>
    <w:p w14:paraId="7F06F257">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本合同于</w:t>
      </w:r>
      <w:r>
        <w:rPr>
          <w:rFonts w:hint="eastAsia" w:ascii="仿宋" w:hAnsi="仿宋" w:eastAsia="仿宋" w:cs="仿宋"/>
          <w:bCs/>
          <w:color w:val="auto"/>
          <w:spacing w:val="0"/>
          <w:kern w:val="2"/>
          <w:sz w:val="24"/>
          <w:szCs w:val="24"/>
          <w:highlight w:val="none"/>
          <w:u w:val="single"/>
          <w:lang w:val="en-US" w:eastAsia="zh-CN" w:bidi="ar"/>
        </w:rPr>
        <w:t xml:space="preserve">     </w:t>
      </w:r>
      <w:r>
        <w:rPr>
          <w:rFonts w:hint="eastAsia" w:ascii="仿宋" w:hAnsi="仿宋" w:eastAsia="仿宋" w:cs="仿宋"/>
          <w:b/>
          <w:bCs/>
          <w:color w:val="auto"/>
          <w:spacing w:val="0"/>
          <w:kern w:val="2"/>
          <w:sz w:val="24"/>
          <w:szCs w:val="24"/>
          <w:highlight w:val="none"/>
          <w:lang w:val="en-US" w:eastAsia="zh-CN" w:bidi="ar"/>
        </w:rPr>
        <w:t>年</w:t>
      </w:r>
      <w:r>
        <w:rPr>
          <w:rFonts w:hint="eastAsia" w:ascii="仿宋" w:hAnsi="仿宋" w:eastAsia="仿宋" w:cs="仿宋"/>
          <w:b/>
          <w:bCs/>
          <w:color w:val="auto"/>
          <w:spacing w:val="0"/>
          <w:kern w:val="2"/>
          <w:sz w:val="24"/>
          <w:szCs w:val="24"/>
          <w:highlight w:val="none"/>
          <w:u w:val="single"/>
          <w:lang w:val="en-US" w:eastAsia="zh-CN" w:bidi="ar"/>
        </w:rPr>
        <w:t xml:space="preserve">     </w:t>
      </w:r>
      <w:r>
        <w:rPr>
          <w:rFonts w:hint="eastAsia" w:ascii="仿宋" w:hAnsi="仿宋" w:eastAsia="仿宋" w:cs="仿宋"/>
          <w:b/>
          <w:bCs/>
          <w:color w:val="auto"/>
          <w:spacing w:val="0"/>
          <w:kern w:val="2"/>
          <w:sz w:val="24"/>
          <w:szCs w:val="24"/>
          <w:highlight w:val="none"/>
          <w:lang w:val="en-US" w:eastAsia="zh-CN" w:bidi="ar"/>
        </w:rPr>
        <w:t>月</w:t>
      </w:r>
      <w:r>
        <w:rPr>
          <w:rFonts w:hint="eastAsia" w:ascii="仿宋" w:hAnsi="仿宋" w:eastAsia="仿宋" w:cs="仿宋"/>
          <w:b/>
          <w:bCs/>
          <w:color w:val="auto"/>
          <w:spacing w:val="0"/>
          <w:kern w:val="2"/>
          <w:sz w:val="24"/>
          <w:szCs w:val="24"/>
          <w:highlight w:val="none"/>
          <w:u w:val="single"/>
          <w:lang w:val="en-US" w:eastAsia="zh-CN" w:bidi="ar"/>
        </w:rPr>
        <w:t xml:space="preserve">      </w:t>
      </w:r>
      <w:r>
        <w:rPr>
          <w:rFonts w:hint="eastAsia" w:ascii="仿宋" w:hAnsi="仿宋" w:eastAsia="仿宋" w:cs="仿宋"/>
          <w:bCs/>
          <w:color w:val="auto"/>
          <w:spacing w:val="0"/>
          <w:kern w:val="2"/>
          <w:sz w:val="24"/>
          <w:szCs w:val="24"/>
          <w:highlight w:val="none"/>
          <w:lang w:val="en-US" w:eastAsia="zh-CN" w:bidi="ar"/>
        </w:rPr>
        <w:t>日签订。</w:t>
      </w:r>
    </w:p>
    <w:p w14:paraId="79E56A5E">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Cs/>
          <w:color w:val="auto"/>
          <w:spacing w:val="0"/>
          <w:sz w:val="24"/>
          <w:szCs w:val="24"/>
          <w:highlight w:val="none"/>
          <w:lang w:val="en-US"/>
        </w:rPr>
      </w:pPr>
      <w:bookmarkStart w:id="196" w:name="_Toc351203490"/>
      <w:r>
        <w:rPr>
          <w:rFonts w:hint="eastAsia" w:ascii="仿宋" w:hAnsi="仿宋" w:eastAsia="仿宋" w:cs="仿宋"/>
          <w:b/>
          <w:bCs w:val="0"/>
          <w:color w:val="auto"/>
          <w:spacing w:val="0"/>
          <w:kern w:val="2"/>
          <w:sz w:val="24"/>
          <w:szCs w:val="24"/>
          <w:highlight w:val="none"/>
          <w:lang w:val="en-US" w:eastAsia="zh-CN" w:bidi="ar"/>
        </w:rPr>
        <w:t>十、签订地点</w:t>
      </w:r>
      <w:bookmarkEnd w:id="196"/>
    </w:p>
    <w:p w14:paraId="7A9BE169">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本合同在</w:t>
      </w:r>
      <w:r>
        <w:rPr>
          <w:rFonts w:hint="eastAsia" w:ascii="仿宋" w:hAnsi="仿宋" w:eastAsia="仿宋" w:cs="仿宋"/>
          <w:bCs/>
          <w:color w:val="auto"/>
          <w:spacing w:val="0"/>
          <w:kern w:val="2"/>
          <w:sz w:val="24"/>
          <w:szCs w:val="24"/>
          <w:highlight w:val="none"/>
          <w:u w:val="single"/>
          <w:lang w:val="en-US" w:eastAsia="zh-CN" w:bidi="ar"/>
        </w:rPr>
        <w:t xml:space="preserve">           </w:t>
      </w:r>
      <w:r>
        <w:rPr>
          <w:rFonts w:hint="eastAsia" w:ascii="仿宋" w:hAnsi="仿宋" w:eastAsia="仿宋" w:cs="仿宋"/>
          <w:bCs/>
          <w:color w:val="auto"/>
          <w:spacing w:val="0"/>
          <w:kern w:val="2"/>
          <w:sz w:val="24"/>
          <w:szCs w:val="24"/>
          <w:highlight w:val="none"/>
          <w:lang w:val="en-US" w:eastAsia="zh-CN" w:bidi="ar"/>
        </w:rPr>
        <w:t>签订。</w:t>
      </w:r>
    </w:p>
    <w:p w14:paraId="01DF0A60">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Cs/>
          <w:color w:val="auto"/>
          <w:spacing w:val="0"/>
          <w:sz w:val="24"/>
          <w:szCs w:val="24"/>
          <w:highlight w:val="none"/>
          <w:lang w:val="en-US"/>
        </w:rPr>
      </w:pPr>
      <w:bookmarkStart w:id="197" w:name="_Toc351203491"/>
      <w:r>
        <w:rPr>
          <w:rFonts w:hint="eastAsia" w:ascii="仿宋" w:hAnsi="仿宋" w:eastAsia="仿宋" w:cs="仿宋"/>
          <w:b/>
          <w:bCs w:val="0"/>
          <w:color w:val="auto"/>
          <w:spacing w:val="0"/>
          <w:kern w:val="2"/>
          <w:sz w:val="24"/>
          <w:szCs w:val="24"/>
          <w:highlight w:val="none"/>
          <w:lang w:val="en-US" w:eastAsia="zh-CN" w:bidi="ar"/>
        </w:rPr>
        <w:t>十一、补充协议</w:t>
      </w:r>
      <w:bookmarkEnd w:id="197"/>
    </w:p>
    <w:p w14:paraId="41D2BA1E">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合同未尽事宜，合同当事人另行签订补充协议，补充协议是合同的组成部分。</w:t>
      </w:r>
    </w:p>
    <w:p w14:paraId="10C4A6F8">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
          <w:bCs/>
          <w:color w:val="auto"/>
          <w:spacing w:val="0"/>
          <w:sz w:val="24"/>
          <w:szCs w:val="24"/>
          <w:highlight w:val="none"/>
          <w:lang w:val="en-US"/>
        </w:rPr>
      </w:pPr>
      <w:bookmarkStart w:id="198" w:name="_Toc351203492"/>
      <w:r>
        <w:rPr>
          <w:rFonts w:hint="eastAsia" w:ascii="仿宋" w:hAnsi="仿宋" w:eastAsia="仿宋" w:cs="仿宋"/>
          <w:b/>
          <w:bCs w:val="0"/>
          <w:color w:val="auto"/>
          <w:spacing w:val="0"/>
          <w:kern w:val="2"/>
          <w:sz w:val="24"/>
          <w:szCs w:val="24"/>
          <w:highlight w:val="none"/>
          <w:lang w:val="en-US" w:eastAsia="zh-CN" w:bidi="ar"/>
        </w:rPr>
        <w:t>十二、合同生效</w:t>
      </w:r>
      <w:bookmarkEnd w:id="198"/>
    </w:p>
    <w:p w14:paraId="0CF0E6DA">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bCs/>
          <w:color w:val="auto"/>
          <w:spacing w:val="0"/>
          <w:sz w:val="24"/>
          <w:szCs w:val="24"/>
          <w:highlight w:val="none"/>
          <w:lang w:val="en-US"/>
        </w:rPr>
      </w:pPr>
      <w:r>
        <w:rPr>
          <w:rFonts w:hint="eastAsia" w:ascii="仿宋" w:hAnsi="仿宋" w:eastAsia="仿宋" w:cs="仿宋"/>
          <w:bCs/>
          <w:color w:val="auto"/>
          <w:spacing w:val="0"/>
          <w:kern w:val="2"/>
          <w:sz w:val="24"/>
          <w:szCs w:val="24"/>
          <w:highlight w:val="none"/>
          <w:lang w:val="en-US" w:eastAsia="zh-CN" w:bidi="ar"/>
        </w:rPr>
        <w:t>本合同自</w:t>
      </w:r>
      <w:r>
        <w:rPr>
          <w:rFonts w:hint="eastAsia" w:ascii="仿宋" w:hAnsi="仿宋" w:eastAsia="仿宋" w:cs="仿宋"/>
          <w:bCs/>
          <w:color w:val="auto"/>
          <w:spacing w:val="0"/>
          <w:kern w:val="2"/>
          <w:sz w:val="24"/>
          <w:szCs w:val="24"/>
          <w:highlight w:val="none"/>
          <w:u w:val="single"/>
          <w:lang w:val="en-US" w:eastAsia="zh-CN" w:bidi="ar"/>
        </w:rPr>
        <w:t xml:space="preserve">            </w:t>
      </w:r>
      <w:r>
        <w:rPr>
          <w:rFonts w:hint="eastAsia" w:ascii="仿宋" w:hAnsi="仿宋" w:eastAsia="仿宋" w:cs="仿宋"/>
          <w:bCs/>
          <w:color w:val="auto"/>
          <w:spacing w:val="0"/>
          <w:kern w:val="2"/>
          <w:sz w:val="24"/>
          <w:szCs w:val="24"/>
          <w:highlight w:val="none"/>
          <w:lang w:val="en-US" w:eastAsia="zh-CN" w:bidi="ar"/>
        </w:rPr>
        <w:t>生效。</w:t>
      </w:r>
    </w:p>
    <w:p w14:paraId="03E17F72">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2" w:firstLineChars="200"/>
        <w:jc w:val="both"/>
        <w:textAlignment w:val="auto"/>
        <w:rPr>
          <w:rFonts w:hint="eastAsia" w:ascii="仿宋" w:hAnsi="仿宋" w:eastAsia="仿宋" w:cs="仿宋"/>
          <w:bCs/>
          <w:color w:val="auto"/>
          <w:spacing w:val="0"/>
          <w:sz w:val="24"/>
          <w:szCs w:val="24"/>
          <w:highlight w:val="none"/>
          <w:lang w:val="en-US"/>
        </w:rPr>
      </w:pPr>
      <w:bookmarkStart w:id="199" w:name="_Toc351203493"/>
      <w:r>
        <w:rPr>
          <w:rFonts w:hint="eastAsia" w:ascii="仿宋" w:hAnsi="仿宋" w:eastAsia="仿宋" w:cs="仿宋"/>
          <w:b/>
          <w:bCs w:val="0"/>
          <w:color w:val="auto"/>
          <w:spacing w:val="0"/>
          <w:kern w:val="2"/>
          <w:sz w:val="24"/>
          <w:szCs w:val="24"/>
          <w:highlight w:val="none"/>
          <w:lang w:val="en-US" w:eastAsia="zh-CN" w:bidi="ar"/>
        </w:rPr>
        <w:t>十三、合同份数</w:t>
      </w:r>
      <w:bookmarkEnd w:id="199"/>
    </w:p>
    <w:p w14:paraId="4812AC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firstLine="480" w:firstLineChars="200"/>
        <w:jc w:val="both"/>
        <w:textAlignment w:val="auto"/>
        <w:rPr>
          <w:rFonts w:hint="eastAsia" w:ascii="仿宋" w:hAnsi="仿宋" w:eastAsia="仿宋" w:cs="仿宋"/>
          <w:bCs/>
          <w:color w:val="auto"/>
          <w:spacing w:val="0"/>
          <w:kern w:val="2"/>
          <w:sz w:val="24"/>
          <w:szCs w:val="24"/>
          <w:highlight w:val="none"/>
          <w:lang w:val="en-US" w:eastAsia="zh-CN" w:bidi="ar"/>
        </w:rPr>
      </w:pPr>
      <w:r>
        <w:rPr>
          <w:rFonts w:hint="eastAsia" w:ascii="仿宋" w:hAnsi="仿宋" w:eastAsia="仿宋" w:cs="仿宋"/>
          <w:bCs/>
          <w:color w:val="auto"/>
          <w:spacing w:val="0"/>
          <w:kern w:val="2"/>
          <w:sz w:val="24"/>
          <w:szCs w:val="24"/>
          <w:highlight w:val="none"/>
          <w:lang w:val="en-US" w:eastAsia="zh-CN" w:bidi="ar"/>
        </w:rPr>
        <w:t>本合同一式份，均具有同等法律效力，发包人执份，承包人执份。</w:t>
      </w:r>
    </w:p>
    <w:p w14:paraId="0ABC1AE7">
      <w:pPr>
        <w:pStyle w:val="16"/>
        <w:rPr>
          <w:rFonts w:hint="eastAsia" w:ascii="仿宋" w:hAnsi="仿宋" w:eastAsia="仿宋" w:cs="仿宋"/>
          <w:color w:val="auto"/>
          <w:sz w:val="24"/>
          <w:szCs w:val="24"/>
          <w:highlight w:val="none"/>
          <w:lang w:val="en-US"/>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83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2500" w:type="pct"/>
            <w:noWrap w:val="0"/>
            <w:vAlign w:val="top"/>
          </w:tcPr>
          <w:p w14:paraId="54AE262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bookmarkStart w:id="200" w:name="_Toc351203494"/>
            <w:r>
              <w:rPr>
                <w:rFonts w:hint="eastAsia" w:ascii="仿宋" w:hAnsi="仿宋" w:eastAsia="仿宋" w:cs="仿宋"/>
                <w:color w:val="auto"/>
                <w:spacing w:val="0"/>
                <w:kern w:val="2"/>
                <w:sz w:val="24"/>
                <w:szCs w:val="24"/>
                <w:highlight w:val="none"/>
                <w:lang w:val="en-US" w:eastAsia="zh-CN" w:bidi="ar"/>
              </w:rPr>
              <w:t>发包人：（公章）</w:t>
            </w:r>
          </w:p>
          <w:p w14:paraId="5E6A9D8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法定代表人或其委托代理人：（签字）</w:t>
            </w:r>
          </w:p>
          <w:p w14:paraId="2311A9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组织机构代码：</w:t>
            </w:r>
          </w:p>
          <w:p w14:paraId="3BC8BD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地址：</w:t>
            </w:r>
          </w:p>
          <w:p w14:paraId="69525A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邮政编码：</w:t>
            </w:r>
          </w:p>
          <w:p w14:paraId="7AE252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法定代表人：</w:t>
            </w:r>
          </w:p>
          <w:p w14:paraId="53AA70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委托代理人：</w:t>
            </w:r>
          </w:p>
          <w:p w14:paraId="44B654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电话：</w:t>
            </w:r>
          </w:p>
          <w:p w14:paraId="6BE80E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传真：</w:t>
            </w:r>
          </w:p>
          <w:p w14:paraId="3C7246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电子信箱：</w:t>
            </w:r>
          </w:p>
          <w:p w14:paraId="620175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开户银行：</w:t>
            </w:r>
          </w:p>
          <w:p w14:paraId="711FA0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eastAsia="zh-CN"/>
              </w:rPr>
            </w:pPr>
            <w:r>
              <w:rPr>
                <w:rFonts w:hint="eastAsia" w:ascii="仿宋" w:hAnsi="仿宋" w:eastAsia="仿宋" w:cs="仿宋"/>
                <w:color w:val="auto"/>
                <w:spacing w:val="0"/>
                <w:sz w:val="24"/>
                <w:szCs w:val="24"/>
                <w:highlight w:val="none"/>
              </w:rPr>
              <w:t>账号：</w:t>
            </w:r>
          </w:p>
        </w:tc>
        <w:tc>
          <w:tcPr>
            <w:tcW w:w="2500" w:type="pct"/>
            <w:noWrap w:val="0"/>
            <w:vAlign w:val="top"/>
          </w:tcPr>
          <w:p w14:paraId="25E975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承包人：（公章）</w:t>
            </w:r>
          </w:p>
          <w:p w14:paraId="66E854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法定代表人或其委托代理人：（签字）</w:t>
            </w:r>
          </w:p>
          <w:p w14:paraId="37096C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b/>
                <w:bCs w:val="0"/>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组织机构代码：</w:t>
            </w:r>
          </w:p>
          <w:p w14:paraId="1B7F37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地址：</w:t>
            </w:r>
          </w:p>
          <w:p w14:paraId="1F4DFB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b/>
                <w:bCs w:val="0"/>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邮政编码：</w:t>
            </w:r>
          </w:p>
          <w:p w14:paraId="755D81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法定代表人：</w:t>
            </w:r>
          </w:p>
          <w:p w14:paraId="04D6E7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委托代理人：</w:t>
            </w:r>
          </w:p>
          <w:p w14:paraId="427BE7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电话：</w:t>
            </w:r>
          </w:p>
          <w:p w14:paraId="1ECC83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传真：</w:t>
            </w:r>
          </w:p>
          <w:p w14:paraId="7282E94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电子信箱：</w:t>
            </w:r>
          </w:p>
          <w:p w14:paraId="29E149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b/>
                <w:bCs w:val="0"/>
                <w:color w:val="auto"/>
                <w:spacing w:val="0"/>
                <w:sz w:val="24"/>
                <w:szCs w:val="24"/>
                <w:highlight w:val="none"/>
                <w:u w:val="single"/>
                <w:lang w:val="en-US"/>
              </w:rPr>
            </w:pPr>
            <w:r>
              <w:rPr>
                <w:rFonts w:hint="eastAsia" w:ascii="仿宋" w:hAnsi="仿宋" w:eastAsia="仿宋" w:cs="仿宋"/>
                <w:color w:val="auto"/>
                <w:spacing w:val="0"/>
                <w:kern w:val="2"/>
                <w:sz w:val="24"/>
                <w:szCs w:val="24"/>
                <w:highlight w:val="none"/>
                <w:lang w:val="en-US" w:eastAsia="zh-CN" w:bidi="ar"/>
              </w:rPr>
              <w:t>开户银行：</w:t>
            </w:r>
          </w:p>
          <w:p w14:paraId="5F3B88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19" w:rightChars="9"/>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rPr>
              <w:t>账号：</w:t>
            </w:r>
          </w:p>
        </w:tc>
      </w:tr>
    </w:tbl>
    <w:p w14:paraId="6E28FFDB">
      <w:pPr>
        <w:pageBreakBefore w:val="0"/>
        <w:kinsoku/>
        <w:wordWrap/>
        <w:overflowPunct/>
        <w:topLinePunct w:val="0"/>
        <w:bidi w:val="0"/>
        <w:textAlignment w:val="auto"/>
        <w:rPr>
          <w:rFonts w:hint="eastAsia" w:ascii="仿宋" w:hAnsi="仿宋" w:eastAsia="仿宋" w:cs="仿宋"/>
          <w:color w:val="auto"/>
          <w:spacing w:val="0"/>
          <w:sz w:val="24"/>
          <w:szCs w:val="24"/>
          <w:highlight w:val="none"/>
          <w:lang w:eastAsia="zh-CN"/>
        </w:rPr>
      </w:pPr>
      <w:bookmarkStart w:id="201" w:name="_Toc4216"/>
      <w:bookmarkStart w:id="202" w:name="_Toc19287"/>
      <w:bookmarkStart w:id="203" w:name="_Toc17781_WPSOffice_Level1"/>
    </w:p>
    <w:p w14:paraId="3EFDA64E">
      <w:pPr>
        <w:pStyle w:val="3"/>
        <w:pageBreakBefore w:val="0"/>
        <w:widowControl/>
        <w:kinsoku/>
        <w:wordWrap/>
        <w:overflowPunct/>
        <w:topLinePunct w:val="0"/>
        <w:bidi w:val="0"/>
        <w:spacing w:before="0" w:after="0" w:line="360" w:lineRule="auto"/>
        <w:ind w:right="19" w:rightChars="9"/>
        <w:jc w:val="center"/>
        <w:textAlignment w:val="auto"/>
        <w:rPr>
          <w:rFonts w:hint="eastAsia" w:ascii="仿宋" w:hAnsi="仿宋" w:eastAsia="仿宋" w:cs="仿宋"/>
          <w:b/>
          <w:bCs/>
          <w:i w:val="0"/>
          <w:iCs w:val="0"/>
          <w:color w:val="auto"/>
          <w:spacing w:val="0"/>
          <w:sz w:val="24"/>
          <w:szCs w:val="24"/>
          <w:highlight w:val="none"/>
          <w:u w:val="none"/>
          <w:lang w:val="en-US" w:eastAsia="zh-CN"/>
        </w:rPr>
      </w:pPr>
      <w:r>
        <w:rPr>
          <w:rFonts w:hint="eastAsia" w:ascii="仿宋" w:hAnsi="仿宋" w:eastAsia="仿宋" w:cs="仿宋"/>
          <w:b/>
          <w:bCs/>
          <w:i w:val="0"/>
          <w:iCs w:val="0"/>
          <w:color w:val="auto"/>
          <w:spacing w:val="0"/>
          <w:sz w:val="24"/>
          <w:szCs w:val="24"/>
          <w:highlight w:val="none"/>
          <w:u w:val="none"/>
          <w:lang w:eastAsia="zh-CN"/>
        </w:rPr>
        <w:br w:type="page"/>
      </w:r>
      <w:r>
        <w:rPr>
          <w:rFonts w:hint="eastAsia" w:ascii="仿宋" w:hAnsi="仿宋" w:eastAsia="仿宋" w:cs="仿宋"/>
          <w:b/>
          <w:bCs/>
          <w:i w:val="0"/>
          <w:iCs w:val="0"/>
          <w:color w:val="auto"/>
          <w:spacing w:val="0"/>
          <w:sz w:val="24"/>
          <w:szCs w:val="24"/>
          <w:highlight w:val="none"/>
          <w:u w:val="none"/>
          <w:lang w:eastAsia="zh-CN"/>
        </w:rPr>
        <w:t>第二节</w:t>
      </w:r>
      <w:r>
        <w:rPr>
          <w:rFonts w:hint="eastAsia" w:ascii="仿宋" w:hAnsi="仿宋" w:eastAsia="仿宋" w:cs="仿宋"/>
          <w:b/>
          <w:bCs/>
          <w:i w:val="0"/>
          <w:iCs w:val="0"/>
          <w:color w:val="auto"/>
          <w:spacing w:val="0"/>
          <w:sz w:val="24"/>
          <w:szCs w:val="24"/>
          <w:highlight w:val="none"/>
          <w:u w:val="none"/>
          <w:lang w:val="en-US" w:eastAsia="zh-CN"/>
        </w:rPr>
        <w:t xml:space="preserve"> </w:t>
      </w:r>
      <w:r>
        <w:rPr>
          <w:rFonts w:hint="eastAsia" w:ascii="仿宋" w:hAnsi="仿宋" w:eastAsia="仿宋" w:cs="仿宋"/>
          <w:b/>
          <w:bCs/>
          <w:i w:val="0"/>
          <w:iCs w:val="0"/>
          <w:color w:val="auto"/>
          <w:spacing w:val="0"/>
          <w:sz w:val="24"/>
          <w:szCs w:val="24"/>
          <w:highlight w:val="none"/>
          <w:u w:val="none"/>
          <w:lang w:eastAsia="zh-CN"/>
        </w:rPr>
        <w:t>通用合同条款</w:t>
      </w:r>
      <w:bookmarkEnd w:id="201"/>
      <w:bookmarkEnd w:id="202"/>
      <w:bookmarkEnd w:id="203"/>
    </w:p>
    <w:p w14:paraId="2AD29C87">
      <w:pPr>
        <w:keepNext w:val="0"/>
        <w:keepLines w:val="0"/>
        <w:pageBreakBefore w:val="0"/>
        <w:widowControl w:val="0"/>
        <w:suppressLineNumbers w:val="0"/>
        <w:kinsoku/>
        <w:wordWrap/>
        <w:overflowPunct/>
        <w:topLinePunct w:val="0"/>
        <w:bidi w:val="0"/>
        <w:spacing w:beforeAutospacing="0" w:afterAutospacing="0" w:line="360" w:lineRule="auto"/>
        <w:ind w:left="0" w:right="19" w:rightChars="9" w:firstLine="480" w:firstLineChars="200"/>
        <w:jc w:val="both"/>
        <w:textAlignment w:val="auto"/>
        <w:rPr>
          <w:rFonts w:hint="eastAsia" w:ascii="仿宋" w:hAnsi="仿宋" w:eastAsia="仿宋" w:cs="仿宋"/>
          <w:color w:val="auto"/>
          <w:spacing w:val="0"/>
          <w:sz w:val="24"/>
          <w:szCs w:val="24"/>
          <w:highlight w:val="none"/>
          <w:lang w:val="en-US"/>
        </w:rPr>
      </w:pPr>
      <w:r>
        <w:rPr>
          <w:rFonts w:hint="eastAsia" w:ascii="仿宋" w:hAnsi="仿宋" w:eastAsia="仿宋" w:cs="仿宋"/>
          <w:color w:val="auto"/>
          <w:spacing w:val="0"/>
          <w:kern w:val="2"/>
          <w:sz w:val="24"/>
          <w:szCs w:val="24"/>
          <w:highlight w:val="none"/>
          <w:lang w:val="en-US" w:eastAsia="zh-CN" w:bidi="ar"/>
        </w:rPr>
        <w:t>使用住房城乡建设部、国家工商行政管理局2017年9月22日联合印发的《建设工程施工合同（GF-2017-0201示范文本）》第二部分通用条款。</w:t>
      </w:r>
    </w:p>
    <w:bookmarkEnd w:id="200"/>
    <w:p w14:paraId="1F7961BD">
      <w:pPr>
        <w:pStyle w:val="3"/>
        <w:pageBreakBefore w:val="0"/>
        <w:widowControl/>
        <w:tabs>
          <w:tab w:val="left" w:pos="2324"/>
          <w:tab w:val="center" w:pos="4214"/>
        </w:tabs>
        <w:kinsoku/>
        <w:wordWrap/>
        <w:overflowPunct/>
        <w:topLinePunct w:val="0"/>
        <w:bidi w:val="0"/>
        <w:snapToGrid w:val="0"/>
        <w:spacing w:before="0" w:after="0" w:line="360" w:lineRule="auto"/>
        <w:ind w:right="19" w:rightChars="9"/>
        <w:textAlignment w:val="auto"/>
        <w:rPr>
          <w:rFonts w:hint="eastAsia" w:ascii="仿宋" w:hAnsi="仿宋" w:eastAsia="仿宋" w:cs="仿宋"/>
          <w:color w:val="auto"/>
          <w:spacing w:val="0"/>
          <w:sz w:val="24"/>
          <w:szCs w:val="24"/>
          <w:highlight w:val="none"/>
          <w:u w:val="none"/>
          <w:lang w:val="en-US"/>
        </w:rPr>
      </w:pPr>
      <w:bookmarkStart w:id="204" w:name="_Toc351203632"/>
      <w:r>
        <w:rPr>
          <w:rFonts w:hint="eastAsia" w:ascii="仿宋" w:hAnsi="仿宋" w:eastAsia="仿宋" w:cs="仿宋"/>
          <w:color w:val="auto"/>
          <w:spacing w:val="0"/>
          <w:sz w:val="24"/>
          <w:szCs w:val="24"/>
          <w:highlight w:val="none"/>
          <w:u w:val="none"/>
          <w:lang w:val="en-US"/>
        </w:rPr>
        <w:tab/>
      </w:r>
    </w:p>
    <w:p w14:paraId="51637FD9">
      <w:pPr>
        <w:pageBreakBefore w:val="0"/>
        <w:kinsoku/>
        <w:wordWrap/>
        <w:overflowPunct/>
        <w:topLinePunct w:val="0"/>
        <w:bidi w:val="0"/>
        <w:jc w:val="center"/>
        <w:textAlignment w:val="auto"/>
        <w:rPr>
          <w:rFonts w:hint="eastAsia" w:ascii="仿宋" w:hAnsi="仿宋" w:eastAsia="仿宋" w:cs="仿宋"/>
          <w:b/>
          <w:bCs/>
          <w:i w:val="0"/>
          <w:iCs w:val="0"/>
          <w:color w:val="auto"/>
          <w:spacing w:val="0"/>
          <w:sz w:val="24"/>
          <w:szCs w:val="24"/>
          <w:highlight w:val="none"/>
          <w:u w:val="none"/>
          <w:lang w:val="en-US" w:eastAsia="zh-CN"/>
        </w:rPr>
      </w:pPr>
      <w:r>
        <w:rPr>
          <w:rFonts w:hint="eastAsia" w:ascii="仿宋" w:hAnsi="仿宋" w:eastAsia="仿宋" w:cs="仿宋"/>
          <w:color w:val="auto"/>
          <w:spacing w:val="0"/>
          <w:sz w:val="24"/>
          <w:szCs w:val="24"/>
          <w:highlight w:val="none"/>
          <w:u w:val="none"/>
          <w:lang w:val="en-US"/>
        </w:rPr>
        <w:br w:type="page"/>
      </w:r>
      <w:r>
        <w:rPr>
          <w:rFonts w:hint="eastAsia" w:ascii="仿宋" w:hAnsi="仿宋" w:eastAsia="仿宋" w:cs="仿宋"/>
          <w:b/>
          <w:bCs/>
          <w:i w:val="0"/>
          <w:iCs w:val="0"/>
          <w:color w:val="auto"/>
          <w:spacing w:val="0"/>
          <w:sz w:val="24"/>
          <w:szCs w:val="24"/>
          <w:highlight w:val="none"/>
          <w:u w:val="none"/>
          <w:lang w:eastAsia="zh-CN"/>
        </w:rPr>
        <w:t>第三部分</w:t>
      </w:r>
      <w:r>
        <w:rPr>
          <w:rFonts w:hint="eastAsia" w:ascii="仿宋" w:hAnsi="仿宋" w:eastAsia="仿宋" w:cs="仿宋"/>
          <w:b/>
          <w:bCs/>
          <w:i w:val="0"/>
          <w:iCs w:val="0"/>
          <w:color w:val="auto"/>
          <w:spacing w:val="0"/>
          <w:sz w:val="24"/>
          <w:szCs w:val="24"/>
          <w:highlight w:val="none"/>
          <w:u w:val="none"/>
          <w:lang w:val="en-US" w:eastAsia="zh-CN"/>
        </w:rPr>
        <w:t xml:space="preserve"> </w:t>
      </w:r>
      <w:r>
        <w:rPr>
          <w:rFonts w:hint="eastAsia" w:ascii="仿宋" w:hAnsi="仿宋" w:eastAsia="仿宋" w:cs="仿宋"/>
          <w:b/>
          <w:bCs/>
          <w:i w:val="0"/>
          <w:iCs w:val="0"/>
          <w:color w:val="auto"/>
          <w:spacing w:val="0"/>
          <w:sz w:val="24"/>
          <w:szCs w:val="24"/>
          <w:highlight w:val="none"/>
          <w:u w:val="none"/>
          <w:lang w:eastAsia="zh-CN"/>
        </w:rPr>
        <w:t>专用合同条款</w:t>
      </w:r>
      <w:bookmarkEnd w:id="204"/>
    </w:p>
    <w:p w14:paraId="74787B12">
      <w:pPr>
        <w:keepNext/>
        <w:keepLines/>
        <w:adjustRightInd w:val="0"/>
        <w:spacing w:line="360" w:lineRule="auto"/>
        <w:ind w:firstLine="480" w:firstLineChars="200"/>
        <w:textAlignment w:val="baseline"/>
        <w:outlineLvl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bookmarkStart w:id="205" w:name="_Toc296346657"/>
      <w:bookmarkStart w:id="206" w:name="_Toc297048342"/>
      <w:bookmarkStart w:id="207" w:name="_Toc296890984"/>
      <w:bookmarkStart w:id="208" w:name="_Toc296503156"/>
      <w:bookmarkStart w:id="209" w:name="_Toc292559361"/>
      <w:bookmarkStart w:id="210" w:name="_Toc296944495"/>
      <w:bookmarkStart w:id="211" w:name="_Toc296891196"/>
      <w:bookmarkStart w:id="212" w:name="_Toc292559866"/>
      <w:bookmarkStart w:id="213" w:name="_Toc296347155"/>
      <w:bookmarkStart w:id="214" w:name="_Toc297120456"/>
      <w:r>
        <w:rPr>
          <w:rFonts w:hint="eastAsia" w:ascii="仿宋" w:hAnsi="仿宋" w:eastAsia="仿宋" w:cs="仿宋"/>
          <w:color w:val="000000"/>
          <w:kern w:val="0"/>
          <w:sz w:val="24"/>
          <w:szCs w:val="24"/>
        </w:rPr>
        <w:t>. 一般约定</w:t>
      </w:r>
    </w:p>
    <w:bookmarkEnd w:id="205"/>
    <w:bookmarkEnd w:id="206"/>
    <w:bookmarkEnd w:id="207"/>
    <w:bookmarkEnd w:id="208"/>
    <w:bookmarkEnd w:id="209"/>
    <w:bookmarkEnd w:id="210"/>
    <w:bookmarkEnd w:id="211"/>
    <w:bookmarkEnd w:id="212"/>
    <w:bookmarkEnd w:id="213"/>
    <w:bookmarkEnd w:id="214"/>
    <w:p w14:paraId="331EA1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 词语定义</w:t>
      </w:r>
    </w:p>
    <w:p w14:paraId="5D70722A">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1.1.1合同</w:t>
      </w:r>
    </w:p>
    <w:p w14:paraId="539F22BB">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1.1.1.10其他合同文件包括：</w:t>
      </w:r>
      <w:r>
        <w:rPr>
          <w:rFonts w:hint="eastAsia" w:ascii="仿宋" w:hAnsi="仿宋" w:eastAsia="仿宋" w:cs="仿宋"/>
          <w:color w:val="000000"/>
          <w:sz w:val="24"/>
          <w:szCs w:val="24"/>
          <w:u w:val="single"/>
        </w:rPr>
        <w:t>（1)本合同协议书；(2)</w:t>
      </w:r>
      <w:r>
        <w:rPr>
          <w:rFonts w:hint="eastAsia" w:ascii="仿宋" w:hAnsi="仿宋" w:eastAsia="仿宋" w:cs="仿宋"/>
          <w:color w:val="000000"/>
          <w:sz w:val="24"/>
          <w:szCs w:val="24"/>
          <w:u w:val="single"/>
          <w:lang w:eastAsia="zh-CN"/>
        </w:rPr>
        <w:t>中标（成交）通知书</w:t>
      </w:r>
      <w:r>
        <w:rPr>
          <w:rFonts w:hint="eastAsia" w:ascii="仿宋" w:hAnsi="仿宋" w:eastAsia="仿宋" w:cs="仿宋"/>
          <w:color w:val="000000"/>
          <w:sz w:val="24"/>
          <w:szCs w:val="24"/>
          <w:u w:val="single"/>
        </w:rPr>
        <w:t xml:space="preserve">；（3）投标书及其附件；（4）本合同专用条款;(5）本合同通用条款;(6）标准、规范及有关技术文件;（7)图纸;（8）工程量清单;（9)工程报价单或预算书      </w:t>
      </w:r>
      <w:r>
        <w:rPr>
          <w:rFonts w:hint="eastAsia" w:ascii="仿宋" w:hAnsi="仿宋" w:eastAsia="仿宋" w:cs="仿宋"/>
          <w:color w:val="000000"/>
          <w:sz w:val="24"/>
          <w:szCs w:val="24"/>
        </w:rPr>
        <w:t>。</w:t>
      </w:r>
    </w:p>
    <w:p w14:paraId="7D3ECFD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 合同当事人及其他相关方</w:t>
      </w:r>
    </w:p>
    <w:p w14:paraId="0DB180F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1.1.2.4监理人：</w:t>
      </w:r>
    </w:p>
    <w:p w14:paraId="48DA06FB">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1628A31E">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bCs/>
          <w:color w:val="000000"/>
          <w:sz w:val="24"/>
          <w:szCs w:val="24"/>
          <w:u w:val="single"/>
        </w:rPr>
        <w:t xml:space="preserve">                      </w:t>
      </w:r>
      <w:r>
        <w:rPr>
          <w:rFonts w:hint="eastAsia" w:ascii="仿宋" w:hAnsi="仿宋" w:eastAsia="仿宋" w:cs="仿宋"/>
          <w:color w:val="000000"/>
          <w:sz w:val="24"/>
          <w:szCs w:val="24"/>
        </w:rPr>
        <w:t>；</w:t>
      </w:r>
    </w:p>
    <w:p w14:paraId="27A982D8">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3C67E62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bCs/>
          <w:color w:val="000000"/>
          <w:sz w:val="24"/>
          <w:szCs w:val="24"/>
          <w:u w:val="single"/>
        </w:rPr>
        <w:t xml:space="preserve">                             </w:t>
      </w:r>
      <w:r>
        <w:rPr>
          <w:rFonts w:hint="eastAsia" w:ascii="仿宋" w:hAnsi="仿宋" w:eastAsia="仿宋" w:cs="仿宋"/>
          <w:color w:val="000000"/>
          <w:sz w:val="24"/>
          <w:szCs w:val="24"/>
        </w:rPr>
        <w:t>；</w:t>
      </w:r>
    </w:p>
    <w:p w14:paraId="5CF7BFB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bCs/>
          <w:color w:val="000000"/>
          <w:sz w:val="24"/>
          <w:szCs w:val="24"/>
          <w:u w:val="single"/>
        </w:rPr>
        <w:t xml:space="preserve">                         </w:t>
      </w:r>
      <w:r>
        <w:rPr>
          <w:rFonts w:hint="eastAsia" w:ascii="仿宋" w:hAnsi="仿宋" w:eastAsia="仿宋" w:cs="仿宋"/>
          <w:b/>
          <w:bCs/>
          <w:color w:val="000000"/>
          <w:sz w:val="24"/>
          <w:szCs w:val="24"/>
        </w:rPr>
        <w:t>。</w:t>
      </w:r>
    </w:p>
    <w:p w14:paraId="6858066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1.1.2.5 设计人：</w:t>
      </w:r>
    </w:p>
    <w:p w14:paraId="5FEBE96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4118C21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14:paraId="4CD5CE3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36CA92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30BB4889">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xml:space="preserve">                   </w:t>
      </w:r>
      <w:r>
        <w:rPr>
          <w:rFonts w:hint="eastAsia" w:ascii="仿宋" w:hAnsi="仿宋" w:eastAsia="仿宋" w:cs="仿宋"/>
          <w:b/>
          <w:bCs/>
          <w:color w:val="000000"/>
          <w:sz w:val="24"/>
          <w:szCs w:val="24"/>
        </w:rPr>
        <w:t>。</w:t>
      </w:r>
    </w:p>
    <w:p w14:paraId="0404D2C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 工程和设备</w:t>
      </w:r>
    </w:p>
    <w:p w14:paraId="7D2DBE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1.1.3.7 作为施工现场组成部分的其他场所包括：</w:t>
      </w:r>
      <w:r>
        <w:rPr>
          <w:rFonts w:hint="eastAsia" w:ascii="仿宋" w:hAnsi="仿宋" w:eastAsia="仿宋" w:cs="仿宋"/>
          <w:color w:val="000000"/>
          <w:sz w:val="24"/>
          <w:szCs w:val="24"/>
          <w:u w:val="single"/>
        </w:rPr>
        <w:t xml:space="preserve">执行通用条款  </w:t>
      </w:r>
      <w:r>
        <w:rPr>
          <w:rFonts w:hint="eastAsia" w:ascii="仿宋" w:hAnsi="仿宋" w:eastAsia="仿宋" w:cs="仿宋"/>
          <w:color w:val="000000"/>
          <w:sz w:val="24"/>
          <w:szCs w:val="24"/>
        </w:rPr>
        <w:t>。</w:t>
      </w:r>
    </w:p>
    <w:p w14:paraId="3447C5F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1.1.3.9 永久占地包括：</w:t>
      </w:r>
      <w:r>
        <w:rPr>
          <w:rFonts w:hint="eastAsia" w:ascii="仿宋" w:hAnsi="仿宋" w:eastAsia="仿宋" w:cs="仿宋"/>
          <w:color w:val="000000"/>
          <w:sz w:val="24"/>
          <w:szCs w:val="24"/>
          <w:u w:val="single"/>
        </w:rPr>
        <w:t>依据发包人的用地规划许可范围</w:t>
      </w:r>
      <w:r>
        <w:rPr>
          <w:rFonts w:hint="eastAsia" w:ascii="仿宋" w:hAnsi="仿宋" w:eastAsia="仿宋" w:cs="仿宋"/>
          <w:color w:val="000000"/>
          <w:kern w:val="0"/>
          <w:sz w:val="24"/>
          <w:szCs w:val="24"/>
        </w:rPr>
        <w:t>。</w:t>
      </w:r>
    </w:p>
    <w:p w14:paraId="7C9A10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1.1.3.10 临时占地包括：</w:t>
      </w:r>
      <w:r>
        <w:rPr>
          <w:rFonts w:hint="eastAsia" w:ascii="仿宋" w:hAnsi="仿宋" w:eastAsia="仿宋" w:cs="仿宋"/>
          <w:color w:val="000000"/>
          <w:sz w:val="24"/>
          <w:szCs w:val="24"/>
          <w:u w:val="single"/>
        </w:rPr>
        <w:t xml:space="preserve">执行通用条款         </w:t>
      </w:r>
      <w:r>
        <w:rPr>
          <w:rFonts w:hint="eastAsia" w:ascii="仿宋" w:hAnsi="仿宋" w:eastAsia="仿宋" w:cs="仿宋"/>
          <w:color w:val="000000"/>
          <w:kern w:val="0"/>
          <w:sz w:val="24"/>
          <w:szCs w:val="24"/>
        </w:rPr>
        <w:t>。</w:t>
      </w:r>
    </w:p>
    <w:p w14:paraId="5CC12CC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1.3法律 </w:t>
      </w:r>
    </w:p>
    <w:p w14:paraId="3C8A060A">
      <w:pPr>
        <w:autoSpaceDE w:val="0"/>
        <w:autoSpaceDN w:val="0"/>
        <w:adjustRightInd w:val="0"/>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适用于合同的其他规范性文件：</w:t>
      </w:r>
      <w:r>
        <w:rPr>
          <w:rFonts w:hint="eastAsia" w:ascii="仿宋" w:hAnsi="仿宋" w:eastAsia="仿宋" w:cs="仿宋"/>
          <w:color w:val="000000"/>
          <w:sz w:val="24"/>
          <w:szCs w:val="24"/>
          <w:u w:val="single"/>
        </w:rPr>
        <w:t>所有适用的中华人民共和国法律、法规、规章、地方性法规、司法解释、政府部门颁布的标准、规范或其他适用的要求、有法律约束力的规范性文件等</w:t>
      </w:r>
      <w:r>
        <w:rPr>
          <w:rFonts w:hint="eastAsia" w:ascii="仿宋" w:hAnsi="仿宋" w:eastAsia="仿宋" w:cs="仿宋"/>
          <w:color w:val="000000"/>
          <w:sz w:val="24"/>
          <w:szCs w:val="24"/>
        </w:rPr>
        <w:t>。</w:t>
      </w:r>
    </w:p>
    <w:p w14:paraId="2354C5E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 标准和规范</w:t>
      </w:r>
    </w:p>
    <w:p w14:paraId="46B7A59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1.4.1适用于工程的标准规范包括：</w:t>
      </w:r>
      <w:r>
        <w:rPr>
          <w:rFonts w:hint="eastAsia" w:ascii="仿宋" w:hAnsi="仿宋" w:eastAsia="仿宋" w:cs="仿宋"/>
          <w:color w:val="000000"/>
          <w:sz w:val="24"/>
          <w:szCs w:val="24"/>
          <w:u w:val="single"/>
        </w:rPr>
        <w:t>GB50500-2013《建筑工程工程量清单计价规范》，并执行通用条款</w:t>
      </w:r>
      <w:r>
        <w:rPr>
          <w:rFonts w:hint="eastAsia" w:ascii="仿宋" w:hAnsi="仿宋" w:eastAsia="仿宋" w:cs="仿宋"/>
          <w:color w:val="000000"/>
          <w:sz w:val="24"/>
          <w:szCs w:val="24"/>
        </w:rPr>
        <w:t>。</w:t>
      </w:r>
    </w:p>
    <w:p w14:paraId="0E7C51F8">
      <w:pPr>
        <w:spacing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1.4.2 发包人提供国外标准、规范的名称：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sz w:val="24"/>
          <w:szCs w:val="24"/>
          <w:u w:val="single"/>
        </w:rPr>
        <w:t xml:space="preserve">无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5F68EEE2">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发包人提供国外标准、规范的份数：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sz w:val="24"/>
          <w:szCs w:val="24"/>
          <w:u w:val="single"/>
        </w:rPr>
        <w:t xml:space="preserve">无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3F337D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发包人提供国外标准、规范的名称：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sz w:val="24"/>
          <w:szCs w:val="24"/>
          <w:u w:val="single"/>
        </w:rPr>
        <w:t xml:space="preserve">无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E1D344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1.4.3发包人对工程的技术标准和功能要求的特殊要求：</w:t>
      </w:r>
      <w:r>
        <w:rPr>
          <w:rFonts w:hint="eastAsia" w:ascii="仿宋" w:hAnsi="仿宋" w:eastAsia="仿宋" w:cs="仿宋"/>
          <w:color w:val="000000"/>
          <w:sz w:val="24"/>
          <w:szCs w:val="24"/>
          <w:u w:val="single"/>
        </w:rPr>
        <w:t xml:space="preserve">执行通用条款  </w:t>
      </w:r>
      <w:r>
        <w:rPr>
          <w:rFonts w:hint="eastAsia" w:ascii="仿宋" w:hAnsi="仿宋" w:eastAsia="仿宋" w:cs="仿宋"/>
          <w:color w:val="000000"/>
          <w:sz w:val="24"/>
          <w:szCs w:val="24"/>
        </w:rPr>
        <w:t>。</w:t>
      </w:r>
    </w:p>
    <w:p w14:paraId="6F47BE1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 合同文件的优先顺序</w:t>
      </w:r>
    </w:p>
    <w:p w14:paraId="13172803">
      <w:pPr>
        <w:spacing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合同文件组成及优先顺序为：</w:t>
      </w:r>
      <w:r>
        <w:rPr>
          <w:rFonts w:hint="eastAsia" w:ascii="仿宋" w:hAnsi="仿宋" w:eastAsia="仿宋" w:cs="仿宋"/>
          <w:color w:val="000000"/>
          <w:kern w:val="0"/>
          <w:sz w:val="24"/>
          <w:szCs w:val="24"/>
          <w:u w:val="single"/>
        </w:rPr>
        <w:t>执行通用条款第1.5款。</w:t>
      </w:r>
    </w:p>
    <w:p w14:paraId="1B3C9C8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 图纸和承包人文件</w:t>
      </w:r>
      <w:r>
        <w:rPr>
          <w:rFonts w:hint="eastAsia" w:ascii="仿宋" w:hAnsi="仿宋" w:eastAsia="仿宋" w:cs="仿宋"/>
          <w:color w:val="000000"/>
          <w:sz w:val="24"/>
          <w:szCs w:val="24"/>
        </w:rPr>
        <w:tab/>
      </w:r>
    </w:p>
    <w:p w14:paraId="1BD4B49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1.6.1 图纸的提供</w:t>
      </w:r>
    </w:p>
    <w:p w14:paraId="7CDD775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发包人向承包人提供图纸的期限：</w:t>
      </w:r>
      <w:r>
        <w:rPr>
          <w:rFonts w:hint="eastAsia" w:ascii="仿宋" w:hAnsi="仿宋" w:eastAsia="仿宋" w:cs="仿宋"/>
          <w:color w:val="000000"/>
          <w:sz w:val="24"/>
          <w:szCs w:val="24"/>
          <w:u w:val="single"/>
        </w:rPr>
        <w:t>工程中标公示时间结束后3天内</w:t>
      </w:r>
      <w:r>
        <w:rPr>
          <w:rFonts w:hint="eastAsia" w:ascii="仿宋" w:hAnsi="仿宋" w:eastAsia="仿宋" w:cs="仿宋"/>
          <w:color w:val="000000"/>
          <w:sz w:val="24"/>
          <w:szCs w:val="24"/>
        </w:rPr>
        <w:t>；</w:t>
      </w:r>
    </w:p>
    <w:p w14:paraId="77EA176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发包人向承包人提供图纸的数量：</w:t>
      </w:r>
      <w:r>
        <w:rPr>
          <w:rFonts w:hint="eastAsia" w:ascii="仿宋" w:hAnsi="仿宋" w:eastAsia="仿宋" w:cs="仿宋"/>
          <w:color w:val="000000"/>
          <w:sz w:val="24"/>
          <w:szCs w:val="24"/>
          <w:u w:val="single"/>
        </w:rPr>
        <w:t>按承包人需求提供相应的份数；</w:t>
      </w:r>
    </w:p>
    <w:p w14:paraId="589C4D2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发包人向承包人提供图纸的内容：</w:t>
      </w:r>
      <w:r>
        <w:rPr>
          <w:rFonts w:hint="eastAsia" w:ascii="仿宋" w:hAnsi="仿宋" w:eastAsia="仿宋" w:cs="仿宋"/>
          <w:color w:val="000000"/>
          <w:sz w:val="24"/>
          <w:szCs w:val="24"/>
          <w:u w:val="single"/>
        </w:rPr>
        <w:t>设计施工图中所包含的所有内容</w:t>
      </w:r>
      <w:r>
        <w:rPr>
          <w:rFonts w:hint="eastAsia" w:ascii="仿宋" w:hAnsi="仿宋" w:eastAsia="仿宋" w:cs="仿宋"/>
          <w:color w:val="000000"/>
          <w:sz w:val="24"/>
          <w:szCs w:val="24"/>
        </w:rPr>
        <w:t>。</w:t>
      </w:r>
    </w:p>
    <w:p w14:paraId="272412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1.6.4 承包人文件</w:t>
      </w:r>
    </w:p>
    <w:p w14:paraId="17401CFF">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需要由承包人提供的文件，包括：</w:t>
      </w:r>
      <w:r>
        <w:rPr>
          <w:rFonts w:hint="eastAsia" w:ascii="仿宋" w:hAnsi="仿宋" w:eastAsia="仿宋" w:cs="仿宋"/>
          <w:color w:val="000000"/>
          <w:sz w:val="24"/>
          <w:szCs w:val="24"/>
          <w:u w:val="single"/>
        </w:rPr>
        <w:t>施工组织设计、各项安全专项施工方案及发包人要求提供的其他相关资料</w:t>
      </w:r>
      <w:r>
        <w:rPr>
          <w:rFonts w:hint="eastAsia" w:ascii="仿宋" w:hAnsi="仿宋" w:eastAsia="仿宋" w:cs="仿宋"/>
          <w:color w:val="000000"/>
          <w:sz w:val="24"/>
          <w:szCs w:val="24"/>
        </w:rPr>
        <w:t>；</w:t>
      </w:r>
    </w:p>
    <w:p w14:paraId="7C69A47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承包人提供的文件的期限为：</w:t>
      </w:r>
      <w:r>
        <w:rPr>
          <w:rFonts w:hint="eastAsia" w:ascii="仿宋" w:hAnsi="仿宋" w:eastAsia="仿宋" w:cs="仿宋"/>
          <w:color w:val="000000"/>
          <w:sz w:val="24"/>
          <w:szCs w:val="24"/>
          <w:u w:val="single"/>
        </w:rPr>
        <w:t xml:space="preserve">接到全套施工图一周内 </w:t>
      </w:r>
      <w:r>
        <w:rPr>
          <w:rFonts w:hint="eastAsia" w:ascii="仿宋" w:hAnsi="仿宋" w:eastAsia="仿宋" w:cs="仿宋"/>
          <w:color w:val="000000"/>
          <w:sz w:val="24"/>
          <w:szCs w:val="24"/>
        </w:rPr>
        <w:t>；</w:t>
      </w:r>
    </w:p>
    <w:p w14:paraId="45F8799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承包人提供的文件的数量为：</w:t>
      </w:r>
      <w:r>
        <w:rPr>
          <w:rFonts w:hint="eastAsia" w:ascii="仿宋" w:hAnsi="仿宋" w:eastAsia="仿宋" w:cs="仿宋"/>
          <w:color w:val="000000"/>
          <w:sz w:val="24"/>
          <w:szCs w:val="24"/>
          <w:u w:val="single"/>
        </w:rPr>
        <w:t xml:space="preserve">各贰份 </w:t>
      </w:r>
      <w:r>
        <w:rPr>
          <w:rFonts w:hint="eastAsia" w:ascii="仿宋" w:hAnsi="仿宋" w:eastAsia="仿宋" w:cs="仿宋"/>
          <w:color w:val="000000"/>
          <w:sz w:val="24"/>
          <w:szCs w:val="24"/>
        </w:rPr>
        <w:t>；</w:t>
      </w:r>
    </w:p>
    <w:p w14:paraId="10C11D9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承包人提供的文件的形式为：</w:t>
      </w:r>
      <w:r>
        <w:rPr>
          <w:rFonts w:hint="eastAsia" w:ascii="仿宋" w:hAnsi="仿宋" w:eastAsia="仿宋" w:cs="仿宋"/>
          <w:color w:val="000000"/>
          <w:sz w:val="24"/>
          <w:szCs w:val="24"/>
          <w:u w:val="single"/>
        </w:rPr>
        <w:t>纸质文本及电子文本</w:t>
      </w:r>
      <w:r>
        <w:rPr>
          <w:rFonts w:hint="eastAsia" w:ascii="仿宋" w:hAnsi="仿宋" w:eastAsia="仿宋" w:cs="仿宋"/>
          <w:color w:val="000000"/>
          <w:sz w:val="24"/>
          <w:szCs w:val="24"/>
        </w:rPr>
        <w:t>；</w:t>
      </w:r>
    </w:p>
    <w:p w14:paraId="3EB2F41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发包人审批承包人文件的期限：</w:t>
      </w:r>
      <w:r>
        <w:rPr>
          <w:rFonts w:hint="eastAsia" w:ascii="仿宋" w:hAnsi="仿宋" w:eastAsia="仿宋" w:cs="仿宋"/>
          <w:color w:val="000000"/>
          <w:sz w:val="24"/>
          <w:szCs w:val="24"/>
          <w:u w:val="single"/>
        </w:rPr>
        <w:t>签收后7天内予以确认</w:t>
      </w:r>
      <w:r>
        <w:rPr>
          <w:rFonts w:hint="eastAsia" w:ascii="仿宋" w:hAnsi="仿宋" w:eastAsia="仿宋" w:cs="仿宋"/>
          <w:color w:val="000000"/>
          <w:sz w:val="24"/>
          <w:szCs w:val="24"/>
        </w:rPr>
        <w:t>。</w:t>
      </w:r>
    </w:p>
    <w:p w14:paraId="265831D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1.6.5 现场图纸准备 </w:t>
      </w:r>
    </w:p>
    <w:p w14:paraId="488BC98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关于现场图纸准备的约定：</w:t>
      </w:r>
      <w:r>
        <w:rPr>
          <w:rFonts w:hint="eastAsia" w:ascii="仿宋" w:hAnsi="仿宋" w:eastAsia="仿宋" w:cs="仿宋"/>
          <w:color w:val="000000"/>
          <w:sz w:val="24"/>
          <w:szCs w:val="24"/>
          <w:u w:val="single"/>
        </w:rPr>
        <w:t xml:space="preserve">承包人应在施工现场保留一套完整图纸，供工程师及有关人员进行工程检查时使用 </w:t>
      </w:r>
      <w:r>
        <w:rPr>
          <w:rFonts w:hint="eastAsia" w:ascii="仿宋" w:hAnsi="仿宋" w:eastAsia="仿宋" w:cs="仿宋"/>
          <w:color w:val="000000"/>
          <w:sz w:val="24"/>
          <w:szCs w:val="24"/>
        </w:rPr>
        <w:t>。</w:t>
      </w:r>
    </w:p>
    <w:p w14:paraId="5DBF13A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1.7 联络</w:t>
      </w:r>
    </w:p>
    <w:p w14:paraId="0B12714F">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1.7.1发包人和承包人应当在</w:t>
      </w:r>
      <w:r>
        <w:rPr>
          <w:rFonts w:hint="eastAsia" w:ascii="仿宋" w:hAnsi="仿宋" w:eastAsia="仿宋" w:cs="仿宋"/>
          <w:color w:val="000000"/>
          <w:sz w:val="24"/>
          <w:szCs w:val="24"/>
          <w:u w:val="single"/>
        </w:rPr>
        <w:t xml:space="preserve"> 3 </w:t>
      </w:r>
      <w:r>
        <w:rPr>
          <w:rFonts w:hint="eastAsia" w:ascii="仿宋" w:hAnsi="仿宋" w:eastAsia="仿宋" w:cs="仿宋"/>
          <w:color w:val="000000"/>
          <w:kern w:val="0"/>
          <w:sz w:val="24"/>
          <w:szCs w:val="24"/>
        </w:rPr>
        <w:t>天内将与合同有关的通知、批准、证明、证书、指示、指令、要求、请求、同意、意见、确定和决定等书面函件送达对方当事人。</w:t>
      </w:r>
    </w:p>
    <w:p w14:paraId="2D7A39A9">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发包人接收文件的地点：</w:t>
      </w:r>
      <w:r>
        <w:rPr>
          <w:rFonts w:hint="eastAsia" w:ascii="仿宋" w:hAnsi="仿宋" w:eastAsia="仿宋" w:cs="仿宋"/>
          <w:color w:val="000000"/>
          <w:sz w:val="24"/>
          <w:szCs w:val="24"/>
          <w:u w:val="single"/>
        </w:rPr>
        <w:t xml:space="preserve">发包人施工现场办公室  </w:t>
      </w:r>
      <w:r>
        <w:rPr>
          <w:rFonts w:hint="eastAsia" w:ascii="仿宋" w:hAnsi="仿宋" w:eastAsia="仿宋" w:cs="仿宋"/>
          <w:color w:val="000000"/>
          <w:kern w:val="0"/>
          <w:sz w:val="24"/>
          <w:szCs w:val="24"/>
        </w:rPr>
        <w:t>；</w:t>
      </w:r>
    </w:p>
    <w:p w14:paraId="6F382FAE">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发包人指定的接收人为：</w:t>
      </w:r>
      <w:r>
        <w:rPr>
          <w:rFonts w:hint="eastAsia" w:ascii="仿宋" w:hAnsi="仿宋" w:eastAsia="仿宋" w:cs="仿宋"/>
          <w:color w:val="000000"/>
          <w:sz w:val="24"/>
          <w:szCs w:val="24"/>
          <w:u w:val="single"/>
        </w:rPr>
        <w:t xml:space="preserve">甲方代表人 </w:t>
      </w:r>
      <w:r>
        <w:rPr>
          <w:rFonts w:hint="eastAsia" w:ascii="仿宋" w:hAnsi="仿宋" w:eastAsia="仿宋" w:cs="仿宋"/>
          <w:color w:val="000000"/>
          <w:kern w:val="0"/>
          <w:sz w:val="24"/>
          <w:szCs w:val="24"/>
        </w:rPr>
        <w:t>。</w:t>
      </w:r>
    </w:p>
    <w:p w14:paraId="269927CE">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承包人接收文件的地点：</w:t>
      </w:r>
      <w:r>
        <w:rPr>
          <w:rFonts w:hint="eastAsia" w:ascii="仿宋" w:hAnsi="仿宋" w:eastAsia="仿宋" w:cs="仿宋"/>
          <w:color w:val="000000"/>
          <w:sz w:val="24"/>
          <w:szCs w:val="24"/>
          <w:u w:val="single"/>
        </w:rPr>
        <w:t xml:space="preserve">施工现场办公室  </w:t>
      </w:r>
      <w:r>
        <w:rPr>
          <w:rFonts w:hint="eastAsia" w:ascii="仿宋" w:hAnsi="仿宋" w:eastAsia="仿宋" w:cs="仿宋"/>
          <w:color w:val="000000"/>
          <w:kern w:val="0"/>
          <w:sz w:val="24"/>
          <w:szCs w:val="24"/>
        </w:rPr>
        <w:t>；</w:t>
      </w:r>
    </w:p>
    <w:p w14:paraId="11E8CEA9">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承包人指定的接收人为：</w:t>
      </w:r>
      <w:r>
        <w:rPr>
          <w:rFonts w:hint="eastAsia" w:ascii="仿宋" w:hAnsi="仿宋" w:eastAsia="仿宋" w:cs="仿宋"/>
          <w:color w:val="000000"/>
          <w:sz w:val="24"/>
          <w:szCs w:val="24"/>
          <w:u w:val="single"/>
        </w:rPr>
        <w:t xml:space="preserve">项目经理或技术负责人 </w:t>
      </w:r>
      <w:r>
        <w:rPr>
          <w:rFonts w:hint="eastAsia" w:ascii="仿宋" w:hAnsi="仿宋" w:eastAsia="仿宋" w:cs="仿宋"/>
          <w:color w:val="000000"/>
          <w:kern w:val="0"/>
          <w:sz w:val="24"/>
          <w:szCs w:val="24"/>
        </w:rPr>
        <w:t>。</w:t>
      </w:r>
    </w:p>
    <w:p w14:paraId="4A9E99E1">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监理人接收文件的地点：</w:t>
      </w:r>
      <w:r>
        <w:rPr>
          <w:rFonts w:hint="eastAsia" w:ascii="仿宋" w:hAnsi="仿宋" w:eastAsia="仿宋" w:cs="仿宋"/>
          <w:color w:val="000000"/>
          <w:sz w:val="24"/>
          <w:szCs w:val="24"/>
          <w:u w:val="single"/>
        </w:rPr>
        <w:t xml:space="preserve">施工现场办公室 </w:t>
      </w:r>
      <w:r>
        <w:rPr>
          <w:rFonts w:hint="eastAsia" w:ascii="仿宋" w:hAnsi="仿宋" w:eastAsia="仿宋" w:cs="仿宋"/>
          <w:color w:val="000000"/>
          <w:kern w:val="0"/>
          <w:sz w:val="24"/>
          <w:szCs w:val="24"/>
        </w:rPr>
        <w:t>；</w:t>
      </w:r>
    </w:p>
    <w:p w14:paraId="762ADB75">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监理人指定的接收人为：</w:t>
      </w:r>
      <w:r>
        <w:rPr>
          <w:rFonts w:hint="eastAsia" w:ascii="仿宋" w:hAnsi="仿宋" w:eastAsia="仿宋" w:cs="仿宋"/>
          <w:color w:val="000000"/>
          <w:sz w:val="24"/>
          <w:szCs w:val="24"/>
          <w:u w:val="single"/>
        </w:rPr>
        <w:t xml:space="preserve"> 总监 </w:t>
      </w:r>
      <w:r>
        <w:rPr>
          <w:rFonts w:hint="eastAsia" w:ascii="仿宋" w:hAnsi="仿宋" w:eastAsia="仿宋" w:cs="仿宋"/>
          <w:color w:val="000000"/>
          <w:kern w:val="0"/>
          <w:sz w:val="24"/>
          <w:szCs w:val="24"/>
        </w:rPr>
        <w:t>。</w:t>
      </w:r>
    </w:p>
    <w:p w14:paraId="7E09720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1.10 交通运输</w:t>
      </w:r>
    </w:p>
    <w:p w14:paraId="4AA2E0C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215" w:name="_Toc303539100"/>
      <w:bookmarkStart w:id="216" w:name="_Toc300934943"/>
      <w:bookmarkStart w:id="217" w:name="_Toc304295521"/>
      <w:bookmarkStart w:id="218" w:name="_Toc312677986"/>
      <w:bookmarkStart w:id="219" w:name="_Toc318581155"/>
      <w:r>
        <w:rPr>
          <w:rFonts w:hint="eastAsia" w:ascii="仿宋" w:hAnsi="仿宋" w:eastAsia="仿宋" w:cs="仿宋"/>
          <w:color w:val="000000"/>
          <w:sz w:val="24"/>
          <w:szCs w:val="24"/>
        </w:rPr>
        <w:t>.10.1 出入现场的权利</w:t>
      </w:r>
    </w:p>
    <w:p w14:paraId="55DF5FFA">
      <w:pPr>
        <w:spacing w:line="360" w:lineRule="auto"/>
        <w:ind w:left="596" w:leftChars="284"/>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关于出入现场的权利的约定：</w:t>
      </w:r>
      <w:r>
        <w:rPr>
          <w:rFonts w:hint="eastAsia" w:ascii="仿宋" w:hAnsi="仿宋" w:eastAsia="仿宋" w:cs="仿宋"/>
          <w:color w:val="000000"/>
          <w:sz w:val="24"/>
          <w:szCs w:val="24"/>
          <w:u w:val="single"/>
        </w:rPr>
        <w:t xml:space="preserve">执行通用条款1.10.1   </w:t>
      </w:r>
      <w:r>
        <w:rPr>
          <w:rFonts w:hint="eastAsia" w:ascii="仿宋" w:hAnsi="仿宋" w:eastAsia="仿宋" w:cs="仿宋"/>
          <w:color w:val="000000"/>
          <w:sz w:val="24"/>
          <w:szCs w:val="24"/>
        </w:rPr>
        <w:t>。</w:t>
      </w:r>
    </w:p>
    <w:bookmarkEnd w:id="215"/>
    <w:bookmarkEnd w:id="216"/>
    <w:bookmarkEnd w:id="217"/>
    <w:bookmarkEnd w:id="218"/>
    <w:bookmarkEnd w:id="219"/>
    <w:p w14:paraId="7BB1570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220" w:name="_Toc300934944"/>
      <w:bookmarkStart w:id="221" w:name="_Toc318581156"/>
      <w:bookmarkStart w:id="222" w:name="_Toc312677987"/>
      <w:bookmarkStart w:id="223" w:name="_Toc303539101"/>
      <w:bookmarkStart w:id="224" w:name="_Toc304295522"/>
      <w:r>
        <w:rPr>
          <w:rFonts w:hint="eastAsia" w:ascii="仿宋" w:hAnsi="仿宋" w:eastAsia="仿宋" w:cs="仿宋"/>
          <w:color w:val="000000"/>
          <w:sz w:val="24"/>
          <w:szCs w:val="24"/>
        </w:rPr>
        <w:t>.10.3 场内交通</w:t>
      </w:r>
    </w:p>
    <w:p w14:paraId="2B85A96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关于场外交通和场内交通的边界的约定：</w:t>
      </w:r>
      <w:r>
        <w:rPr>
          <w:rFonts w:hint="eastAsia" w:ascii="仿宋" w:hAnsi="仿宋" w:eastAsia="仿宋" w:cs="仿宋"/>
          <w:color w:val="000000"/>
          <w:sz w:val="24"/>
          <w:szCs w:val="24"/>
          <w:u w:val="single"/>
        </w:rPr>
        <w:t xml:space="preserve"> 按发包人现场管理规定执行  </w:t>
      </w:r>
      <w:r>
        <w:rPr>
          <w:rFonts w:hint="eastAsia" w:ascii="仿宋" w:hAnsi="仿宋" w:eastAsia="仿宋" w:cs="仿宋"/>
          <w:color w:val="000000"/>
          <w:sz w:val="24"/>
          <w:szCs w:val="24"/>
        </w:rPr>
        <w:t>。</w:t>
      </w:r>
    </w:p>
    <w:p w14:paraId="22238CF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关于发包人向承包人免费提供满足工程施工需要的场内道路和交通设施的约定：</w:t>
      </w:r>
      <w:r>
        <w:rPr>
          <w:rFonts w:hint="eastAsia" w:ascii="仿宋" w:hAnsi="仿宋" w:eastAsia="仿宋" w:cs="仿宋"/>
          <w:color w:val="000000"/>
          <w:sz w:val="24"/>
          <w:szCs w:val="24"/>
          <w:u w:val="single"/>
        </w:rPr>
        <w:t xml:space="preserve">无 </w:t>
      </w:r>
      <w:r>
        <w:rPr>
          <w:rFonts w:hint="eastAsia" w:ascii="仿宋" w:hAnsi="仿宋" w:eastAsia="仿宋" w:cs="仿宋"/>
          <w:color w:val="000000"/>
          <w:sz w:val="24"/>
          <w:szCs w:val="24"/>
        </w:rPr>
        <w:t>。</w:t>
      </w:r>
      <w:bookmarkEnd w:id="220"/>
      <w:bookmarkEnd w:id="221"/>
      <w:bookmarkEnd w:id="222"/>
      <w:bookmarkEnd w:id="223"/>
      <w:bookmarkEnd w:id="224"/>
      <w:r>
        <w:rPr>
          <w:rFonts w:hint="eastAsia" w:ascii="仿宋" w:hAnsi="仿宋" w:eastAsia="仿宋" w:cs="仿宋"/>
          <w:color w:val="000000"/>
          <w:sz w:val="24"/>
          <w:szCs w:val="24"/>
        </w:rPr>
        <w:t xml:space="preserve">  </w:t>
      </w:r>
      <w:bookmarkStart w:id="225" w:name="_Toc318581157"/>
    </w:p>
    <w:p w14:paraId="7C5ACF2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1.10.4超大件和超重件的运输</w:t>
      </w:r>
    </w:p>
    <w:p w14:paraId="7DE8F3D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运输超大件或超重件所需的道路和桥梁临时加固改造费用和其他有关费用由</w:t>
      </w:r>
      <w:r>
        <w:rPr>
          <w:rFonts w:hint="eastAsia" w:ascii="仿宋" w:hAnsi="仿宋" w:eastAsia="仿宋" w:cs="仿宋"/>
          <w:color w:val="000000"/>
          <w:sz w:val="24"/>
          <w:szCs w:val="24"/>
          <w:u w:val="single"/>
        </w:rPr>
        <w:t xml:space="preserve">   承包人 </w:t>
      </w:r>
      <w:r>
        <w:rPr>
          <w:rFonts w:hint="eastAsia" w:ascii="仿宋" w:hAnsi="仿宋" w:eastAsia="仿宋" w:cs="仿宋"/>
          <w:color w:val="000000"/>
          <w:sz w:val="24"/>
          <w:szCs w:val="24"/>
        </w:rPr>
        <w:t>承担。</w:t>
      </w:r>
    </w:p>
    <w:bookmarkEnd w:id="225"/>
    <w:p w14:paraId="41F517A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1.11 知识产权</w:t>
      </w:r>
    </w:p>
    <w:p w14:paraId="5E487118">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4"/>
          <w:u w:val="single"/>
        </w:rPr>
        <w:t xml:space="preserve">执行通用条款第1.11.1项规定执行 </w:t>
      </w:r>
      <w:r>
        <w:rPr>
          <w:rFonts w:hint="eastAsia" w:ascii="仿宋" w:hAnsi="仿宋" w:eastAsia="仿宋" w:cs="仿宋"/>
          <w:color w:val="000000"/>
          <w:sz w:val="24"/>
          <w:szCs w:val="24"/>
        </w:rPr>
        <w:t>。</w:t>
      </w:r>
    </w:p>
    <w:p w14:paraId="3E9F8A8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关于发包人提供的上述文件的使用限制的要求：</w:t>
      </w:r>
      <w:r>
        <w:rPr>
          <w:rFonts w:hint="eastAsia" w:ascii="仿宋" w:hAnsi="仿宋" w:eastAsia="仿宋" w:cs="仿宋"/>
          <w:color w:val="000000"/>
          <w:sz w:val="24"/>
          <w:szCs w:val="24"/>
          <w:u w:val="single"/>
        </w:rPr>
        <w:t>未经发包人同意，承包人不得为合同以外的目的泄露给他人或公开发表与引用</w:t>
      </w:r>
      <w:r>
        <w:rPr>
          <w:rFonts w:hint="eastAsia" w:ascii="仿宋" w:hAnsi="仿宋" w:eastAsia="仿宋" w:cs="仿宋"/>
          <w:color w:val="000000"/>
          <w:sz w:val="24"/>
          <w:szCs w:val="24"/>
        </w:rPr>
        <w:t>。</w:t>
      </w:r>
    </w:p>
    <w:p w14:paraId="59B1E50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1.11.2 关于承包人为实施工程所编制文件的著作权的归属：</w:t>
      </w:r>
      <w:r>
        <w:rPr>
          <w:rFonts w:hint="eastAsia" w:ascii="仿宋" w:hAnsi="仿宋" w:eastAsia="仿宋" w:cs="仿宋"/>
          <w:color w:val="000000"/>
          <w:sz w:val="24"/>
          <w:szCs w:val="24"/>
          <w:u w:val="single"/>
        </w:rPr>
        <w:t>执行通用条款第1.11.2规定执行</w:t>
      </w:r>
      <w:r>
        <w:rPr>
          <w:rFonts w:hint="eastAsia" w:ascii="仿宋" w:hAnsi="仿宋" w:eastAsia="仿宋" w:cs="仿宋"/>
          <w:color w:val="000000"/>
          <w:sz w:val="24"/>
          <w:szCs w:val="24"/>
        </w:rPr>
        <w:t>。</w:t>
      </w:r>
    </w:p>
    <w:p w14:paraId="619329EA">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关于承包人提供的上述文件的使用限制的要求：</w:t>
      </w:r>
      <w:r>
        <w:rPr>
          <w:rFonts w:hint="eastAsia" w:ascii="仿宋" w:hAnsi="仿宋" w:eastAsia="仿宋" w:cs="仿宋"/>
          <w:color w:val="000000"/>
          <w:sz w:val="24"/>
          <w:szCs w:val="24"/>
          <w:u w:val="single"/>
        </w:rPr>
        <w:t>未经发包人同意，承包人不得为合同以外的目的泄露给他人或公开发表与引用</w:t>
      </w:r>
      <w:r>
        <w:rPr>
          <w:rFonts w:hint="eastAsia" w:ascii="仿宋" w:hAnsi="仿宋" w:eastAsia="仿宋" w:cs="仿宋"/>
          <w:color w:val="000000"/>
          <w:sz w:val="24"/>
          <w:szCs w:val="24"/>
        </w:rPr>
        <w:t>。</w:t>
      </w:r>
    </w:p>
    <w:p w14:paraId="47B4CE02">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sz w:val="24"/>
          <w:szCs w:val="24"/>
        </w:rPr>
        <w:t>1.11.4 承包人在施工过程中所采用的专利、专有技术、技术秘密的使用费的承担方式：</w:t>
      </w:r>
      <w:r>
        <w:rPr>
          <w:rFonts w:hint="eastAsia" w:ascii="仿宋" w:hAnsi="仿宋" w:eastAsia="仿宋" w:cs="仿宋"/>
          <w:color w:val="000000"/>
          <w:sz w:val="24"/>
          <w:szCs w:val="24"/>
          <w:u w:val="single"/>
        </w:rPr>
        <w:t>按照通用条款第1.11.4项规定执行</w:t>
      </w:r>
      <w:r>
        <w:rPr>
          <w:rFonts w:hint="eastAsia" w:ascii="仿宋" w:hAnsi="仿宋" w:eastAsia="仿宋" w:cs="仿宋"/>
          <w:color w:val="000000"/>
          <w:kern w:val="0"/>
          <w:sz w:val="24"/>
          <w:szCs w:val="24"/>
        </w:rPr>
        <w:t>。</w:t>
      </w:r>
    </w:p>
    <w:p w14:paraId="3175E11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1.13工程量清单错误的修正</w:t>
      </w:r>
    </w:p>
    <w:p w14:paraId="6FC8BAC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w:t>
      </w:r>
      <w:r>
        <w:rPr>
          <w:rFonts w:hint="eastAsia" w:ascii="仿宋" w:hAnsi="仿宋" w:eastAsia="仿宋" w:cs="仿宋"/>
          <w:color w:val="000000"/>
          <w:sz w:val="24"/>
          <w:szCs w:val="24"/>
          <w:u w:val="single"/>
        </w:rPr>
        <w:t xml:space="preserve"> 可调整  </w:t>
      </w:r>
      <w:r>
        <w:rPr>
          <w:rFonts w:hint="eastAsia" w:ascii="仿宋" w:hAnsi="仿宋" w:eastAsia="仿宋" w:cs="仿宋"/>
          <w:color w:val="000000"/>
          <w:kern w:val="0"/>
          <w:sz w:val="24"/>
          <w:szCs w:val="24"/>
        </w:rPr>
        <w:t>。</w:t>
      </w:r>
    </w:p>
    <w:p w14:paraId="645A4016">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允许调整合同价格的工程量偏差范围：</w:t>
      </w:r>
      <w:r>
        <w:rPr>
          <w:rFonts w:hint="eastAsia" w:ascii="仿宋" w:hAnsi="仿宋" w:eastAsia="仿宋" w:cs="仿宋"/>
          <w:color w:val="000000"/>
          <w:sz w:val="24"/>
          <w:szCs w:val="24"/>
          <w:u w:val="single"/>
        </w:rPr>
        <w:t>执行国家、自治区、喀什地区相关政策文件并执行招标文件相关规定。如在施工中发生设计变更、工程量清单漏项或误差，按实际发生的工程量进行结算。清单中已有使用的综合单价，按已有综合单价确定；有类似综合单价的可参照类似综合单价确定；没有使用或类似综合单价，由承包人提出，</w:t>
      </w:r>
      <w:r>
        <w:rPr>
          <w:rFonts w:hint="eastAsia" w:ascii="仿宋" w:hAnsi="仿宋" w:eastAsia="仿宋" w:cs="仿宋"/>
          <w:color w:val="000000"/>
          <w:sz w:val="24"/>
          <w:szCs w:val="24"/>
          <w:u w:val="single"/>
          <w:lang w:val="en-US" w:eastAsia="zh-CN"/>
        </w:rPr>
        <w:t>监理及发包人确认</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纳入</w:t>
      </w:r>
      <w:r>
        <w:rPr>
          <w:rFonts w:hint="eastAsia" w:ascii="仿宋" w:hAnsi="仿宋" w:eastAsia="仿宋" w:cs="仿宋"/>
          <w:color w:val="000000"/>
          <w:sz w:val="24"/>
          <w:szCs w:val="24"/>
          <w:u w:val="single"/>
        </w:rPr>
        <w:t>审计</w:t>
      </w:r>
      <w:r>
        <w:rPr>
          <w:rFonts w:hint="eastAsia" w:ascii="仿宋" w:hAnsi="仿宋" w:eastAsia="仿宋" w:cs="仿宋"/>
          <w:color w:val="000000"/>
          <w:sz w:val="24"/>
          <w:szCs w:val="24"/>
          <w:u w:val="single"/>
          <w:lang w:val="en-US" w:eastAsia="zh-CN"/>
        </w:rPr>
        <w:t>结算后</w:t>
      </w:r>
      <w:r>
        <w:rPr>
          <w:rFonts w:hint="eastAsia" w:ascii="仿宋" w:hAnsi="仿宋" w:eastAsia="仿宋" w:cs="仿宋"/>
          <w:color w:val="000000"/>
          <w:sz w:val="24"/>
          <w:szCs w:val="24"/>
          <w:u w:val="single"/>
        </w:rPr>
        <w:t>调整总价</w:t>
      </w:r>
      <w:r>
        <w:rPr>
          <w:rFonts w:hint="eastAsia" w:ascii="仿宋" w:hAnsi="仿宋" w:eastAsia="仿宋" w:cs="仿宋"/>
          <w:color w:val="000000"/>
          <w:sz w:val="24"/>
          <w:szCs w:val="24"/>
        </w:rPr>
        <w:t>。</w:t>
      </w:r>
    </w:p>
    <w:p w14:paraId="3403B583">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226" w:name="_Toc351203634"/>
      <w:r>
        <w:rPr>
          <w:rFonts w:hint="eastAsia" w:ascii="仿宋" w:hAnsi="仿宋" w:eastAsia="仿宋" w:cs="仿宋"/>
          <w:color w:val="000000"/>
          <w:kern w:val="0"/>
          <w:sz w:val="24"/>
          <w:szCs w:val="24"/>
        </w:rPr>
        <w:t>2</w:t>
      </w:r>
      <w:bookmarkStart w:id="227" w:name="_Toc292559867"/>
      <w:bookmarkStart w:id="228" w:name="_Toc296347156"/>
      <w:bookmarkStart w:id="229" w:name="_Toc292559362"/>
      <w:bookmarkStart w:id="230" w:name="_Toc296890985"/>
      <w:bookmarkStart w:id="231" w:name="_Toc296944496"/>
      <w:bookmarkStart w:id="232" w:name="_Toc297048343"/>
      <w:bookmarkStart w:id="233" w:name="_Toc297120457"/>
      <w:bookmarkStart w:id="234" w:name="_Toc296346658"/>
      <w:bookmarkStart w:id="235" w:name="_Toc296503157"/>
      <w:bookmarkStart w:id="236" w:name="_Toc296891197"/>
      <w:r>
        <w:rPr>
          <w:rFonts w:hint="eastAsia" w:ascii="仿宋" w:hAnsi="仿宋" w:eastAsia="仿宋" w:cs="仿宋"/>
          <w:color w:val="000000"/>
          <w:kern w:val="0"/>
          <w:sz w:val="24"/>
          <w:szCs w:val="24"/>
        </w:rPr>
        <w:t>. 发包人</w:t>
      </w:r>
      <w:bookmarkEnd w:id="226"/>
    </w:p>
    <w:bookmarkEnd w:id="227"/>
    <w:bookmarkEnd w:id="228"/>
    <w:bookmarkEnd w:id="229"/>
    <w:bookmarkEnd w:id="230"/>
    <w:bookmarkEnd w:id="231"/>
    <w:bookmarkEnd w:id="232"/>
    <w:bookmarkEnd w:id="233"/>
    <w:bookmarkEnd w:id="234"/>
    <w:bookmarkEnd w:id="235"/>
    <w:bookmarkEnd w:id="236"/>
    <w:p w14:paraId="118C6E7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 发包人代表</w:t>
      </w:r>
    </w:p>
    <w:p w14:paraId="4A249C46">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姓    名：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72B6D5C">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1CE054AC">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B67BE43">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w:t>
      </w:r>
    </w:p>
    <w:p w14:paraId="7097DE00">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2B8EC9F">
      <w:pPr>
        <w:spacing w:line="5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bCs/>
          <w:color w:val="000000"/>
          <w:sz w:val="24"/>
          <w:szCs w:val="24"/>
        </w:rPr>
        <w:t xml:space="preserve">：         </w:t>
      </w:r>
    </w:p>
    <w:p w14:paraId="25A49E8D">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按本合同的约定，行使发包人的权利和义务，代表发包人处理建设过程中的内外协调工作，凡需发包人审核的内容均由发包人代表签字后并报发包人批准后生效（发包人派驻的工程师的职权不能与监理人委派的工程师的职权相互交叉，发生交叉时，以发包人的指示为准）</w:t>
      </w:r>
      <w:r>
        <w:rPr>
          <w:rFonts w:hint="eastAsia" w:ascii="仿宋" w:hAnsi="仿宋" w:eastAsia="仿宋" w:cs="仿宋"/>
          <w:color w:val="000000"/>
          <w:sz w:val="24"/>
          <w:szCs w:val="24"/>
        </w:rPr>
        <w:t>。</w:t>
      </w:r>
    </w:p>
    <w:p w14:paraId="488DA1D4">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 施工现场、施工条件和基础资料的提供</w:t>
      </w:r>
    </w:p>
    <w:p w14:paraId="24420F70">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2.4.1 提供施工现场</w:t>
      </w:r>
    </w:p>
    <w:p w14:paraId="404EB46E">
      <w:pPr>
        <w:spacing w:line="6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关于发包人移交施工现场的期限要求：</w:t>
      </w:r>
      <w:r>
        <w:rPr>
          <w:rFonts w:hint="eastAsia" w:ascii="仿宋" w:hAnsi="仿宋" w:eastAsia="仿宋" w:cs="仿宋"/>
          <w:color w:val="000000"/>
          <w:sz w:val="24"/>
          <w:szCs w:val="24"/>
          <w:u w:val="single"/>
        </w:rPr>
        <w:t>3天</w:t>
      </w:r>
      <w:r>
        <w:rPr>
          <w:rFonts w:hint="eastAsia" w:ascii="仿宋" w:hAnsi="仿宋" w:eastAsia="仿宋" w:cs="仿宋"/>
          <w:color w:val="000000"/>
          <w:sz w:val="24"/>
          <w:szCs w:val="24"/>
        </w:rPr>
        <w:t>。</w:t>
      </w:r>
    </w:p>
    <w:p w14:paraId="22B38AC2">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2.4.2 提供施工条件</w:t>
      </w:r>
    </w:p>
    <w:p w14:paraId="109270AC">
      <w:pPr>
        <w:spacing w:line="6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关于发包人应负责提供施工所需要的条件，包括：</w:t>
      </w:r>
      <w:r>
        <w:rPr>
          <w:rFonts w:hint="eastAsia" w:ascii="仿宋" w:hAnsi="仿宋" w:eastAsia="仿宋" w:cs="仿宋"/>
          <w:color w:val="000000"/>
          <w:sz w:val="24"/>
          <w:szCs w:val="24"/>
          <w:u w:val="single"/>
        </w:rPr>
        <w:t>按照通用条款执行</w:t>
      </w:r>
      <w:r>
        <w:rPr>
          <w:rFonts w:hint="eastAsia" w:ascii="仿宋" w:hAnsi="仿宋" w:eastAsia="仿宋" w:cs="仿宋"/>
          <w:color w:val="000000"/>
          <w:sz w:val="24"/>
          <w:szCs w:val="24"/>
        </w:rPr>
        <w:t>。</w:t>
      </w:r>
    </w:p>
    <w:p w14:paraId="7D0EF2A6">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 资金来源证明及支付担保</w:t>
      </w:r>
    </w:p>
    <w:p w14:paraId="10236A49">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发包人提供资金来源证明的期限要求：</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5A396186">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发包人是否提供支付担保：</w:t>
      </w:r>
      <w:r>
        <w:rPr>
          <w:rFonts w:hint="eastAsia" w:ascii="仿宋" w:hAnsi="仿宋" w:eastAsia="仿宋" w:cs="仿宋"/>
          <w:color w:val="000000"/>
          <w:sz w:val="24"/>
          <w:szCs w:val="24"/>
          <w:u w:val="single"/>
        </w:rPr>
        <w:t xml:space="preserve">不提供 </w:t>
      </w:r>
      <w:r>
        <w:rPr>
          <w:rFonts w:hint="eastAsia" w:ascii="仿宋" w:hAnsi="仿宋" w:eastAsia="仿宋" w:cs="仿宋"/>
          <w:color w:val="000000"/>
          <w:sz w:val="24"/>
          <w:szCs w:val="24"/>
        </w:rPr>
        <w:t>。</w:t>
      </w:r>
    </w:p>
    <w:p w14:paraId="54AEEE75">
      <w:pPr>
        <w:spacing w:line="6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发包人提供支付担保的形式：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19487DB3">
      <w:pPr>
        <w:keepNext/>
        <w:keepLines/>
        <w:adjustRightInd w:val="0"/>
        <w:spacing w:before="156" w:beforeLines="50" w:line="600" w:lineRule="exact"/>
        <w:ind w:firstLine="480" w:firstLineChars="200"/>
        <w:textAlignment w:val="baseline"/>
        <w:outlineLvl w:val="3"/>
        <w:rPr>
          <w:rFonts w:hint="eastAsia" w:ascii="仿宋" w:hAnsi="仿宋" w:eastAsia="仿宋" w:cs="仿宋"/>
          <w:color w:val="000000"/>
          <w:kern w:val="0"/>
          <w:sz w:val="24"/>
          <w:szCs w:val="24"/>
        </w:rPr>
      </w:pPr>
      <w:bookmarkStart w:id="237" w:name="_Toc351203635"/>
      <w:r>
        <w:rPr>
          <w:rFonts w:hint="eastAsia" w:ascii="仿宋" w:hAnsi="仿宋" w:eastAsia="仿宋" w:cs="仿宋"/>
          <w:color w:val="000000"/>
          <w:kern w:val="0"/>
          <w:sz w:val="24"/>
          <w:szCs w:val="24"/>
        </w:rPr>
        <w:t>3</w:t>
      </w:r>
      <w:bookmarkStart w:id="238" w:name="_Toc292559868"/>
      <w:bookmarkStart w:id="239" w:name="_Toc296347157"/>
      <w:bookmarkStart w:id="240" w:name="_Toc292559363"/>
      <w:bookmarkStart w:id="241" w:name="_Toc296503158"/>
      <w:bookmarkStart w:id="242" w:name="_Toc297048344"/>
      <w:bookmarkStart w:id="243" w:name="_Toc297120458"/>
      <w:bookmarkStart w:id="244" w:name="_Toc296891198"/>
      <w:bookmarkStart w:id="245" w:name="_Toc296346659"/>
      <w:bookmarkStart w:id="246" w:name="_Toc296944497"/>
      <w:bookmarkStart w:id="247" w:name="_Toc296890986"/>
      <w:r>
        <w:rPr>
          <w:rFonts w:hint="eastAsia" w:ascii="仿宋" w:hAnsi="仿宋" w:eastAsia="仿宋" w:cs="仿宋"/>
          <w:color w:val="000000"/>
          <w:kern w:val="0"/>
          <w:sz w:val="24"/>
          <w:szCs w:val="24"/>
        </w:rPr>
        <w:t>. 承包人</w:t>
      </w:r>
      <w:bookmarkEnd w:id="237"/>
    </w:p>
    <w:bookmarkEnd w:id="238"/>
    <w:bookmarkEnd w:id="239"/>
    <w:bookmarkEnd w:id="240"/>
    <w:bookmarkEnd w:id="241"/>
    <w:bookmarkEnd w:id="242"/>
    <w:bookmarkEnd w:id="243"/>
    <w:bookmarkEnd w:id="244"/>
    <w:bookmarkEnd w:id="245"/>
    <w:bookmarkEnd w:id="246"/>
    <w:bookmarkEnd w:id="247"/>
    <w:p w14:paraId="154D2A3C">
      <w:pPr>
        <w:spacing w:line="6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 承包人的一般义务</w:t>
      </w:r>
    </w:p>
    <w:p w14:paraId="6FEA3482">
      <w:pPr>
        <w:spacing w:line="600" w:lineRule="exact"/>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（5）</w:t>
      </w:r>
      <w:r>
        <w:rPr>
          <w:rFonts w:hint="eastAsia" w:ascii="仿宋" w:hAnsi="仿宋" w:eastAsia="仿宋" w:cs="仿宋"/>
          <w:color w:val="000000"/>
          <w:sz w:val="24"/>
          <w:szCs w:val="24"/>
        </w:rPr>
        <w:t>承包人提交的竣工资料的内容：</w:t>
      </w:r>
      <w:r>
        <w:rPr>
          <w:rFonts w:hint="eastAsia" w:ascii="仿宋" w:hAnsi="仿宋" w:eastAsia="仿宋" w:cs="仿宋"/>
          <w:color w:val="000000"/>
          <w:sz w:val="24"/>
          <w:szCs w:val="24"/>
          <w:u w:val="single"/>
        </w:rPr>
        <w:t xml:space="preserve"> 按发包人相关规定执行 </w:t>
      </w:r>
      <w:r>
        <w:rPr>
          <w:rFonts w:hint="eastAsia" w:ascii="仿宋" w:hAnsi="仿宋" w:eastAsia="仿宋" w:cs="仿宋"/>
          <w:color w:val="000000"/>
          <w:sz w:val="24"/>
          <w:szCs w:val="24"/>
        </w:rPr>
        <w:t>。</w:t>
      </w:r>
    </w:p>
    <w:p w14:paraId="13388982">
      <w:pPr>
        <w:spacing w:line="6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承包人需要提交的竣工资料套数：</w:t>
      </w:r>
      <w:r>
        <w:rPr>
          <w:rFonts w:hint="eastAsia" w:ascii="仿宋" w:hAnsi="仿宋" w:eastAsia="仿宋" w:cs="仿宋"/>
          <w:color w:val="000000"/>
          <w:sz w:val="24"/>
          <w:szCs w:val="24"/>
          <w:u w:val="single"/>
        </w:rPr>
        <w:t xml:space="preserve"> 按发包人要求提供相应份数</w:t>
      </w:r>
      <w:r>
        <w:rPr>
          <w:rFonts w:hint="eastAsia" w:ascii="仿宋" w:hAnsi="仿宋" w:eastAsia="仿宋" w:cs="仿宋"/>
          <w:color w:val="000000"/>
          <w:sz w:val="24"/>
          <w:szCs w:val="24"/>
        </w:rPr>
        <w:t>。</w:t>
      </w:r>
    </w:p>
    <w:p w14:paraId="1BBB864C">
      <w:pPr>
        <w:spacing w:line="600" w:lineRule="exact"/>
        <w:ind w:left="638" w:leftChars="304"/>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承包人提交的竣工资料的费用承担：</w:t>
      </w:r>
      <w:r>
        <w:rPr>
          <w:rFonts w:hint="eastAsia" w:ascii="仿宋" w:hAnsi="仿宋" w:eastAsia="仿宋" w:cs="仿宋"/>
          <w:color w:val="000000"/>
          <w:sz w:val="24"/>
          <w:szCs w:val="24"/>
          <w:u w:val="single"/>
        </w:rPr>
        <w:t xml:space="preserve"> 由承包人承担 </w:t>
      </w:r>
      <w:r>
        <w:rPr>
          <w:rFonts w:hint="eastAsia" w:ascii="仿宋" w:hAnsi="仿宋" w:eastAsia="仿宋" w:cs="仿宋"/>
          <w:color w:val="000000"/>
          <w:sz w:val="24"/>
          <w:szCs w:val="24"/>
        </w:rPr>
        <w:t>。</w:t>
      </w:r>
    </w:p>
    <w:p w14:paraId="682851C4">
      <w:pPr>
        <w:spacing w:line="360" w:lineRule="auto"/>
        <w:ind w:left="638" w:leftChars="304"/>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承包人提交的竣工资料移交时间：</w:t>
      </w:r>
      <w:r>
        <w:rPr>
          <w:rFonts w:hint="eastAsia" w:ascii="仿宋" w:hAnsi="仿宋" w:eastAsia="仿宋" w:cs="仿宋"/>
          <w:color w:val="000000"/>
          <w:sz w:val="24"/>
          <w:szCs w:val="24"/>
          <w:u w:val="single"/>
        </w:rPr>
        <w:t>竣工验收合格后15日内</w:t>
      </w:r>
      <w:r>
        <w:rPr>
          <w:rFonts w:hint="eastAsia" w:ascii="仿宋" w:hAnsi="仿宋" w:eastAsia="仿宋" w:cs="仿宋"/>
          <w:color w:val="000000"/>
          <w:sz w:val="24"/>
          <w:szCs w:val="24"/>
        </w:rPr>
        <w:t>。</w:t>
      </w:r>
    </w:p>
    <w:p w14:paraId="7D439F1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承包人提交的竣工资料形式要求：</w:t>
      </w:r>
      <w:r>
        <w:rPr>
          <w:rFonts w:hint="eastAsia" w:ascii="仿宋" w:hAnsi="仿宋" w:eastAsia="仿宋" w:cs="仿宋"/>
          <w:color w:val="000000"/>
          <w:sz w:val="24"/>
          <w:szCs w:val="24"/>
          <w:u w:val="single"/>
        </w:rPr>
        <w:t xml:space="preserve"> 纸质及电子版，并按当地城建档案馆的要求提交</w:t>
      </w:r>
      <w:r>
        <w:rPr>
          <w:rFonts w:hint="eastAsia" w:ascii="仿宋" w:hAnsi="仿宋" w:eastAsia="仿宋" w:cs="仿宋"/>
          <w:color w:val="000000"/>
          <w:sz w:val="24"/>
          <w:szCs w:val="24"/>
        </w:rPr>
        <w:t>。</w:t>
      </w:r>
    </w:p>
    <w:p w14:paraId="522C3F2D">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（6）承包人应履行的其他义务：（1）</w:t>
      </w:r>
      <w:r>
        <w:rPr>
          <w:rFonts w:hint="eastAsia" w:ascii="仿宋" w:hAnsi="仿宋" w:eastAsia="仿宋" w:cs="仿宋"/>
          <w:color w:val="000000"/>
          <w:kern w:val="0"/>
          <w:sz w:val="24"/>
          <w:szCs w:val="24"/>
          <w:u w:val="single"/>
        </w:rPr>
        <w:t>包括但不限于按照新疆维吾尔自治区住房和城乡建设厅《关于进一步加强治理拖欠农民工工资问题工作的通知》等农民工工资管理、发放相关制度规定，建立农民工工资发放专户、实行建筑工人实名制管理、缴纳农民工工资保证金、为所有施工现场人员购买人员意外保险等未尽义务</w:t>
      </w:r>
      <w:r>
        <w:rPr>
          <w:rFonts w:hint="eastAsia" w:ascii="仿宋" w:hAnsi="仿宋" w:eastAsia="仿宋" w:cs="仿宋"/>
          <w:color w:val="000000"/>
          <w:sz w:val="24"/>
          <w:szCs w:val="24"/>
          <w:u w:val="single"/>
        </w:rPr>
        <w:t>。（2）项目经理及其他管理人员必须到场，否则承担相应的违约责任。</w:t>
      </w:r>
    </w:p>
    <w:p w14:paraId="00534AD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14:paraId="672E274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3.2.1 </w:t>
      </w:r>
      <w:r>
        <w:rPr>
          <w:rFonts w:hint="eastAsia" w:ascii="仿宋" w:hAnsi="仿宋" w:eastAsia="仿宋" w:cs="仿宋"/>
          <w:color w:val="000000"/>
          <w:sz w:val="24"/>
          <w:szCs w:val="24"/>
        </w:rPr>
        <w:t>项目经理：</w:t>
      </w:r>
    </w:p>
    <w:p w14:paraId="5271A3A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2F0C658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 ；</w:t>
      </w:r>
    </w:p>
    <w:p w14:paraId="21CB0B2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建造师执业资格等级：</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051DEFD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建造师注册证书号：</w:t>
      </w:r>
      <w:r>
        <w:rPr>
          <w:rFonts w:hint="eastAsia" w:ascii="仿宋" w:hAnsi="仿宋" w:eastAsia="仿宋" w:cs="仿宋"/>
          <w:bCs/>
          <w:color w:val="000000"/>
          <w:sz w:val="24"/>
          <w:szCs w:val="24"/>
          <w:u w:val="singl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E40A7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建造师执业印章号：</w:t>
      </w:r>
      <w:r>
        <w:rPr>
          <w:rFonts w:hint="eastAsia" w:ascii="仿宋" w:hAnsi="仿宋" w:eastAsia="仿宋" w:cs="仿宋"/>
          <w:color w:val="000000"/>
          <w:sz w:val="24"/>
          <w:szCs w:val="24"/>
          <w:u w:val="single"/>
        </w:rPr>
        <w:t></w:t>
      </w:r>
      <w:r>
        <w:rPr>
          <w:rFonts w:hint="eastAsia" w:ascii="仿宋" w:hAnsi="仿宋" w:eastAsia="仿宋" w:cs="仿宋"/>
          <w:bCs/>
          <w:color w:val="000000"/>
          <w:sz w:val="24"/>
          <w:szCs w:val="24"/>
          <w:u w:val="single"/>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069E88D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安全生产考核合格证书号：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89A376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联系电话：  </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7959712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29AB486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w:t>
      </w:r>
    </w:p>
    <w:p w14:paraId="54130C6A">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承包人对项目经理的授权范围如下：</w:t>
      </w:r>
      <w:r>
        <w:rPr>
          <w:rFonts w:hint="eastAsia" w:ascii="仿宋" w:hAnsi="仿宋" w:eastAsia="仿宋" w:cs="仿宋"/>
          <w:color w:val="000000"/>
          <w:sz w:val="24"/>
          <w:szCs w:val="24"/>
          <w:u w:val="single"/>
        </w:rPr>
        <w:t>（1）主持项目经理部工作；决定授权范围内的项目资金的投入和使用；制定内部计酬办法；在授权范围内协调与项目有关的内、外部关系；法定代表人授权的其他权利；（2）全面履行施工合同约定的责任和义务，代表企业实施本工程项目管理及施工、组建项目经理部、选择聘任管理人员及明确管理人员的职责、参与工程竣工验收及结算工作。</w:t>
      </w:r>
    </w:p>
    <w:p w14:paraId="3C5BB391">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关于项目经理每月在施工现场的时间要求：</w:t>
      </w:r>
      <w:r>
        <w:rPr>
          <w:rFonts w:hint="eastAsia" w:ascii="仿宋" w:hAnsi="仿宋" w:eastAsia="仿宋" w:cs="仿宋"/>
          <w:color w:val="000000"/>
          <w:sz w:val="24"/>
          <w:szCs w:val="24"/>
          <w:u w:val="single"/>
        </w:rPr>
        <w:t xml:space="preserve">项目经理应常驻施工现场，不少于 </w:t>
      </w:r>
      <w:r>
        <w:rPr>
          <w:rFonts w:hint="eastAsia" w:ascii="仿宋" w:hAnsi="仿宋" w:eastAsia="仿宋" w:cs="仿宋"/>
          <w:color w:val="000000"/>
          <w:sz w:val="24"/>
          <w:szCs w:val="24"/>
          <w:u w:val="single"/>
          <w:lang w:val="en-US" w:eastAsia="zh-CN"/>
        </w:rPr>
        <w:t>22</w:t>
      </w:r>
      <w:r>
        <w:rPr>
          <w:rFonts w:hint="eastAsia" w:ascii="仿宋" w:hAnsi="仿宋" w:eastAsia="仿宋" w:cs="仿宋"/>
          <w:color w:val="000000"/>
          <w:sz w:val="24"/>
          <w:szCs w:val="24"/>
          <w:u w:val="single"/>
        </w:rPr>
        <w:t>日。</w:t>
      </w:r>
    </w:p>
    <w:p w14:paraId="6E6A1382">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承包人未提交劳动合同，以及没有为项目经理缴纳社会保险证明的违约责任</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u w:val="single"/>
        </w:rPr>
        <w:t xml:space="preserve"> 补签劳动合同并缴纳社会保险，除按照相关法律法规办理外，还应承担相应的经济补偿。</w:t>
      </w:r>
    </w:p>
    <w:p w14:paraId="2527A02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项目经理未经批准，擅自离开施工现场的违约责任：</w:t>
      </w:r>
      <w:r>
        <w:rPr>
          <w:rFonts w:hint="eastAsia" w:ascii="仿宋" w:hAnsi="仿宋" w:eastAsia="仿宋" w:cs="仿宋"/>
          <w:color w:val="000000"/>
          <w:sz w:val="24"/>
          <w:szCs w:val="24"/>
          <w:u w:val="single"/>
        </w:rPr>
        <w:t>项目负责人不按工程开工时间进入施工现场和开工后无故不到现场，每延误（或不到现场）一天，承包人须向发包人缴纳</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u w:val="single"/>
        </w:rPr>
        <w:t>000元违约金；未经发包人同意不参加工地例会的，每次处罚2000元。</w:t>
      </w:r>
    </w:p>
    <w:p w14:paraId="056768D3">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3.2.3 承包人擅自更换项目经理的违约责任：</w:t>
      </w:r>
      <w:r>
        <w:rPr>
          <w:rFonts w:hint="eastAsia" w:ascii="仿宋" w:hAnsi="仿宋" w:eastAsia="仿宋" w:cs="仿宋"/>
          <w:color w:val="000000"/>
          <w:sz w:val="24"/>
          <w:szCs w:val="24"/>
          <w:u w:val="single"/>
        </w:rPr>
        <w:t>承包人未经发包人同意不得更换项目经理，若擅自更换项目经理，发包人有权扣除全部履约保证金，并由承包人承担上述违约给发包人造成的一切损失 。</w:t>
      </w:r>
    </w:p>
    <w:p w14:paraId="6EF2604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3.2.4 承包人无正当理由拒绝更换项目经理的违约责任：</w:t>
      </w:r>
      <w:r>
        <w:rPr>
          <w:rFonts w:hint="eastAsia" w:ascii="仿宋" w:hAnsi="仿宋" w:eastAsia="仿宋" w:cs="仿宋"/>
          <w:color w:val="000000"/>
          <w:sz w:val="24"/>
          <w:szCs w:val="24"/>
          <w:u w:val="single"/>
        </w:rPr>
        <w:t>发包人有权扣除全部履约保证金，并且发包人有权单方面终止合同</w:t>
      </w:r>
      <w:r>
        <w:rPr>
          <w:rFonts w:hint="eastAsia" w:ascii="仿宋" w:hAnsi="仿宋" w:eastAsia="仿宋" w:cs="仿宋"/>
          <w:color w:val="000000"/>
          <w:sz w:val="24"/>
          <w:szCs w:val="24"/>
        </w:rPr>
        <w:t>。</w:t>
      </w:r>
    </w:p>
    <w:p w14:paraId="3447BC0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 承包人人员</w:t>
      </w:r>
    </w:p>
    <w:p w14:paraId="3E3AA02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3.3.1 承包人提交项目管理机构及施工现场管理人员安排报告的期限：</w:t>
      </w:r>
      <w:r>
        <w:rPr>
          <w:rFonts w:hint="eastAsia" w:ascii="仿宋" w:hAnsi="仿宋" w:eastAsia="仿宋" w:cs="仿宋"/>
          <w:color w:val="000000"/>
          <w:sz w:val="24"/>
          <w:szCs w:val="24"/>
          <w:u w:val="single"/>
        </w:rPr>
        <w:t xml:space="preserve"> 开工七日前   </w:t>
      </w:r>
      <w:r>
        <w:rPr>
          <w:rFonts w:hint="eastAsia" w:ascii="仿宋" w:hAnsi="仿宋" w:eastAsia="仿宋" w:cs="仿宋"/>
          <w:color w:val="000000"/>
          <w:sz w:val="24"/>
          <w:szCs w:val="24"/>
        </w:rPr>
        <w:t>。</w:t>
      </w:r>
    </w:p>
    <w:p w14:paraId="64A9BEA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3.3.3 承包人无正当理由拒绝撤换主要施工管理人员的违约责任：</w:t>
      </w:r>
      <w:r>
        <w:rPr>
          <w:rFonts w:hint="eastAsia" w:ascii="仿宋" w:hAnsi="仿宋" w:eastAsia="仿宋" w:cs="仿宋"/>
          <w:color w:val="000000"/>
          <w:sz w:val="24"/>
          <w:szCs w:val="24"/>
          <w:u w:val="single"/>
        </w:rPr>
        <w:t xml:space="preserve"> 应向发包人缴纳相应的违约金，并承担上述违约给发包人造成的一切损失</w:t>
      </w:r>
      <w:r>
        <w:rPr>
          <w:rFonts w:hint="eastAsia" w:ascii="仿宋" w:hAnsi="仿宋" w:eastAsia="仿宋" w:cs="仿宋"/>
          <w:color w:val="000000"/>
          <w:sz w:val="24"/>
          <w:szCs w:val="24"/>
        </w:rPr>
        <w:t>。</w:t>
      </w:r>
    </w:p>
    <w:p w14:paraId="7523C6A9">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3.3.4 承包人主要施工管理人员离开施工现场的批准要求：</w:t>
      </w:r>
      <w:r>
        <w:rPr>
          <w:rFonts w:hint="eastAsia" w:ascii="仿宋" w:hAnsi="仿宋" w:eastAsia="仿宋" w:cs="仿宋"/>
          <w:color w:val="000000"/>
          <w:sz w:val="24"/>
          <w:szCs w:val="24"/>
          <w:u w:val="single"/>
        </w:rPr>
        <w:t xml:space="preserve">由监理人批准，发包人认可后方可离开   </w:t>
      </w:r>
      <w:r>
        <w:rPr>
          <w:rFonts w:hint="eastAsia" w:ascii="仿宋" w:hAnsi="仿宋" w:eastAsia="仿宋" w:cs="仿宋"/>
          <w:color w:val="000000"/>
          <w:sz w:val="24"/>
          <w:szCs w:val="24"/>
        </w:rPr>
        <w:t>。</w:t>
      </w:r>
    </w:p>
    <w:p w14:paraId="1FEDEB7F">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3.3.5承包人擅自更换主要施工管理人员的违约责任：</w:t>
      </w:r>
      <w:r>
        <w:rPr>
          <w:rFonts w:hint="eastAsia" w:ascii="仿宋" w:hAnsi="仿宋" w:eastAsia="仿宋" w:cs="仿宋"/>
          <w:color w:val="000000"/>
          <w:sz w:val="24"/>
          <w:szCs w:val="24"/>
          <w:u w:val="single"/>
        </w:rPr>
        <w:t xml:space="preserve">未经发包人同意，不得擅自更换项目技术负责人及主要管理人员；由于承包人原因造成项目技术负责人及主要管理人员更换，即使得到发包人同意，承包人（每更换一名）也须向发包人缴纳相应的违约金 </w:t>
      </w:r>
      <w:r>
        <w:rPr>
          <w:rFonts w:hint="eastAsia" w:ascii="仿宋" w:hAnsi="仿宋" w:eastAsia="仿宋" w:cs="仿宋"/>
          <w:color w:val="000000"/>
          <w:sz w:val="24"/>
          <w:szCs w:val="24"/>
        </w:rPr>
        <w:t>。</w:t>
      </w:r>
    </w:p>
    <w:p w14:paraId="4B647311">
      <w:pPr>
        <w:snapToGrid w:val="0"/>
        <w:spacing w:line="360" w:lineRule="auto"/>
        <w:ind w:left="-1"/>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承包人主要施工管理人员擅自离开施工现场的违约责任：</w:t>
      </w:r>
      <w:r>
        <w:rPr>
          <w:rFonts w:hint="eastAsia" w:ascii="仿宋" w:hAnsi="仿宋" w:eastAsia="仿宋" w:cs="仿宋"/>
          <w:color w:val="000000"/>
          <w:sz w:val="24"/>
          <w:szCs w:val="24"/>
          <w:u w:val="single"/>
        </w:rPr>
        <w:t>主要项目管理人员不按工程开工时间进入施工现场或开工后无故不到现场，每人每延误（或不到现场）一天承包人须向发包人缴纳</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u w:val="single"/>
        </w:rPr>
        <w:t>000元违约金。</w:t>
      </w:r>
    </w:p>
    <w:p w14:paraId="06CFCE9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248" w:name="_Toc297120459"/>
      <w:bookmarkStart w:id="249" w:name="_Toc297216151"/>
      <w:bookmarkStart w:id="250" w:name="_Toc296891199"/>
      <w:bookmarkStart w:id="251" w:name="_Toc296890987"/>
      <w:bookmarkStart w:id="252" w:name="_Toc303539102"/>
      <w:bookmarkStart w:id="253" w:name="_Toc296503159"/>
      <w:bookmarkStart w:id="254" w:name="_Toc304295523"/>
      <w:bookmarkStart w:id="255" w:name="_Toc296944498"/>
      <w:bookmarkStart w:id="256" w:name="_Toc312677988"/>
      <w:bookmarkStart w:id="257" w:name="_Toc297048345"/>
      <w:bookmarkStart w:id="258" w:name="_Toc296347158"/>
      <w:bookmarkStart w:id="259" w:name="_Toc297123492"/>
      <w:bookmarkStart w:id="260" w:name="_Toc292559364"/>
      <w:bookmarkStart w:id="261" w:name="_Toc300934945"/>
      <w:bookmarkStart w:id="262" w:name="_Toc292559869"/>
      <w:bookmarkStart w:id="263" w:name="_Toc296346660"/>
      <w:r>
        <w:rPr>
          <w:rFonts w:hint="eastAsia" w:ascii="仿宋" w:hAnsi="仿宋" w:eastAsia="仿宋" w:cs="仿宋"/>
          <w:color w:val="000000"/>
          <w:sz w:val="24"/>
          <w:szCs w:val="24"/>
        </w:rPr>
        <w:t>.5 分包</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0E209C8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264" w:name="_Toc297120460"/>
      <w:bookmarkStart w:id="265" w:name="_Toc297048346"/>
      <w:bookmarkStart w:id="266" w:name="_Toc296944499"/>
      <w:bookmarkStart w:id="267" w:name="_Toc303539103"/>
      <w:bookmarkStart w:id="268" w:name="_Toc300934946"/>
      <w:bookmarkStart w:id="269" w:name="_Toc296890988"/>
      <w:bookmarkStart w:id="270" w:name="_Toc292559365"/>
      <w:bookmarkStart w:id="271" w:name="_Toc292559870"/>
      <w:bookmarkStart w:id="272" w:name="_Toc296347159"/>
      <w:bookmarkStart w:id="273" w:name="_Toc296891200"/>
      <w:bookmarkStart w:id="274" w:name="_Toc297216152"/>
      <w:bookmarkStart w:id="275" w:name="_Toc297123493"/>
      <w:bookmarkStart w:id="276" w:name="_Toc296503160"/>
      <w:bookmarkStart w:id="277" w:name="_Toc296346661"/>
      <w:bookmarkStart w:id="278" w:name="_Toc304295524"/>
      <w:bookmarkStart w:id="279" w:name="_Toc318581158"/>
      <w:bookmarkStart w:id="280" w:name="_Toc312677989"/>
      <w:r>
        <w:rPr>
          <w:rFonts w:hint="eastAsia" w:ascii="仿宋" w:hAnsi="仿宋" w:eastAsia="仿宋" w:cs="仿宋"/>
          <w:color w:val="000000"/>
          <w:sz w:val="24"/>
          <w:szCs w:val="24"/>
        </w:rPr>
        <w:t>.5.1 分包的一般约定</w:t>
      </w:r>
    </w:p>
    <w:p w14:paraId="6F8260D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禁止分包的工程包括：</w:t>
      </w:r>
      <w:r>
        <w:rPr>
          <w:rFonts w:hint="eastAsia" w:ascii="仿宋" w:hAnsi="仿宋" w:eastAsia="仿宋" w:cs="仿宋"/>
          <w:color w:val="000000"/>
          <w:sz w:val="24"/>
          <w:szCs w:val="24"/>
          <w:u w:val="single"/>
        </w:rPr>
        <w:t>此项目不允许分包</w:t>
      </w:r>
      <w:r>
        <w:rPr>
          <w:rFonts w:hint="eastAsia" w:ascii="仿宋" w:hAnsi="仿宋" w:eastAsia="仿宋" w:cs="仿宋"/>
          <w:color w:val="000000"/>
          <w:sz w:val="24"/>
          <w:szCs w:val="24"/>
        </w:rPr>
        <w:t>。</w:t>
      </w:r>
    </w:p>
    <w:p w14:paraId="1342C64F">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主体结构、关键性工作的范围：</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Start w:id="281" w:name="_Toc296891201"/>
      <w:bookmarkStart w:id="282" w:name="_Toc300934947"/>
      <w:bookmarkStart w:id="283" w:name="_Toc296503161"/>
      <w:bookmarkStart w:id="284" w:name="_Toc296890989"/>
      <w:bookmarkStart w:id="285" w:name="_Toc296347160"/>
      <w:bookmarkStart w:id="286" w:name="_Toc296346662"/>
      <w:bookmarkStart w:id="287" w:name="_Toc297048347"/>
      <w:bookmarkStart w:id="288" w:name="_Toc297216153"/>
      <w:bookmarkStart w:id="289" w:name="_Toc297120461"/>
      <w:bookmarkStart w:id="290" w:name="_Toc297123494"/>
      <w:bookmarkStart w:id="291" w:name="_Toc303539104"/>
      <w:bookmarkStart w:id="292" w:name="_Toc296944500"/>
      <w:bookmarkStart w:id="293" w:name="_Toc304295525"/>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06EA6A0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w:t>
      </w:r>
      <w:bookmarkStart w:id="294" w:name="_Toc312677990"/>
      <w:bookmarkStart w:id="295" w:name="_Toc318581159"/>
      <w:r>
        <w:rPr>
          <w:rFonts w:hint="eastAsia" w:ascii="仿宋" w:hAnsi="仿宋" w:eastAsia="仿宋" w:cs="仿宋"/>
          <w:color w:val="000000"/>
          <w:sz w:val="24"/>
          <w:szCs w:val="24"/>
        </w:rPr>
        <w:t xml:space="preserve">.5.2分包的确定 </w:t>
      </w:r>
    </w:p>
    <w:p w14:paraId="0FA9BE2D">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允许分包的专业工程包括：</w:t>
      </w:r>
      <w:r>
        <w:rPr>
          <w:rFonts w:hint="eastAsia" w:ascii="仿宋" w:hAnsi="仿宋" w:eastAsia="仿宋" w:cs="仿宋"/>
          <w:color w:val="000000"/>
          <w:sz w:val="24"/>
          <w:szCs w:val="24"/>
          <w:u w:val="single"/>
        </w:rPr>
        <w:t xml:space="preserve">无 </w:t>
      </w:r>
      <w:r>
        <w:rPr>
          <w:rFonts w:hint="eastAsia" w:ascii="仿宋" w:hAnsi="仿宋" w:eastAsia="仿宋" w:cs="仿宋"/>
          <w:color w:val="000000"/>
          <w:sz w:val="24"/>
          <w:szCs w:val="24"/>
        </w:rPr>
        <w:t>。</w:t>
      </w:r>
    </w:p>
    <w:p w14:paraId="0A87A43C">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其他关于分包的约定：</w:t>
      </w:r>
      <w:r>
        <w:rPr>
          <w:rFonts w:hint="eastAsia" w:ascii="仿宋" w:hAnsi="仿宋" w:eastAsia="仿宋" w:cs="仿宋"/>
          <w:color w:val="000000"/>
          <w:sz w:val="24"/>
          <w:szCs w:val="24"/>
          <w:u w:val="single"/>
        </w:rPr>
        <w:t>按通用条款执行</w:t>
      </w:r>
    </w:p>
    <w:p w14:paraId="4098055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3.5.4 分包合同价款</w:t>
      </w:r>
    </w:p>
    <w:p w14:paraId="67B332A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关于分包合同价款支付的约定：</w:t>
      </w:r>
      <w:r>
        <w:rPr>
          <w:rFonts w:hint="eastAsia" w:ascii="仿宋" w:hAnsi="仿宋" w:eastAsia="仿宋" w:cs="仿宋"/>
          <w:color w:val="000000"/>
          <w:sz w:val="24"/>
          <w:szCs w:val="24"/>
          <w:u w:val="single"/>
        </w:rPr>
        <w:t>按照通用条款第3.5.4项规定执行</w:t>
      </w:r>
      <w:r>
        <w:rPr>
          <w:rFonts w:hint="eastAsia" w:ascii="仿宋" w:hAnsi="仿宋" w:eastAsia="仿宋" w:cs="仿宋"/>
          <w:color w:val="000000"/>
          <w:sz w:val="24"/>
          <w:szCs w:val="24"/>
        </w:rPr>
        <w:t>。</w:t>
      </w:r>
    </w:p>
    <w:bookmarkEnd w:id="294"/>
    <w:bookmarkEnd w:id="295"/>
    <w:p w14:paraId="4E6AC83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3.6 工程照管与成品、半成品保护</w:t>
      </w:r>
    </w:p>
    <w:p w14:paraId="083B2B09">
      <w:pPr>
        <w:spacing w:before="120" w:after="120"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承包人负责照管工程及工程相关的材料、工程设备的起始时间：</w:t>
      </w:r>
      <w:r>
        <w:rPr>
          <w:rFonts w:hint="eastAsia" w:ascii="仿宋" w:hAnsi="仿宋" w:eastAsia="仿宋" w:cs="仿宋"/>
          <w:color w:val="000000"/>
          <w:sz w:val="24"/>
          <w:szCs w:val="24"/>
          <w:u w:val="single"/>
        </w:rPr>
        <w:t>按照通用条款第3.6项规定执行</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5D8514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3.7 履约担保</w:t>
      </w:r>
    </w:p>
    <w:p w14:paraId="268B6B51">
      <w:pPr>
        <w:spacing w:line="360" w:lineRule="auto"/>
        <w:ind w:firstLine="480" w:firstLineChars="200"/>
        <w:jc w:val="left"/>
        <w:rPr>
          <w:rFonts w:hint="eastAsia" w:ascii="仿宋" w:hAnsi="仿宋" w:eastAsia="仿宋" w:cs="仿宋"/>
          <w:color w:val="000000"/>
          <w:sz w:val="24"/>
          <w:szCs w:val="24"/>
        </w:rPr>
      </w:pPr>
      <w:bookmarkStart w:id="296" w:name="_Toc351203636"/>
      <w:r>
        <w:rPr>
          <w:rFonts w:hint="eastAsia" w:ascii="仿宋" w:hAnsi="仿宋" w:eastAsia="仿宋" w:cs="仿宋"/>
          <w:color w:val="000000"/>
          <w:sz w:val="24"/>
          <w:szCs w:val="24"/>
        </w:rPr>
        <w:t>承包人是否提供履约担保：</w:t>
      </w:r>
      <w:r>
        <w:rPr>
          <w:rFonts w:hint="eastAsia" w:ascii="仿宋" w:hAnsi="仿宋" w:eastAsia="仿宋" w:cs="仿宋"/>
          <w:color w:val="000000"/>
          <w:sz w:val="24"/>
          <w:szCs w:val="24"/>
          <w:u w:val="single"/>
        </w:rPr>
        <w:t xml:space="preserve"> 是  </w:t>
      </w:r>
      <w:r>
        <w:rPr>
          <w:rFonts w:hint="eastAsia" w:ascii="仿宋" w:hAnsi="仿宋" w:eastAsia="仿宋" w:cs="仿宋"/>
          <w:bCs/>
          <w:color w:val="000000"/>
          <w:sz w:val="24"/>
          <w:szCs w:val="24"/>
        </w:rPr>
        <w:t>。</w:t>
      </w:r>
    </w:p>
    <w:p w14:paraId="0BDD53BD">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承包人提供履约担保的形式、金额及期限的：</w:t>
      </w:r>
      <w:r>
        <w:rPr>
          <w:rFonts w:hint="eastAsia" w:ascii="仿宋" w:hAnsi="仿宋" w:eastAsia="仿宋" w:cs="仿宋"/>
          <w:color w:val="000000"/>
          <w:sz w:val="24"/>
          <w:szCs w:val="24"/>
          <w:highlight w:val="none"/>
          <w:u w:val="single"/>
        </w:rPr>
        <w:t xml:space="preserve"> 转账或保函，</w:t>
      </w:r>
      <w:r>
        <w:rPr>
          <w:rFonts w:hint="eastAsia" w:ascii="仿宋" w:hAnsi="仿宋" w:eastAsia="仿宋" w:cs="仿宋"/>
          <w:color w:val="000000"/>
          <w:sz w:val="24"/>
          <w:szCs w:val="24"/>
          <w:highlight w:val="none"/>
          <w:u w:val="single"/>
          <w:lang w:val="en-US" w:eastAsia="zh-CN"/>
        </w:rPr>
        <w:t>合同</w:t>
      </w:r>
      <w:r>
        <w:rPr>
          <w:rFonts w:hint="eastAsia" w:ascii="仿宋" w:hAnsi="仿宋" w:eastAsia="仿宋" w:cs="仿宋"/>
          <w:color w:val="000000"/>
          <w:sz w:val="24"/>
          <w:szCs w:val="24"/>
          <w:highlight w:val="none"/>
          <w:u w:val="single"/>
        </w:rPr>
        <w:t>金额的</w:t>
      </w:r>
      <w:r>
        <w:rPr>
          <w:rFonts w:hint="eastAsia" w:ascii="仿宋" w:hAnsi="仿宋" w:eastAsia="仿宋" w:cs="仿宋"/>
          <w:color w:val="000000"/>
          <w:sz w:val="24"/>
          <w:szCs w:val="24"/>
          <w:highlight w:val="none"/>
          <w:u w:val="single"/>
          <w:lang w:val="en-US" w:eastAsia="zh-CN"/>
        </w:rPr>
        <w:t>10</w:t>
      </w:r>
      <w:r>
        <w:rPr>
          <w:rFonts w:hint="eastAsia" w:ascii="仿宋" w:hAnsi="仿宋" w:eastAsia="仿宋" w:cs="仿宋"/>
          <w:color w:val="000000"/>
          <w:sz w:val="24"/>
          <w:szCs w:val="24"/>
          <w:highlight w:val="none"/>
          <w:u w:val="single"/>
        </w:rPr>
        <w:t xml:space="preserve">%，在该工程竣工验收合格之前，履约保证金将一直有效 </w:t>
      </w:r>
      <w:r>
        <w:rPr>
          <w:rFonts w:hint="eastAsia" w:ascii="仿宋" w:hAnsi="仿宋" w:eastAsia="仿宋" w:cs="仿宋"/>
          <w:color w:val="000000"/>
          <w:sz w:val="24"/>
          <w:szCs w:val="24"/>
          <w:highlight w:val="none"/>
        </w:rPr>
        <w:t>。</w:t>
      </w:r>
    </w:p>
    <w:p w14:paraId="1DBCF735">
      <w:pPr>
        <w:spacing w:line="360" w:lineRule="auto"/>
        <w:ind w:firstLine="480" w:firstLineChars="200"/>
        <w:jc w:val="left"/>
        <w:rPr>
          <w:rFonts w:hint="eastAsia" w:ascii="仿宋" w:hAnsi="仿宋" w:eastAsia="仿宋" w:cs="仿宋"/>
          <w:b/>
          <w:bCs/>
          <w:color w:val="000000"/>
          <w:sz w:val="24"/>
          <w:szCs w:val="24"/>
          <w:u w:val="single"/>
        </w:rPr>
      </w:pPr>
      <w:r>
        <w:rPr>
          <w:rFonts w:hint="eastAsia" w:ascii="仿宋" w:hAnsi="仿宋" w:eastAsia="仿宋" w:cs="仿宋"/>
          <w:color w:val="000000"/>
          <w:sz w:val="24"/>
          <w:szCs w:val="24"/>
        </w:rPr>
        <w:t>增加：</w:t>
      </w:r>
      <w:r>
        <w:rPr>
          <w:rFonts w:hint="eastAsia" w:ascii="仿宋" w:hAnsi="仿宋" w:eastAsia="仿宋" w:cs="仿宋"/>
          <w:b/>
          <w:bCs/>
          <w:color w:val="000000"/>
          <w:sz w:val="24"/>
          <w:szCs w:val="24"/>
          <w:u w:val="single"/>
        </w:rPr>
        <w:t>/。</w:t>
      </w:r>
    </w:p>
    <w:p w14:paraId="5027D43F">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bookmarkStart w:id="297" w:name="_Toc292559366"/>
      <w:bookmarkStart w:id="298" w:name="_Toc296944501"/>
      <w:bookmarkStart w:id="299" w:name="_Toc296891202"/>
      <w:bookmarkStart w:id="300" w:name="_Toc296346663"/>
      <w:bookmarkStart w:id="301" w:name="_Toc296890990"/>
      <w:bookmarkStart w:id="302" w:name="_Toc267251413"/>
      <w:bookmarkStart w:id="303" w:name="_Toc296503162"/>
      <w:bookmarkStart w:id="304" w:name="_Toc297120462"/>
      <w:bookmarkStart w:id="305" w:name="_Toc292559871"/>
      <w:bookmarkStart w:id="306" w:name="_Toc297048348"/>
      <w:bookmarkStart w:id="307" w:name="_Toc296347161"/>
      <w:r>
        <w:rPr>
          <w:rFonts w:hint="eastAsia" w:ascii="仿宋" w:hAnsi="仿宋" w:eastAsia="仿宋" w:cs="仿宋"/>
          <w:color w:val="000000"/>
          <w:kern w:val="0"/>
          <w:sz w:val="24"/>
          <w:szCs w:val="24"/>
        </w:rPr>
        <w:t>. 监</w:t>
      </w:r>
      <w:bookmarkEnd w:id="297"/>
      <w:bookmarkEnd w:id="298"/>
      <w:bookmarkEnd w:id="299"/>
      <w:bookmarkEnd w:id="300"/>
      <w:bookmarkEnd w:id="301"/>
      <w:bookmarkEnd w:id="302"/>
      <w:bookmarkEnd w:id="303"/>
      <w:bookmarkEnd w:id="304"/>
      <w:bookmarkEnd w:id="305"/>
      <w:bookmarkEnd w:id="306"/>
      <w:bookmarkEnd w:id="307"/>
      <w:r>
        <w:rPr>
          <w:rFonts w:hint="eastAsia" w:ascii="仿宋" w:hAnsi="仿宋" w:eastAsia="仿宋" w:cs="仿宋"/>
          <w:color w:val="000000"/>
          <w:kern w:val="0"/>
          <w:sz w:val="24"/>
          <w:szCs w:val="24"/>
        </w:rPr>
        <w:t>理人</w:t>
      </w:r>
      <w:bookmarkEnd w:id="296"/>
    </w:p>
    <w:p w14:paraId="15B7C80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4.1监理人的一般规定</w:t>
      </w:r>
    </w:p>
    <w:p w14:paraId="7BC5524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关于监理人的监理内容：</w:t>
      </w:r>
      <w:r>
        <w:rPr>
          <w:rFonts w:hint="eastAsia" w:ascii="仿宋" w:hAnsi="仿宋" w:eastAsia="仿宋" w:cs="仿宋"/>
          <w:color w:val="000000"/>
          <w:sz w:val="24"/>
          <w:szCs w:val="24"/>
          <w:u w:val="single"/>
        </w:rPr>
        <w:t xml:space="preserve"> 与本工程有关的一切监理活动 </w:t>
      </w:r>
      <w:r>
        <w:rPr>
          <w:rFonts w:hint="eastAsia" w:ascii="仿宋" w:hAnsi="仿宋" w:eastAsia="仿宋" w:cs="仿宋"/>
          <w:color w:val="000000"/>
          <w:sz w:val="24"/>
          <w:szCs w:val="24"/>
        </w:rPr>
        <w:t>。</w:t>
      </w:r>
    </w:p>
    <w:p w14:paraId="53FACB0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关于监理人的监理权限：</w:t>
      </w:r>
      <w:r>
        <w:rPr>
          <w:rFonts w:hint="eastAsia" w:ascii="仿宋" w:hAnsi="仿宋" w:eastAsia="仿宋" w:cs="仿宋"/>
          <w:color w:val="000000"/>
          <w:sz w:val="24"/>
          <w:szCs w:val="24"/>
          <w:u w:val="single"/>
        </w:rPr>
        <w:t xml:space="preserve"> 按发包人与监理人签订的《建设工程委托监理合同》的有关条款执行。发包人委托施工监理人负责对工程材料设备的标准及质量、工程质量、进度、安全、文明、环境以及工程量等管理和控制 </w:t>
      </w:r>
      <w:r>
        <w:rPr>
          <w:rFonts w:hint="eastAsia" w:ascii="仿宋" w:hAnsi="仿宋" w:eastAsia="仿宋" w:cs="仿宋"/>
          <w:color w:val="000000"/>
          <w:sz w:val="24"/>
          <w:szCs w:val="24"/>
        </w:rPr>
        <w:t xml:space="preserve">。 </w:t>
      </w:r>
    </w:p>
    <w:p w14:paraId="00481859">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关于监理人在施工现场的办公场所、生活场所的提供和费用承担的约定：</w:t>
      </w:r>
      <w:r>
        <w:rPr>
          <w:rFonts w:hint="eastAsia" w:ascii="仿宋" w:hAnsi="仿宋" w:eastAsia="仿宋" w:cs="仿宋"/>
          <w:color w:val="000000"/>
          <w:sz w:val="24"/>
          <w:szCs w:val="24"/>
          <w:u w:val="single"/>
        </w:rPr>
        <w:t xml:space="preserve"> 承包方提供办公场所，其它设施由监理人自行承担 </w:t>
      </w:r>
      <w:r>
        <w:rPr>
          <w:rFonts w:hint="eastAsia" w:ascii="仿宋" w:hAnsi="仿宋" w:eastAsia="仿宋" w:cs="仿宋"/>
          <w:color w:val="000000"/>
          <w:sz w:val="24"/>
          <w:szCs w:val="24"/>
        </w:rPr>
        <w:t>。</w:t>
      </w:r>
    </w:p>
    <w:p w14:paraId="2E2802D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4.2 监理人员</w:t>
      </w:r>
    </w:p>
    <w:p w14:paraId="3CD61E2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总监理工程师：</w:t>
      </w:r>
    </w:p>
    <w:p w14:paraId="158A49C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5EF4B3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90BCCC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监理工程师执业资格证书号：</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14:paraId="35CFEF1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B6976B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bCs/>
          <w:color w:val="000000"/>
          <w:sz w:val="24"/>
          <w:szCs w:val="24"/>
          <w:u w:val="single"/>
        </w:rPr>
        <w:t xml:space="preserve">  </w:t>
      </w:r>
      <w:r>
        <w:rPr>
          <w:rFonts w:hint="eastAsia" w:ascii="仿宋" w:hAnsi="仿宋" w:eastAsia="仿宋" w:cs="仿宋"/>
          <w:b/>
          <w:color w:val="000000"/>
          <w:sz w:val="24"/>
          <w:szCs w:val="24"/>
          <w:u w:val="single"/>
        </w:rPr>
        <w:t>/</w:t>
      </w:r>
      <w:r>
        <w:rPr>
          <w:rFonts w:hint="eastAsia" w:ascii="仿宋" w:hAnsi="仿宋" w:eastAsia="仿宋" w:cs="仿宋"/>
          <w:bCs/>
          <w:color w:val="000000"/>
          <w:sz w:val="24"/>
          <w:szCs w:val="24"/>
          <w:u w:val="single"/>
        </w:rPr>
        <w:t></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3DA75CA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0279C0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关于监理人的其他约定：</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开工令、停工令须取得发包人的同意。工程进度款报表等由监理工程师先行核实后，再交发包人审核</w:t>
      </w:r>
      <w:r>
        <w:rPr>
          <w:rFonts w:hint="eastAsia" w:ascii="仿宋" w:hAnsi="仿宋" w:eastAsia="仿宋" w:cs="仿宋"/>
          <w:color w:val="000000"/>
          <w:sz w:val="24"/>
          <w:szCs w:val="24"/>
        </w:rPr>
        <w:t>。</w:t>
      </w:r>
    </w:p>
    <w:p w14:paraId="3AB8B76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4.4 商定或确定</w:t>
      </w:r>
    </w:p>
    <w:p w14:paraId="1A39C880">
      <w:pPr>
        <w:spacing w:line="360" w:lineRule="auto"/>
        <w:ind w:firstLine="480" w:firstLineChars="200"/>
        <w:rPr>
          <w:rFonts w:hint="eastAsia" w:ascii="仿宋" w:hAnsi="仿宋" w:eastAsia="仿宋" w:cs="仿宋"/>
          <w:color w:val="000000"/>
          <w:kern w:val="0"/>
          <w:sz w:val="24"/>
          <w:szCs w:val="24"/>
        </w:rPr>
      </w:pPr>
      <w:bookmarkStart w:id="308" w:name="_Toc267251418"/>
      <w:r>
        <w:rPr>
          <w:rFonts w:hint="eastAsia" w:ascii="仿宋" w:hAnsi="仿宋" w:eastAsia="仿宋" w:cs="仿宋"/>
          <w:color w:val="000000"/>
          <w:sz w:val="24"/>
          <w:szCs w:val="24"/>
        </w:rPr>
        <w:t>在发包人和承包人不能通过协商达成一致意见时，发包人授权监理人对以下事项进行确定：</w:t>
      </w:r>
      <w:r>
        <w:rPr>
          <w:rFonts w:hint="eastAsia" w:ascii="仿宋" w:hAnsi="仿宋" w:eastAsia="仿宋" w:cs="仿宋"/>
          <w:color w:val="000000"/>
          <w:sz w:val="24"/>
          <w:szCs w:val="24"/>
          <w:u w:val="single"/>
        </w:rPr>
        <w:t xml:space="preserve"> 执行通用条款 </w:t>
      </w:r>
      <w:r>
        <w:rPr>
          <w:rFonts w:hint="eastAsia" w:ascii="仿宋" w:hAnsi="仿宋" w:eastAsia="仿宋" w:cs="仿宋"/>
          <w:color w:val="000000"/>
          <w:sz w:val="24"/>
          <w:szCs w:val="24"/>
        </w:rPr>
        <w:t>；</w:t>
      </w:r>
    </w:p>
    <w:p w14:paraId="5E84658D">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309" w:name="_Toc351203637"/>
      <w:r>
        <w:rPr>
          <w:rFonts w:hint="eastAsia" w:ascii="仿宋" w:hAnsi="仿宋" w:eastAsia="仿宋" w:cs="仿宋"/>
          <w:color w:val="000000"/>
          <w:kern w:val="0"/>
          <w:sz w:val="24"/>
          <w:szCs w:val="24"/>
        </w:rPr>
        <w:t>5</w:t>
      </w:r>
      <w:bookmarkEnd w:id="308"/>
      <w:bookmarkStart w:id="310" w:name="_Toc296890991"/>
      <w:bookmarkStart w:id="311" w:name="_Toc297048349"/>
      <w:bookmarkStart w:id="312" w:name="_Toc292559367"/>
      <w:bookmarkStart w:id="313" w:name="_Toc292559872"/>
      <w:bookmarkStart w:id="314" w:name="_Toc296503163"/>
      <w:bookmarkStart w:id="315" w:name="_Toc296347162"/>
      <w:bookmarkStart w:id="316" w:name="_Toc296346664"/>
      <w:bookmarkStart w:id="317" w:name="_Toc297120463"/>
      <w:bookmarkStart w:id="318" w:name="_Toc296944502"/>
      <w:bookmarkStart w:id="319" w:name="_Toc296891203"/>
      <w:r>
        <w:rPr>
          <w:rFonts w:hint="eastAsia" w:ascii="仿宋" w:hAnsi="仿宋" w:eastAsia="仿宋" w:cs="仿宋"/>
          <w:color w:val="000000"/>
          <w:kern w:val="0"/>
          <w:sz w:val="24"/>
          <w:szCs w:val="24"/>
        </w:rPr>
        <w:t>. 工程质量</w:t>
      </w:r>
      <w:bookmarkEnd w:id="309"/>
    </w:p>
    <w:p w14:paraId="4945C5A4">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5.1 质量要求</w:t>
      </w:r>
    </w:p>
    <w:p w14:paraId="12E3E23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5</w:t>
      </w:r>
      <w:bookmarkStart w:id="320" w:name="_Toc318581164"/>
      <w:bookmarkStart w:id="321" w:name="_Toc300934949"/>
      <w:bookmarkStart w:id="322" w:name="_Toc304295527"/>
      <w:bookmarkStart w:id="323" w:name="_Toc312677997"/>
      <w:bookmarkStart w:id="324" w:name="_Toc297216155"/>
      <w:bookmarkStart w:id="325" w:name="_Toc303539106"/>
      <w:bookmarkStart w:id="326" w:name="_Toc297123496"/>
      <w:r>
        <w:rPr>
          <w:rFonts w:hint="eastAsia" w:ascii="仿宋" w:hAnsi="仿宋" w:eastAsia="仿宋" w:cs="仿宋"/>
          <w:color w:val="000000"/>
          <w:sz w:val="24"/>
          <w:szCs w:val="24"/>
        </w:rPr>
        <w:t>.1.1 特殊质量标准和要求：</w:t>
      </w:r>
      <w:r>
        <w:rPr>
          <w:rFonts w:hint="eastAsia" w:ascii="仿宋" w:hAnsi="仿宋" w:eastAsia="仿宋" w:cs="仿宋"/>
          <w:color w:val="000000"/>
          <w:sz w:val="24"/>
          <w:szCs w:val="24"/>
          <w:u w:val="single"/>
        </w:rPr>
        <w:t xml:space="preserve"> 合格 </w:t>
      </w:r>
      <w:r>
        <w:rPr>
          <w:rFonts w:hint="eastAsia" w:ascii="仿宋" w:hAnsi="仿宋" w:eastAsia="仿宋" w:cs="仿宋"/>
          <w:color w:val="000000"/>
          <w:sz w:val="24"/>
          <w:szCs w:val="24"/>
        </w:rPr>
        <w:t>。</w:t>
      </w:r>
    </w:p>
    <w:p w14:paraId="56644EE1">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关于工程奖项的约定：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4E3DFA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5.3 隐蔽工程检查</w:t>
      </w:r>
    </w:p>
    <w:p w14:paraId="78B1795E">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5.3.2承包人提前通知监理人隐蔽工程检查的期限的约定：</w:t>
      </w:r>
      <w:r>
        <w:rPr>
          <w:rFonts w:hint="eastAsia" w:ascii="仿宋" w:hAnsi="仿宋" w:eastAsia="仿宋" w:cs="仿宋"/>
          <w:color w:val="000000"/>
          <w:sz w:val="24"/>
          <w:szCs w:val="24"/>
          <w:u w:val="single"/>
        </w:rPr>
        <w:t xml:space="preserve"> 承包人应在共同检查前24小时书面通知监理人和发包人代表 </w:t>
      </w:r>
      <w:r>
        <w:rPr>
          <w:rFonts w:hint="eastAsia" w:ascii="仿宋" w:hAnsi="仿宋" w:eastAsia="仿宋" w:cs="仿宋"/>
          <w:color w:val="000000"/>
          <w:sz w:val="24"/>
          <w:szCs w:val="24"/>
        </w:rPr>
        <w:t>。</w:t>
      </w:r>
    </w:p>
    <w:p w14:paraId="505B617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监理人不能按时进行检查时，应提前</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小时提交书面延期要求。</w:t>
      </w:r>
    </w:p>
    <w:p w14:paraId="622C840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关于延期最长不得超过：</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w:t>
      </w:r>
    </w:p>
    <w:p w14:paraId="0B51ACE6">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327" w:name="_Toc351203638"/>
      <w:r>
        <w:rPr>
          <w:rFonts w:hint="eastAsia" w:ascii="仿宋" w:hAnsi="仿宋" w:eastAsia="仿宋" w:cs="仿宋"/>
          <w:color w:val="000000"/>
          <w:kern w:val="0"/>
          <w:sz w:val="24"/>
          <w:szCs w:val="24"/>
        </w:rPr>
        <w:t>6. 安全文明施工与环境保护</w:t>
      </w:r>
      <w:bookmarkEnd w:id="327"/>
    </w:p>
    <w:p w14:paraId="609C520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6.1安全文明施工</w:t>
      </w:r>
    </w:p>
    <w:p w14:paraId="3EEB2262">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6.1.1 项目安全生产的达标目标及相应事项的约定：</w:t>
      </w:r>
      <w:r>
        <w:rPr>
          <w:rFonts w:hint="eastAsia" w:ascii="仿宋" w:hAnsi="仿宋" w:eastAsia="仿宋" w:cs="仿宋"/>
          <w:color w:val="000000"/>
          <w:sz w:val="24"/>
          <w:szCs w:val="24"/>
          <w:u w:val="single"/>
        </w:rPr>
        <w:t xml:space="preserve">达到国家、自治区、地方政府现行的法律法规规范标准，及业主对安全文明措施项目的标准和要求执行（建筑施工安全检查标准）（JGJ5902011）具体标准要求附后 </w:t>
      </w:r>
      <w:r>
        <w:rPr>
          <w:rFonts w:hint="eastAsia" w:ascii="仿宋" w:hAnsi="仿宋" w:eastAsia="仿宋" w:cs="仿宋"/>
          <w:color w:val="000000"/>
          <w:sz w:val="24"/>
          <w:szCs w:val="24"/>
        </w:rPr>
        <w:t>。</w:t>
      </w:r>
    </w:p>
    <w:p w14:paraId="2F5BDDE8">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6.1.4 关于治安保卫的特别约定：</w:t>
      </w:r>
      <w:r>
        <w:rPr>
          <w:rFonts w:hint="eastAsia" w:ascii="仿宋" w:hAnsi="仿宋" w:eastAsia="仿宋" w:cs="仿宋"/>
          <w:color w:val="000000"/>
          <w:sz w:val="24"/>
          <w:szCs w:val="24"/>
          <w:u w:val="single"/>
        </w:rPr>
        <w:t xml:space="preserve"> 执行通用条款 </w:t>
      </w:r>
      <w:r>
        <w:rPr>
          <w:rFonts w:hint="eastAsia" w:ascii="仿宋" w:hAnsi="仿宋" w:eastAsia="仿宋" w:cs="仿宋"/>
          <w:color w:val="000000"/>
          <w:sz w:val="24"/>
          <w:szCs w:val="24"/>
        </w:rPr>
        <w:t>。</w:t>
      </w:r>
    </w:p>
    <w:p w14:paraId="51BF45F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关于编制施工场地治安管理计划的约定：</w:t>
      </w:r>
      <w:r>
        <w:rPr>
          <w:rFonts w:hint="eastAsia" w:ascii="仿宋" w:hAnsi="仿宋" w:eastAsia="仿宋" w:cs="仿宋"/>
          <w:color w:val="000000"/>
          <w:sz w:val="24"/>
          <w:szCs w:val="24"/>
          <w:u w:val="single"/>
        </w:rPr>
        <w:t xml:space="preserve">开工前提供施工场地治安管理计划 </w:t>
      </w:r>
      <w:r>
        <w:rPr>
          <w:rFonts w:hint="eastAsia" w:ascii="仿宋" w:hAnsi="仿宋" w:eastAsia="仿宋" w:cs="仿宋"/>
          <w:color w:val="000000"/>
          <w:sz w:val="24"/>
          <w:szCs w:val="24"/>
        </w:rPr>
        <w:t>。</w:t>
      </w:r>
    </w:p>
    <w:p w14:paraId="35E1CB7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6.1.5 文明施工</w:t>
      </w:r>
    </w:p>
    <w:p w14:paraId="5480198E">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合同当事人对文明施工的要求：</w:t>
      </w:r>
      <w:r>
        <w:rPr>
          <w:rFonts w:hint="eastAsia" w:ascii="仿宋" w:hAnsi="仿宋" w:eastAsia="仿宋" w:cs="仿宋"/>
          <w:color w:val="000000"/>
          <w:sz w:val="24"/>
          <w:szCs w:val="24"/>
          <w:u w:val="single"/>
        </w:rPr>
        <w:t xml:space="preserve"> 达到国家、自治区、地方政府现行的法律法规规范标准，及业主对安全文明措施项目的标准和要求执行,达到《建筑施工现场环境与卫生标准》（JGJ146-2004）</w:t>
      </w:r>
      <w:r>
        <w:rPr>
          <w:rFonts w:hint="eastAsia" w:ascii="仿宋" w:hAnsi="仿宋" w:eastAsia="仿宋" w:cs="仿宋"/>
          <w:color w:val="000000"/>
          <w:sz w:val="24"/>
          <w:szCs w:val="24"/>
        </w:rPr>
        <w:t>。</w:t>
      </w:r>
    </w:p>
    <w:p w14:paraId="5351935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6.1.6 关于安全文明施工费支付比例和支付期限的约定：</w:t>
      </w:r>
      <w:r>
        <w:rPr>
          <w:rFonts w:hint="eastAsia" w:ascii="仿宋" w:hAnsi="仿宋" w:eastAsia="仿宋" w:cs="仿宋"/>
          <w:color w:val="000000"/>
          <w:sz w:val="24"/>
          <w:szCs w:val="24"/>
          <w:u w:val="single"/>
        </w:rPr>
        <w:t xml:space="preserve">支付的工程款中已包括文明施工费用，不再另行支付 </w:t>
      </w:r>
      <w:r>
        <w:rPr>
          <w:rFonts w:hint="eastAsia" w:ascii="仿宋" w:hAnsi="仿宋" w:eastAsia="仿宋" w:cs="仿宋"/>
          <w:color w:val="000000"/>
          <w:sz w:val="24"/>
          <w:szCs w:val="24"/>
        </w:rPr>
        <w:t>。</w:t>
      </w:r>
    </w:p>
    <w:bookmarkEnd w:id="320"/>
    <w:bookmarkEnd w:id="321"/>
    <w:bookmarkEnd w:id="322"/>
    <w:bookmarkEnd w:id="323"/>
    <w:bookmarkEnd w:id="324"/>
    <w:bookmarkEnd w:id="325"/>
    <w:bookmarkEnd w:id="326"/>
    <w:p w14:paraId="01F2611D">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328" w:name="_Toc351203639"/>
      <w:r>
        <w:rPr>
          <w:rFonts w:hint="eastAsia" w:ascii="仿宋" w:hAnsi="仿宋" w:eastAsia="仿宋" w:cs="仿宋"/>
          <w:color w:val="000000"/>
          <w:kern w:val="0"/>
          <w:sz w:val="24"/>
          <w:szCs w:val="24"/>
        </w:rPr>
        <w:t>7. 工期和进度</w:t>
      </w:r>
      <w:bookmarkEnd w:id="328"/>
    </w:p>
    <w:p w14:paraId="6DE3A0E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7.1 施工组织设计</w:t>
      </w:r>
    </w:p>
    <w:p w14:paraId="369C463F">
      <w:pPr>
        <w:autoSpaceDE w:val="0"/>
        <w:autoSpaceDN w:val="0"/>
        <w:adjustRightInd w:val="0"/>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7.1.1 合</w:t>
      </w:r>
      <w:r>
        <w:rPr>
          <w:rFonts w:hint="eastAsia" w:ascii="仿宋" w:hAnsi="仿宋" w:eastAsia="仿宋" w:cs="仿宋"/>
          <w:color w:val="000000"/>
          <w:kern w:val="0"/>
          <w:sz w:val="24"/>
          <w:szCs w:val="24"/>
        </w:rPr>
        <w:t>同当事人约定的施工组织设计应包括的其他内容：</w:t>
      </w:r>
      <w:r>
        <w:rPr>
          <w:rFonts w:hint="eastAsia" w:ascii="仿宋" w:hAnsi="仿宋" w:eastAsia="仿宋" w:cs="仿宋"/>
          <w:color w:val="000000"/>
          <w:kern w:val="0"/>
          <w:sz w:val="24"/>
          <w:szCs w:val="24"/>
          <w:u w:val="single"/>
        </w:rPr>
        <w:t>农民工用工计划及工资保障相关措施等其他需要编制的内容。其余</w:t>
      </w:r>
      <w:r>
        <w:rPr>
          <w:rFonts w:hint="eastAsia" w:ascii="仿宋" w:hAnsi="仿宋" w:eastAsia="仿宋" w:cs="仿宋"/>
          <w:color w:val="000000"/>
          <w:sz w:val="24"/>
          <w:szCs w:val="24"/>
          <w:u w:val="single"/>
        </w:rPr>
        <w:t>执行通用条款，并在每月20日提供当月进度报表和次月进度计划 。</w:t>
      </w:r>
    </w:p>
    <w:p w14:paraId="1DE042B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 xml:space="preserve">7.1.2 </w:t>
      </w:r>
      <w:r>
        <w:rPr>
          <w:rFonts w:hint="eastAsia" w:ascii="仿宋" w:hAnsi="仿宋" w:eastAsia="仿宋" w:cs="仿宋"/>
          <w:color w:val="000000"/>
          <w:kern w:val="0"/>
          <w:sz w:val="24"/>
          <w:szCs w:val="24"/>
        </w:rPr>
        <w:t>施工组织设计的提交和修改</w:t>
      </w:r>
    </w:p>
    <w:p w14:paraId="36EEEA32">
      <w:pPr>
        <w:autoSpaceDE w:val="0"/>
        <w:autoSpaceDN w:val="0"/>
        <w:adjustRightInd w:val="0"/>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承包人提交详细施工组织设计的期限的约定：</w:t>
      </w:r>
      <w:r>
        <w:rPr>
          <w:rFonts w:hint="eastAsia" w:ascii="仿宋" w:hAnsi="仿宋" w:eastAsia="仿宋" w:cs="仿宋"/>
          <w:color w:val="000000"/>
          <w:sz w:val="24"/>
          <w:szCs w:val="24"/>
          <w:u w:val="single"/>
        </w:rPr>
        <w:t xml:space="preserve">合同签订7日内且不晚于开工前7天 </w:t>
      </w:r>
      <w:r>
        <w:rPr>
          <w:rFonts w:hint="eastAsia" w:ascii="仿宋" w:hAnsi="仿宋" w:eastAsia="仿宋" w:cs="仿宋"/>
          <w:color w:val="000000"/>
          <w:sz w:val="24"/>
          <w:szCs w:val="24"/>
        </w:rPr>
        <w:t>。</w:t>
      </w:r>
    </w:p>
    <w:p w14:paraId="15D3C32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发包人和监理人在收到详细的施工组织设计后确认或提出修改意见的期限：</w:t>
      </w:r>
      <w:r>
        <w:rPr>
          <w:rFonts w:hint="eastAsia" w:ascii="仿宋" w:hAnsi="仿宋" w:eastAsia="仿宋" w:cs="仿宋"/>
          <w:color w:val="000000"/>
          <w:sz w:val="24"/>
          <w:szCs w:val="24"/>
          <w:u w:val="single"/>
        </w:rPr>
        <w:t xml:space="preserve"> 承包人报送施工组织设计7日内</w:t>
      </w:r>
      <w:r>
        <w:rPr>
          <w:rFonts w:hint="eastAsia" w:ascii="仿宋" w:hAnsi="仿宋" w:eastAsia="仿宋" w:cs="仿宋"/>
          <w:color w:val="000000"/>
          <w:sz w:val="24"/>
          <w:szCs w:val="24"/>
        </w:rPr>
        <w:t>。</w:t>
      </w:r>
    </w:p>
    <w:p w14:paraId="0650C77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29" w:name="_Toc303539123"/>
      <w:bookmarkStart w:id="330" w:name="_Toc304295541"/>
      <w:bookmarkStart w:id="331" w:name="_Toc297216173"/>
      <w:bookmarkStart w:id="332" w:name="_Toc312677479"/>
      <w:bookmarkStart w:id="333" w:name="_Toc312678005"/>
      <w:bookmarkStart w:id="334" w:name="_Toc297123514"/>
      <w:bookmarkStart w:id="335" w:name="_Toc300934966"/>
      <w:r>
        <w:rPr>
          <w:rFonts w:hint="eastAsia" w:ascii="仿宋" w:hAnsi="仿宋" w:eastAsia="仿宋" w:cs="仿宋"/>
          <w:color w:val="000000"/>
          <w:sz w:val="24"/>
          <w:szCs w:val="24"/>
        </w:rPr>
        <w:t>.2 施工进度计划</w:t>
      </w:r>
    </w:p>
    <w:p w14:paraId="39ACB82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7.2.2 施工进度计划的修订</w:t>
      </w:r>
    </w:p>
    <w:p w14:paraId="3933999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发包人和监理人在收到修订的施工进度计划后确认或提出修改意见的期限：</w:t>
      </w:r>
      <w:r>
        <w:rPr>
          <w:rFonts w:hint="eastAsia" w:ascii="仿宋" w:hAnsi="仿宋" w:eastAsia="仿宋" w:cs="仿宋"/>
          <w:color w:val="000000"/>
          <w:sz w:val="24"/>
          <w:szCs w:val="24"/>
          <w:u w:val="single"/>
        </w:rPr>
        <w:t xml:space="preserve"> 收到文件7日内 </w:t>
      </w:r>
      <w:r>
        <w:rPr>
          <w:rFonts w:hint="eastAsia" w:ascii="仿宋" w:hAnsi="仿宋" w:eastAsia="仿宋" w:cs="仿宋"/>
          <w:color w:val="000000"/>
          <w:sz w:val="24"/>
          <w:szCs w:val="24"/>
        </w:rPr>
        <w:t>。</w:t>
      </w:r>
    </w:p>
    <w:p w14:paraId="23748FD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7.3 开工</w:t>
      </w:r>
    </w:p>
    <w:p w14:paraId="2EC0476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7.3.1 开工准备</w:t>
      </w:r>
    </w:p>
    <w:p w14:paraId="5E077E9B">
      <w:pPr>
        <w:spacing w:line="360" w:lineRule="auto"/>
        <w:ind w:firstLine="645"/>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关于承包人提交</w:t>
      </w:r>
      <w:r>
        <w:rPr>
          <w:rFonts w:hint="eastAsia" w:ascii="仿宋" w:hAnsi="仿宋" w:eastAsia="仿宋" w:cs="仿宋"/>
          <w:color w:val="000000"/>
          <w:kern w:val="0"/>
          <w:sz w:val="24"/>
          <w:szCs w:val="24"/>
        </w:rPr>
        <w:t>工程开工报审表的期限：</w:t>
      </w:r>
      <w:r>
        <w:rPr>
          <w:rFonts w:hint="eastAsia" w:ascii="仿宋" w:hAnsi="仿宋" w:eastAsia="仿宋" w:cs="仿宋"/>
          <w:color w:val="000000"/>
          <w:sz w:val="24"/>
          <w:szCs w:val="24"/>
          <w:u w:val="single"/>
        </w:rPr>
        <w:t>合同签订后、开工前7日内</w:t>
      </w:r>
      <w:r>
        <w:rPr>
          <w:rFonts w:hint="eastAsia" w:ascii="仿宋" w:hAnsi="仿宋" w:eastAsia="仿宋" w:cs="仿宋"/>
          <w:color w:val="000000"/>
          <w:sz w:val="24"/>
          <w:szCs w:val="24"/>
        </w:rPr>
        <w:t>。</w:t>
      </w:r>
    </w:p>
    <w:p w14:paraId="0C3CC96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关于发包人应完成的其他开工准备工作及期限：</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1E51332B">
      <w:pPr>
        <w:tabs>
          <w:tab w:val="left" w:pos="1440"/>
        </w:tabs>
        <w:spacing w:line="300" w:lineRule="auto"/>
        <w:ind w:firstLine="48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关于承包人应完成的其他开工准备工作及期限：</w:t>
      </w:r>
      <w:r>
        <w:rPr>
          <w:rFonts w:hint="eastAsia" w:ascii="仿宋" w:hAnsi="仿宋" w:eastAsia="仿宋" w:cs="仿宋"/>
          <w:color w:val="000000"/>
          <w:sz w:val="24"/>
          <w:szCs w:val="24"/>
          <w:u w:val="single"/>
        </w:rPr>
        <w:t>/。</w:t>
      </w:r>
    </w:p>
    <w:p w14:paraId="0312E11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7.3.2开工通知</w:t>
      </w:r>
    </w:p>
    <w:p w14:paraId="72DB90D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因发包人原因造成监理人未能在计划开工日期之日起</w:t>
      </w:r>
      <w:r>
        <w:rPr>
          <w:rFonts w:hint="eastAsia" w:ascii="仿宋" w:hAnsi="仿宋" w:eastAsia="仿宋" w:cs="仿宋"/>
          <w:color w:val="000000"/>
          <w:sz w:val="24"/>
          <w:szCs w:val="24"/>
          <w:u w:val="single"/>
        </w:rPr>
        <w:t xml:space="preserve"> 60 </w:t>
      </w:r>
      <w:r>
        <w:rPr>
          <w:rFonts w:hint="eastAsia" w:ascii="仿宋" w:hAnsi="仿宋" w:eastAsia="仿宋" w:cs="仿宋"/>
          <w:color w:val="000000"/>
          <w:sz w:val="24"/>
          <w:szCs w:val="24"/>
        </w:rPr>
        <w:t>天内发出开工通知的，承包人有权提出价格调整要求，或者解除合同。</w:t>
      </w:r>
    </w:p>
    <w:bookmarkEnd w:id="329"/>
    <w:bookmarkEnd w:id="330"/>
    <w:bookmarkEnd w:id="331"/>
    <w:bookmarkEnd w:id="332"/>
    <w:bookmarkEnd w:id="333"/>
    <w:bookmarkEnd w:id="334"/>
    <w:bookmarkEnd w:id="335"/>
    <w:p w14:paraId="433D57E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7.4 测量放线</w:t>
      </w:r>
    </w:p>
    <w:p w14:paraId="427D353A">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7.4.1发包人通过监理人向承包人提供测量基准点、基准线和水准点及其书面资料的期限：</w:t>
      </w:r>
      <w:r>
        <w:rPr>
          <w:rFonts w:hint="eastAsia" w:ascii="仿宋" w:hAnsi="仿宋" w:eastAsia="仿宋" w:cs="仿宋"/>
          <w:color w:val="000000"/>
          <w:sz w:val="24"/>
          <w:szCs w:val="24"/>
          <w:u w:val="single"/>
        </w:rPr>
        <w:t xml:space="preserve">  开工7日内 </w:t>
      </w:r>
      <w:r>
        <w:rPr>
          <w:rFonts w:hint="eastAsia" w:ascii="仿宋" w:hAnsi="仿宋" w:eastAsia="仿宋" w:cs="仿宋"/>
          <w:color w:val="000000"/>
          <w:sz w:val="24"/>
          <w:szCs w:val="24"/>
        </w:rPr>
        <w:t>。</w:t>
      </w:r>
    </w:p>
    <w:p w14:paraId="70057E5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36" w:name="_Toc304295546"/>
      <w:bookmarkStart w:id="337" w:name="_Toc297123516"/>
      <w:bookmarkStart w:id="338" w:name="_Toc297216175"/>
      <w:bookmarkStart w:id="339" w:name="_Toc300934968"/>
      <w:bookmarkStart w:id="340" w:name="_Toc312677484"/>
      <w:bookmarkStart w:id="341" w:name="_Toc303539125"/>
      <w:bookmarkStart w:id="342" w:name="_Toc312678010"/>
      <w:r>
        <w:rPr>
          <w:rFonts w:hint="eastAsia" w:ascii="仿宋" w:hAnsi="仿宋" w:eastAsia="仿宋" w:cs="仿宋"/>
          <w:color w:val="000000"/>
          <w:sz w:val="24"/>
          <w:szCs w:val="24"/>
        </w:rPr>
        <w:t>.5 工期延误</w:t>
      </w:r>
    </w:p>
    <w:bookmarkEnd w:id="336"/>
    <w:bookmarkEnd w:id="337"/>
    <w:bookmarkEnd w:id="338"/>
    <w:bookmarkEnd w:id="339"/>
    <w:bookmarkEnd w:id="340"/>
    <w:bookmarkEnd w:id="341"/>
    <w:bookmarkEnd w:id="342"/>
    <w:p w14:paraId="77B664B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7.5.1 因发包人原因导致工期延误</w:t>
      </w:r>
    </w:p>
    <w:p w14:paraId="0AC457E6">
      <w:pPr>
        <w:numPr>
          <w:ilvl w:val="0"/>
          <w:numId w:val="7"/>
        </w:num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因发包人原因导致工期延误的其他情形：</w:t>
      </w:r>
      <w:r>
        <w:rPr>
          <w:rFonts w:hint="eastAsia" w:ascii="仿宋" w:hAnsi="仿宋" w:eastAsia="仿宋" w:cs="仿宋"/>
          <w:color w:val="000000"/>
          <w:sz w:val="24"/>
          <w:szCs w:val="24"/>
          <w:u w:val="single"/>
        </w:rPr>
        <w:t>按照通用条款第7.5.1项规定执行</w:t>
      </w:r>
      <w:r>
        <w:rPr>
          <w:rFonts w:hint="eastAsia" w:ascii="仿宋" w:hAnsi="仿宋" w:eastAsia="仿宋" w:cs="仿宋"/>
          <w:bCs/>
          <w:color w:val="000000"/>
          <w:sz w:val="24"/>
          <w:szCs w:val="24"/>
        </w:rPr>
        <w:t>。</w:t>
      </w:r>
    </w:p>
    <w:p w14:paraId="00793B3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43" w:name="_Toc318581169"/>
      <w:bookmarkStart w:id="344" w:name="_Toc300934970"/>
      <w:bookmarkStart w:id="345" w:name="_Toc303539127"/>
      <w:bookmarkStart w:id="346" w:name="_Toc304295548"/>
      <w:bookmarkStart w:id="347" w:name="_Toc297216177"/>
      <w:bookmarkStart w:id="348" w:name="_Toc312678012"/>
      <w:bookmarkStart w:id="349" w:name="_Toc312677486"/>
      <w:bookmarkStart w:id="350" w:name="_Toc297123518"/>
      <w:r>
        <w:rPr>
          <w:rFonts w:hint="eastAsia" w:ascii="仿宋" w:hAnsi="仿宋" w:eastAsia="仿宋" w:cs="仿宋"/>
          <w:color w:val="000000"/>
          <w:sz w:val="24"/>
          <w:szCs w:val="24"/>
        </w:rPr>
        <w:t>.5.2 因承包人原因导致工期延误</w:t>
      </w:r>
    </w:p>
    <w:bookmarkEnd w:id="343"/>
    <w:bookmarkEnd w:id="344"/>
    <w:bookmarkEnd w:id="345"/>
    <w:bookmarkEnd w:id="346"/>
    <w:bookmarkEnd w:id="347"/>
    <w:bookmarkEnd w:id="348"/>
    <w:bookmarkEnd w:id="349"/>
    <w:bookmarkEnd w:id="350"/>
    <w:p w14:paraId="547F9F5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因</w:t>
      </w:r>
      <w:bookmarkStart w:id="351" w:name="_Toc312677487"/>
      <w:bookmarkStart w:id="352" w:name="_Toc312678013"/>
      <w:bookmarkStart w:id="353" w:name="_Toc318581170"/>
      <w:r>
        <w:rPr>
          <w:rFonts w:hint="eastAsia" w:ascii="仿宋" w:hAnsi="仿宋" w:eastAsia="仿宋" w:cs="仿宋"/>
          <w:color w:val="000000"/>
          <w:sz w:val="24"/>
          <w:szCs w:val="24"/>
          <w:u w:val="single"/>
        </w:rPr>
        <w:t>承包人原因造成工期延误，逾期竣工违约金的计算方法为：按照合同工期，每推延一天，赔偿</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u w:val="single"/>
        </w:rPr>
        <w:t>000元</w:t>
      </w:r>
      <w:bookmarkEnd w:id="351"/>
      <w:bookmarkEnd w:id="352"/>
      <w:r>
        <w:rPr>
          <w:rFonts w:hint="eastAsia" w:ascii="仿宋" w:hAnsi="仿宋" w:eastAsia="仿宋" w:cs="仿宋"/>
          <w:color w:val="000000"/>
          <w:sz w:val="24"/>
          <w:szCs w:val="24"/>
          <w:u w:val="single"/>
        </w:rPr>
        <w:t>。</w:t>
      </w:r>
    </w:p>
    <w:bookmarkEnd w:id="353"/>
    <w:p w14:paraId="1F24BE59">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因承包人原因造成工期延误，逾</w:t>
      </w:r>
      <w:bookmarkStart w:id="354" w:name="_Toc312678014"/>
      <w:bookmarkStart w:id="355" w:name="_Toc318581171"/>
      <w:r>
        <w:rPr>
          <w:rFonts w:hint="eastAsia" w:ascii="仿宋" w:hAnsi="仿宋" w:eastAsia="仿宋" w:cs="仿宋"/>
          <w:color w:val="000000"/>
          <w:sz w:val="24"/>
          <w:szCs w:val="24"/>
        </w:rPr>
        <w:t>期竣工违约金的上限：</w:t>
      </w:r>
      <w:r>
        <w:rPr>
          <w:rFonts w:hint="eastAsia" w:ascii="仿宋" w:hAnsi="仿宋" w:eastAsia="仿宋" w:cs="仿宋"/>
          <w:color w:val="000000"/>
          <w:sz w:val="24"/>
          <w:szCs w:val="24"/>
          <w:u w:val="single"/>
        </w:rPr>
        <w:t>合同价款的</w:t>
      </w:r>
      <w:r>
        <w:rPr>
          <w:rFonts w:hint="eastAsia" w:ascii="仿宋" w:hAnsi="仿宋" w:eastAsia="仿宋" w:cs="仿宋"/>
          <w:color w:val="000000"/>
          <w:sz w:val="24"/>
          <w:szCs w:val="24"/>
          <w:u w:val="single"/>
          <w:lang w:val="en-US" w:eastAsia="zh-CN"/>
        </w:rPr>
        <w:t>10</w:t>
      </w:r>
      <w:r>
        <w:rPr>
          <w:rFonts w:hint="eastAsia" w:ascii="仿宋" w:hAnsi="仿宋" w:eastAsia="仿宋" w:cs="仿宋"/>
          <w:color w:val="000000"/>
          <w:sz w:val="24"/>
          <w:szCs w:val="24"/>
          <w:u w:val="single"/>
        </w:rPr>
        <w:t>%。</w:t>
      </w:r>
    </w:p>
    <w:bookmarkEnd w:id="354"/>
    <w:bookmarkEnd w:id="355"/>
    <w:p w14:paraId="1E1E78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56" w:name="_Toc297216178"/>
      <w:bookmarkStart w:id="357" w:name="_Toc300934971"/>
      <w:bookmarkStart w:id="358" w:name="_Toc304295549"/>
      <w:bookmarkStart w:id="359" w:name="_Toc297123519"/>
      <w:bookmarkStart w:id="360" w:name="_Toc312678015"/>
      <w:bookmarkStart w:id="361" w:name="_Toc303539128"/>
      <w:r>
        <w:rPr>
          <w:rFonts w:hint="eastAsia" w:ascii="仿宋" w:hAnsi="仿宋" w:eastAsia="仿宋" w:cs="仿宋"/>
          <w:color w:val="000000"/>
          <w:sz w:val="24"/>
          <w:szCs w:val="24"/>
        </w:rPr>
        <w:t>.6 不</w:t>
      </w:r>
      <w:bookmarkEnd w:id="356"/>
      <w:bookmarkEnd w:id="357"/>
      <w:bookmarkEnd w:id="358"/>
      <w:bookmarkEnd w:id="359"/>
      <w:bookmarkEnd w:id="360"/>
      <w:bookmarkEnd w:id="361"/>
      <w:r>
        <w:rPr>
          <w:rFonts w:hint="eastAsia" w:ascii="仿宋" w:hAnsi="仿宋" w:eastAsia="仿宋" w:cs="仿宋"/>
          <w:color w:val="000000"/>
          <w:sz w:val="24"/>
          <w:szCs w:val="24"/>
        </w:rPr>
        <w:t>利物质条件</w:t>
      </w:r>
    </w:p>
    <w:p w14:paraId="3C33E7CC">
      <w:pPr>
        <w:spacing w:line="360" w:lineRule="auto"/>
        <w:ind w:firstLine="480" w:firstLineChars="200"/>
        <w:jc w:val="left"/>
        <w:rPr>
          <w:rFonts w:hint="eastAsia" w:ascii="仿宋" w:hAnsi="仿宋" w:eastAsia="仿宋" w:cs="仿宋"/>
          <w:color w:val="000000"/>
          <w:sz w:val="24"/>
          <w:szCs w:val="24"/>
        </w:rPr>
      </w:pPr>
      <w:bookmarkStart w:id="362" w:name="_Toc318581172"/>
      <w:bookmarkStart w:id="363" w:name="_Toc297216179"/>
      <w:bookmarkStart w:id="364" w:name="_Toc300934972"/>
      <w:bookmarkStart w:id="365" w:name="_Toc312678016"/>
      <w:bookmarkStart w:id="366" w:name="_Toc297123520"/>
      <w:bookmarkStart w:id="367" w:name="_Toc304295550"/>
      <w:bookmarkStart w:id="368" w:name="_Toc303539129"/>
      <w:r>
        <w:rPr>
          <w:rFonts w:hint="eastAsia" w:ascii="仿宋" w:hAnsi="仿宋" w:eastAsia="仿宋" w:cs="仿宋"/>
          <w:color w:val="000000"/>
          <w:sz w:val="24"/>
          <w:szCs w:val="24"/>
        </w:rPr>
        <w:t>不利物质条件的其他情形和有关约定：</w:t>
      </w:r>
      <w:r>
        <w:rPr>
          <w:rFonts w:hint="eastAsia" w:ascii="仿宋" w:hAnsi="仿宋" w:eastAsia="仿宋" w:cs="仿宋"/>
          <w:color w:val="000000"/>
          <w:sz w:val="24"/>
          <w:szCs w:val="24"/>
          <w:u w:val="single"/>
        </w:rPr>
        <w:t>执行通用条款</w:t>
      </w:r>
      <w:r>
        <w:rPr>
          <w:rFonts w:hint="eastAsia" w:ascii="仿宋" w:hAnsi="仿宋" w:eastAsia="仿宋" w:cs="仿宋"/>
          <w:color w:val="000000"/>
          <w:sz w:val="24"/>
          <w:szCs w:val="24"/>
        </w:rPr>
        <w:t>。</w:t>
      </w:r>
    </w:p>
    <w:bookmarkEnd w:id="362"/>
    <w:bookmarkEnd w:id="363"/>
    <w:bookmarkEnd w:id="364"/>
    <w:bookmarkEnd w:id="365"/>
    <w:bookmarkEnd w:id="366"/>
    <w:bookmarkEnd w:id="367"/>
    <w:bookmarkEnd w:id="368"/>
    <w:p w14:paraId="3E5CE73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69" w:name="_Toc312678017"/>
      <w:bookmarkStart w:id="370" w:name="_Toc303539130"/>
      <w:bookmarkStart w:id="371" w:name="_Toc300934973"/>
      <w:bookmarkStart w:id="372" w:name="_Toc297216180"/>
      <w:bookmarkStart w:id="373" w:name="_Toc297123521"/>
      <w:bookmarkStart w:id="374" w:name="_Toc304295551"/>
      <w:r>
        <w:rPr>
          <w:rFonts w:hint="eastAsia" w:ascii="仿宋" w:hAnsi="仿宋" w:eastAsia="仿宋" w:cs="仿宋"/>
          <w:color w:val="000000"/>
          <w:sz w:val="24"/>
          <w:szCs w:val="24"/>
        </w:rPr>
        <w:t>.7异常恶劣的气候条件</w:t>
      </w:r>
    </w:p>
    <w:bookmarkEnd w:id="369"/>
    <w:bookmarkEnd w:id="370"/>
    <w:bookmarkEnd w:id="371"/>
    <w:bookmarkEnd w:id="372"/>
    <w:bookmarkEnd w:id="373"/>
    <w:bookmarkEnd w:id="374"/>
    <w:p w14:paraId="1A671A2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发包人和承包人同意以下情形视为异常恶劣的气候条件：</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14:paraId="32F4957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7.9 提前竣工的奖励</w:t>
      </w:r>
    </w:p>
    <w:p w14:paraId="25D8CE8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7.9.2提前竣工的奖励：</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310"/>
    <w:bookmarkEnd w:id="311"/>
    <w:bookmarkEnd w:id="312"/>
    <w:bookmarkEnd w:id="313"/>
    <w:bookmarkEnd w:id="314"/>
    <w:bookmarkEnd w:id="315"/>
    <w:bookmarkEnd w:id="316"/>
    <w:bookmarkEnd w:id="317"/>
    <w:bookmarkEnd w:id="318"/>
    <w:bookmarkEnd w:id="319"/>
    <w:p w14:paraId="52351C7C">
      <w:pPr>
        <w:keepNext/>
        <w:keepLines/>
        <w:adjustRightInd w:val="0"/>
        <w:spacing w:before="156" w:beforeLines="50" w:line="360" w:lineRule="auto"/>
        <w:ind w:firstLine="480" w:firstLineChars="200"/>
        <w:textAlignment w:val="baseline"/>
        <w:outlineLvl w:val="3"/>
        <w:rPr>
          <w:rFonts w:hint="eastAsia" w:ascii="仿宋" w:hAnsi="仿宋" w:eastAsia="仿宋" w:cs="仿宋"/>
          <w:kern w:val="0"/>
          <w:sz w:val="24"/>
          <w:szCs w:val="24"/>
        </w:rPr>
      </w:pPr>
      <w:bookmarkStart w:id="375" w:name="_Toc351203640"/>
      <w:bookmarkStart w:id="376" w:name="_Toc297120468"/>
      <w:bookmarkStart w:id="377" w:name="_Toc312678020"/>
      <w:bookmarkStart w:id="378" w:name="_Toc296346669"/>
      <w:bookmarkStart w:id="379" w:name="_Toc296347167"/>
      <w:bookmarkStart w:id="380" w:name="_Toc297123528"/>
      <w:bookmarkStart w:id="381" w:name="_Toc296503168"/>
      <w:bookmarkStart w:id="382" w:name="_Toc303539137"/>
      <w:bookmarkStart w:id="383" w:name="_Toc296944507"/>
      <w:bookmarkStart w:id="384" w:name="_Toc312677494"/>
      <w:bookmarkStart w:id="385" w:name="_Toc318581173"/>
      <w:bookmarkStart w:id="386" w:name="_Toc296890996"/>
      <w:bookmarkStart w:id="387" w:name="_Toc297216187"/>
      <w:bookmarkStart w:id="388" w:name="_Toc304295557"/>
      <w:bookmarkStart w:id="389" w:name="_Toc296891208"/>
      <w:bookmarkStart w:id="390" w:name="_Toc300934980"/>
      <w:bookmarkStart w:id="391" w:name="_Toc297048354"/>
      <w:bookmarkStart w:id="392" w:name="_Toc267251424"/>
      <w:bookmarkStart w:id="393" w:name="_Toc280868655"/>
      <w:bookmarkStart w:id="394" w:name="_Toc280868656"/>
      <w:r>
        <w:rPr>
          <w:rFonts w:hint="eastAsia" w:ascii="仿宋" w:hAnsi="仿宋" w:eastAsia="仿宋" w:cs="仿宋"/>
          <w:kern w:val="0"/>
          <w:sz w:val="24"/>
          <w:szCs w:val="24"/>
        </w:rPr>
        <w:t>8. 材料与设备</w:t>
      </w:r>
      <w:bookmarkEnd w:id="375"/>
    </w:p>
    <w:p w14:paraId="3823B0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95" w:name="_Toc297120467"/>
      <w:bookmarkStart w:id="396" w:name="_Toc292559372"/>
      <w:bookmarkStart w:id="397" w:name="_Toc303539136"/>
      <w:bookmarkStart w:id="398" w:name="_Toc296347166"/>
      <w:bookmarkStart w:id="399" w:name="_Toc296503167"/>
      <w:bookmarkStart w:id="400" w:name="_Toc297123527"/>
      <w:bookmarkStart w:id="401" w:name="_Toc300934979"/>
      <w:bookmarkStart w:id="402" w:name="_Toc312677493"/>
      <w:bookmarkStart w:id="403" w:name="_Toc297216186"/>
      <w:bookmarkStart w:id="404" w:name="_Toc280868654"/>
      <w:bookmarkStart w:id="405" w:name="_Toc292559877"/>
      <w:bookmarkStart w:id="406" w:name="_Toc297048353"/>
      <w:bookmarkStart w:id="407" w:name="_Toc296890995"/>
      <w:bookmarkStart w:id="408" w:name="_Toc296346668"/>
      <w:bookmarkStart w:id="409" w:name="_Toc296891207"/>
      <w:bookmarkStart w:id="410" w:name="_Toc296944506"/>
      <w:bookmarkStart w:id="411" w:name="_Toc312678019"/>
      <w:bookmarkStart w:id="412" w:name="_Toc304295556"/>
      <w:r>
        <w:rPr>
          <w:rFonts w:hint="eastAsia" w:ascii="仿宋" w:hAnsi="仿宋" w:eastAsia="仿宋" w:cs="仿宋"/>
          <w:sz w:val="24"/>
          <w:szCs w:val="24"/>
        </w:rPr>
        <w:t>.4材料与工程设备的保管与使用</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30274BA3">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8</w:t>
      </w:r>
      <w:bookmarkStart w:id="413" w:name="_Toc292559373"/>
      <w:bookmarkStart w:id="414" w:name="_Toc292559878"/>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 xml:space="preserve">按照通用条款第8.4.1项规定执行 </w:t>
      </w:r>
      <w:r>
        <w:rPr>
          <w:rFonts w:hint="eastAsia" w:ascii="仿宋" w:hAnsi="仿宋" w:eastAsia="仿宋" w:cs="仿宋"/>
          <w:sz w:val="24"/>
          <w:szCs w:val="24"/>
        </w:rPr>
        <w:t>。</w:t>
      </w:r>
      <w:bookmarkEnd w:id="413"/>
      <w:bookmarkEnd w:id="414"/>
    </w:p>
    <w:p w14:paraId="6642E4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8.6 样品</w:t>
      </w:r>
    </w:p>
    <w:p w14:paraId="17D0F76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8.6.1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14:paraId="24F3155D">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u w:val="single"/>
        </w:rPr>
        <w:t xml:space="preserve">所有进入施工现场的材料设备，凡需要报验的全部按照通用条款约定的时间，按照规范规程和管理部门的要求办理 </w:t>
      </w:r>
      <w:r>
        <w:rPr>
          <w:rFonts w:hint="eastAsia" w:ascii="仿宋" w:hAnsi="仿宋" w:eastAsia="仿宋" w:cs="仿宋"/>
          <w:sz w:val="24"/>
          <w:szCs w:val="24"/>
        </w:rPr>
        <w:t>。</w:t>
      </w:r>
    </w:p>
    <w:p w14:paraId="38E55D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8.8 施工设备和临时设施</w:t>
      </w:r>
    </w:p>
    <w:p w14:paraId="54B8A06D">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14:paraId="117EB0BE">
      <w:pPr>
        <w:autoSpaceDE w:val="0"/>
        <w:autoSpaceDN w:val="0"/>
        <w:adjustRightInd w:val="0"/>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承包人自行承担修建临时设施的费用 </w:t>
      </w:r>
      <w:r>
        <w:rPr>
          <w:rFonts w:hint="eastAsia" w:ascii="仿宋" w:hAnsi="仿宋" w:eastAsia="仿宋" w:cs="仿宋"/>
          <w:sz w:val="24"/>
          <w:szCs w:val="24"/>
        </w:rPr>
        <w:t>。</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5CFAFC83">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415" w:name="_Toc351203641"/>
      <w:r>
        <w:rPr>
          <w:rFonts w:hint="eastAsia" w:ascii="仿宋" w:hAnsi="仿宋" w:eastAsia="仿宋" w:cs="仿宋"/>
          <w:color w:val="000000"/>
          <w:kern w:val="0"/>
          <w:sz w:val="24"/>
          <w:szCs w:val="24"/>
        </w:rPr>
        <w:t>9</w:t>
      </w:r>
      <w:bookmarkEnd w:id="392"/>
      <w:bookmarkEnd w:id="393"/>
      <w:bookmarkEnd w:id="394"/>
      <w:bookmarkStart w:id="416" w:name="_Toc312677495"/>
      <w:bookmarkStart w:id="417" w:name="_Toc300934982"/>
      <w:bookmarkStart w:id="418" w:name="_Toc303539139"/>
      <w:bookmarkStart w:id="419" w:name="_Toc312678021"/>
      <w:bookmarkStart w:id="420" w:name="_Toc304295559"/>
      <w:bookmarkStart w:id="421" w:name="_Toc297216192"/>
      <w:bookmarkStart w:id="422" w:name="_Toc297123533"/>
      <w:bookmarkStart w:id="423" w:name="_Toc296346674"/>
      <w:bookmarkStart w:id="424" w:name="_Toc296891001"/>
      <w:bookmarkStart w:id="425" w:name="_Toc267251428"/>
      <w:bookmarkStart w:id="426" w:name="_Toc292559883"/>
      <w:bookmarkStart w:id="427" w:name="_Toc296944512"/>
      <w:bookmarkStart w:id="428" w:name="_Toc296347172"/>
      <w:bookmarkStart w:id="429" w:name="_Toc297048359"/>
      <w:bookmarkStart w:id="430" w:name="_Toc292559378"/>
      <w:bookmarkStart w:id="431" w:name="_Toc296503173"/>
      <w:bookmarkStart w:id="432" w:name="_Toc267251427"/>
      <w:bookmarkStart w:id="433" w:name="_Toc296891213"/>
      <w:bookmarkStart w:id="434" w:name="_Toc297120473"/>
      <w:r>
        <w:rPr>
          <w:rFonts w:hint="eastAsia" w:ascii="仿宋" w:hAnsi="仿宋" w:eastAsia="仿宋" w:cs="仿宋"/>
          <w:color w:val="000000"/>
          <w:kern w:val="0"/>
          <w:sz w:val="24"/>
          <w:szCs w:val="24"/>
        </w:rPr>
        <w:t>. 试验与检验</w:t>
      </w:r>
      <w:bookmarkEnd w:id="415"/>
    </w:p>
    <w:bookmarkEnd w:id="416"/>
    <w:bookmarkEnd w:id="417"/>
    <w:bookmarkEnd w:id="418"/>
    <w:bookmarkEnd w:id="419"/>
    <w:bookmarkEnd w:id="420"/>
    <w:bookmarkEnd w:id="421"/>
    <w:bookmarkEnd w:id="422"/>
    <w:p w14:paraId="45E67AD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435" w:name="_Toc300934983"/>
      <w:bookmarkStart w:id="436" w:name="_Toc304295560"/>
      <w:bookmarkStart w:id="437" w:name="_Toc297216193"/>
      <w:bookmarkStart w:id="438" w:name="_Toc312677496"/>
      <w:bookmarkStart w:id="439" w:name="_Toc312678022"/>
      <w:bookmarkStart w:id="440" w:name="_Toc303539140"/>
      <w:bookmarkStart w:id="441" w:name="_Toc297123534"/>
      <w:r>
        <w:rPr>
          <w:rFonts w:hint="eastAsia" w:ascii="仿宋" w:hAnsi="仿宋" w:eastAsia="仿宋" w:cs="仿宋"/>
          <w:color w:val="000000"/>
          <w:sz w:val="24"/>
          <w:szCs w:val="24"/>
        </w:rPr>
        <w:t>.1试验设备与试验人员</w:t>
      </w:r>
    </w:p>
    <w:bookmarkEnd w:id="435"/>
    <w:bookmarkEnd w:id="436"/>
    <w:bookmarkEnd w:id="437"/>
    <w:bookmarkEnd w:id="438"/>
    <w:bookmarkEnd w:id="439"/>
    <w:bookmarkEnd w:id="440"/>
    <w:bookmarkEnd w:id="441"/>
    <w:p w14:paraId="09A05F1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442" w:name="_Toc312677497"/>
      <w:bookmarkStart w:id="443" w:name="_Toc297123535"/>
      <w:bookmarkStart w:id="444" w:name="_Toc312678023"/>
      <w:bookmarkStart w:id="445" w:name="_Toc303539141"/>
      <w:bookmarkStart w:id="446" w:name="_Toc297216194"/>
      <w:bookmarkStart w:id="447" w:name="_Toc304295561"/>
      <w:bookmarkStart w:id="448" w:name="_Toc300934984"/>
      <w:bookmarkStart w:id="449" w:name="_Toc318581174"/>
      <w:r>
        <w:rPr>
          <w:rFonts w:hint="eastAsia" w:ascii="仿宋" w:hAnsi="仿宋" w:eastAsia="仿宋" w:cs="仿宋"/>
          <w:color w:val="000000"/>
          <w:sz w:val="24"/>
          <w:szCs w:val="24"/>
        </w:rPr>
        <w:t>.1.2 试验设备</w:t>
      </w:r>
    </w:p>
    <w:p w14:paraId="62644FE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施工现场需要配置的试验场所：</w:t>
      </w:r>
      <w:bookmarkEnd w:id="442"/>
      <w:bookmarkEnd w:id="443"/>
      <w:bookmarkEnd w:id="444"/>
      <w:bookmarkEnd w:id="445"/>
      <w:bookmarkEnd w:id="446"/>
      <w:bookmarkEnd w:id="447"/>
      <w:bookmarkEnd w:id="448"/>
      <w:bookmarkStart w:id="450" w:name="_Toc304295562"/>
      <w:bookmarkStart w:id="451" w:name="_Toc303539142"/>
      <w:bookmarkStart w:id="452" w:name="_Toc297123536"/>
      <w:bookmarkStart w:id="453" w:name="_Toc297216195"/>
      <w:bookmarkStart w:id="454" w:name="_Toc300934985"/>
      <w:bookmarkStart w:id="455" w:name="_Toc312677498"/>
      <w:bookmarkStart w:id="456" w:name="_Toc312678024"/>
      <w:r>
        <w:rPr>
          <w:rFonts w:hint="eastAsia" w:ascii="仿宋" w:hAnsi="仿宋" w:eastAsia="仿宋" w:cs="仿宋"/>
          <w:color w:val="000000"/>
          <w:sz w:val="24"/>
          <w:szCs w:val="24"/>
          <w:u w:val="single"/>
        </w:rPr>
        <w:t xml:space="preserve"> 按有关规定执行 </w:t>
      </w:r>
      <w:r>
        <w:rPr>
          <w:rFonts w:hint="eastAsia" w:ascii="仿宋" w:hAnsi="仿宋" w:eastAsia="仿宋" w:cs="仿宋"/>
          <w:color w:val="000000"/>
          <w:sz w:val="24"/>
          <w:szCs w:val="24"/>
        </w:rPr>
        <w:t xml:space="preserve">。 </w:t>
      </w:r>
    </w:p>
    <w:p w14:paraId="52645E61">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施工现场需要配备的试验设备：</w:t>
      </w:r>
      <w:r>
        <w:rPr>
          <w:rFonts w:hint="eastAsia" w:ascii="仿宋" w:hAnsi="仿宋" w:eastAsia="仿宋" w:cs="仿宋"/>
          <w:color w:val="000000"/>
          <w:sz w:val="24"/>
          <w:szCs w:val="24"/>
          <w:u w:val="single"/>
        </w:rPr>
        <w:t xml:space="preserve"> 按有关规定执行 </w:t>
      </w:r>
      <w:r>
        <w:rPr>
          <w:rFonts w:hint="eastAsia" w:ascii="仿宋" w:hAnsi="仿宋" w:eastAsia="仿宋" w:cs="仿宋"/>
          <w:color w:val="000000"/>
          <w:sz w:val="24"/>
          <w:szCs w:val="24"/>
        </w:rPr>
        <w:t>。</w:t>
      </w:r>
    </w:p>
    <w:p w14:paraId="4F10BF12">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施工现场需要具备的其他试验条件：</w:t>
      </w:r>
      <w:r>
        <w:rPr>
          <w:rFonts w:hint="eastAsia" w:ascii="仿宋" w:hAnsi="仿宋" w:eastAsia="仿宋" w:cs="仿宋"/>
          <w:color w:val="000000"/>
          <w:sz w:val="24"/>
          <w:szCs w:val="24"/>
          <w:u w:val="single"/>
        </w:rPr>
        <w:t xml:space="preserve"> 按有关规定执行 </w:t>
      </w:r>
      <w:r>
        <w:rPr>
          <w:rFonts w:hint="eastAsia" w:ascii="仿宋" w:hAnsi="仿宋" w:eastAsia="仿宋" w:cs="仿宋"/>
          <w:color w:val="000000"/>
          <w:sz w:val="24"/>
          <w:szCs w:val="24"/>
        </w:rPr>
        <w:t>。</w:t>
      </w:r>
    </w:p>
    <w:p w14:paraId="0BA67FD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9.4 现场工艺试验 </w:t>
      </w:r>
    </w:p>
    <w:p w14:paraId="6922E93A">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现场工艺试验的有关约定：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449"/>
    <w:bookmarkEnd w:id="450"/>
    <w:bookmarkEnd w:id="451"/>
    <w:bookmarkEnd w:id="452"/>
    <w:bookmarkEnd w:id="453"/>
    <w:bookmarkEnd w:id="454"/>
    <w:bookmarkEnd w:id="455"/>
    <w:bookmarkEnd w:id="456"/>
    <w:p w14:paraId="587E3818">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457" w:name="_Toc351203642"/>
      <w:r>
        <w:rPr>
          <w:rFonts w:hint="eastAsia" w:ascii="仿宋" w:hAnsi="仿宋" w:eastAsia="仿宋" w:cs="仿宋"/>
          <w:color w:val="000000"/>
          <w:kern w:val="0"/>
          <w:sz w:val="24"/>
          <w:szCs w:val="24"/>
        </w:rPr>
        <w:t>1</w:t>
      </w:r>
      <w:bookmarkEnd w:id="423"/>
      <w:bookmarkEnd w:id="424"/>
      <w:bookmarkEnd w:id="425"/>
      <w:bookmarkEnd w:id="426"/>
      <w:bookmarkEnd w:id="427"/>
      <w:bookmarkEnd w:id="428"/>
      <w:bookmarkEnd w:id="429"/>
      <w:bookmarkEnd w:id="430"/>
      <w:bookmarkEnd w:id="431"/>
      <w:bookmarkEnd w:id="432"/>
      <w:bookmarkEnd w:id="433"/>
      <w:bookmarkEnd w:id="434"/>
      <w:bookmarkStart w:id="458" w:name="_Toc303539146"/>
      <w:bookmarkStart w:id="459" w:name="_Toc296346694"/>
      <w:bookmarkStart w:id="460" w:name="_Toc296503193"/>
      <w:bookmarkStart w:id="461" w:name="_Toc296347192"/>
      <w:bookmarkStart w:id="462" w:name="_Toc297048379"/>
      <w:bookmarkStart w:id="463" w:name="_Toc297216199"/>
      <w:bookmarkStart w:id="464" w:name="_Toc296891233"/>
      <w:bookmarkStart w:id="465" w:name="_Toc297123540"/>
      <w:bookmarkStart w:id="466" w:name="_Toc292559398"/>
      <w:bookmarkStart w:id="467" w:name="_Toc297120493"/>
      <w:bookmarkStart w:id="468" w:name="_Toc292559903"/>
      <w:bookmarkStart w:id="469" w:name="_Toc296944532"/>
      <w:bookmarkStart w:id="470" w:name="_Toc296891021"/>
      <w:bookmarkStart w:id="471" w:name="_Toc304295566"/>
      <w:bookmarkStart w:id="472" w:name="_Toc300934989"/>
      <w:bookmarkStart w:id="473" w:name="_Toc312678025"/>
      <w:bookmarkStart w:id="474" w:name="_Toc312677499"/>
      <w:bookmarkStart w:id="475" w:name="_Toc267251437"/>
      <w:bookmarkStart w:id="476" w:name="_Toc267251439"/>
      <w:bookmarkStart w:id="477" w:name="_Toc267251441"/>
      <w:bookmarkStart w:id="478" w:name="_Toc267251433"/>
      <w:bookmarkStart w:id="479" w:name="_Toc267251435"/>
      <w:bookmarkStart w:id="480" w:name="_Toc267251440"/>
      <w:bookmarkStart w:id="481" w:name="_Toc267251442"/>
      <w:r>
        <w:rPr>
          <w:rFonts w:hint="eastAsia" w:ascii="仿宋" w:hAnsi="仿宋" w:eastAsia="仿宋" w:cs="仿宋"/>
          <w:color w:val="000000"/>
          <w:kern w:val="0"/>
          <w:sz w:val="24"/>
          <w:szCs w:val="24"/>
        </w:rPr>
        <w:t>0. 变更</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bookmarkEnd w:id="473"/>
    <w:bookmarkEnd w:id="474"/>
    <w:p w14:paraId="48FAF4F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482" w:name="_Toc292559904"/>
      <w:bookmarkStart w:id="483" w:name="_Toc304295567"/>
      <w:bookmarkStart w:id="484" w:name="_Toc297216200"/>
      <w:bookmarkStart w:id="485" w:name="_Toc296944533"/>
      <w:bookmarkStart w:id="486" w:name="_Toc296891234"/>
      <w:bookmarkStart w:id="487" w:name="_Toc303539147"/>
      <w:bookmarkStart w:id="488" w:name="_Toc312677500"/>
      <w:bookmarkStart w:id="489" w:name="_Toc312678026"/>
      <w:bookmarkStart w:id="490" w:name="_Toc297048380"/>
      <w:bookmarkStart w:id="491" w:name="_Toc296891022"/>
      <w:bookmarkStart w:id="492" w:name="_Toc297123541"/>
      <w:bookmarkStart w:id="493" w:name="_Toc297120494"/>
      <w:bookmarkStart w:id="494" w:name="_Toc296346695"/>
      <w:bookmarkStart w:id="495" w:name="_Toc296347193"/>
      <w:bookmarkStart w:id="496" w:name="_Toc292559399"/>
      <w:bookmarkStart w:id="497" w:name="_Toc300934990"/>
      <w:bookmarkStart w:id="498" w:name="_Toc296503194"/>
      <w:r>
        <w:rPr>
          <w:rFonts w:hint="eastAsia" w:ascii="仿宋" w:hAnsi="仿宋" w:eastAsia="仿宋" w:cs="仿宋"/>
          <w:color w:val="000000"/>
          <w:sz w:val="24"/>
          <w:szCs w:val="24"/>
        </w:rPr>
        <w:t>0.1变更的范围</w:t>
      </w:r>
    </w:p>
    <w:p w14:paraId="68E49BA0">
      <w:pPr>
        <w:spacing w:line="360" w:lineRule="auto"/>
        <w:ind w:firstLine="6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关于变更的范围的约定：</w:t>
      </w:r>
      <w:r>
        <w:rPr>
          <w:rFonts w:hint="eastAsia" w:ascii="仿宋" w:hAnsi="仿宋" w:eastAsia="仿宋" w:cs="仿宋"/>
          <w:color w:val="000000"/>
          <w:sz w:val="24"/>
          <w:szCs w:val="24"/>
          <w:u w:val="single"/>
        </w:rPr>
        <w:t xml:space="preserve"> 按照通用条款规定执行 </w:t>
      </w:r>
      <w:r>
        <w:rPr>
          <w:rFonts w:hint="eastAsia" w:ascii="仿宋" w:hAnsi="仿宋" w:eastAsia="仿宋" w:cs="仿宋"/>
          <w:color w:val="000000"/>
          <w:sz w:val="24"/>
          <w:szCs w:val="24"/>
        </w:rPr>
        <w:t>。</w:t>
      </w:r>
    </w:p>
    <w:p w14:paraId="61B6B09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10.4 变更估价</w:t>
      </w:r>
    </w:p>
    <w:p w14:paraId="72C64BA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10.4.1 变更估价原则</w:t>
      </w:r>
    </w:p>
    <w:p w14:paraId="5F4992EC">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关于变更估价的约定: </w:t>
      </w:r>
      <w:r>
        <w:rPr>
          <w:rFonts w:hint="eastAsia" w:ascii="仿宋" w:hAnsi="仿宋" w:eastAsia="仿宋" w:cs="仿宋"/>
          <w:color w:val="000000"/>
          <w:sz w:val="24"/>
          <w:szCs w:val="24"/>
          <w:u w:val="single"/>
        </w:rPr>
        <w:t xml:space="preserve"> 甲乙双方协商。      </w:t>
      </w:r>
    </w:p>
    <w:p w14:paraId="6DAE84E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Start w:id="499" w:name="_Toc296347196"/>
      <w:bookmarkStart w:id="500" w:name="_Toc297123544"/>
      <w:bookmarkStart w:id="501" w:name="_Toc292559907"/>
      <w:bookmarkStart w:id="502" w:name="_Toc296503197"/>
      <w:bookmarkStart w:id="503" w:name="_Toc296346698"/>
      <w:bookmarkStart w:id="504" w:name="_Toc292559402"/>
      <w:bookmarkStart w:id="505" w:name="_Toc297048383"/>
      <w:bookmarkStart w:id="506" w:name="_Toc296891237"/>
      <w:bookmarkStart w:id="507" w:name="_Toc300934993"/>
      <w:bookmarkStart w:id="508" w:name="_Toc297216203"/>
      <w:bookmarkStart w:id="509" w:name="_Toc296944536"/>
      <w:bookmarkStart w:id="510" w:name="_Toc297120497"/>
      <w:bookmarkStart w:id="511" w:name="_Toc296891025"/>
      <w:bookmarkStart w:id="512" w:name="_Toc303539150"/>
      <w:bookmarkStart w:id="513" w:name="_Toc312678029"/>
      <w:bookmarkStart w:id="514" w:name="_Toc304295570"/>
      <w:bookmarkStart w:id="515" w:name="_Toc312677503"/>
      <w:r>
        <w:rPr>
          <w:rFonts w:hint="eastAsia" w:ascii="仿宋" w:hAnsi="仿宋" w:eastAsia="仿宋" w:cs="仿宋"/>
          <w:color w:val="000000"/>
          <w:sz w:val="24"/>
          <w:szCs w:val="24"/>
        </w:rPr>
        <w:t>0.5承</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Start w:id="516" w:name="_Toc303539151"/>
      <w:bookmarkStart w:id="517" w:name="_Toc296503203"/>
      <w:bookmarkStart w:id="518" w:name="_Toc296944542"/>
      <w:bookmarkStart w:id="519" w:name="_Toc296891243"/>
      <w:bookmarkStart w:id="520" w:name="_Toc296347202"/>
      <w:bookmarkStart w:id="521" w:name="_Toc296891031"/>
      <w:bookmarkStart w:id="522" w:name="_Toc296346704"/>
      <w:bookmarkStart w:id="523" w:name="_Toc297120503"/>
      <w:bookmarkStart w:id="524" w:name="_Toc300934994"/>
      <w:bookmarkStart w:id="525" w:name="_Toc297123545"/>
      <w:bookmarkStart w:id="526" w:name="_Toc297216204"/>
      <w:bookmarkStart w:id="527" w:name="_Toc297048389"/>
      <w:bookmarkStart w:id="528" w:name="_Toc292559408"/>
      <w:bookmarkStart w:id="529" w:name="_Toc292559913"/>
      <w:r>
        <w:rPr>
          <w:rFonts w:hint="eastAsia" w:ascii="仿宋" w:hAnsi="仿宋" w:eastAsia="仿宋" w:cs="仿宋"/>
          <w:color w:val="000000"/>
          <w:sz w:val="24"/>
          <w:szCs w:val="24"/>
        </w:rPr>
        <w:t>包人的合理化建议</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14:paraId="19CBA53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监理人审查承包人合理化建议的期限：</w:t>
      </w:r>
      <w:r>
        <w:rPr>
          <w:rFonts w:hint="eastAsia" w:ascii="仿宋" w:hAnsi="仿宋" w:eastAsia="仿宋" w:cs="仿宋"/>
          <w:color w:val="000000"/>
          <w:sz w:val="24"/>
          <w:szCs w:val="24"/>
          <w:u w:val="single"/>
        </w:rPr>
        <w:t xml:space="preserve"> 收到合理化建议后7天内 </w:t>
      </w:r>
      <w:r>
        <w:rPr>
          <w:rFonts w:hint="eastAsia" w:ascii="仿宋" w:hAnsi="仿宋" w:eastAsia="仿宋" w:cs="仿宋"/>
          <w:color w:val="000000"/>
          <w:sz w:val="24"/>
          <w:szCs w:val="24"/>
        </w:rPr>
        <w:t>。</w:t>
      </w:r>
    </w:p>
    <w:p w14:paraId="420FAC6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发包人审批承包人合理化建议的期限：</w:t>
      </w:r>
      <w:r>
        <w:rPr>
          <w:rFonts w:hint="eastAsia" w:ascii="仿宋" w:hAnsi="仿宋" w:eastAsia="仿宋" w:cs="仿宋"/>
          <w:color w:val="000000"/>
          <w:sz w:val="24"/>
          <w:szCs w:val="24"/>
          <w:u w:val="single"/>
        </w:rPr>
        <w:t xml:space="preserve"> 收到监理人报送的合理化建议后7天内审批 </w:t>
      </w:r>
      <w:r>
        <w:rPr>
          <w:rFonts w:hint="eastAsia" w:ascii="仿宋" w:hAnsi="仿宋" w:eastAsia="仿宋" w:cs="仿宋"/>
          <w:color w:val="000000"/>
          <w:sz w:val="24"/>
          <w:szCs w:val="24"/>
        </w:rPr>
        <w:t>。</w:t>
      </w:r>
    </w:p>
    <w:p w14:paraId="10AC2905">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w:t>
      </w:r>
      <w:bookmarkStart w:id="530" w:name="_Toc296347203"/>
      <w:bookmarkStart w:id="531" w:name="_Toc312677504"/>
      <w:bookmarkStart w:id="532" w:name="_Toc297123546"/>
      <w:bookmarkStart w:id="533" w:name="_Toc296503204"/>
      <w:bookmarkStart w:id="534" w:name="_Toc296346705"/>
      <w:bookmarkStart w:id="535" w:name="_Toc297216205"/>
      <w:bookmarkStart w:id="536" w:name="_Toc296944543"/>
      <w:bookmarkStart w:id="537" w:name="_Toc296891244"/>
      <w:bookmarkStart w:id="538" w:name="_Toc300934995"/>
      <w:bookmarkStart w:id="539" w:name="_Toc312678030"/>
      <w:bookmarkStart w:id="540" w:name="_Toc292559409"/>
      <w:bookmarkStart w:id="541" w:name="_Toc303539152"/>
      <w:bookmarkStart w:id="542" w:name="_Toc304295571"/>
      <w:bookmarkStart w:id="543" w:name="_Toc297120504"/>
      <w:bookmarkStart w:id="544" w:name="_Toc292559914"/>
      <w:bookmarkStart w:id="545" w:name="_Toc297048390"/>
      <w:bookmarkStart w:id="546" w:name="_Toc318581175"/>
      <w:bookmarkStart w:id="547" w:name="_Toc296891032"/>
      <w:r>
        <w:rPr>
          <w:rFonts w:hint="eastAsia" w:ascii="仿宋" w:hAnsi="仿宋" w:eastAsia="仿宋" w:cs="仿宋"/>
          <w:color w:val="000000"/>
          <w:sz w:val="24"/>
          <w:szCs w:val="24"/>
        </w:rPr>
        <w:t>包人提出的合理化建议降低了合同价格或者提高了工程经济效益的奖励的方法和金额为：</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14:paraId="226BD98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548" w:name="_Toc296891027"/>
      <w:bookmarkStart w:id="549" w:name="_Toc312677507"/>
      <w:bookmarkStart w:id="550" w:name="_Toc312678033"/>
      <w:bookmarkStart w:id="551" w:name="_Toc292559404"/>
      <w:bookmarkStart w:id="552" w:name="_Toc297123548"/>
      <w:bookmarkStart w:id="553" w:name="_Toc296346700"/>
      <w:bookmarkStart w:id="554" w:name="_Toc296891239"/>
      <w:bookmarkStart w:id="555" w:name="_Toc297048385"/>
      <w:bookmarkStart w:id="556" w:name="_Toc300934997"/>
      <w:bookmarkStart w:id="557" w:name="_Toc303539154"/>
      <w:bookmarkStart w:id="558" w:name="_Toc296944538"/>
      <w:bookmarkStart w:id="559" w:name="_Toc296347198"/>
      <w:bookmarkStart w:id="560" w:name="_Toc292559909"/>
      <w:bookmarkStart w:id="561" w:name="_Toc304295574"/>
      <w:bookmarkStart w:id="562" w:name="_Toc297120499"/>
      <w:bookmarkStart w:id="563" w:name="_Toc297216207"/>
      <w:bookmarkStart w:id="564" w:name="_Toc296503199"/>
      <w:r>
        <w:rPr>
          <w:rFonts w:hint="eastAsia" w:ascii="仿宋" w:hAnsi="仿宋" w:eastAsia="仿宋" w:cs="仿宋"/>
          <w:color w:val="000000"/>
          <w:sz w:val="24"/>
          <w:szCs w:val="24"/>
        </w:rPr>
        <w:t>0.7 暂估价</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6BD4F30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暂</w:t>
      </w:r>
      <w:bookmarkStart w:id="565" w:name="_Toc318581176"/>
      <w:bookmarkStart w:id="566" w:name="_Toc312677508"/>
      <w:bookmarkStart w:id="567" w:name="_Toc312678034"/>
      <w:r>
        <w:rPr>
          <w:rFonts w:hint="eastAsia" w:ascii="仿宋" w:hAnsi="仿宋" w:eastAsia="仿宋" w:cs="仿宋"/>
          <w:color w:val="000000"/>
          <w:kern w:val="0"/>
          <w:sz w:val="24"/>
          <w:szCs w:val="24"/>
        </w:rPr>
        <w:t>估价材料和工程设备的明细详见附件11：《</w:t>
      </w:r>
      <w:r>
        <w:rPr>
          <w:rFonts w:hint="eastAsia" w:ascii="仿宋" w:hAnsi="仿宋" w:eastAsia="仿宋" w:cs="仿宋"/>
          <w:color w:val="000000"/>
          <w:sz w:val="24"/>
          <w:szCs w:val="24"/>
        </w:rPr>
        <w:t>暂估价一览表》</w:t>
      </w:r>
      <w:r>
        <w:rPr>
          <w:rFonts w:hint="eastAsia" w:ascii="仿宋" w:hAnsi="仿宋" w:eastAsia="仿宋" w:cs="仿宋"/>
          <w:color w:val="000000"/>
          <w:kern w:val="0"/>
          <w:sz w:val="24"/>
          <w:szCs w:val="24"/>
        </w:rPr>
        <w:t>。</w:t>
      </w:r>
    </w:p>
    <w:bookmarkEnd w:id="565"/>
    <w:bookmarkEnd w:id="566"/>
    <w:bookmarkEnd w:id="567"/>
    <w:p w14:paraId="01B6055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568" w:name="_Toc312677509"/>
      <w:bookmarkStart w:id="569" w:name="_Toc318581177"/>
      <w:bookmarkStart w:id="570" w:name="_Toc312678035"/>
      <w:r>
        <w:rPr>
          <w:rFonts w:hint="eastAsia" w:ascii="仿宋" w:hAnsi="仿宋" w:eastAsia="仿宋" w:cs="仿宋"/>
          <w:color w:val="000000"/>
          <w:sz w:val="24"/>
          <w:szCs w:val="24"/>
        </w:rPr>
        <w:t>0.7.1 依法必须招标的暂估价项目</w:t>
      </w:r>
    </w:p>
    <w:bookmarkEnd w:id="568"/>
    <w:bookmarkEnd w:id="569"/>
    <w:bookmarkEnd w:id="570"/>
    <w:p w14:paraId="690E83B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对于依法必须招标的暂估价项目的确认和批准采取第</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种方式确定。</w:t>
      </w:r>
    </w:p>
    <w:p w14:paraId="323620F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10.7.2 不属于依法必须招标的暂估价项目</w:t>
      </w:r>
    </w:p>
    <w:p w14:paraId="299E808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对于不属于依法必须招标的暂估价项目的确认和批准采取第</w:t>
      </w:r>
      <w:r>
        <w:rPr>
          <w:rFonts w:hint="eastAsia" w:ascii="仿宋" w:hAnsi="仿宋" w:eastAsia="仿宋" w:cs="仿宋"/>
          <w:color w:val="000000"/>
          <w:sz w:val="24"/>
          <w:szCs w:val="24"/>
          <w:u w:val="single"/>
        </w:rPr>
        <w:t xml:space="preserve"> 1 </w:t>
      </w:r>
      <w:r>
        <w:rPr>
          <w:rFonts w:hint="eastAsia" w:ascii="仿宋" w:hAnsi="仿宋" w:eastAsia="仿宋" w:cs="仿宋"/>
          <w:color w:val="000000"/>
          <w:sz w:val="24"/>
          <w:szCs w:val="24"/>
        </w:rPr>
        <w:t xml:space="preserve"> 种方式确定。</w:t>
      </w:r>
    </w:p>
    <w:p w14:paraId="2E28EB1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14:paraId="57F9E47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承包人直接实施的暂估价项目的约定：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2BDA2AB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10.8 暂列金额</w:t>
      </w:r>
    </w:p>
    <w:p w14:paraId="13C8D20A">
      <w:pPr>
        <w:autoSpaceDE w:val="0"/>
        <w:autoSpaceDN w:val="0"/>
        <w:adjustRightInd w:val="0"/>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 xml:space="preserve">合同当事人关于暂列金额使用的约定： </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kern w:val="0"/>
          <w:sz w:val="24"/>
          <w:szCs w:val="24"/>
        </w:rPr>
        <w:t>。</w:t>
      </w:r>
    </w:p>
    <w:p w14:paraId="770D3EDB">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571" w:name="_Toc351203643"/>
      <w:r>
        <w:rPr>
          <w:rFonts w:hint="eastAsia" w:ascii="仿宋" w:hAnsi="仿宋" w:eastAsia="仿宋" w:cs="仿宋"/>
          <w:color w:val="000000"/>
          <w:kern w:val="0"/>
          <w:sz w:val="24"/>
          <w:szCs w:val="24"/>
        </w:rPr>
        <w:t>11. 价格调整</w:t>
      </w:r>
      <w:bookmarkEnd w:id="571"/>
    </w:p>
    <w:p w14:paraId="7663AF90">
      <w:pPr>
        <w:spacing w:line="360" w:lineRule="auto"/>
        <w:ind w:firstLine="480" w:firstLineChars="200"/>
        <w:rPr>
          <w:rFonts w:hint="eastAsia" w:ascii="仿宋" w:hAnsi="仿宋" w:eastAsia="仿宋" w:cs="仿宋"/>
          <w:color w:val="000000"/>
          <w:sz w:val="24"/>
          <w:szCs w:val="24"/>
        </w:rPr>
      </w:pPr>
      <w:bookmarkStart w:id="572" w:name="_Toc292559406"/>
      <w:bookmarkStart w:id="573" w:name="_Toc296347200"/>
      <w:bookmarkStart w:id="574" w:name="_Toc296503201"/>
      <w:bookmarkStart w:id="575" w:name="_Toc304295577"/>
      <w:bookmarkStart w:id="576" w:name="_Toc297123550"/>
      <w:bookmarkStart w:id="577" w:name="_Toc296891241"/>
      <w:bookmarkStart w:id="578" w:name="_Toc296346702"/>
      <w:bookmarkStart w:id="579" w:name="_Toc296944540"/>
      <w:bookmarkStart w:id="580" w:name="_Toc300935000"/>
      <w:bookmarkStart w:id="581" w:name="_Toc297120501"/>
      <w:bookmarkStart w:id="582" w:name="_Toc296891029"/>
      <w:bookmarkStart w:id="583" w:name="_Toc297048387"/>
      <w:bookmarkStart w:id="584" w:name="_Toc312678039"/>
      <w:bookmarkStart w:id="585" w:name="_Toc292559911"/>
      <w:bookmarkStart w:id="586" w:name="_Toc297216209"/>
      <w:bookmarkStart w:id="587" w:name="_Toc303539157"/>
      <w:r>
        <w:rPr>
          <w:rFonts w:hint="eastAsia" w:ascii="仿宋" w:hAnsi="仿宋" w:eastAsia="仿宋" w:cs="仿宋"/>
          <w:color w:val="000000"/>
          <w:sz w:val="24"/>
          <w:szCs w:val="24"/>
        </w:rPr>
        <w:t>11.1 市场价格波动引起的调整</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46D0CEC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市场价格波动是否调整合同价格的约定：</w:t>
      </w:r>
      <w:r>
        <w:rPr>
          <w:rFonts w:hint="eastAsia" w:ascii="仿宋" w:hAnsi="仿宋" w:eastAsia="仿宋" w:cs="仿宋"/>
          <w:color w:val="000000"/>
          <w:sz w:val="24"/>
          <w:szCs w:val="24"/>
          <w:u w:val="single"/>
        </w:rPr>
        <w:t xml:space="preserve">不调整 </w:t>
      </w:r>
      <w:r>
        <w:rPr>
          <w:rFonts w:hint="eastAsia" w:ascii="仿宋" w:hAnsi="仿宋" w:eastAsia="仿宋" w:cs="仿宋"/>
          <w:color w:val="000000"/>
          <w:sz w:val="24"/>
          <w:szCs w:val="24"/>
        </w:rPr>
        <w:t>。</w:t>
      </w:r>
    </w:p>
    <w:p w14:paraId="71C9257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因市场价格波动调整合同价格，采用以下第</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种方式对合同价格进行调整：</w:t>
      </w:r>
    </w:p>
    <w:p w14:paraId="55D6EF6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第1种方式：采用价格指数进行价格调整。</w:t>
      </w:r>
    </w:p>
    <w:p w14:paraId="1D782374">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关于各可调因子、定值和变值权重，以及基本价格指数及其来源的约定：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14:paraId="33D62B9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第2种方式：采用造价信息进行价格调整。</w:t>
      </w:r>
    </w:p>
    <w:p w14:paraId="1E5399B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（2）关于基准价格的约定：</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18467AF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%时，或材料单价跌幅以已标价工程量清单或预算书中载明材料单价为基础超过</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%时，其超过部分据实调整。</w:t>
      </w:r>
    </w:p>
    <w:p w14:paraId="31D5A1B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%时，材料单价涨幅以已标价工程量清单或预算书中载明材料单价为基础超过</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%时，其超过部分据实调整。</w:t>
      </w:r>
    </w:p>
    <w:p w14:paraId="096B4DFA">
      <w:pPr>
        <w:spacing w:line="360" w:lineRule="auto"/>
        <w:ind w:firstLine="645"/>
        <w:jc w:val="left"/>
        <w:rPr>
          <w:rFonts w:hint="eastAsia" w:ascii="仿宋" w:hAnsi="仿宋" w:eastAsia="仿宋" w:cs="仿宋"/>
          <w:color w:val="000000"/>
          <w:sz w:val="24"/>
          <w:szCs w:val="24"/>
        </w:rPr>
      </w:pPr>
      <w:r>
        <w:rPr>
          <w:rFonts w:hint="eastAsia" w:ascii="仿宋" w:hAnsi="仿宋" w:eastAsia="仿宋" w:cs="仿宋"/>
          <w:color w:val="000000"/>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%时，其超过部分据实调整。</w:t>
      </w:r>
    </w:p>
    <w:p w14:paraId="394EA19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第3种方式：其他价格调整方式：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475"/>
    <w:bookmarkEnd w:id="476"/>
    <w:bookmarkEnd w:id="477"/>
    <w:bookmarkEnd w:id="478"/>
    <w:bookmarkEnd w:id="479"/>
    <w:bookmarkEnd w:id="480"/>
    <w:p w14:paraId="408408C8">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588" w:name="_Toc297048391"/>
      <w:bookmarkStart w:id="589" w:name="_Toc296891033"/>
      <w:bookmarkStart w:id="590" w:name="_Toc296346706"/>
      <w:bookmarkStart w:id="591" w:name="_Toc296944544"/>
      <w:bookmarkStart w:id="592" w:name="_Toc297120505"/>
      <w:bookmarkStart w:id="593" w:name="_Toc296347204"/>
      <w:bookmarkStart w:id="594" w:name="_Toc292559915"/>
      <w:bookmarkStart w:id="595" w:name="_Toc292559410"/>
      <w:bookmarkStart w:id="596" w:name="_Toc296891245"/>
      <w:bookmarkStart w:id="597" w:name="_Toc296503205"/>
      <w:bookmarkStart w:id="598" w:name="_Toc351203644"/>
      <w:bookmarkStart w:id="599" w:name="_Toc304295579"/>
      <w:bookmarkStart w:id="600" w:name="_Toc312678040"/>
      <w:bookmarkStart w:id="601" w:name="_Toc303539159"/>
      <w:bookmarkStart w:id="602" w:name="_Toc300935002"/>
      <w:bookmarkStart w:id="603" w:name="_Toc297123552"/>
      <w:bookmarkStart w:id="604" w:name="_Toc297216211"/>
      <w:r>
        <w:rPr>
          <w:rFonts w:hint="eastAsia" w:ascii="仿宋" w:hAnsi="仿宋" w:eastAsia="仿宋" w:cs="仿宋"/>
          <w:color w:val="000000"/>
          <w:kern w:val="0"/>
          <w:sz w:val="24"/>
          <w:szCs w:val="24"/>
        </w:rPr>
        <w:t xml:space="preserve">12. </w:t>
      </w:r>
      <w:bookmarkEnd w:id="588"/>
      <w:bookmarkEnd w:id="589"/>
      <w:bookmarkEnd w:id="590"/>
      <w:bookmarkEnd w:id="591"/>
      <w:bookmarkEnd w:id="592"/>
      <w:bookmarkEnd w:id="593"/>
      <w:bookmarkEnd w:id="594"/>
      <w:bookmarkEnd w:id="595"/>
      <w:bookmarkEnd w:id="596"/>
      <w:bookmarkEnd w:id="597"/>
      <w:r>
        <w:rPr>
          <w:rFonts w:hint="eastAsia" w:ascii="仿宋" w:hAnsi="仿宋" w:eastAsia="仿宋" w:cs="仿宋"/>
          <w:color w:val="000000"/>
          <w:kern w:val="0"/>
          <w:sz w:val="24"/>
          <w:szCs w:val="24"/>
        </w:rPr>
        <w:t>合同价格、计量与支付</w:t>
      </w:r>
      <w:bookmarkEnd w:id="598"/>
    </w:p>
    <w:bookmarkEnd w:id="599"/>
    <w:bookmarkEnd w:id="600"/>
    <w:bookmarkEnd w:id="601"/>
    <w:bookmarkEnd w:id="602"/>
    <w:bookmarkEnd w:id="603"/>
    <w:bookmarkEnd w:id="604"/>
    <w:p w14:paraId="1F1D5686">
      <w:pPr>
        <w:spacing w:line="360" w:lineRule="auto"/>
        <w:ind w:firstLine="480" w:firstLineChars="200"/>
        <w:rPr>
          <w:rFonts w:hint="eastAsia" w:ascii="仿宋" w:hAnsi="仿宋" w:eastAsia="仿宋" w:cs="仿宋"/>
          <w:color w:val="000000"/>
          <w:sz w:val="24"/>
          <w:szCs w:val="24"/>
        </w:rPr>
      </w:pPr>
      <w:bookmarkStart w:id="605" w:name="_Toc292559916"/>
      <w:bookmarkStart w:id="606" w:name="_Toc292559411"/>
      <w:bookmarkStart w:id="607" w:name="_Toc267251461"/>
      <w:bookmarkStart w:id="608" w:name="_Toc296503206"/>
      <w:bookmarkStart w:id="609" w:name="_Toc297120506"/>
      <w:bookmarkStart w:id="610" w:name="_Toc296891034"/>
      <w:bookmarkStart w:id="611" w:name="_Toc296944545"/>
      <w:bookmarkStart w:id="612" w:name="_Toc296346707"/>
      <w:bookmarkStart w:id="613" w:name="_Toc296347205"/>
      <w:bookmarkStart w:id="614" w:name="_Toc296891246"/>
      <w:bookmarkStart w:id="615" w:name="_Toc297048392"/>
      <w:bookmarkStart w:id="616" w:name="_Toc300935003"/>
      <w:bookmarkStart w:id="617" w:name="_Toc304295580"/>
      <w:bookmarkStart w:id="618" w:name="_Toc297123553"/>
      <w:bookmarkStart w:id="619" w:name="_Toc303539160"/>
      <w:bookmarkStart w:id="620" w:name="_Toc297216212"/>
      <w:bookmarkStart w:id="621" w:name="_Toc312678041"/>
      <w:r>
        <w:rPr>
          <w:rFonts w:hint="eastAsia" w:ascii="仿宋" w:hAnsi="仿宋" w:eastAsia="仿宋" w:cs="仿宋"/>
          <w:color w:val="000000"/>
          <w:sz w:val="24"/>
          <w:szCs w:val="24"/>
        </w:rPr>
        <w:t>12.1 合</w:t>
      </w:r>
      <w:bookmarkEnd w:id="605"/>
      <w:bookmarkEnd w:id="606"/>
      <w:bookmarkEnd w:id="607"/>
      <w:r>
        <w:rPr>
          <w:rFonts w:hint="eastAsia" w:ascii="仿宋" w:hAnsi="仿宋" w:eastAsia="仿宋" w:cs="仿宋"/>
          <w:color w:val="000000"/>
          <w:sz w:val="24"/>
          <w:szCs w:val="24"/>
        </w:rPr>
        <w:t>同价</w:t>
      </w:r>
      <w:bookmarkEnd w:id="608"/>
      <w:bookmarkEnd w:id="609"/>
      <w:bookmarkEnd w:id="610"/>
      <w:bookmarkEnd w:id="611"/>
      <w:bookmarkEnd w:id="612"/>
      <w:bookmarkEnd w:id="613"/>
      <w:bookmarkEnd w:id="614"/>
      <w:bookmarkEnd w:id="615"/>
      <w:r>
        <w:rPr>
          <w:rFonts w:hint="eastAsia" w:ascii="仿宋" w:hAnsi="仿宋" w:eastAsia="仿宋" w:cs="仿宋"/>
          <w:color w:val="000000"/>
          <w:sz w:val="24"/>
          <w:szCs w:val="24"/>
        </w:rPr>
        <w:t>格形式</w:t>
      </w:r>
    </w:p>
    <w:bookmarkEnd w:id="616"/>
    <w:bookmarkEnd w:id="617"/>
    <w:bookmarkEnd w:id="618"/>
    <w:bookmarkEnd w:id="619"/>
    <w:bookmarkEnd w:id="620"/>
    <w:bookmarkEnd w:id="621"/>
    <w:p w14:paraId="13BCF6F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1、单价合同。</w:t>
      </w:r>
    </w:p>
    <w:p w14:paraId="56EFE918">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综合单价包含的风险范围：</w:t>
      </w:r>
      <w:r>
        <w:rPr>
          <w:rFonts w:hint="eastAsia" w:ascii="仿宋" w:hAnsi="仿宋" w:eastAsia="仿宋" w:cs="仿宋"/>
          <w:color w:val="000000"/>
          <w:sz w:val="24"/>
          <w:szCs w:val="24"/>
          <w:u w:val="single"/>
        </w:rPr>
        <w:t xml:space="preserve"> 承包人所报的综合单价在承包人应承担的风险范围内不因市场的变化而变动 </w:t>
      </w:r>
      <w:r>
        <w:rPr>
          <w:rFonts w:hint="eastAsia" w:ascii="仿宋" w:hAnsi="仿宋" w:eastAsia="仿宋" w:cs="仿宋"/>
          <w:color w:val="000000"/>
          <w:sz w:val="24"/>
          <w:szCs w:val="24"/>
        </w:rPr>
        <w:t>。</w:t>
      </w:r>
    </w:p>
    <w:p w14:paraId="62556F68">
      <w:pPr>
        <w:spacing w:line="360" w:lineRule="auto"/>
        <w:ind w:firstLine="480" w:firstLineChars="200"/>
        <w:jc w:val="left"/>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无 </w:t>
      </w:r>
      <w:r>
        <w:rPr>
          <w:rFonts w:hint="eastAsia" w:ascii="仿宋" w:hAnsi="仿宋" w:eastAsia="仿宋" w:cs="仿宋"/>
          <w:bCs/>
          <w:color w:val="000000"/>
          <w:sz w:val="24"/>
          <w:szCs w:val="24"/>
        </w:rPr>
        <w:t>。</w:t>
      </w:r>
    </w:p>
    <w:p w14:paraId="7933963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风险范围以外合同价格的调整方法：</w:t>
      </w:r>
      <w:r>
        <w:rPr>
          <w:rFonts w:hint="eastAsia" w:ascii="仿宋" w:hAnsi="仿宋" w:eastAsia="仿宋" w:cs="仿宋"/>
          <w:color w:val="000000"/>
          <w:sz w:val="24"/>
          <w:szCs w:val="24"/>
          <w:u w:val="single"/>
        </w:rPr>
        <w:t xml:space="preserve">  无  </w:t>
      </w:r>
      <w:r>
        <w:rPr>
          <w:rFonts w:hint="eastAsia" w:ascii="仿宋" w:hAnsi="仿宋" w:eastAsia="仿宋" w:cs="仿宋"/>
          <w:bCs/>
          <w:color w:val="000000"/>
          <w:sz w:val="24"/>
          <w:szCs w:val="24"/>
        </w:rPr>
        <w:t>。</w:t>
      </w:r>
    </w:p>
    <w:p w14:paraId="7C5E0593">
      <w:p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2、总价合同。</w:t>
      </w:r>
    </w:p>
    <w:p w14:paraId="2B5B7961">
      <w:p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总价包含的风险范围：</w:t>
      </w:r>
      <w:r>
        <w:rPr>
          <w:rFonts w:hint="eastAsia" w:ascii="仿宋" w:hAnsi="仿宋" w:eastAsia="仿宋" w:cs="仿宋"/>
          <w:color w:val="000000"/>
          <w:sz w:val="24"/>
          <w:szCs w:val="24"/>
          <w:u w:val="single"/>
        </w:rPr>
        <w:t xml:space="preserve">   无</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w:t>
      </w:r>
    </w:p>
    <w:p w14:paraId="16351D5A">
      <w:p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无  </w:t>
      </w:r>
      <w:r>
        <w:rPr>
          <w:rFonts w:hint="eastAsia" w:ascii="仿宋" w:hAnsi="仿宋" w:eastAsia="仿宋" w:cs="仿宋"/>
          <w:bCs/>
          <w:color w:val="000000"/>
          <w:sz w:val="24"/>
          <w:szCs w:val="24"/>
        </w:rPr>
        <w:t>。</w:t>
      </w:r>
    </w:p>
    <w:p w14:paraId="144884A5">
      <w:pPr>
        <w:spacing w:line="480" w:lineRule="exact"/>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47F65D42">
      <w:pPr>
        <w:spacing w:line="4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3、其他价格方式：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bookmarkStart w:id="622" w:name="_Toc303539161"/>
      <w:bookmarkStart w:id="623" w:name="_Toc300935004"/>
      <w:bookmarkStart w:id="624" w:name="_Toc297123554"/>
      <w:bookmarkStart w:id="625" w:name="_Toc312678042"/>
      <w:bookmarkStart w:id="626" w:name="_Toc297216213"/>
      <w:bookmarkStart w:id="627" w:name="_Toc304295581"/>
      <w:bookmarkStart w:id="628" w:name="_Toc296347206"/>
      <w:bookmarkStart w:id="629" w:name="_Toc296891035"/>
      <w:bookmarkStart w:id="630" w:name="_Toc297048393"/>
      <w:bookmarkStart w:id="631" w:name="_Toc296503207"/>
      <w:bookmarkStart w:id="632" w:name="_Toc292559917"/>
      <w:bookmarkStart w:id="633" w:name="_Toc296346708"/>
      <w:bookmarkStart w:id="634" w:name="_Toc297120507"/>
      <w:bookmarkStart w:id="635" w:name="_Toc292559412"/>
      <w:bookmarkStart w:id="636" w:name="_Toc296944546"/>
      <w:bookmarkStart w:id="637" w:name="_Toc296891247"/>
    </w:p>
    <w:p w14:paraId="3069D68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12.2 预付款</w:t>
      </w:r>
    </w:p>
    <w:bookmarkEnd w:id="622"/>
    <w:bookmarkEnd w:id="623"/>
    <w:bookmarkEnd w:id="624"/>
    <w:bookmarkEnd w:id="625"/>
    <w:bookmarkEnd w:id="626"/>
    <w:bookmarkEnd w:id="627"/>
    <w:p w14:paraId="3284F24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12.2.1 预付款的支付</w:t>
      </w:r>
    </w:p>
    <w:p w14:paraId="5AAC9387">
      <w:pPr>
        <w:spacing w:before="94" w:beforeLines="30" w:after="94" w:afterLines="30"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预付款支付比例或金额：</w:t>
      </w:r>
      <w:r>
        <w:rPr>
          <w:rFonts w:hint="eastAsia" w:ascii="仿宋" w:hAnsi="仿宋" w:eastAsia="仿宋" w:cs="仿宋"/>
          <w:color w:val="000000"/>
          <w:sz w:val="24"/>
          <w:szCs w:val="24"/>
          <w:u w:val="single"/>
        </w:rPr>
        <w:t xml:space="preserve"> 合同价款的30% </w:t>
      </w:r>
      <w:r>
        <w:rPr>
          <w:rFonts w:hint="eastAsia" w:ascii="仿宋" w:hAnsi="仿宋" w:eastAsia="仿宋" w:cs="仿宋"/>
          <w:color w:val="000000"/>
          <w:sz w:val="24"/>
          <w:szCs w:val="24"/>
        </w:rPr>
        <w:t>。</w:t>
      </w:r>
    </w:p>
    <w:p w14:paraId="01ED50F4">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预付款支付期限：</w:t>
      </w:r>
      <w:r>
        <w:rPr>
          <w:rFonts w:hint="eastAsia" w:ascii="仿宋" w:hAnsi="仿宋" w:eastAsia="仿宋" w:cs="仿宋"/>
          <w:color w:val="000000"/>
          <w:sz w:val="24"/>
          <w:szCs w:val="24"/>
          <w:u w:val="single"/>
        </w:rPr>
        <w:t xml:space="preserve"> 合同签订完毕，履约保证金办理完毕且付款手续齐备之日起10日内 </w:t>
      </w:r>
      <w:r>
        <w:rPr>
          <w:rFonts w:hint="eastAsia" w:ascii="仿宋" w:hAnsi="仿宋" w:eastAsia="仿宋" w:cs="仿宋"/>
          <w:bCs/>
          <w:color w:val="000000"/>
          <w:sz w:val="24"/>
          <w:szCs w:val="24"/>
        </w:rPr>
        <w:t>。</w:t>
      </w:r>
    </w:p>
    <w:p w14:paraId="104FCB7F">
      <w:p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预付款扣回的方式：</w:t>
      </w:r>
      <w:r>
        <w:rPr>
          <w:rFonts w:hint="eastAsia" w:ascii="仿宋" w:hAnsi="仿宋" w:eastAsia="仿宋" w:cs="仿宋"/>
          <w:color w:val="000000"/>
          <w:sz w:val="24"/>
          <w:szCs w:val="24"/>
          <w:u w:val="single"/>
        </w:rPr>
        <w:t xml:space="preserve"> 无  </w:t>
      </w:r>
      <w:r>
        <w:rPr>
          <w:rFonts w:hint="eastAsia" w:ascii="仿宋" w:hAnsi="仿宋" w:eastAsia="仿宋" w:cs="仿宋"/>
          <w:bCs/>
          <w:color w:val="000000"/>
          <w:sz w:val="24"/>
          <w:szCs w:val="24"/>
        </w:rPr>
        <w:t>。</w:t>
      </w:r>
    </w:p>
    <w:p w14:paraId="2AAB5DD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14:paraId="6C50887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承包人提交预付款担保的期限：</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41C9112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预付款担保的形式为：</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628"/>
    <w:bookmarkEnd w:id="629"/>
    <w:bookmarkEnd w:id="630"/>
    <w:bookmarkEnd w:id="631"/>
    <w:bookmarkEnd w:id="632"/>
    <w:bookmarkEnd w:id="633"/>
    <w:bookmarkEnd w:id="634"/>
    <w:bookmarkEnd w:id="635"/>
    <w:bookmarkEnd w:id="636"/>
    <w:bookmarkEnd w:id="637"/>
    <w:p w14:paraId="19D26E8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12.3 计量</w:t>
      </w:r>
    </w:p>
    <w:p w14:paraId="588FA48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12.3.1 计量原则</w:t>
      </w:r>
    </w:p>
    <w:p w14:paraId="3C35E8A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工程量计算规则：</w:t>
      </w:r>
      <w:r>
        <w:rPr>
          <w:rFonts w:hint="eastAsia" w:ascii="仿宋" w:hAnsi="仿宋" w:eastAsia="仿宋" w:cs="仿宋"/>
          <w:color w:val="000000"/>
          <w:sz w:val="24"/>
          <w:szCs w:val="24"/>
          <w:u w:val="single"/>
        </w:rPr>
        <w:t xml:space="preserve">执行建设工程量清单计价规范GB50500-2013，工程量计量按照合同约定的工程量计算规则、图纸及变更指示等进行计量。工程量计算规则应以相关的国家标准、行业标准等为依据，由合同当事人在专用条款中约定 </w:t>
      </w:r>
      <w:r>
        <w:rPr>
          <w:rFonts w:hint="eastAsia" w:ascii="仿宋" w:hAnsi="仿宋" w:eastAsia="仿宋" w:cs="仿宋"/>
          <w:color w:val="000000"/>
          <w:sz w:val="24"/>
          <w:szCs w:val="24"/>
        </w:rPr>
        <w:t>。</w:t>
      </w:r>
    </w:p>
    <w:p w14:paraId="12E857E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12.3.2 计量周期</w:t>
      </w:r>
    </w:p>
    <w:p w14:paraId="5C20D33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关于计量周期的约定：</w:t>
      </w:r>
      <w:r>
        <w:rPr>
          <w:rFonts w:hint="eastAsia" w:ascii="仿宋" w:hAnsi="仿宋" w:eastAsia="仿宋" w:cs="仿宋"/>
          <w:color w:val="000000"/>
          <w:sz w:val="24"/>
          <w:szCs w:val="24"/>
          <w:u w:val="single"/>
        </w:rPr>
        <w:t xml:space="preserve">  二次计量按进度付款 </w:t>
      </w:r>
      <w:r>
        <w:rPr>
          <w:rFonts w:hint="eastAsia" w:ascii="仿宋" w:hAnsi="仿宋" w:eastAsia="仿宋" w:cs="仿宋"/>
          <w:color w:val="000000"/>
          <w:sz w:val="24"/>
          <w:szCs w:val="24"/>
        </w:rPr>
        <w:t>。</w:t>
      </w:r>
    </w:p>
    <w:p w14:paraId="280B60F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12.3.3 单价合同的计量</w:t>
      </w:r>
    </w:p>
    <w:p w14:paraId="38F355B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关于单价合同计量的约定：</w:t>
      </w:r>
      <w:r>
        <w:rPr>
          <w:rFonts w:hint="eastAsia" w:ascii="仿宋" w:hAnsi="仿宋" w:eastAsia="仿宋" w:cs="仿宋"/>
          <w:color w:val="000000"/>
          <w:sz w:val="24"/>
          <w:szCs w:val="24"/>
          <w:u w:val="single"/>
        </w:rPr>
        <w:t xml:space="preserve"> 按照通用条款第12.3.3项执行 </w:t>
      </w:r>
      <w:r>
        <w:rPr>
          <w:rFonts w:hint="eastAsia" w:ascii="仿宋" w:hAnsi="仿宋" w:eastAsia="仿宋" w:cs="仿宋"/>
          <w:color w:val="000000"/>
          <w:sz w:val="24"/>
          <w:szCs w:val="24"/>
        </w:rPr>
        <w:t>。</w:t>
      </w:r>
    </w:p>
    <w:p w14:paraId="39A10B8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12.3.4 总价合同的计量</w:t>
      </w:r>
    </w:p>
    <w:p w14:paraId="7014DAE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关于总价合同计量的约定：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912B15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12.3.5总价合同采用支付分解表计量支付的，是否适用第</w:t>
      </w:r>
      <w:r>
        <w:rPr>
          <w:rFonts w:hint="eastAsia" w:ascii="仿宋" w:hAnsi="仿宋" w:eastAsia="仿宋" w:cs="仿宋"/>
          <w:color w:val="000000"/>
          <w:kern w:val="0"/>
          <w:sz w:val="24"/>
          <w:szCs w:val="24"/>
        </w:rPr>
        <w:t xml:space="preserve">12.3.4 </w:t>
      </w:r>
      <w:r>
        <w:rPr>
          <w:rFonts w:hint="eastAsia" w:ascii="仿宋" w:hAnsi="仿宋" w:eastAsia="仿宋" w:cs="仿宋"/>
          <w:color w:val="000000"/>
          <w:sz w:val="24"/>
          <w:szCs w:val="24"/>
        </w:rPr>
        <w:t>项</w:t>
      </w:r>
      <w:r>
        <w:rPr>
          <w:rFonts w:hint="eastAsia" w:ascii="仿宋" w:hAnsi="仿宋" w:eastAsia="仿宋" w:cs="仿宋"/>
          <w:color w:val="000000"/>
          <w:kern w:val="0"/>
          <w:sz w:val="24"/>
          <w:szCs w:val="24"/>
        </w:rPr>
        <w:t>〔总价合同的计量〕</w:t>
      </w:r>
      <w:r>
        <w:rPr>
          <w:rFonts w:hint="eastAsia" w:ascii="仿宋" w:hAnsi="仿宋" w:eastAsia="仿宋" w:cs="仿宋"/>
          <w:color w:val="000000"/>
          <w:sz w:val="24"/>
          <w:szCs w:val="24"/>
        </w:rPr>
        <w:t>约定进行计量：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6E23D3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12.3.6 其他价格形式合同的计量</w:t>
      </w:r>
    </w:p>
    <w:p w14:paraId="77E5E78A">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其他价格形式的计量方式和程序：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44E5C7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12.4 工程进度款支付</w:t>
      </w:r>
    </w:p>
    <w:p w14:paraId="0338E557">
      <w:pPr>
        <w:spacing w:line="360" w:lineRule="auto"/>
        <w:ind w:firstLine="480" w:firstLineChars="200"/>
        <w:jc w:val="left"/>
        <w:rPr>
          <w:rFonts w:hint="eastAsia" w:ascii="仿宋" w:hAnsi="仿宋" w:eastAsia="仿宋" w:cs="仿宋"/>
          <w:color w:val="000000"/>
          <w:sz w:val="24"/>
          <w:szCs w:val="24"/>
        </w:rPr>
      </w:pPr>
      <w:bookmarkStart w:id="638" w:name="_Toc297120511"/>
      <w:bookmarkStart w:id="639" w:name="_Toc292559921"/>
      <w:bookmarkStart w:id="640" w:name="_Toc297123556"/>
      <w:bookmarkStart w:id="641" w:name="_Toc296503211"/>
      <w:bookmarkStart w:id="642" w:name="_Toc297216215"/>
      <w:bookmarkStart w:id="643" w:name="_Toc300935006"/>
      <w:bookmarkStart w:id="644" w:name="_Toc297048397"/>
      <w:bookmarkStart w:id="645" w:name="_Toc292559416"/>
      <w:bookmarkStart w:id="646" w:name="_Toc296891039"/>
      <w:bookmarkStart w:id="647" w:name="_Toc296891251"/>
      <w:bookmarkStart w:id="648" w:name="_Toc296944550"/>
      <w:bookmarkStart w:id="649" w:name="_Toc296347210"/>
      <w:bookmarkStart w:id="650" w:name="_Toc303539163"/>
      <w:bookmarkStart w:id="651" w:name="_Toc296346712"/>
      <w:r>
        <w:rPr>
          <w:rFonts w:hint="eastAsia" w:ascii="仿宋" w:hAnsi="仿宋" w:eastAsia="仿宋" w:cs="仿宋"/>
          <w:color w:val="000000"/>
          <w:sz w:val="24"/>
          <w:szCs w:val="24"/>
        </w:rPr>
        <w:t>12.4.1 付款周期</w:t>
      </w:r>
    </w:p>
    <w:p w14:paraId="1DADA5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关于付款周期的约定：</w:t>
      </w:r>
    </w:p>
    <w:p w14:paraId="6F3B92B3">
      <w:pPr>
        <w:spacing w:line="360" w:lineRule="auto"/>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000000"/>
          <w:sz w:val="24"/>
          <w:szCs w:val="24"/>
          <w:u w:val="single"/>
        </w:rPr>
        <w:t>施工付款方式</w:t>
      </w:r>
      <w:r>
        <w:rPr>
          <w:rFonts w:hint="eastAsia" w:ascii="仿宋" w:hAnsi="仿宋" w:eastAsia="仿宋" w:cs="仿宋"/>
          <w:color w:val="auto"/>
          <w:sz w:val="24"/>
          <w:szCs w:val="24"/>
          <w:u w:val="single"/>
        </w:rPr>
        <w:t>为：合同签订后，承包人按照合同约定提供履约担保，缴纳农民工工资保证金。发包人收到承包人的预付款申请后支付施工合同价的30%预付款，后续按施工进度支付工程款，累计支付比例不超过施工合同价的85%。经竣工结算审核定案后，承包人开具审定金额3%的银行保函，发包人支付剩余尾款，累计支付至审计结算价的100%。发包人支付上述任一笔费用前，承包人须先行出具合法有效的增值税普通发票。发包人在收到发票后14日内完成支付。发包人有权根据自身资金安排自主决定付款时间和顺序，承包人未按要求开具发票的，发包人有权不予付款，且不承担违约责任。承包人不得以任何理由要求提前支付或主张补偿。【具体以实际签订合同为准】；</w:t>
      </w:r>
    </w:p>
    <w:p w14:paraId="526EAF97">
      <w:pPr>
        <w:spacing w:line="360" w:lineRule="auto"/>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人工费用周期:承包方应当按月足额发放农民工工资。每月10日前将上月产生的农民工工资编制成工资表。项目实名制核查确认后，每月15日前通过新薪通足额发放工资至农民工本人。</w:t>
      </w:r>
    </w:p>
    <w:p w14:paraId="3A7A46B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12.4.2 进度付款申请单的编制</w:t>
      </w:r>
    </w:p>
    <w:p w14:paraId="1E305CA6">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关于进度付款申请单编制的约定：</w:t>
      </w:r>
      <w:r>
        <w:rPr>
          <w:rFonts w:hint="eastAsia" w:ascii="仿宋" w:hAnsi="仿宋" w:eastAsia="仿宋" w:cs="仿宋"/>
          <w:color w:val="000000"/>
          <w:sz w:val="24"/>
          <w:szCs w:val="24"/>
          <w:u w:val="single"/>
        </w:rPr>
        <w:t xml:space="preserve">按照通用条款第12.4.2项执行 </w:t>
      </w:r>
      <w:r>
        <w:rPr>
          <w:rFonts w:hint="eastAsia" w:ascii="仿宋" w:hAnsi="仿宋" w:eastAsia="仿宋" w:cs="仿宋"/>
          <w:color w:val="000000"/>
          <w:sz w:val="24"/>
          <w:szCs w:val="24"/>
        </w:rPr>
        <w:t>。</w:t>
      </w:r>
    </w:p>
    <w:p w14:paraId="55E5D7E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仿宋" w:hAnsi="仿宋" w:eastAsia="仿宋" w:cs="仿宋"/>
          <w:color w:val="000000"/>
          <w:sz w:val="24"/>
          <w:szCs w:val="24"/>
        </w:rPr>
        <w:t>2.4.3 进度付款申请单的提交</w:t>
      </w:r>
    </w:p>
    <w:p w14:paraId="702A6D9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（1）单价合同进度付款申请单提交的约定：</w:t>
      </w:r>
      <w:r>
        <w:rPr>
          <w:rFonts w:hint="eastAsia" w:ascii="仿宋" w:hAnsi="仿宋" w:eastAsia="仿宋" w:cs="仿宋"/>
          <w:color w:val="000000"/>
          <w:sz w:val="24"/>
          <w:szCs w:val="24"/>
          <w:u w:val="single"/>
        </w:rPr>
        <w:t xml:space="preserve"> 按照通用条款第12.4.3项执行</w:t>
      </w:r>
      <w:r>
        <w:rPr>
          <w:rFonts w:hint="eastAsia" w:ascii="仿宋" w:hAnsi="仿宋" w:eastAsia="仿宋" w:cs="仿宋"/>
          <w:color w:val="000000"/>
          <w:sz w:val="24"/>
          <w:szCs w:val="24"/>
        </w:rPr>
        <w:t>。</w:t>
      </w:r>
    </w:p>
    <w:p w14:paraId="16FD11E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（2）总价合同进度付款申请单提交的约定：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2D664204">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（3）其他价格形式合同进度付款申请单提交的约定：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948ACB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12.4.4 进度款审核和支付</w:t>
      </w:r>
    </w:p>
    <w:p w14:paraId="4761A79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（1）监理人审查并报送发包人的期限：</w:t>
      </w:r>
      <w:r>
        <w:rPr>
          <w:rFonts w:hint="eastAsia" w:ascii="仿宋" w:hAnsi="仿宋" w:eastAsia="仿宋" w:cs="仿宋"/>
          <w:color w:val="000000"/>
          <w:sz w:val="24"/>
          <w:szCs w:val="24"/>
          <w:u w:val="single"/>
        </w:rPr>
        <w:t xml:space="preserve"> 收到申请7天内 </w:t>
      </w:r>
      <w:r>
        <w:rPr>
          <w:rFonts w:hint="eastAsia" w:ascii="仿宋" w:hAnsi="仿宋" w:eastAsia="仿宋" w:cs="仿宋"/>
          <w:color w:val="000000"/>
          <w:sz w:val="24"/>
          <w:szCs w:val="24"/>
        </w:rPr>
        <w:t>。</w:t>
      </w:r>
    </w:p>
    <w:p w14:paraId="529222D6">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发包人完成审批并签发进度款支付证书的期限：</w:t>
      </w:r>
      <w:r>
        <w:rPr>
          <w:rFonts w:hint="eastAsia" w:ascii="仿宋" w:hAnsi="仿宋" w:eastAsia="仿宋" w:cs="仿宋"/>
          <w:color w:val="000000"/>
          <w:sz w:val="24"/>
          <w:szCs w:val="24"/>
          <w:u w:val="single"/>
        </w:rPr>
        <w:t xml:space="preserve"> 收到申请7天内  </w:t>
      </w:r>
      <w:r>
        <w:rPr>
          <w:rFonts w:hint="eastAsia" w:ascii="仿宋" w:hAnsi="仿宋" w:eastAsia="仿宋" w:cs="仿宋"/>
          <w:color w:val="000000"/>
          <w:sz w:val="24"/>
          <w:szCs w:val="24"/>
        </w:rPr>
        <w:t>。</w:t>
      </w:r>
    </w:p>
    <w:p w14:paraId="5ED3ED8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（2）发包人支付进度款的期限：</w:t>
      </w:r>
      <w:r>
        <w:rPr>
          <w:rFonts w:hint="eastAsia" w:ascii="仿宋" w:hAnsi="仿宋" w:eastAsia="仿宋" w:cs="仿宋"/>
          <w:color w:val="000000"/>
          <w:sz w:val="24"/>
          <w:szCs w:val="24"/>
          <w:u w:val="single"/>
        </w:rPr>
        <w:t xml:space="preserve"> 进度款按12.4.1执行 </w:t>
      </w:r>
      <w:r>
        <w:rPr>
          <w:rFonts w:hint="eastAsia" w:ascii="仿宋" w:hAnsi="仿宋" w:eastAsia="仿宋" w:cs="仿宋"/>
          <w:color w:val="000000"/>
          <w:sz w:val="24"/>
          <w:szCs w:val="24"/>
        </w:rPr>
        <w:t>。</w:t>
      </w:r>
    </w:p>
    <w:p w14:paraId="754C8D07">
      <w:pPr>
        <w:spacing w:line="360" w:lineRule="auto"/>
        <w:ind w:firstLine="600" w:firstLineChars="25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发包人逾期支付进度款的违约金的计算方式：</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49D980A">
      <w:pPr>
        <w:spacing w:line="360" w:lineRule="auto"/>
        <w:ind w:firstLine="600" w:firstLineChars="25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12.4.6 支付分解表的编制</w:t>
      </w:r>
    </w:p>
    <w:p w14:paraId="0CD17641">
      <w:pPr>
        <w:spacing w:line="360" w:lineRule="auto"/>
        <w:ind w:firstLine="720" w:firstLineChars="3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2、总价合同支付分解表的编制与审批：</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693CB2F4">
      <w:pPr>
        <w:spacing w:line="360" w:lineRule="auto"/>
        <w:ind w:firstLine="720" w:firstLineChars="3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3、单价合同的总价项目支付分解表的编制与审批：</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481"/>
    <w:p w14:paraId="42870DF4">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652" w:name="_Toc351203645"/>
      <w:bookmarkStart w:id="653" w:name="_Toc297216223"/>
      <w:bookmarkStart w:id="654" w:name="_Toc292559929"/>
      <w:bookmarkStart w:id="655" w:name="_Toc297123564"/>
      <w:bookmarkStart w:id="656" w:name="_Toc303539172"/>
      <w:bookmarkStart w:id="657" w:name="_Toc292559424"/>
      <w:bookmarkStart w:id="658" w:name="_Toc297120519"/>
      <w:bookmarkStart w:id="659" w:name="_Toc300935015"/>
      <w:bookmarkStart w:id="660" w:name="_Toc312678053"/>
      <w:bookmarkStart w:id="661" w:name="_Toc296944558"/>
      <w:bookmarkStart w:id="662" w:name="_Toc296347218"/>
      <w:bookmarkStart w:id="663" w:name="_Toc296891259"/>
      <w:bookmarkStart w:id="664" w:name="_Toc296503219"/>
      <w:bookmarkStart w:id="665" w:name="_Toc304295593"/>
      <w:bookmarkStart w:id="666" w:name="_Toc296346720"/>
      <w:bookmarkStart w:id="667" w:name="_Toc297048405"/>
      <w:bookmarkStart w:id="668" w:name="_Toc296891047"/>
      <w:r>
        <w:rPr>
          <w:rFonts w:hint="eastAsia" w:ascii="仿宋" w:hAnsi="仿宋" w:eastAsia="仿宋" w:cs="仿宋"/>
          <w:color w:val="000000"/>
          <w:kern w:val="0"/>
          <w:sz w:val="24"/>
          <w:szCs w:val="24"/>
        </w:rPr>
        <w:t>13. 验收和工程试车</w:t>
      </w:r>
      <w:bookmarkEnd w:id="652"/>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7378A16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13.1 分部分项工程验收</w:t>
      </w:r>
    </w:p>
    <w:p w14:paraId="087B9E7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13.1.2监理人不能按时进行验收时，应提前</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24</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小时提交书面延期要求。</w:t>
      </w:r>
    </w:p>
    <w:p w14:paraId="2C9AF1F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关于延期最长不得超过：</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48</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小时。</w:t>
      </w:r>
    </w:p>
    <w:p w14:paraId="10EF753B">
      <w:pPr>
        <w:spacing w:line="360" w:lineRule="auto"/>
        <w:ind w:firstLine="480" w:firstLineChars="200"/>
        <w:rPr>
          <w:rFonts w:hint="eastAsia" w:ascii="仿宋" w:hAnsi="仿宋" w:eastAsia="仿宋" w:cs="仿宋"/>
          <w:color w:val="000000"/>
          <w:sz w:val="24"/>
          <w:szCs w:val="24"/>
        </w:rPr>
      </w:pPr>
      <w:bookmarkStart w:id="669" w:name="_Toc297216224"/>
      <w:bookmarkStart w:id="670" w:name="_Toc296347222"/>
      <w:bookmarkStart w:id="671" w:name="_Toc296891263"/>
      <w:bookmarkStart w:id="672" w:name="_Toc296944562"/>
      <w:bookmarkStart w:id="673" w:name="_Toc304295596"/>
      <w:bookmarkStart w:id="674" w:name="_Toc303539173"/>
      <w:bookmarkStart w:id="675" w:name="_Toc297120523"/>
      <w:bookmarkStart w:id="676" w:name="_Toc297048409"/>
      <w:bookmarkStart w:id="677" w:name="_Toc292559428"/>
      <w:bookmarkStart w:id="678" w:name="_Toc296891051"/>
      <w:bookmarkStart w:id="679" w:name="_Toc296503223"/>
      <w:bookmarkStart w:id="680" w:name="_Toc297123565"/>
      <w:bookmarkStart w:id="681" w:name="_Toc312678056"/>
      <w:bookmarkStart w:id="682" w:name="_Toc292559933"/>
      <w:bookmarkStart w:id="683" w:name="_Toc300935016"/>
      <w:bookmarkStart w:id="684" w:name="_Toc296346724"/>
      <w:bookmarkStart w:id="685" w:name="_Toc267251470"/>
      <w:bookmarkStart w:id="686" w:name="_Toc267251475"/>
      <w:bookmarkStart w:id="687" w:name="_Toc267251472"/>
      <w:bookmarkStart w:id="688" w:name="_Toc267251471"/>
      <w:bookmarkStart w:id="689" w:name="_Toc267251474"/>
      <w:bookmarkStart w:id="690" w:name="_Toc267251476"/>
      <w:bookmarkStart w:id="691" w:name="_Toc267251473"/>
      <w:r>
        <w:rPr>
          <w:rFonts w:hint="eastAsia" w:ascii="仿宋" w:hAnsi="仿宋" w:eastAsia="仿宋" w:cs="仿宋"/>
          <w:color w:val="000000"/>
          <w:sz w:val="24"/>
          <w:szCs w:val="24"/>
        </w:rPr>
        <w:t>13.2 竣工验收</w:t>
      </w:r>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177DAD9D">
      <w:pPr>
        <w:spacing w:line="360" w:lineRule="auto"/>
        <w:ind w:firstLine="480" w:firstLineChars="200"/>
        <w:jc w:val="left"/>
        <w:rPr>
          <w:rFonts w:hint="eastAsia" w:ascii="仿宋" w:hAnsi="仿宋" w:eastAsia="仿宋" w:cs="仿宋"/>
          <w:color w:val="000000"/>
          <w:sz w:val="24"/>
          <w:szCs w:val="24"/>
        </w:rPr>
      </w:pPr>
      <w:bookmarkStart w:id="692" w:name="_Toc280868704"/>
      <w:bookmarkStart w:id="693" w:name="_Toc280868705"/>
      <w:bookmarkStart w:id="694" w:name="_Toc280868706"/>
      <w:bookmarkStart w:id="695" w:name="_Toc280868707"/>
      <w:bookmarkStart w:id="696" w:name="_Toc280868708"/>
      <w:bookmarkStart w:id="697" w:name="_Toc280868709"/>
      <w:r>
        <w:rPr>
          <w:rFonts w:hint="eastAsia" w:ascii="仿宋" w:hAnsi="仿宋" w:eastAsia="仿宋" w:cs="仿宋"/>
          <w:color w:val="000000"/>
          <w:sz w:val="24"/>
          <w:szCs w:val="24"/>
        </w:rPr>
        <w:t>13.2.2竣工验收程序</w:t>
      </w:r>
    </w:p>
    <w:bookmarkEnd w:id="692"/>
    <w:p w14:paraId="2784BBD7">
      <w:pPr>
        <w:spacing w:line="360" w:lineRule="auto"/>
        <w:ind w:left="4879" w:leftChars="266" w:hanging="4320" w:hangingChars="18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关于竣工验收程序的约定：</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执行通用条款13.2.2条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53A9F21">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发包人不按照本项约定组织竣工验收、颁发工程接收证书的违约金的计算方法：</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执行通用条款13.2.2条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93"/>
    <w:p w14:paraId="1DD2FA9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13.2.5移交、接收全部与部分工程</w:t>
      </w:r>
    </w:p>
    <w:bookmarkEnd w:id="694"/>
    <w:p w14:paraId="07761D4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承包人向发包人移交工程的期限：</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颁发工程接收证书后7天内完成移交 </w:t>
      </w:r>
      <w:r>
        <w:rPr>
          <w:rFonts w:hint="eastAsia" w:ascii="仿宋" w:hAnsi="仿宋" w:eastAsia="仿宋" w:cs="仿宋"/>
          <w:color w:val="000000"/>
          <w:sz w:val="24"/>
          <w:szCs w:val="24"/>
        </w:rPr>
        <w:t>。</w:t>
      </w:r>
    </w:p>
    <w:p w14:paraId="2CC278BA">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发包人未按本合同约定接收全部或部分工程的，违约金的计算方法为：</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bookmarkEnd w:id="695"/>
    <w:p w14:paraId="5766885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承包人未按时移交工程的，违约金的计算方法为：</w:t>
      </w:r>
      <w:r>
        <w:rPr>
          <w:rFonts w:hint="eastAsia" w:ascii="仿宋" w:hAnsi="仿宋" w:eastAsia="仿宋" w:cs="仿宋"/>
          <w:bCs/>
          <w:color w:val="000000"/>
          <w:sz w:val="24"/>
          <w:szCs w:val="24"/>
          <w:u w:val="single"/>
        </w:rPr>
        <w:t xml:space="preserve"> 无</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15C2F21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13.3 工程试车</w:t>
      </w:r>
    </w:p>
    <w:bookmarkEnd w:id="696"/>
    <w:p w14:paraId="27EFE32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 试车程序</w:t>
      </w:r>
    </w:p>
    <w:p w14:paraId="12D32CA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工程试车内容：</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18F8A5B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（1）单机无负荷试车费用由</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kern w:val="0"/>
          <w:sz w:val="24"/>
          <w:szCs w:val="24"/>
        </w:rPr>
        <w:t>承担；</w:t>
      </w:r>
    </w:p>
    <w:p w14:paraId="7893FA4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（2）无负荷联动试车费用由</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kern w:val="0"/>
          <w:sz w:val="24"/>
          <w:szCs w:val="24"/>
        </w:rPr>
        <w:t>承担。</w:t>
      </w:r>
    </w:p>
    <w:p w14:paraId="6D4D94B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14:paraId="6A4039BD">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关于投料试车相关事项的约定：</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14:paraId="0941452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13.6 竣工退场</w:t>
      </w:r>
    </w:p>
    <w:p w14:paraId="7C5E75D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14:paraId="10047C7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承包人完成竣工退场的期限：</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执行通用条款13.6.1条</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5F1659B8">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698" w:name="_Toc351203646"/>
      <w:r>
        <w:rPr>
          <w:rFonts w:hint="eastAsia" w:ascii="仿宋" w:hAnsi="仿宋" w:eastAsia="仿宋" w:cs="仿宋"/>
          <w:color w:val="000000"/>
          <w:kern w:val="0"/>
          <w:sz w:val="24"/>
          <w:szCs w:val="24"/>
        </w:rPr>
        <w:t>14. 竣工结算</w:t>
      </w:r>
      <w:bookmarkEnd w:id="698"/>
    </w:p>
    <w:p w14:paraId="35792E7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14.1 竣工付款申请</w:t>
      </w:r>
    </w:p>
    <w:p w14:paraId="44547CF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承包人提交竣工付款申请单的期限：</w:t>
      </w:r>
    </w:p>
    <w:p w14:paraId="76299F7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承包人提交竣工付款申请单的期限：</w:t>
      </w:r>
      <w:r>
        <w:rPr>
          <w:rFonts w:hint="eastAsia" w:ascii="仿宋" w:hAnsi="仿宋" w:eastAsia="仿宋" w:cs="仿宋"/>
          <w:color w:val="000000"/>
          <w:sz w:val="24"/>
          <w:szCs w:val="24"/>
          <w:u w:val="single"/>
        </w:rPr>
        <w:t xml:space="preserve"> 竣工验收合格后28天内                                                     </w:t>
      </w:r>
    </w:p>
    <w:p w14:paraId="2D1CBCF9">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竣工付款申请单应包括的内容：</w:t>
      </w:r>
      <w:r>
        <w:rPr>
          <w:rFonts w:hint="eastAsia" w:ascii="仿宋" w:hAnsi="仿宋" w:eastAsia="仿宋" w:cs="仿宋"/>
          <w:bCs/>
          <w:color w:val="000000"/>
          <w:sz w:val="24"/>
          <w:szCs w:val="24"/>
          <w:u w:val="single"/>
        </w:rPr>
        <w:t xml:space="preserve">按照通用条款14.1项规定执行 </w:t>
      </w:r>
      <w:r>
        <w:rPr>
          <w:rFonts w:hint="eastAsia" w:ascii="仿宋" w:hAnsi="仿宋" w:eastAsia="仿宋" w:cs="仿宋"/>
          <w:color w:val="000000"/>
          <w:sz w:val="24"/>
          <w:szCs w:val="24"/>
          <w:u w:val="single"/>
        </w:rPr>
        <w:t xml:space="preserve">                  </w:t>
      </w:r>
    </w:p>
    <w:p w14:paraId="0792B0D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14.2 竣工结算审核</w:t>
      </w:r>
    </w:p>
    <w:p w14:paraId="5E4847C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发包人审批竣工付款申请单的期限：</w:t>
      </w:r>
      <w:r>
        <w:rPr>
          <w:rFonts w:hint="eastAsia" w:ascii="仿宋" w:hAnsi="仿宋" w:eastAsia="仿宋" w:cs="仿宋"/>
          <w:color w:val="000000"/>
          <w:sz w:val="24"/>
          <w:szCs w:val="24"/>
          <w:u w:val="single"/>
        </w:rPr>
        <w:t xml:space="preserve">执行通用条款 </w:t>
      </w:r>
      <w:r>
        <w:rPr>
          <w:rFonts w:hint="eastAsia" w:ascii="仿宋" w:hAnsi="仿宋" w:eastAsia="仿宋" w:cs="仿宋"/>
          <w:color w:val="000000"/>
          <w:sz w:val="24"/>
          <w:szCs w:val="24"/>
        </w:rPr>
        <w:t>。</w:t>
      </w:r>
    </w:p>
    <w:p w14:paraId="7E8798C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发包人完成竣工付款的期限：</w:t>
      </w:r>
      <w:r>
        <w:rPr>
          <w:rFonts w:hint="eastAsia" w:ascii="仿宋" w:hAnsi="仿宋" w:eastAsia="仿宋" w:cs="仿宋"/>
          <w:color w:val="000000"/>
          <w:sz w:val="24"/>
          <w:szCs w:val="24"/>
          <w:u w:val="single"/>
        </w:rPr>
        <w:t xml:space="preserve"> 结算完成后28天办理付款手续。发包人不承担逾期支付所造成的利息及其他衍生的费用，发包人不承担由于工程竣工款逾期支付而造成的纠纷责任 </w:t>
      </w:r>
      <w:r>
        <w:rPr>
          <w:rFonts w:hint="eastAsia" w:ascii="仿宋" w:hAnsi="仿宋" w:eastAsia="仿宋" w:cs="仿宋"/>
          <w:color w:val="000000"/>
          <w:sz w:val="24"/>
          <w:szCs w:val="24"/>
        </w:rPr>
        <w:t>。</w:t>
      </w:r>
    </w:p>
    <w:p w14:paraId="53568A2E">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关于竣工付款证书异议部分复核的方式和程序：</w:t>
      </w:r>
      <w:r>
        <w:rPr>
          <w:rFonts w:hint="eastAsia" w:ascii="仿宋" w:hAnsi="仿宋" w:eastAsia="仿宋" w:cs="仿宋"/>
          <w:color w:val="000000"/>
          <w:sz w:val="24"/>
          <w:szCs w:val="24"/>
          <w:u w:val="single"/>
        </w:rPr>
        <w:t>执行通用条款</w:t>
      </w:r>
      <w:r>
        <w:rPr>
          <w:rFonts w:hint="eastAsia" w:ascii="仿宋" w:hAnsi="仿宋" w:eastAsia="仿宋" w:cs="仿宋"/>
          <w:color w:val="000000"/>
          <w:sz w:val="24"/>
          <w:szCs w:val="24"/>
        </w:rPr>
        <w:t>。</w:t>
      </w:r>
    </w:p>
    <w:p w14:paraId="750E781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14.4 最终结清</w:t>
      </w:r>
    </w:p>
    <w:p w14:paraId="1BC134A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14.4.1 最终结清申请单</w:t>
      </w:r>
    </w:p>
    <w:p w14:paraId="13A20CD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承包人提交最终结清申请单的份数：</w:t>
      </w:r>
      <w:r>
        <w:rPr>
          <w:rFonts w:hint="eastAsia" w:ascii="仿宋" w:hAnsi="仿宋" w:eastAsia="仿宋" w:cs="仿宋"/>
          <w:color w:val="000000"/>
          <w:sz w:val="24"/>
          <w:szCs w:val="24"/>
          <w:u w:val="single"/>
        </w:rPr>
        <w:t xml:space="preserve"> 4份 </w:t>
      </w:r>
      <w:r>
        <w:rPr>
          <w:rFonts w:hint="eastAsia" w:ascii="仿宋" w:hAnsi="仿宋" w:eastAsia="仿宋" w:cs="仿宋"/>
          <w:color w:val="000000"/>
          <w:sz w:val="24"/>
          <w:szCs w:val="24"/>
        </w:rPr>
        <w:t>。</w:t>
      </w:r>
    </w:p>
    <w:p w14:paraId="2E77FD7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承包人提交最终结算申请单的期限：</w:t>
      </w:r>
      <w:r>
        <w:rPr>
          <w:rFonts w:hint="eastAsia" w:ascii="仿宋" w:hAnsi="仿宋" w:eastAsia="仿宋" w:cs="仿宋"/>
          <w:color w:val="000000"/>
          <w:sz w:val="24"/>
          <w:szCs w:val="24"/>
          <w:u w:val="single"/>
        </w:rPr>
        <w:t xml:space="preserve"> 在缺陷责任期后7天内</w:t>
      </w:r>
      <w:r>
        <w:rPr>
          <w:rFonts w:hint="eastAsia" w:ascii="仿宋" w:hAnsi="仿宋" w:eastAsia="仿宋" w:cs="仿宋"/>
          <w:color w:val="000000"/>
          <w:sz w:val="24"/>
          <w:szCs w:val="24"/>
        </w:rPr>
        <w:t xml:space="preserve">。 </w:t>
      </w:r>
    </w:p>
    <w:p w14:paraId="7596BD7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14.4.2 最终结清证书和支付</w:t>
      </w:r>
    </w:p>
    <w:p w14:paraId="0C1FFEAC">
      <w:pPr>
        <w:spacing w:line="360" w:lineRule="auto"/>
        <w:ind w:left="279" w:leftChars="133"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（1）发包人完成最终结清申请单的审批并颁发最终结清证书的期限：</w:t>
      </w:r>
      <w:r>
        <w:rPr>
          <w:rFonts w:hint="eastAsia" w:ascii="仿宋" w:hAnsi="仿宋" w:eastAsia="仿宋" w:cs="仿宋"/>
          <w:color w:val="000000"/>
          <w:sz w:val="24"/>
          <w:szCs w:val="24"/>
          <w:u w:val="single"/>
        </w:rPr>
        <w:t>执行通用条款</w:t>
      </w:r>
      <w:r>
        <w:rPr>
          <w:rFonts w:hint="eastAsia" w:ascii="仿宋" w:hAnsi="仿宋" w:eastAsia="仿宋" w:cs="仿宋"/>
          <w:color w:val="000000"/>
          <w:sz w:val="24"/>
          <w:szCs w:val="24"/>
        </w:rPr>
        <w:t>。</w:t>
      </w:r>
    </w:p>
    <w:p w14:paraId="080F00A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（2）发包人完成支付的期限：</w:t>
      </w:r>
      <w:r>
        <w:rPr>
          <w:rFonts w:hint="eastAsia" w:ascii="仿宋" w:hAnsi="仿宋" w:eastAsia="仿宋" w:cs="仿宋"/>
          <w:color w:val="000000"/>
          <w:sz w:val="24"/>
          <w:szCs w:val="24"/>
          <w:u w:val="single"/>
        </w:rPr>
        <w:t>执行通用条款</w:t>
      </w:r>
      <w:r>
        <w:rPr>
          <w:rFonts w:hint="eastAsia" w:ascii="仿宋" w:hAnsi="仿宋" w:eastAsia="仿宋" w:cs="仿宋"/>
          <w:color w:val="000000"/>
          <w:sz w:val="24"/>
          <w:szCs w:val="24"/>
        </w:rPr>
        <w:t>。</w:t>
      </w:r>
    </w:p>
    <w:bookmarkEnd w:id="685"/>
    <w:bookmarkEnd w:id="686"/>
    <w:bookmarkEnd w:id="687"/>
    <w:bookmarkEnd w:id="688"/>
    <w:bookmarkEnd w:id="689"/>
    <w:bookmarkEnd w:id="690"/>
    <w:bookmarkEnd w:id="691"/>
    <w:bookmarkEnd w:id="697"/>
    <w:p w14:paraId="1CFD94D4">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699" w:name="_Toc351203647"/>
      <w:bookmarkStart w:id="700" w:name="_Toc267251483"/>
      <w:bookmarkStart w:id="701" w:name="_Toc267251484"/>
      <w:bookmarkStart w:id="702" w:name="_Toc267251482"/>
      <w:bookmarkStart w:id="703" w:name="_Toc267251485"/>
      <w:bookmarkStart w:id="704" w:name="_Toc267251489"/>
      <w:bookmarkStart w:id="705" w:name="_Toc267251486"/>
      <w:bookmarkStart w:id="706" w:name="_Toc267251490"/>
      <w:bookmarkStart w:id="707" w:name="_Toc267251488"/>
      <w:bookmarkStart w:id="708" w:name="_Toc267251499"/>
      <w:bookmarkStart w:id="709" w:name="_Toc267251503"/>
      <w:bookmarkStart w:id="710" w:name="_Toc267251493"/>
      <w:bookmarkStart w:id="711" w:name="_Toc267251495"/>
      <w:bookmarkStart w:id="712" w:name="_Toc267251491"/>
      <w:bookmarkStart w:id="713" w:name="_Toc267251498"/>
      <w:bookmarkStart w:id="714" w:name="_Toc267251496"/>
      <w:bookmarkStart w:id="715" w:name="_Toc267251497"/>
      <w:bookmarkStart w:id="716" w:name="_Toc267251492"/>
      <w:bookmarkStart w:id="717" w:name="_Toc267251501"/>
      <w:bookmarkStart w:id="718" w:name="_Toc267251502"/>
      <w:bookmarkStart w:id="719" w:name="_Toc267251494"/>
      <w:bookmarkStart w:id="720" w:name="_Toc267251504"/>
      <w:bookmarkStart w:id="721" w:name="_Toc267251506"/>
      <w:bookmarkStart w:id="722" w:name="_Toc267251507"/>
      <w:bookmarkStart w:id="723" w:name="_Toc267251508"/>
      <w:bookmarkStart w:id="724" w:name="_Toc267251509"/>
      <w:bookmarkStart w:id="725" w:name="_Toc267251511"/>
      <w:bookmarkStart w:id="726" w:name="_Toc267251513"/>
      <w:bookmarkStart w:id="727" w:name="_Toc267251510"/>
      <w:bookmarkStart w:id="728" w:name="_Toc267251515"/>
      <w:bookmarkStart w:id="729" w:name="_Toc267251514"/>
      <w:r>
        <w:rPr>
          <w:rFonts w:hint="eastAsia" w:ascii="仿宋" w:hAnsi="仿宋" w:eastAsia="仿宋" w:cs="仿宋"/>
          <w:color w:val="000000"/>
          <w:kern w:val="0"/>
          <w:sz w:val="24"/>
          <w:szCs w:val="24"/>
        </w:rPr>
        <w:t>15. 缺陷责任期与保修</w:t>
      </w:r>
      <w:bookmarkEnd w:id="699"/>
      <w:r>
        <w:rPr>
          <w:rFonts w:hint="eastAsia" w:ascii="仿宋" w:hAnsi="仿宋" w:eastAsia="仿宋" w:cs="仿宋"/>
          <w:color w:val="000000"/>
          <w:kern w:val="0"/>
          <w:sz w:val="24"/>
          <w:szCs w:val="24"/>
        </w:rPr>
        <w:t xml:space="preserve">   </w:t>
      </w:r>
    </w:p>
    <w:p w14:paraId="77E3382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15.2缺陷责任期</w:t>
      </w:r>
      <w:bookmarkEnd w:id="700"/>
    </w:p>
    <w:p w14:paraId="76D1033A">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缺陷责任期的具体期限：</w:t>
      </w:r>
      <w:r>
        <w:rPr>
          <w:rFonts w:hint="eastAsia" w:ascii="仿宋" w:hAnsi="仿宋" w:eastAsia="仿宋" w:cs="仿宋"/>
          <w:color w:val="000000"/>
          <w:sz w:val="24"/>
          <w:szCs w:val="24"/>
          <w:u w:val="single"/>
        </w:rPr>
        <w:t xml:space="preserve">  按国家有关规定执行 </w:t>
      </w:r>
      <w:r>
        <w:rPr>
          <w:rFonts w:hint="eastAsia" w:ascii="仿宋" w:hAnsi="仿宋" w:eastAsia="仿宋" w:cs="仿宋"/>
          <w:color w:val="000000"/>
          <w:sz w:val="24"/>
          <w:szCs w:val="24"/>
        </w:rPr>
        <w:t>。</w:t>
      </w:r>
    </w:p>
    <w:p w14:paraId="7BCE189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15.3 质量保证金</w:t>
      </w:r>
    </w:p>
    <w:p w14:paraId="324BA7D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关于是否扣留质量保证金的约定：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p>
    <w:p w14:paraId="00836C6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15.3.1 承包人提供质量保证金的方式</w:t>
      </w:r>
    </w:p>
    <w:p w14:paraId="6981FF9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质量保证金采用以下第</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种方式：</w:t>
      </w:r>
    </w:p>
    <w:p w14:paraId="66112B4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（1）质量保证金保函，保证金额为：</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 xml:space="preserve">。 </w:t>
      </w:r>
    </w:p>
    <w:p w14:paraId="38AA85C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3 </w:t>
      </w:r>
      <w:r>
        <w:rPr>
          <w:rFonts w:hint="eastAsia" w:ascii="仿宋" w:hAnsi="仿宋" w:eastAsia="仿宋" w:cs="仿宋"/>
          <w:color w:val="000000"/>
          <w:kern w:val="0"/>
          <w:sz w:val="24"/>
          <w:szCs w:val="24"/>
        </w:rPr>
        <w:t>%的工程款；</w:t>
      </w:r>
    </w:p>
    <w:p w14:paraId="4126267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（3）其他方式:</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w:t>
      </w:r>
    </w:p>
    <w:p w14:paraId="54797D6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15.3.2 质量保证金的扣留 </w:t>
      </w:r>
    </w:p>
    <w:p w14:paraId="6071514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质量保证金的扣留采取以下第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sz w:val="24"/>
          <w:szCs w:val="24"/>
        </w:rPr>
        <w:t>种方式：</w:t>
      </w:r>
    </w:p>
    <w:p w14:paraId="307F804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（1）在支付工程进度款时逐次扣留，在此情形下，质量保证金的计算基数不包括预付款的支付、扣回以及价格调整的金额；</w:t>
      </w:r>
    </w:p>
    <w:p w14:paraId="37C1328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（2）工程竣工结算时一次性扣留质量保证金；</w:t>
      </w:r>
    </w:p>
    <w:p w14:paraId="19C8E15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（3）其他扣留方式:</w:t>
      </w:r>
      <w:r>
        <w:rPr>
          <w:rFonts w:hint="eastAsia" w:ascii="仿宋" w:hAnsi="仿宋" w:eastAsia="仿宋" w:cs="仿宋"/>
          <w:color w:val="000000"/>
          <w:kern w:val="0"/>
          <w:sz w:val="24"/>
          <w:szCs w:val="24"/>
          <w:u w:val="single"/>
        </w:rPr>
        <w:t xml:space="preserve">           /                   </w:t>
      </w:r>
      <w:r>
        <w:rPr>
          <w:rFonts w:hint="eastAsia" w:ascii="仿宋" w:hAnsi="仿宋" w:eastAsia="仿宋" w:cs="仿宋"/>
          <w:bCs/>
          <w:color w:val="000000"/>
          <w:kern w:val="0"/>
          <w:sz w:val="24"/>
          <w:szCs w:val="24"/>
          <w:u w:val="single"/>
        </w:rPr>
        <w:t xml:space="preserve">  </w:t>
      </w:r>
      <w:r>
        <w:rPr>
          <w:rFonts w:hint="eastAsia" w:ascii="仿宋" w:hAnsi="仿宋" w:eastAsia="仿宋" w:cs="仿宋"/>
          <w:bCs/>
          <w:color w:val="000000"/>
          <w:kern w:val="0"/>
          <w:sz w:val="24"/>
          <w:szCs w:val="24"/>
        </w:rPr>
        <w:t>。</w:t>
      </w:r>
    </w:p>
    <w:p w14:paraId="130789D3">
      <w:pPr>
        <w:spacing w:line="360" w:lineRule="auto"/>
        <w:ind w:left="281" w:leftChars="134"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关于质量保证金的补充约定：</w:t>
      </w:r>
      <w:r>
        <w:rPr>
          <w:rFonts w:hint="eastAsia" w:ascii="仿宋" w:hAnsi="仿宋" w:eastAsia="仿宋" w:cs="仿宋"/>
          <w:color w:val="000000"/>
          <w:kern w:val="0"/>
          <w:sz w:val="24"/>
          <w:szCs w:val="24"/>
          <w:u w:val="single"/>
        </w:rPr>
        <w:t xml:space="preserve"> </w:t>
      </w:r>
      <w:r>
        <w:rPr>
          <w:rFonts w:hint="eastAsia" w:ascii="仿宋" w:hAnsi="仿宋" w:eastAsia="仿宋" w:cs="仿宋"/>
          <w:bCs/>
          <w:color w:val="000000"/>
          <w:kern w:val="0"/>
          <w:sz w:val="24"/>
          <w:szCs w:val="24"/>
          <w:u w:val="single"/>
        </w:rPr>
        <w:t xml:space="preserve">无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bookmarkEnd w:id="701"/>
    <w:bookmarkEnd w:id="702"/>
    <w:p w14:paraId="35C93E7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15.4保修</w:t>
      </w:r>
    </w:p>
    <w:bookmarkEnd w:id="703"/>
    <w:p w14:paraId="16F1E5BB">
      <w:pPr>
        <w:spacing w:line="360" w:lineRule="auto"/>
        <w:ind w:firstLine="468" w:firstLineChars="195"/>
        <w:jc w:val="left"/>
        <w:rPr>
          <w:rFonts w:hint="eastAsia" w:ascii="仿宋" w:hAnsi="仿宋" w:eastAsia="仿宋" w:cs="仿宋"/>
          <w:color w:val="000000"/>
          <w:sz w:val="24"/>
          <w:szCs w:val="24"/>
        </w:rPr>
      </w:pPr>
      <w:r>
        <w:rPr>
          <w:rFonts w:hint="eastAsia" w:ascii="仿宋" w:hAnsi="仿宋" w:eastAsia="仿宋" w:cs="仿宋"/>
          <w:color w:val="000000"/>
          <w:sz w:val="24"/>
          <w:szCs w:val="24"/>
        </w:rPr>
        <w:t>15.4.1 保修责任</w:t>
      </w:r>
    </w:p>
    <w:p w14:paraId="55A50A48">
      <w:pPr>
        <w:spacing w:line="360" w:lineRule="auto"/>
        <w:ind w:firstLine="468" w:firstLineChars="195"/>
        <w:jc w:val="left"/>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工程保修期为：</w:t>
      </w:r>
      <w:r>
        <w:rPr>
          <w:rFonts w:hint="eastAsia" w:ascii="仿宋" w:hAnsi="仿宋" w:eastAsia="仿宋" w:cs="仿宋"/>
          <w:color w:val="000000"/>
          <w:kern w:val="0"/>
          <w:sz w:val="24"/>
          <w:szCs w:val="24"/>
          <w:u w:val="single"/>
        </w:rPr>
        <w:t xml:space="preserve">  按照法定保修期执行 </w:t>
      </w:r>
      <w:r>
        <w:rPr>
          <w:rFonts w:hint="eastAsia" w:ascii="仿宋" w:hAnsi="仿宋" w:eastAsia="仿宋" w:cs="仿宋"/>
          <w:color w:val="000000"/>
          <w:kern w:val="0"/>
          <w:sz w:val="24"/>
          <w:szCs w:val="24"/>
        </w:rPr>
        <w:t>。</w:t>
      </w:r>
    </w:p>
    <w:p w14:paraId="4063C3FA">
      <w:pPr>
        <w:spacing w:line="360" w:lineRule="auto"/>
        <w:ind w:firstLine="468" w:firstLineChars="195"/>
        <w:jc w:val="left"/>
        <w:rPr>
          <w:rFonts w:hint="eastAsia" w:ascii="仿宋" w:hAnsi="仿宋" w:eastAsia="仿宋" w:cs="仿宋"/>
          <w:color w:val="000000"/>
          <w:sz w:val="24"/>
          <w:szCs w:val="24"/>
        </w:rPr>
      </w:pPr>
      <w:r>
        <w:rPr>
          <w:rFonts w:hint="eastAsia" w:ascii="仿宋" w:hAnsi="仿宋" w:eastAsia="仿宋" w:cs="仿宋"/>
          <w:color w:val="000000"/>
          <w:sz w:val="24"/>
          <w:szCs w:val="24"/>
        </w:rPr>
        <w:t>15.4.3 修复通知</w:t>
      </w:r>
    </w:p>
    <w:p w14:paraId="0ECC31DA">
      <w:pPr>
        <w:spacing w:line="360" w:lineRule="auto"/>
        <w:ind w:firstLine="468" w:firstLineChars="195"/>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承包人收到保修通知并到达工程现场的合理时间：</w:t>
      </w:r>
      <w:r>
        <w:rPr>
          <w:rFonts w:hint="eastAsia" w:ascii="仿宋" w:hAnsi="仿宋" w:eastAsia="仿宋" w:cs="仿宋"/>
          <w:color w:val="000000"/>
          <w:kern w:val="0"/>
          <w:sz w:val="24"/>
          <w:szCs w:val="24"/>
          <w:u w:val="single"/>
        </w:rPr>
        <w:t xml:space="preserve"> 按照通用条款第15.4.3项规定执行</w:t>
      </w:r>
      <w:r>
        <w:rPr>
          <w:rFonts w:hint="eastAsia" w:ascii="仿宋" w:hAnsi="仿宋" w:eastAsia="仿宋" w:cs="仿宋"/>
          <w:color w:val="000000"/>
          <w:kern w:val="0"/>
          <w:sz w:val="24"/>
          <w:szCs w:val="24"/>
        </w:rPr>
        <w:t>。</w:t>
      </w:r>
    </w:p>
    <w:bookmarkEnd w:id="704"/>
    <w:bookmarkEnd w:id="705"/>
    <w:bookmarkEnd w:id="706"/>
    <w:bookmarkEnd w:id="707"/>
    <w:p w14:paraId="62DAEC3B">
      <w:pPr>
        <w:keepNext/>
        <w:keepLines/>
        <w:adjustRightInd w:val="0"/>
        <w:spacing w:before="156" w:beforeLines="50" w:line="360" w:lineRule="auto"/>
        <w:ind w:firstLine="480" w:firstLineChars="200"/>
        <w:textAlignment w:val="baseline"/>
        <w:outlineLvl w:val="3"/>
        <w:rPr>
          <w:rFonts w:hint="eastAsia" w:ascii="仿宋" w:hAnsi="仿宋" w:eastAsia="仿宋" w:cs="仿宋"/>
          <w:color w:val="000000"/>
          <w:kern w:val="0"/>
          <w:sz w:val="24"/>
          <w:szCs w:val="24"/>
        </w:rPr>
      </w:pPr>
      <w:bookmarkStart w:id="730" w:name="_Toc351203648"/>
      <w:bookmarkStart w:id="731" w:name="_Toc280868717"/>
      <w:bookmarkStart w:id="732" w:name="_Toc280868718"/>
      <w:r>
        <w:rPr>
          <w:rFonts w:hint="eastAsia" w:ascii="仿宋" w:hAnsi="仿宋" w:eastAsia="仿宋" w:cs="仿宋"/>
          <w:color w:val="000000"/>
          <w:kern w:val="0"/>
          <w:sz w:val="24"/>
          <w:szCs w:val="24"/>
        </w:rPr>
        <w:t>16. 违约</w:t>
      </w:r>
      <w:bookmarkEnd w:id="730"/>
    </w:p>
    <w:p w14:paraId="600BE61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16.1 发包人违约</w:t>
      </w:r>
    </w:p>
    <w:p w14:paraId="70AE5C0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16.1.1发包人违约的情形</w:t>
      </w:r>
    </w:p>
    <w:p w14:paraId="641D3D0C">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发包人违约的其他情形：</w:t>
      </w:r>
      <w:r>
        <w:rPr>
          <w:rFonts w:hint="eastAsia" w:ascii="仿宋" w:hAnsi="仿宋" w:eastAsia="仿宋" w:cs="仿宋"/>
          <w:color w:val="000000"/>
          <w:kern w:val="0"/>
          <w:sz w:val="24"/>
          <w:szCs w:val="24"/>
          <w:u w:val="single"/>
        </w:rPr>
        <w:t xml:space="preserve"> 按照通用条款执行 </w:t>
      </w:r>
      <w:r>
        <w:rPr>
          <w:rFonts w:hint="eastAsia" w:ascii="仿宋" w:hAnsi="仿宋" w:eastAsia="仿宋" w:cs="仿宋"/>
          <w:color w:val="000000"/>
          <w:kern w:val="0"/>
          <w:sz w:val="24"/>
          <w:szCs w:val="24"/>
        </w:rPr>
        <w:t>。</w:t>
      </w:r>
    </w:p>
    <w:p w14:paraId="4A2A720B">
      <w:pPr>
        <w:spacing w:line="360" w:lineRule="auto"/>
        <w:ind w:left="1200" w:hanging="1200" w:hangingChars="5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16.1.2 发包人违约的责任</w:t>
      </w:r>
    </w:p>
    <w:p w14:paraId="0383AA5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发包人违约责任的承担方式和计算方法：</w:t>
      </w:r>
    </w:p>
    <w:p w14:paraId="64CDA450">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（1）因发包人原因未能在计划开工日期前7天内下达开工通知的违约责任：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2972C2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（2）因发包人原因未能按合同约定支付合同价款的违约责任：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498CDDF6">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（3）发包人违反第10.1款〔变更的范围〕第（2）项约定，自行实施被取消的工作或转由他人实施的违约责任：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62A292C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0F44455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（5）因发包人违反合同约定造成暂停施工的违约责任：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3C41C50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（6）发包人无正当理由没有在约定期限内发出复工指示，导致承包人无法复工的违约责任：</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2599515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（7）其他：</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4C94068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16.1.3 因发包人违约解除合同</w:t>
      </w:r>
    </w:p>
    <w:p w14:paraId="39793F7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承包人按16.1.1项〔发包人违约的情形〕约定暂停施工满</w:t>
      </w:r>
      <w:r>
        <w:rPr>
          <w:rFonts w:hint="eastAsia" w:ascii="仿宋" w:hAnsi="仿宋" w:eastAsia="仿宋" w:cs="仿宋"/>
          <w:color w:val="000000"/>
          <w:kern w:val="0"/>
          <w:sz w:val="24"/>
          <w:szCs w:val="24"/>
          <w:u w:val="single"/>
        </w:rPr>
        <w:t xml:space="preserve"> </w:t>
      </w:r>
      <w:r>
        <w:rPr>
          <w:rFonts w:hint="eastAsia" w:ascii="仿宋" w:hAnsi="仿宋" w:eastAsia="仿宋" w:cs="仿宋"/>
          <w:bCs/>
          <w:color w:val="000000"/>
          <w:kern w:val="0"/>
          <w:sz w:val="24"/>
          <w:szCs w:val="24"/>
          <w:u w:val="single"/>
        </w:rPr>
        <w:t xml:space="preserve">28 </w:t>
      </w:r>
      <w:r>
        <w:rPr>
          <w:rFonts w:hint="eastAsia" w:ascii="仿宋" w:hAnsi="仿宋" w:eastAsia="仿宋" w:cs="仿宋"/>
          <w:color w:val="000000"/>
          <w:kern w:val="0"/>
          <w:sz w:val="24"/>
          <w:szCs w:val="24"/>
        </w:rPr>
        <w:t>天后发包人仍不纠正其违约行为并致使合同目的不能实现的，承包人有权解除合同。</w:t>
      </w:r>
    </w:p>
    <w:p w14:paraId="39B90BD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16.2 承包人违约</w:t>
      </w:r>
    </w:p>
    <w:p w14:paraId="75BBDE1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14:paraId="110089E6">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承包人违约的其他情形：</w:t>
      </w:r>
      <w:r>
        <w:rPr>
          <w:rFonts w:hint="eastAsia" w:ascii="仿宋" w:hAnsi="仿宋" w:eastAsia="仿宋" w:cs="仿宋"/>
          <w:color w:val="000000"/>
          <w:kern w:val="0"/>
          <w:sz w:val="24"/>
          <w:szCs w:val="24"/>
          <w:u w:val="single"/>
        </w:rPr>
        <w:t>发生承包人拖欠农民工工资、拖欠其工人或所雇人员工资或报酬，导致其工人或所雇人员向有关部门投诉、控告、检举或以聚集等方式讨要工资或报酬的，承包人应向发包人承担违约责任。</w:t>
      </w:r>
    </w:p>
    <w:p w14:paraId="2EC1E9C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16.2.2承包人违约的责任</w:t>
      </w:r>
    </w:p>
    <w:p w14:paraId="7EF1A713">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承包人违约责任的承担方式和计算方法</w:t>
      </w:r>
      <w:r>
        <w:rPr>
          <w:rFonts w:hint="eastAsia" w:ascii="仿宋" w:hAnsi="仿宋" w:eastAsia="仿宋" w:cs="仿宋"/>
          <w:kern w:val="0"/>
          <w:sz w:val="24"/>
          <w:szCs w:val="24"/>
        </w:rPr>
        <w:t>：</w:t>
      </w:r>
      <w:r>
        <w:rPr>
          <w:rFonts w:hint="eastAsia" w:ascii="仿宋" w:hAnsi="仿宋" w:eastAsia="仿宋" w:cs="仿宋"/>
          <w:kern w:val="0"/>
          <w:sz w:val="24"/>
          <w:szCs w:val="24"/>
          <w:u w:val="single"/>
        </w:rPr>
        <w:t>在各网站出现承包人拖欠农民工工资、报酬的负面信息或农民工线下聚集上访事件时，发包人有权责令承包人在合理期限内解决，合理期限内承包人仍未解决的，承包人应支付违约金，如发生在各网站出现承包人拖欠工资、报酬的负面信息，每发生一次，由承包人支付 5000元/次违约金，如发生农民工线下聚集上访事件，每发生一次，由承包人支付 10000元/次违约金。承包人在本项目实施过程中因其违约（包括因承包人原因导致工期延误）所承担的全部违约金之和不高于合同总价的5%。承包人未能依约修复缺陷或提供保修的，承包人按每次 10000 元向发包人支付违约金，同时发包人可寻求第三方修复，由此产生的费用由承包人承担。承包方如未按约定时限上报工程结算清单，并提供一切真实有效的结算附件资料。每逾期一日需按500元/天支付违约金。如在交工验收后60天内仍未提供结算申请及结算清单等相关资料的，发包方可按签约合同价的80%确定为工程结算价。</w:t>
      </w:r>
      <w:r>
        <w:rPr>
          <w:rFonts w:hint="eastAsia" w:ascii="仿宋" w:hAnsi="仿宋" w:eastAsia="仿宋" w:cs="仿宋"/>
          <w:color w:val="000000"/>
          <w:sz w:val="24"/>
          <w:szCs w:val="24"/>
          <w:u w:val="single"/>
        </w:rPr>
        <w:t xml:space="preserve">     </w:t>
      </w:r>
    </w:p>
    <w:p w14:paraId="35E2097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16.2.3 因承包人违约解除合同</w:t>
      </w:r>
    </w:p>
    <w:p w14:paraId="07A925D3">
      <w:pPr>
        <w:spacing w:before="120" w:after="120"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关于承包人违约解除合同的特别约定：</w:t>
      </w:r>
      <w:r>
        <w:rPr>
          <w:rFonts w:hint="eastAsia" w:ascii="仿宋" w:hAnsi="仿宋" w:eastAsia="仿宋" w:cs="仿宋"/>
          <w:color w:val="000000"/>
          <w:kern w:val="0"/>
          <w:sz w:val="24"/>
          <w:szCs w:val="24"/>
          <w:u w:val="single"/>
        </w:rPr>
        <w:t xml:space="preserve"> 按照通用条款第16.2.3项规定执行  </w:t>
      </w:r>
      <w:r>
        <w:rPr>
          <w:rFonts w:hint="eastAsia" w:ascii="仿宋" w:hAnsi="仿宋" w:eastAsia="仿宋" w:cs="仿宋"/>
          <w:color w:val="000000"/>
          <w:kern w:val="0"/>
          <w:sz w:val="24"/>
          <w:szCs w:val="24"/>
        </w:rPr>
        <w:t>。</w:t>
      </w:r>
    </w:p>
    <w:p w14:paraId="4A4BE965">
      <w:pPr>
        <w:spacing w:before="120" w:after="120"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4"/>
          <w:szCs w:val="24"/>
          <w:u w:val="single"/>
        </w:rPr>
        <w:t xml:space="preserve"> 由承包人承担 </w:t>
      </w:r>
      <w:r>
        <w:rPr>
          <w:rFonts w:hint="eastAsia" w:ascii="仿宋" w:hAnsi="仿宋" w:eastAsia="仿宋" w:cs="仿宋"/>
          <w:color w:val="000000"/>
          <w:kern w:val="0"/>
          <w:sz w:val="24"/>
          <w:szCs w:val="24"/>
        </w:rPr>
        <w:t>。</w:t>
      </w:r>
    </w:p>
    <w:p w14:paraId="7560F18B">
      <w:pPr>
        <w:keepNext/>
        <w:keepLines/>
        <w:adjustRightInd w:val="0"/>
        <w:snapToGrid w:val="0"/>
        <w:spacing w:line="360" w:lineRule="auto"/>
        <w:ind w:firstLine="528" w:firstLineChars="220"/>
        <w:textAlignment w:val="baseline"/>
        <w:outlineLvl w:val="3"/>
        <w:rPr>
          <w:rFonts w:hint="eastAsia" w:ascii="仿宋" w:hAnsi="仿宋" w:eastAsia="仿宋" w:cs="仿宋"/>
          <w:color w:val="000000"/>
          <w:kern w:val="0"/>
          <w:sz w:val="24"/>
          <w:szCs w:val="24"/>
        </w:rPr>
      </w:pPr>
      <w:bookmarkStart w:id="733" w:name="_Toc351203649"/>
      <w:r>
        <w:rPr>
          <w:rFonts w:hint="eastAsia" w:ascii="仿宋" w:hAnsi="仿宋" w:eastAsia="仿宋" w:cs="仿宋"/>
          <w:color w:val="000000"/>
          <w:kern w:val="0"/>
          <w:sz w:val="24"/>
          <w:szCs w:val="24"/>
        </w:rPr>
        <w:t>17. 不可抗力</w:t>
      </w:r>
      <w:bookmarkEnd w:id="733"/>
      <w:r>
        <w:rPr>
          <w:rFonts w:hint="eastAsia" w:ascii="仿宋" w:hAnsi="仿宋" w:eastAsia="仿宋" w:cs="仿宋"/>
          <w:color w:val="000000"/>
          <w:kern w:val="0"/>
          <w:sz w:val="24"/>
          <w:szCs w:val="24"/>
        </w:rPr>
        <w:t xml:space="preserve"> </w:t>
      </w:r>
      <w:bookmarkEnd w:id="731"/>
    </w:p>
    <w:p w14:paraId="38441B3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17.1 不可抗力的确认</w:t>
      </w:r>
    </w:p>
    <w:p w14:paraId="3D9256A1">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 xml:space="preserve">除通用合同条款约定的不可抗力事件之外，视为不可抗力的其他情形： </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14:paraId="5D4A228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17.4因不可抗力解除合同</w:t>
      </w:r>
    </w:p>
    <w:p w14:paraId="6C4A56A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合同解除后，发包人应在商定或确定发包人应支付款项后</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28</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天内完成款项的支付。</w:t>
      </w:r>
    </w:p>
    <w:p w14:paraId="4B981322">
      <w:pPr>
        <w:keepNext/>
        <w:keepLines/>
        <w:adjustRightInd w:val="0"/>
        <w:snapToGrid w:val="0"/>
        <w:spacing w:line="360" w:lineRule="auto"/>
        <w:ind w:firstLine="528" w:firstLineChars="220"/>
        <w:textAlignment w:val="baseline"/>
        <w:outlineLvl w:val="3"/>
        <w:rPr>
          <w:rFonts w:hint="eastAsia" w:ascii="仿宋" w:hAnsi="仿宋" w:eastAsia="仿宋" w:cs="仿宋"/>
          <w:color w:val="000000"/>
          <w:kern w:val="0"/>
          <w:sz w:val="24"/>
          <w:szCs w:val="24"/>
        </w:rPr>
      </w:pPr>
      <w:bookmarkStart w:id="734" w:name="_Toc351203650"/>
      <w:r>
        <w:rPr>
          <w:rFonts w:hint="eastAsia" w:ascii="仿宋" w:hAnsi="仿宋" w:eastAsia="仿宋" w:cs="仿宋"/>
          <w:color w:val="000000"/>
          <w:kern w:val="0"/>
          <w:sz w:val="24"/>
          <w:szCs w:val="24"/>
        </w:rPr>
        <w:t>18. 保险</w:t>
      </w:r>
      <w:bookmarkEnd w:id="734"/>
    </w:p>
    <w:bookmarkEnd w:id="732"/>
    <w:p w14:paraId="3CD8431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18.1 工程保险</w:t>
      </w:r>
    </w:p>
    <w:p w14:paraId="3F0F7DE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关于工程保险的特别约定：</w:t>
      </w:r>
      <w:r>
        <w:rPr>
          <w:rFonts w:hint="eastAsia" w:ascii="仿宋" w:hAnsi="仿宋" w:eastAsia="仿宋" w:cs="仿宋"/>
          <w:color w:val="000000"/>
          <w:kern w:val="0"/>
          <w:sz w:val="24"/>
          <w:szCs w:val="24"/>
          <w:u w:val="single"/>
        </w:rPr>
        <w:t xml:space="preserve"> </w:t>
      </w:r>
      <w:r>
        <w:rPr>
          <w:rFonts w:hint="eastAsia" w:ascii="仿宋" w:hAnsi="仿宋" w:eastAsia="仿宋" w:cs="仿宋"/>
          <w:bCs/>
          <w:color w:val="000000"/>
          <w:sz w:val="24"/>
          <w:szCs w:val="24"/>
          <w:u w:val="single"/>
        </w:rPr>
        <w:t>按照通用条款第18.1项规定执行</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86A455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18.3 其他保险</w:t>
      </w:r>
    </w:p>
    <w:p w14:paraId="79DC52B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关于其他保险的约定：</w:t>
      </w:r>
      <w:r>
        <w:rPr>
          <w:rFonts w:hint="eastAsia" w:ascii="仿宋" w:hAnsi="仿宋" w:eastAsia="仿宋" w:cs="仿宋"/>
          <w:color w:val="000000"/>
          <w:kern w:val="0"/>
          <w:sz w:val="24"/>
          <w:szCs w:val="24"/>
          <w:u w:val="single"/>
        </w:rPr>
        <w:t xml:space="preserve"> 执行通用条款 </w:t>
      </w:r>
      <w:r>
        <w:rPr>
          <w:rFonts w:hint="eastAsia" w:ascii="仿宋" w:hAnsi="仿宋" w:eastAsia="仿宋" w:cs="仿宋"/>
          <w:color w:val="000000"/>
          <w:kern w:val="0"/>
          <w:sz w:val="24"/>
          <w:szCs w:val="24"/>
        </w:rPr>
        <w:t>。</w:t>
      </w:r>
    </w:p>
    <w:p w14:paraId="28D62B78">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承包人是否应为其施工设备等办理财产保险：</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u w:val="single"/>
        </w:rPr>
        <w:t xml:space="preserve"> 执行通用条款  </w:t>
      </w:r>
      <w:r>
        <w:rPr>
          <w:rFonts w:hint="eastAsia" w:ascii="仿宋" w:hAnsi="仿宋" w:eastAsia="仿宋" w:cs="仿宋"/>
          <w:color w:val="000000"/>
          <w:sz w:val="24"/>
          <w:szCs w:val="24"/>
        </w:rPr>
        <w:t>。</w:t>
      </w:r>
    </w:p>
    <w:p w14:paraId="747C854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18.7 通知义务</w:t>
      </w:r>
    </w:p>
    <w:p w14:paraId="5ADB42E0">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关于变更保险合同时的通知义务的约定：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u w:val="single"/>
        </w:rPr>
        <w:t>执行通用条款</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708"/>
    <w:bookmarkEnd w:id="709"/>
    <w:bookmarkEnd w:id="710"/>
    <w:bookmarkEnd w:id="711"/>
    <w:bookmarkEnd w:id="712"/>
    <w:bookmarkEnd w:id="713"/>
    <w:bookmarkEnd w:id="714"/>
    <w:bookmarkEnd w:id="715"/>
    <w:bookmarkEnd w:id="716"/>
    <w:bookmarkEnd w:id="717"/>
    <w:bookmarkEnd w:id="718"/>
    <w:bookmarkEnd w:id="719"/>
    <w:p w14:paraId="312A96D9">
      <w:pPr>
        <w:keepNext/>
        <w:keepLines/>
        <w:adjustRightInd w:val="0"/>
        <w:spacing w:line="360" w:lineRule="auto"/>
        <w:ind w:firstLine="480" w:firstLineChars="200"/>
        <w:textAlignment w:val="baseline"/>
        <w:outlineLvl w:val="3"/>
        <w:rPr>
          <w:rFonts w:hint="eastAsia" w:ascii="仿宋" w:hAnsi="仿宋" w:eastAsia="仿宋" w:cs="仿宋"/>
          <w:color w:val="000000"/>
          <w:kern w:val="0"/>
          <w:sz w:val="24"/>
          <w:szCs w:val="24"/>
        </w:rPr>
      </w:pPr>
      <w:bookmarkStart w:id="735" w:name="_Toc351203651"/>
      <w:r>
        <w:rPr>
          <w:rFonts w:hint="eastAsia" w:ascii="仿宋" w:hAnsi="仿宋" w:eastAsia="仿宋" w:cs="仿宋"/>
          <w:color w:val="000000"/>
          <w:kern w:val="0"/>
          <w:sz w:val="24"/>
          <w:szCs w:val="24"/>
        </w:rPr>
        <w:t>20. 争议解决</w:t>
      </w:r>
      <w:bookmarkEnd w:id="735"/>
    </w:p>
    <w:bookmarkEnd w:id="720"/>
    <w:bookmarkEnd w:id="721"/>
    <w:p w14:paraId="0C0EC4C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20.3 争</w:t>
      </w:r>
      <w:bookmarkEnd w:id="722"/>
      <w:r>
        <w:rPr>
          <w:rFonts w:hint="eastAsia" w:ascii="仿宋" w:hAnsi="仿宋" w:eastAsia="仿宋" w:cs="仿宋"/>
          <w:color w:val="000000"/>
          <w:sz w:val="24"/>
          <w:szCs w:val="24"/>
        </w:rPr>
        <w:t>议评审</w:t>
      </w:r>
    </w:p>
    <w:p w14:paraId="4B8467C5">
      <w:pPr>
        <w:spacing w:line="360" w:lineRule="auto"/>
        <w:ind w:left="689" w:leftChars="271" w:hanging="120" w:hangingChars="5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合同当事人是否同意将工程争议提交争议评审小组决定：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14:paraId="1E69509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20.3.1 争议评审小组的确定</w:t>
      </w:r>
    </w:p>
    <w:p w14:paraId="6E15683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争议评审小组成员的确定：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69E9ACF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选定争议评审员的期限：</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2761129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争议评审小组成员的报酬承担方式：</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470E615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其他事项的约定：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56339B4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14:paraId="0128D8C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合同当事人关于本项的约定：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75717C2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20.4仲裁或诉讼</w:t>
      </w:r>
      <w:bookmarkEnd w:id="723"/>
    </w:p>
    <w:p w14:paraId="643B12F3">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因合同及合同有关事项发生的争议，按下列第</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 xml:space="preserve">2 </w:t>
      </w:r>
      <w:r>
        <w:rPr>
          <w:rFonts w:hint="eastAsia" w:ascii="仿宋" w:hAnsi="仿宋" w:eastAsia="仿宋" w:cs="仿宋"/>
          <w:color w:val="000000"/>
          <w:sz w:val="24"/>
          <w:szCs w:val="24"/>
        </w:rPr>
        <w:t>种方式解决：</w:t>
      </w:r>
    </w:p>
    <w:p w14:paraId="385142E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（1）向</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仲裁委员会申请仲裁；</w:t>
      </w:r>
    </w:p>
    <w:p w14:paraId="34F3E56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（2）向</w:t>
      </w:r>
      <w:r>
        <w:rPr>
          <w:rFonts w:hint="eastAsia" w:ascii="仿宋" w:hAnsi="仿宋" w:eastAsia="仿宋" w:cs="仿宋"/>
          <w:color w:val="000000"/>
          <w:sz w:val="24"/>
          <w:szCs w:val="24"/>
          <w:u w:val="single"/>
        </w:rPr>
        <w:t xml:space="preserve">   </w:t>
      </w:r>
      <w:r>
        <w:rPr>
          <w:rFonts w:hint="eastAsia" w:ascii="仿宋" w:hAnsi="仿宋" w:eastAsia="仿宋" w:cs="仿宋"/>
          <w:bCs/>
          <w:color w:val="000000"/>
          <w:sz w:val="24"/>
          <w:szCs w:val="24"/>
          <w:u w:val="single"/>
        </w:rPr>
        <w:t>工程项目所在地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人民法院起诉。</w:t>
      </w:r>
      <w:bookmarkEnd w:id="724"/>
      <w:bookmarkEnd w:id="725"/>
      <w:bookmarkEnd w:id="726"/>
      <w:bookmarkEnd w:id="727"/>
      <w:bookmarkEnd w:id="728"/>
      <w:bookmarkEnd w:id="729"/>
    </w:p>
    <w:p w14:paraId="75E7EFF2">
      <w:pPr>
        <w:rPr>
          <w:rFonts w:hint="eastAsia" w:ascii="仿宋" w:hAnsi="仿宋" w:eastAsia="仿宋" w:cs="仿宋"/>
        </w:rPr>
      </w:pPr>
    </w:p>
    <w:p w14:paraId="5BEE97F6">
      <w:pPr>
        <w:rPr>
          <w:rFonts w:hint="eastAsia" w:ascii="仿宋" w:hAnsi="仿宋" w:eastAsia="仿宋" w:cs="仿宋"/>
        </w:rPr>
      </w:pPr>
    </w:p>
    <w:p w14:paraId="2AEAD3CB">
      <w:pPr>
        <w:rPr>
          <w:rFonts w:hint="eastAsia" w:ascii="仿宋" w:hAnsi="仿宋" w:eastAsia="仿宋" w:cs="仿宋"/>
        </w:rPr>
      </w:pPr>
    </w:p>
    <w:p w14:paraId="0A1D7390">
      <w:pPr>
        <w:rPr>
          <w:rFonts w:hint="eastAsia" w:ascii="仿宋" w:hAnsi="仿宋" w:eastAsia="仿宋" w:cs="仿宋"/>
        </w:rPr>
      </w:pPr>
    </w:p>
    <w:p w14:paraId="3538167B">
      <w:pPr>
        <w:rPr>
          <w:rFonts w:hint="eastAsia" w:ascii="仿宋" w:hAnsi="仿宋" w:eastAsia="仿宋" w:cs="仿宋"/>
        </w:rPr>
      </w:pPr>
    </w:p>
    <w:p w14:paraId="0CB9CCD2">
      <w:pPr>
        <w:rPr>
          <w:rFonts w:hint="eastAsia" w:ascii="仿宋" w:hAnsi="仿宋" w:eastAsia="仿宋" w:cs="仿宋"/>
        </w:rPr>
      </w:pPr>
    </w:p>
    <w:p w14:paraId="77FFD404">
      <w:pPr>
        <w:rPr>
          <w:rFonts w:hint="eastAsia" w:ascii="仿宋" w:hAnsi="仿宋" w:eastAsia="仿宋" w:cs="仿宋"/>
        </w:rPr>
      </w:pPr>
    </w:p>
    <w:p w14:paraId="79318A3D">
      <w:pPr>
        <w:rPr>
          <w:rFonts w:hint="eastAsia" w:ascii="仿宋" w:hAnsi="仿宋" w:eastAsia="仿宋" w:cs="仿宋"/>
        </w:rPr>
      </w:pPr>
    </w:p>
    <w:p w14:paraId="35D65967">
      <w:pPr>
        <w:rPr>
          <w:rFonts w:hint="eastAsia" w:ascii="仿宋" w:hAnsi="仿宋" w:eastAsia="仿宋" w:cs="仿宋"/>
        </w:rPr>
      </w:pPr>
    </w:p>
    <w:sectPr>
      <w:footerReference r:id="rId5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AFAE">
    <w:pPr>
      <w:spacing w:line="173" w:lineRule="auto"/>
      <w:ind w:left="3947"/>
      <w:rPr>
        <w:rFonts w:ascii="宋体" w:hAnsi="宋体" w:eastAsia="宋体" w:cs="宋体"/>
        <w:sz w:val="18"/>
        <w:szCs w:val="18"/>
      </w:rPr>
    </w:pPr>
    <w:r>
      <w:rPr>
        <w:rFonts w:ascii="宋体" w:hAnsi="宋体" w:eastAsia="宋体" w:cs="宋体"/>
        <w:spacing w:val="-9"/>
        <w:sz w:val="18"/>
        <w:szCs w:val="18"/>
      </w:rPr>
      <w:t>-</w:t>
    </w:r>
    <w:r>
      <w:rPr>
        <w:rFonts w:ascii="宋体" w:hAnsi="宋体" w:eastAsia="宋体" w:cs="宋体"/>
        <w:spacing w:val="20"/>
        <w:sz w:val="18"/>
        <w:szCs w:val="18"/>
      </w:rPr>
      <w:t xml:space="preserve"> </w:t>
    </w:r>
    <w:r>
      <w:rPr>
        <w:rFonts w:ascii="宋体" w:hAnsi="宋体" w:eastAsia="宋体" w:cs="宋体"/>
        <w:spacing w:val="-9"/>
        <w:sz w:val="18"/>
        <w:szCs w:val="18"/>
      </w:rPr>
      <w:t>1</w:t>
    </w:r>
    <w:r>
      <w:rPr>
        <w:rFonts w:ascii="宋体" w:hAnsi="宋体" w:eastAsia="宋体" w:cs="宋体"/>
        <w:spacing w:val="6"/>
        <w:sz w:val="18"/>
        <w:szCs w:val="18"/>
      </w:rPr>
      <w:t xml:space="preserve"> </w:t>
    </w:r>
    <w:r>
      <w:rPr>
        <w:rFonts w:ascii="宋体" w:hAnsi="宋体" w:eastAsia="宋体" w:cs="宋体"/>
        <w:spacing w:val="-9"/>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48F5">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F205">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6DFA">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D10F">
    <w:pPr>
      <w:pStyle w:val="7"/>
      <w:spacing w:line="172" w:lineRule="auto"/>
      <w:ind w:left="4138"/>
      <w:rPr>
        <w:rFonts w:hint="eastAsia" w:eastAsia="宋体"/>
        <w:sz w:val="18"/>
        <w:szCs w:val="18"/>
        <w:lang w:val="en-US" w:eastAsia="zh-CN"/>
      </w:rPr>
    </w:pPr>
    <w:r>
      <w:rPr>
        <w:spacing w:val="-4"/>
        <w:sz w:val="18"/>
        <w:szCs w:val="18"/>
      </w:rPr>
      <w:t>2</w:t>
    </w:r>
    <w:r>
      <w:rPr>
        <w:rFonts w:hint="eastAsia"/>
        <w:spacing w:val="-4"/>
        <w:sz w:val="18"/>
        <w:szCs w:val="18"/>
        <w:lang w:val="en-US" w:eastAsia="zh-CN"/>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6F47">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29E3">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8831">
    <w:pPr>
      <w:pStyle w:val="7"/>
      <w:spacing w:line="172" w:lineRule="auto"/>
      <w:ind w:left="4086"/>
      <w:rPr>
        <w:rFonts w:hint="default" w:eastAsia="宋体"/>
        <w:sz w:val="18"/>
        <w:szCs w:val="18"/>
        <w:lang w:val="en-US" w:eastAsia="zh-CN"/>
      </w:rPr>
    </w:pPr>
    <w:r>
      <w:rPr>
        <w:rFonts w:hint="eastAsia"/>
        <w:sz w:val="18"/>
        <w:szCs w:val="18"/>
        <w:lang w:val="en-US" w:eastAsia="zh-CN"/>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F1C8">
    <w:pPr>
      <w:pStyle w:val="7"/>
      <w:spacing w:line="172" w:lineRule="auto"/>
      <w:ind w:left="4086"/>
      <w:rPr>
        <w:rFonts w:hint="default" w:eastAsia="宋体"/>
        <w:sz w:val="18"/>
        <w:szCs w:val="18"/>
        <w:lang w:val="en-US" w:eastAsia="zh-CN"/>
      </w:rPr>
    </w:pPr>
    <w:r>
      <w:rPr>
        <w:rFonts w:hint="eastAsia"/>
        <w:sz w:val="18"/>
        <w:szCs w:val="18"/>
        <w:lang w:val="en-US" w:eastAsia="zh-CN"/>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53435">
    <w:pPr>
      <w:pStyle w:val="7"/>
      <w:spacing w:line="172" w:lineRule="auto"/>
      <w:ind w:left="4087"/>
      <w:rPr>
        <w:rFonts w:hint="eastAsia" w:eastAsia="宋体"/>
        <w:sz w:val="18"/>
        <w:szCs w:val="18"/>
        <w:lang w:val="en-US" w:eastAsia="zh-CN"/>
      </w:rPr>
    </w:pPr>
    <w:r>
      <w:rPr>
        <w:spacing w:val="-5"/>
        <w:sz w:val="18"/>
        <w:szCs w:val="18"/>
      </w:rPr>
      <w:t>3</w:t>
    </w:r>
    <w:r>
      <w:rPr>
        <w:rFonts w:hint="eastAsia"/>
        <w:spacing w:val="-5"/>
        <w:sz w:val="18"/>
        <w:szCs w:val="18"/>
        <w:lang w:val="en-US" w:eastAsia="zh-CN"/>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281A">
    <w:pPr>
      <w:pStyle w:val="7"/>
      <w:spacing w:line="173" w:lineRule="auto"/>
      <w:ind w:left="4087"/>
      <w:rPr>
        <w:rFonts w:hint="eastAsia" w:eastAsia="宋体"/>
        <w:sz w:val="18"/>
        <w:szCs w:val="18"/>
        <w:lang w:val="en-US" w:eastAsia="zh-CN"/>
      </w:rPr>
    </w:pPr>
    <w:r>
      <w:rPr>
        <w:spacing w:val="-5"/>
        <w:sz w:val="18"/>
        <w:szCs w:val="18"/>
      </w:rPr>
      <w:t>3</w:t>
    </w:r>
    <w:r>
      <w:rPr>
        <w:rFonts w:hint="eastAsia"/>
        <w:spacing w:val="-5"/>
        <w:sz w:val="18"/>
        <w:szCs w:val="18"/>
        <w:lang w:val="en-US" w:eastAsia="zh-CN"/>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8DF0">
    <w:pPr>
      <w:pStyle w:val="7"/>
      <w:spacing w:line="173" w:lineRule="auto"/>
      <w:ind w:left="4143"/>
      <w:rPr>
        <w:rFonts w:hint="eastAsia" w:eastAsia="宋体"/>
        <w:sz w:val="18"/>
        <w:szCs w:val="18"/>
        <w:lang w:val="en-US" w:eastAsia="zh-CN"/>
      </w:rPr>
    </w:pPr>
    <w:r>
      <w:rPr>
        <w:rFonts w:hint="eastAsia"/>
        <w:sz w:val="18"/>
        <w:szCs w:val="18"/>
        <w:lang w:val="en-US" w:eastAsia="zh-CN"/>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3CD7">
    <w:pPr>
      <w:pStyle w:val="7"/>
      <w:spacing w:line="172" w:lineRule="auto"/>
      <w:ind w:left="4087"/>
      <w:rPr>
        <w:rFonts w:hint="eastAsia" w:eastAsia="宋体"/>
        <w:sz w:val="18"/>
        <w:szCs w:val="18"/>
        <w:lang w:val="en-US" w:eastAsia="zh-CN"/>
      </w:rPr>
    </w:pPr>
    <w:r>
      <w:rPr>
        <w:spacing w:val="-5"/>
        <w:sz w:val="18"/>
        <w:szCs w:val="18"/>
      </w:rPr>
      <w:t>3</w:t>
    </w:r>
    <w:r>
      <w:rPr>
        <w:rFonts w:hint="eastAsia"/>
        <w:spacing w:val="-5"/>
        <w:sz w:val="18"/>
        <w:szCs w:val="18"/>
        <w:lang w:val="en-US" w:eastAsia="zh-CN"/>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D25A">
    <w:pPr>
      <w:pStyle w:val="7"/>
      <w:spacing w:line="172" w:lineRule="auto"/>
      <w:ind w:left="4087"/>
      <w:rPr>
        <w:rFonts w:hint="eastAsia" w:eastAsia="宋体"/>
        <w:sz w:val="18"/>
        <w:szCs w:val="18"/>
        <w:lang w:val="en-US" w:eastAsia="zh-CN"/>
      </w:rPr>
    </w:pPr>
    <w:r>
      <w:rPr>
        <w:spacing w:val="-5"/>
        <w:sz w:val="18"/>
        <w:szCs w:val="18"/>
      </w:rPr>
      <w:t>3</w:t>
    </w:r>
    <w:r>
      <w:rPr>
        <w:rFonts w:hint="eastAsia"/>
        <w:spacing w:val="-5"/>
        <w:sz w:val="18"/>
        <w:szCs w:val="18"/>
        <w:lang w:val="en-US" w:eastAsia="zh-CN"/>
      </w:rP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7572">
    <w:pPr>
      <w:pStyle w:val="13"/>
      <w:jc w:val="center"/>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33027">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C133027">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5133">
    <w:pPr>
      <w:spacing w:line="177" w:lineRule="auto"/>
      <w:ind w:left="4335"/>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C5168">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3EC5168">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BDFF">
    <w:pPr>
      <w:spacing w:line="171" w:lineRule="auto"/>
      <w:ind w:left="4325"/>
      <w:rPr>
        <w:rFonts w:ascii="宋体" w:hAnsi="宋体" w:eastAsia="宋体" w:cs="宋体"/>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88AD8">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CB88AD8">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0D32">
    <w:pPr>
      <w:pStyle w:val="7"/>
      <w:spacing w:line="172" w:lineRule="auto"/>
      <w:ind w:left="4087"/>
      <w:rPr>
        <w:rFonts w:hint="default" w:eastAsia="宋体"/>
        <w:sz w:val="18"/>
        <w:szCs w:val="18"/>
        <w:lang w:val="en-US" w:eastAsia="zh-CN"/>
      </w:rPr>
    </w:pPr>
    <w:r>
      <w:rPr>
        <w:rFonts w:hint="eastAsia"/>
        <w:sz w:val="18"/>
        <w:szCs w:val="18"/>
        <w:lang w:val="en-US" w:eastAsia="zh-CN"/>
      </w:rPr>
      <w:t>42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C3CA">
    <w:pPr>
      <w:pStyle w:val="7"/>
      <w:spacing w:line="172" w:lineRule="auto"/>
      <w:ind w:left="4087"/>
      <w:rPr>
        <w:rFonts w:hint="default" w:eastAsia="宋体"/>
        <w:sz w:val="18"/>
        <w:szCs w:val="18"/>
        <w:lang w:val="en-US" w:eastAsia="zh-CN"/>
      </w:rPr>
    </w:pPr>
    <w:r>
      <w:rPr>
        <w:rFonts w:hint="eastAsia"/>
        <w:sz w:val="18"/>
        <w:szCs w:val="18"/>
        <w:lang w:val="en-US" w:eastAsia="zh-CN"/>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24D8">
    <w:pPr>
      <w:spacing w:line="188" w:lineRule="auto"/>
      <w:ind w:left="4728"/>
      <w:rPr>
        <w:sz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D6F93">
                          <w:pPr>
                            <w:pStyle w:val="13"/>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3D6F93">
                    <w:pPr>
                      <w:pStyle w:val="13"/>
                    </w:pPr>
                    <w:r>
                      <w:fldChar w:fldCharType="begin"/>
                    </w:r>
                    <w:r>
                      <w:instrText xml:space="preserve"> PAGE  \* MERGEFORMAT </w:instrText>
                    </w:r>
                    <w:r>
                      <w:fldChar w:fldCharType="separate"/>
                    </w:r>
                    <w:r>
                      <w:t>36</w:t>
                    </w:r>
                    <w:r>
                      <w:fldChar w:fldCharType="end"/>
                    </w:r>
                  </w:p>
                </w:txbxContent>
              </v:textbox>
            </v:shape>
          </w:pict>
        </mc:Fallback>
      </mc:AlternateContent>
    </w:r>
  </w:p>
  <w:p w14:paraId="2CDBFF26">
    <w:pPr>
      <w:pStyle w:val="23"/>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25D7">
    <w:pPr>
      <w:pStyle w:val="7"/>
      <w:spacing w:line="173" w:lineRule="auto"/>
      <w:ind w:left="4083"/>
      <w:rPr>
        <w:rFonts w:hint="eastAsia" w:eastAsia="宋体"/>
        <w:sz w:val="18"/>
        <w:szCs w:val="18"/>
        <w:lang w:val="en-US" w:eastAsia="zh-CN"/>
      </w:rPr>
    </w:pPr>
    <w:r>
      <w:rPr>
        <w:spacing w:val="-3"/>
        <w:sz w:val="18"/>
        <w:szCs w:val="18"/>
      </w:rPr>
      <w:t>4</w:t>
    </w:r>
    <w:r>
      <w:rPr>
        <w:rFonts w:hint="eastAsia"/>
        <w:spacing w:val="-3"/>
        <w:sz w:val="18"/>
        <w:szCs w:val="18"/>
        <w:lang w:val="en-US" w:eastAsia="zh-CN"/>
      </w:rPr>
      <w:t>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75DA">
    <w:pPr>
      <w:pStyle w:val="7"/>
      <w:spacing w:line="172" w:lineRule="auto"/>
      <w:ind w:left="4083"/>
      <w:rPr>
        <w:rFonts w:hint="eastAsia" w:eastAsia="宋体"/>
        <w:sz w:val="18"/>
        <w:szCs w:val="18"/>
        <w:lang w:val="en-US" w:eastAsia="zh-CN"/>
      </w:rPr>
    </w:pPr>
    <w:r>
      <w:rPr>
        <w:spacing w:val="-3"/>
        <w:sz w:val="18"/>
        <w:szCs w:val="18"/>
      </w:rPr>
      <w:t>4</w:t>
    </w:r>
    <w:r>
      <w:rPr>
        <w:rFonts w:hint="eastAsia"/>
        <w:spacing w:val="-3"/>
        <w:sz w:val="18"/>
        <w:szCs w:val="18"/>
        <w:lang w:val="en-US" w:eastAsia="zh-CN"/>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4697">
    <w:pPr>
      <w:pStyle w:val="7"/>
      <w:spacing w:line="172" w:lineRule="auto"/>
      <w:ind w:left="4132"/>
      <w:rPr>
        <w:rFonts w:hint="eastAsia" w:eastAsia="宋体"/>
        <w:sz w:val="18"/>
        <w:szCs w:val="18"/>
        <w:lang w:val="en-US" w:eastAsia="zh-CN"/>
      </w:rPr>
    </w:pPr>
    <w:r>
      <w:rPr>
        <w:rFonts w:hint="eastAsia"/>
        <w:sz w:val="18"/>
        <w:szCs w:val="18"/>
        <w:lang w:val="en-US" w:eastAsia="zh-CN"/>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AEDE">
    <w:pPr>
      <w:pStyle w:val="7"/>
      <w:spacing w:line="172" w:lineRule="auto"/>
      <w:ind w:left="4083"/>
      <w:rPr>
        <w:rFonts w:hint="eastAsia" w:eastAsia="宋体"/>
        <w:sz w:val="18"/>
        <w:szCs w:val="18"/>
        <w:lang w:val="en-US" w:eastAsia="zh-CN"/>
      </w:rPr>
    </w:pPr>
    <w:r>
      <w:rPr>
        <w:spacing w:val="-3"/>
        <w:sz w:val="18"/>
        <w:szCs w:val="18"/>
      </w:rPr>
      <w:t>4</w:t>
    </w:r>
    <w:r>
      <w:rPr>
        <w:rFonts w:hint="eastAsia"/>
        <w:spacing w:val="-3"/>
        <w:sz w:val="18"/>
        <w:szCs w:val="18"/>
        <w:lang w:val="en-US" w:eastAsia="zh-CN"/>
      </w:rPr>
      <w:t>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6015">
    <w:pPr>
      <w:pStyle w:val="7"/>
      <w:spacing w:line="172" w:lineRule="auto"/>
      <w:ind w:left="4083"/>
      <w:rPr>
        <w:rFonts w:hint="eastAsia" w:eastAsia="宋体"/>
        <w:sz w:val="18"/>
        <w:szCs w:val="18"/>
        <w:lang w:val="en-US" w:eastAsia="zh-CN"/>
      </w:rPr>
    </w:pPr>
    <w:r>
      <w:rPr>
        <w:spacing w:val="-3"/>
        <w:sz w:val="18"/>
        <w:szCs w:val="18"/>
      </w:rPr>
      <w:t>4</w:t>
    </w:r>
    <w:r>
      <w:rPr>
        <w:rFonts w:hint="eastAsia"/>
        <w:spacing w:val="-3"/>
        <w:sz w:val="18"/>
        <w:szCs w:val="18"/>
        <w:lang w:val="en-US" w:eastAsia="zh-CN"/>
      </w:rPr>
      <w:t>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160B">
    <w:pPr>
      <w:pStyle w:val="7"/>
      <w:spacing w:line="172" w:lineRule="auto"/>
      <w:ind w:left="4505"/>
      <w:rPr>
        <w:rFonts w:hint="default" w:eastAsia="宋体"/>
        <w:sz w:val="18"/>
        <w:szCs w:val="18"/>
        <w:lang w:val="en-US" w:eastAsia="zh-CN"/>
      </w:rPr>
    </w:pPr>
    <w:r>
      <w:rPr>
        <w:rFonts w:hint="eastAsia"/>
        <w:sz w:val="18"/>
        <w:szCs w:val="18"/>
        <w:lang w:val="en-US" w:eastAsia="zh-CN"/>
      </w:rPr>
      <w:t>50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00CF">
    <w:pPr>
      <w:pStyle w:val="7"/>
      <w:spacing w:line="172" w:lineRule="auto"/>
      <w:ind w:left="4083"/>
      <w:rPr>
        <w:rFonts w:hint="default" w:eastAsia="宋体"/>
        <w:sz w:val="18"/>
        <w:szCs w:val="18"/>
        <w:lang w:val="en-US" w:eastAsia="zh-CN"/>
      </w:rPr>
    </w:pPr>
    <w:r>
      <w:rPr>
        <w:rFonts w:hint="eastAsia"/>
        <w:sz w:val="18"/>
        <w:szCs w:val="18"/>
        <w:lang w:val="en-US" w:eastAsia="zh-CN"/>
      </w:rPr>
      <w:t>51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D159">
    <w:pPr>
      <w:pStyle w:val="7"/>
      <w:spacing w:line="172" w:lineRule="auto"/>
      <w:ind w:left="4083"/>
      <w:rPr>
        <w:rFonts w:hint="default" w:eastAsia="宋体"/>
        <w:sz w:val="18"/>
        <w:szCs w:val="18"/>
        <w:lang w:val="en-US" w:eastAsia="zh-CN"/>
      </w:rPr>
    </w:pPr>
    <w:r>
      <w:rPr>
        <w:rFonts w:hint="eastAsia"/>
        <w:sz w:val="18"/>
        <w:szCs w:val="18"/>
        <w:lang w:val="en-US" w:eastAsia="zh-CN"/>
      </w:rPr>
      <w:t>53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9C59">
    <w:pPr>
      <w:pStyle w:val="7"/>
      <w:spacing w:line="172" w:lineRule="auto"/>
      <w:ind w:left="4119"/>
      <w:rPr>
        <w:rFonts w:hint="eastAsia" w:eastAsia="宋体"/>
        <w:sz w:val="18"/>
        <w:szCs w:val="18"/>
        <w:lang w:val="en-US" w:eastAsia="zh-CN"/>
      </w:rPr>
    </w:pPr>
    <w:r>
      <w:rPr>
        <w:spacing w:val="-5"/>
        <w:sz w:val="18"/>
        <w:szCs w:val="18"/>
      </w:rPr>
      <w:t>5</w:t>
    </w:r>
    <w:r>
      <w:rPr>
        <w:rFonts w:hint="eastAsia"/>
        <w:spacing w:val="-5"/>
        <w:sz w:val="18"/>
        <w:szCs w:val="18"/>
        <w:lang w:val="en-US" w:eastAsia="zh-CN"/>
      </w:rPr>
      <w:t>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76CB">
    <w:pPr>
      <w:pStyle w:val="7"/>
      <w:spacing w:line="172" w:lineRule="auto"/>
      <w:ind w:left="4119"/>
      <w:rPr>
        <w:rFonts w:hint="eastAsia" w:eastAsia="宋体"/>
        <w:sz w:val="18"/>
        <w:szCs w:val="18"/>
        <w:lang w:val="en-US" w:eastAsia="zh-CN"/>
      </w:rPr>
    </w:pPr>
    <w:r>
      <w:rPr>
        <w:spacing w:val="-5"/>
        <w:sz w:val="18"/>
        <w:szCs w:val="18"/>
      </w:rPr>
      <w:t>5</w:t>
    </w:r>
    <w:r>
      <w:rPr>
        <w:rFonts w:hint="eastAsia"/>
        <w:spacing w:val="-5"/>
        <w:sz w:val="18"/>
        <w:szCs w:val="18"/>
        <w:lang w:val="en-US" w:eastAsia="zh-CN"/>
      </w:rPr>
      <w:t>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DF4E">
    <w:pPr>
      <w:pStyle w:val="7"/>
      <w:spacing w:line="171" w:lineRule="auto"/>
      <w:ind w:left="4119"/>
      <w:rPr>
        <w:rFonts w:hint="default" w:eastAsia="宋体"/>
        <w:sz w:val="18"/>
        <w:szCs w:val="18"/>
        <w:lang w:val="en-US" w:eastAsia="zh-CN"/>
      </w:rPr>
    </w:pPr>
    <w:r>
      <w:rPr>
        <w:rFonts w:hint="eastAsia"/>
        <w:sz w:val="18"/>
        <w:szCs w:val="18"/>
        <w:lang w:val="en-US" w:eastAsia="zh-CN"/>
      </w:rPr>
      <w:t>62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29FB">
    <w:pPr>
      <w:pStyle w:val="7"/>
      <w:spacing w:line="172" w:lineRule="auto"/>
      <w:ind w:left="4511"/>
      <w:rPr>
        <w:rFonts w:hint="eastAsia" w:eastAsia="宋体"/>
        <w:sz w:val="18"/>
        <w:szCs w:val="18"/>
        <w:lang w:val="en-US" w:eastAsia="zh-CN"/>
      </w:rPr>
    </w:pPr>
    <w:r>
      <w:rPr>
        <w:spacing w:val="-4"/>
        <w:sz w:val="18"/>
        <w:szCs w:val="18"/>
      </w:rPr>
      <w:t>6</w:t>
    </w:r>
    <w:r>
      <w:rPr>
        <w:rFonts w:hint="eastAsia"/>
        <w:spacing w:val="-4"/>
        <w:sz w:val="18"/>
        <w:szCs w:val="18"/>
        <w:lang w:val="en-US" w:eastAsia="zh-CN"/>
      </w:rPr>
      <w:t>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9AF7">
    <w:pPr>
      <w:pStyle w:val="7"/>
      <w:spacing w:line="172" w:lineRule="auto"/>
      <w:ind w:left="5260"/>
      <w:rPr>
        <w:rFonts w:hint="eastAsia" w:eastAsia="宋体"/>
        <w:sz w:val="18"/>
        <w:szCs w:val="18"/>
        <w:lang w:val="en-US" w:eastAsia="zh-CN"/>
      </w:rPr>
    </w:pPr>
    <w:r>
      <w:rPr>
        <w:spacing w:val="-4"/>
        <w:sz w:val="18"/>
        <w:szCs w:val="18"/>
      </w:rPr>
      <w:t>6</w:t>
    </w:r>
    <w:r>
      <w:rPr>
        <w:rFonts w:hint="eastAsia"/>
        <w:spacing w:val="-4"/>
        <w:sz w:val="18"/>
        <w:szCs w:val="18"/>
        <w:lang w:val="en-US" w:eastAsia="zh-CN"/>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CCAE">
    <w:pPr>
      <w:pStyle w:val="7"/>
      <w:spacing w:line="172" w:lineRule="auto"/>
      <w:ind w:left="4133"/>
      <w:rPr>
        <w:rFonts w:hint="eastAsia" w:eastAsia="宋体"/>
        <w:sz w:val="18"/>
        <w:szCs w:val="18"/>
        <w:lang w:val="en-US" w:eastAsia="zh-CN"/>
      </w:rPr>
    </w:pPr>
    <w:r>
      <w:rPr>
        <w:rFonts w:hint="eastAsia"/>
        <w:sz w:val="18"/>
        <w:szCs w:val="18"/>
        <w:lang w:val="en-US" w:eastAsia="zh-CN"/>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1025">
    <w:pPr>
      <w:pStyle w:val="7"/>
      <w:spacing w:line="172" w:lineRule="auto"/>
      <w:ind w:left="4700"/>
      <w:rPr>
        <w:rFonts w:hint="default" w:eastAsia="宋体"/>
        <w:sz w:val="18"/>
        <w:szCs w:val="18"/>
        <w:lang w:val="en-US" w:eastAsia="zh-CN"/>
      </w:rPr>
    </w:pPr>
    <w:r>
      <w:rPr>
        <w:rFonts w:hint="eastAsia"/>
        <w:sz w:val="18"/>
        <w:szCs w:val="18"/>
        <w:lang w:val="en-US" w:eastAsia="zh-CN"/>
      </w:rPr>
      <w:t>70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83AA">
    <w:pPr>
      <w:pStyle w:val="7"/>
      <w:spacing w:line="172" w:lineRule="auto"/>
      <w:ind w:left="4345"/>
      <w:rPr>
        <w:rFonts w:hint="default" w:eastAsia="宋体"/>
        <w:sz w:val="18"/>
        <w:szCs w:val="18"/>
        <w:lang w:val="en-US" w:eastAsia="zh-CN"/>
      </w:rPr>
    </w:pPr>
    <w:r>
      <w:rPr>
        <w:rFonts w:hint="eastAsia"/>
        <w:sz w:val="18"/>
        <w:szCs w:val="18"/>
        <w:lang w:val="en-US" w:eastAsia="zh-CN"/>
      </w:rPr>
      <w:t>71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8658">
    <w:pPr>
      <w:pStyle w:val="7"/>
      <w:spacing w:line="172" w:lineRule="auto"/>
      <w:ind w:left="4342"/>
      <w:rPr>
        <w:rFonts w:hint="default" w:eastAsia="宋体"/>
        <w:sz w:val="18"/>
        <w:szCs w:val="18"/>
        <w:lang w:val="en-US" w:eastAsia="zh-CN"/>
      </w:rPr>
    </w:pPr>
    <w:r>
      <w:rPr>
        <w:rFonts w:hint="eastAsia"/>
        <w:sz w:val="18"/>
        <w:szCs w:val="18"/>
        <w:lang w:val="en-US" w:eastAsia="zh-CN"/>
      </w:rPr>
      <w:t>72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E5BC">
    <w:pPr>
      <w:pStyle w:val="7"/>
      <w:spacing w:line="172" w:lineRule="auto"/>
      <w:ind w:left="3732"/>
      <w:rPr>
        <w:rFonts w:hint="default" w:eastAsia="宋体"/>
        <w:sz w:val="18"/>
        <w:szCs w:val="18"/>
        <w:lang w:val="en-US" w:eastAsia="zh-CN"/>
      </w:rPr>
    </w:pPr>
    <w:r>
      <w:rPr>
        <w:rFonts w:hint="eastAsia"/>
        <w:sz w:val="18"/>
        <w:szCs w:val="18"/>
        <w:lang w:val="en-US" w:eastAsia="zh-CN"/>
      </w:rPr>
      <w:t>73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B496">
    <w:pPr>
      <w:pStyle w:val="7"/>
      <w:spacing w:line="172" w:lineRule="auto"/>
      <w:ind w:left="4251"/>
      <w:rPr>
        <w:rFonts w:hint="default" w:eastAsia="宋体"/>
        <w:sz w:val="18"/>
        <w:szCs w:val="18"/>
        <w:lang w:val="en-US" w:eastAsia="zh-CN"/>
      </w:rPr>
    </w:pPr>
    <w:r>
      <w:rPr>
        <w:rFonts w:hint="eastAsia"/>
        <w:sz w:val="18"/>
        <w:szCs w:val="18"/>
        <w:lang w:val="en-US" w:eastAsia="zh-CN"/>
      </w:rPr>
      <w:t>74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F554D">
    <w:pPr>
      <w:pStyle w:val="7"/>
      <w:spacing w:line="172" w:lineRule="auto"/>
      <w:ind w:left="4420"/>
      <w:rPr>
        <w:rFonts w:hint="default" w:eastAsia="宋体"/>
        <w:sz w:val="18"/>
        <w:szCs w:val="18"/>
        <w:lang w:val="en-US" w:eastAsia="zh-CN"/>
      </w:rPr>
    </w:pPr>
    <w:r>
      <w:rPr>
        <w:rFonts w:hint="eastAsia"/>
        <w:sz w:val="18"/>
        <w:szCs w:val="18"/>
        <w:lang w:val="en-US" w:eastAsia="zh-CN"/>
      </w:rPr>
      <w:t>95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E27D">
    <w:pPr>
      <w:pStyle w:val="7"/>
      <w:spacing w:line="172" w:lineRule="auto"/>
      <w:ind w:left="4250"/>
      <w:rPr>
        <w:rFonts w:hint="default" w:eastAsia="宋体"/>
        <w:sz w:val="18"/>
        <w:szCs w:val="18"/>
        <w:lang w:val="en-US" w:eastAsia="zh-CN"/>
      </w:rPr>
    </w:pPr>
    <w:r>
      <w:rPr>
        <w:rFonts w:hint="eastAsia"/>
        <w:sz w:val="18"/>
        <w:szCs w:val="18"/>
        <w:lang w:val="en-US" w:eastAsia="zh-CN"/>
      </w:rPr>
      <w:t>97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B83A">
    <w:pPr>
      <w:pStyle w:val="7"/>
      <w:spacing w:line="172" w:lineRule="auto"/>
      <w:ind w:left="4129"/>
      <w:rPr>
        <w:rFonts w:hint="eastAsia" w:eastAsia="宋体"/>
        <w:sz w:val="18"/>
        <w:szCs w:val="18"/>
        <w:lang w:val="en-US" w:eastAsia="zh-CN"/>
      </w:rPr>
    </w:pPr>
    <w:r>
      <w:rPr>
        <w:rFonts w:hint="eastAsia"/>
        <w:sz w:val="18"/>
        <w:szCs w:val="18"/>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E2C0">
    <w:pPr>
      <w:pStyle w:val="7"/>
      <w:spacing w:line="171" w:lineRule="auto"/>
      <w:ind w:left="4133"/>
      <w:rPr>
        <w:rFonts w:hint="eastAsia" w:eastAsia="宋体"/>
        <w:sz w:val="18"/>
        <w:szCs w:val="18"/>
        <w:lang w:val="en-US" w:eastAsia="zh-CN"/>
      </w:rPr>
    </w:pPr>
    <w:r>
      <w:rPr>
        <w:rFonts w:hint="eastAsia"/>
        <w:sz w:val="18"/>
        <w:szCs w:val="18"/>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43B05">
    <w:pPr>
      <w:pStyle w:val="7"/>
      <w:spacing w:line="173" w:lineRule="auto"/>
      <w:ind w:left="4097"/>
      <w:rPr>
        <w:rFonts w:hint="default" w:eastAsia="宋体"/>
        <w:sz w:val="18"/>
        <w:szCs w:val="18"/>
        <w:lang w:val="en-US" w:eastAsia="zh-CN"/>
      </w:rPr>
    </w:pPr>
    <w:r>
      <w:rPr>
        <w:rFonts w:hint="eastAsia"/>
        <w:sz w:val="18"/>
        <w:szCs w:val="18"/>
        <w:lang w:val="en-US" w:eastAsia="zh-CN"/>
      </w:rPr>
      <w:t>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CAFA">
    <w:pPr>
      <w:pStyle w:val="7"/>
      <w:spacing w:line="172"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4D21">
    <w:pPr>
      <w:pStyle w:val="7"/>
      <w:spacing w:line="173" w:lineRule="auto"/>
      <w:ind w:left="4086"/>
      <w:rPr>
        <w:rFonts w:hint="eastAsia" w:eastAsia="宋体"/>
        <w:sz w:val="18"/>
        <w:szCs w:val="18"/>
        <w:lang w:val="en-US" w:eastAsia="zh-CN"/>
      </w:rPr>
    </w:pPr>
    <w:r>
      <w:rPr>
        <w:spacing w:val="-4"/>
        <w:sz w:val="18"/>
        <w:szCs w:val="18"/>
      </w:rPr>
      <w:t>2</w:t>
    </w:r>
    <w:r>
      <w:rPr>
        <w:rFonts w:hint="eastAsia"/>
        <w:spacing w:val="-4"/>
        <w:sz w:val="18"/>
        <w:szCs w:val="18"/>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B52C">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701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925A"/>
    <w:multiLevelType w:val="singleLevel"/>
    <w:tmpl w:val="952D925A"/>
    <w:lvl w:ilvl="0" w:tentative="0">
      <w:start w:val="2"/>
      <w:numFmt w:val="decimal"/>
      <w:suff w:val="nothing"/>
      <w:lvlText w:val="%1、"/>
      <w:lvlJc w:val="left"/>
    </w:lvl>
  </w:abstractNum>
  <w:abstractNum w:abstractNumId="1">
    <w:nsid w:val="A973BCFC"/>
    <w:multiLevelType w:val="singleLevel"/>
    <w:tmpl w:val="A973BCFC"/>
    <w:lvl w:ilvl="0" w:tentative="0">
      <w:start w:val="1"/>
      <w:numFmt w:val="decimal"/>
      <w:suff w:val="nothing"/>
      <w:lvlText w:val="（%1）"/>
      <w:lvlJc w:val="left"/>
    </w:lvl>
  </w:abstractNum>
  <w:abstractNum w:abstractNumId="2">
    <w:nsid w:val="E16BDC6D"/>
    <w:multiLevelType w:val="singleLevel"/>
    <w:tmpl w:val="E16BDC6D"/>
    <w:lvl w:ilvl="0" w:tentative="0">
      <w:start w:val="1"/>
      <w:numFmt w:val="decimal"/>
      <w:lvlText w:val="%1."/>
      <w:lvlJc w:val="left"/>
      <w:pPr>
        <w:tabs>
          <w:tab w:val="left" w:pos="312"/>
        </w:tabs>
      </w:pPr>
    </w:lvl>
  </w:abstractNum>
  <w:abstractNum w:abstractNumId="3">
    <w:nsid w:val="00DA6EF4"/>
    <w:multiLevelType w:val="singleLevel"/>
    <w:tmpl w:val="00DA6EF4"/>
    <w:lvl w:ilvl="0" w:tentative="0">
      <w:start w:val="1"/>
      <w:numFmt w:val="decimal"/>
      <w:suff w:val="nothing"/>
      <w:lvlText w:val="%1、"/>
      <w:lvlJc w:val="left"/>
    </w:lvl>
  </w:abstractNum>
  <w:abstractNum w:abstractNumId="4">
    <w:nsid w:val="0C4D8CF0"/>
    <w:multiLevelType w:val="singleLevel"/>
    <w:tmpl w:val="0C4D8CF0"/>
    <w:lvl w:ilvl="0" w:tentative="0">
      <w:start w:val="1"/>
      <w:numFmt w:val="chineseCounting"/>
      <w:suff w:val="nothing"/>
      <w:lvlText w:val="%1、"/>
      <w:lvlJc w:val="left"/>
      <w:rPr>
        <w:rFonts w:hint="eastAsia"/>
      </w:rPr>
    </w:lvl>
  </w:abstractNum>
  <w:abstractNum w:abstractNumId="5">
    <w:nsid w:val="4D11D2E8"/>
    <w:multiLevelType w:val="singleLevel"/>
    <w:tmpl w:val="4D11D2E8"/>
    <w:lvl w:ilvl="0" w:tentative="0">
      <w:start w:val="1"/>
      <w:numFmt w:val="decimal"/>
      <w:lvlText w:val="%1."/>
      <w:lvlJc w:val="left"/>
      <w:pPr>
        <w:tabs>
          <w:tab w:val="left" w:pos="312"/>
        </w:tabs>
      </w:pPr>
    </w:lvl>
  </w:abstractNum>
  <w:abstractNum w:abstractNumId="6">
    <w:nsid w:val="55D5953B"/>
    <w:multiLevelType w:val="singleLevel"/>
    <w:tmpl w:val="55D5953B"/>
    <w:lvl w:ilvl="0" w:tentative="0">
      <w:start w:val="7"/>
      <w:numFmt w:val="decimal"/>
      <w:suff w:val="nothing"/>
      <w:lvlText w:val="（%1）"/>
      <w:lvlJc w:val="left"/>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mNiODdjYTBkNmRjMmRkNWM0OGFjMGQzMjU3MjMifQ=="/>
  </w:docVars>
  <w:rsids>
    <w:rsidRoot w:val="00000000"/>
    <w:rsid w:val="008E3DF0"/>
    <w:rsid w:val="01E70628"/>
    <w:rsid w:val="03167890"/>
    <w:rsid w:val="031713E0"/>
    <w:rsid w:val="0379285B"/>
    <w:rsid w:val="03844968"/>
    <w:rsid w:val="03A26EFC"/>
    <w:rsid w:val="03CA1FAF"/>
    <w:rsid w:val="04841D03"/>
    <w:rsid w:val="05C52F12"/>
    <w:rsid w:val="06147E59"/>
    <w:rsid w:val="07C37441"/>
    <w:rsid w:val="08493DEA"/>
    <w:rsid w:val="09391A25"/>
    <w:rsid w:val="0A03621B"/>
    <w:rsid w:val="0B9463F4"/>
    <w:rsid w:val="0BCD088E"/>
    <w:rsid w:val="0C175FAD"/>
    <w:rsid w:val="0C762CD4"/>
    <w:rsid w:val="0C92181C"/>
    <w:rsid w:val="0DB22432"/>
    <w:rsid w:val="0DEE1FAE"/>
    <w:rsid w:val="0E4040AB"/>
    <w:rsid w:val="0E4532A6"/>
    <w:rsid w:val="0EED7435"/>
    <w:rsid w:val="0F930D8C"/>
    <w:rsid w:val="100444B2"/>
    <w:rsid w:val="108300B5"/>
    <w:rsid w:val="125C0742"/>
    <w:rsid w:val="12D544CC"/>
    <w:rsid w:val="131500C1"/>
    <w:rsid w:val="13541895"/>
    <w:rsid w:val="1404150D"/>
    <w:rsid w:val="149F2FE4"/>
    <w:rsid w:val="14FA54C8"/>
    <w:rsid w:val="1602382A"/>
    <w:rsid w:val="164467F0"/>
    <w:rsid w:val="16BF34C9"/>
    <w:rsid w:val="16EA49EA"/>
    <w:rsid w:val="1820254F"/>
    <w:rsid w:val="182F4514"/>
    <w:rsid w:val="18515A5B"/>
    <w:rsid w:val="18715BE8"/>
    <w:rsid w:val="18CE048B"/>
    <w:rsid w:val="18CE5C46"/>
    <w:rsid w:val="191D2810"/>
    <w:rsid w:val="19232435"/>
    <w:rsid w:val="1A246465"/>
    <w:rsid w:val="1A4563DB"/>
    <w:rsid w:val="1A5C47B0"/>
    <w:rsid w:val="1B302BE8"/>
    <w:rsid w:val="1BBE3AEC"/>
    <w:rsid w:val="1C0C69AE"/>
    <w:rsid w:val="1CE912A0"/>
    <w:rsid w:val="1D9B4C90"/>
    <w:rsid w:val="1DD06D78"/>
    <w:rsid w:val="1EE72B5D"/>
    <w:rsid w:val="20900FC7"/>
    <w:rsid w:val="21FE759C"/>
    <w:rsid w:val="22E744D4"/>
    <w:rsid w:val="23D7333C"/>
    <w:rsid w:val="24265EA6"/>
    <w:rsid w:val="243948BB"/>
    <w:rsid w:val="24942439"/>
    <w:rsid w:val="24AC66D4"/>
    <w:rsid w:val="24E52C95"/>
    <w:rsid w:val="24EA3E07"/>
    <w:rsid w:val="24EF6D8D"/>
    <w:rsid w:val="25040A36"/>
    <w:rsid w:val="2540611D"/>
    <w:rsid w:val="25A8619C"/>
    <w:rsid w:val="26096A22"/>
    <w:rsid w:val="27372229"/>
    <w:rsid w:val="28441A80"/>
    <w:rsid w:val="293F4D92"/>
    <w:rsid w:val="2A272527"/>
    <w:rsid w:val="2ABE5B1A"/>
    <w:rsid w:val="2BCC4267"/>
    <w:rsid w:val="2D305893"/>
    <w:rsid w:val="2D8017AD"/>
    <w:rsid w:val="2E28273C"/>
    <w:rsid w:val="309E22DC"/>
    <w:rsid w:val="30C06552"/>
    <w:rsid w:val="30FE3D67"/>
    <w:rsid w:val="31C505E4"/>
    <w:rsid w:val="31F41827"/>
    <w:rsid w:val="329D4BAF"/>
    <w:rsid w:val="32FC18D5"/>
    <w:rsid w:val="33641229"/>
    <w:rsid w:val="33BC2E13"/>
    <w:rsid w:val="33BD5534"/>
    <w:rsid w:val="340A6274"/>
    <w:rsid w:val="34F860CC"/>
    <w:rsid w:val="35F355CF"/>
    <w:rsid w:val="363137DC"/>
    <w:rsid w:val="36A4656C"/>
    <w:rsid w:val="36BB3856"/>
    <w:rsid w:val="36E42DAC"/>
    <w:rsid w:val="37232EEB"/>
    <w:rsid w:val="38EB26AB"/>
    <w:rsid w:val="39227BBC"/>
    <w:rsid w:val="3986639D"/>
    <w:rsid w:val="3A4122C4"/>
    <w:rsid w:val="3A775CE5"/>
    <w:rsid w:val="3AAD548F"/>
    <w:rsid w:val="3AE8273F"/>
    <w:rsid w:val="3AF9670F"/>
    <w:rsid w:val="3B080F61"/>
    <w:rsid w:val="3B2C6AD0"/>
    <w:rsid w:val="3B4756B8"/>
    <w:rsid w:val="3C12216A"/>
    <w:rsid w:val="3E2A1AFF"/>
    <w:rsid w:val="3E372896"/>
    <w:rsid w:val="3E541FE2"/>
    <w:rsid w:val="3EEE3306"/>
    <w:rsid w:val="3F5B7984"/>
    <w:rsid w:val="40307062"/>
    <w:rsid w:val="408B6047"/>
    <w:rsid w:val="412F68D3"/>
    <w:rsid w:val="41B45A71"/>
    <w:rsid w:val="42B2161E"/>
    <w:rsid w:val="42BC6175"/>
    <w:rsid w:val="43A86353"/>
    <w:rsid w:val="43DE0F45"/>
    <w:rsid w:val="44E67CF4"/>
    <w:rsid w:val="4592456A"/>
    <w:rsid w:val="46BD3CD2"/>
    <w:rsid w:val="474358CD"/>
    <w:rsid w:val="47F00E85"/>
    <w:rsid w:val="48C52312"/>
    <w:rsid w:val="49D83174"/>
    <w:rsid w:val="4A370FED"/>
    <w:rsid w:val="4AA0553E"/>
    <w:rsid w:val="4B083B7F"/>
    <w:rsid w:val="4BE90763"/>
    <w:rsid w:val="4C146775"/>
    <w:rsid w:val="4C5053EF"/>
    <w:rsid w:val="4CFE5DF2"/>
    <w:rsid w:val="4D3A32CE"/>
    <w:rsid w:val="4D520A3A"/>
    <w:rsid w:val="4D5C3245"/>
    <w:rsid w:val="4F672375"/>
    <w:rsid w:val="4FFF1E07"/>
    <w:rsid w:val="50334005"/>
    <w:rsid w:val="51A72EFC"/>
    <w:rsid w:val="51B62952"/>
    <w:rsid w:val="52770B21"/>
    <w:rsid w:val="531B5743"/>
    <w:rsid w:val="532007EA"/>
    <w:rsid w:val="54F27FDD"/>
    <w:rsid w:val="5599014E"/>
    <w:rsid w:val="55BB11FC"/>
    <w:rsid w:val="55BB2AD2"/>
    <w:rsid w:val="574D3BFE"/>
    <w:rsid w:val="57BE4AFC"/>
    <w:rsid w:val="58090B27"/>
    <w:rsid w:val="59006156"/>
    <w:rsid w:val="59271254"/>
    <w:rsid w:val="59577933"/>
    <w:rsid w:val="5A3A490E"/>
    <w:rsid w:val="5AF06B75"/>
    <w:rsid w:val="5B157129"/>
    <w:rsid w:val="5B7C4AB2"/>
    <w:rsid w:val="5BE56AFB"/>
    <w:rsid w:val="5CA50038"/>
    <w:rsid w:val="5DA622BA"/>
    <w:rsid w:val="5E2A6A47"/>
    <w:rsid w:val="5E61176E"/>
    <w:rsid w:val="5E973DCE"/>
    <w:rsid w:val="5F5C0B70"/>
    <w:rsid w:val="5F6869C0"/>
    <w:rsid w:val="5FE37700"/>
    <w:rsid w:val="60907466"/>
    <w:rsid w:val="612A7AB2"/>
    <w:rsid w:val="61FA2550"/>
    <w:rsid w:val="63092215"/>
    <w:rsid w:val="633078B4"/>
    <w:rsid w:val="635602DE"/>
    <w:rsid w:val="63BE5893"/>
    <w:rsid w:val="658D1C2B"/>
    <w:rsid w:val="669C3468"/>
    <w:rsid w:val="67982C74"/>
    <w:rsid w:val="67D25931"/>
    <w:rsid w:val="69676DA1"/>
    <w:rsid w:val="696D1EDE"/>
    <w:rsid w:val="698F12B9"/>
    <w:rsid w:val="6A5F5CCB"/>
    <w:rsid w:val="6B7721A2"/>
    <w:rsid w:val="6B845777"/>
    <w:rsid w:val="6CED45F3"/>
    <w:rsid w:val="6E0264B9"/>
    <w:rsid w:val="6E443B55"/>
    <w:rsid w:val="6E692D04"/>
    <w:rsid w:val="6E867CCA"/>
    <w:rsid w:val="6EC75C98"/>
    <w:rsid w:val="6F4A6F49"/>
    <w:rsid w:val="6FC00FB9"/>
    <w:rsid w:val="707A526D"/>
    <w:rsid w:val="709C1A26"/>
    <w:rsid w:val="70A72179"/>
    <w:rsid w:val="70C170DC"/>
    <w:rsid w:val="70ED2282"/>
    <w:rsid w:val="7130216F"/>
    <w:rsid w:val="71580219"/>
    <w:rsid w:val="71CE4C40"/>
    <w:rsid w:val="728F037B"/>
    <w:rsid w:val="73217FC1"/>
    <w:rsid w:val="736047B7"/>
    <w:rsid w:val="736B56E0"/>
    <w:rsid w:val="73ED07EB"/>
    <w:rsid w:val="73F648B2"/>
    <w:rsid w:val="7427732F"/>
    <w:rsid w:val="7555064C"/>
    <w:rsid w:val="75980991"/>
    <w:rsid w:val="76746FA2"/>
    <w:rsid w:val="77526302"/>
    <w:rsid w:val="7796239A"/>
    <w:rsid w:val="78961451"/>
    <w:rsid w:val="78E2793E"/>
    <w:rsid w:val="79607369"/>
    <w:rsid w:val="797634F8"/>
    <w:rsid w:val="79865022"/>
    <w:rsid w:val="7B004A40"/>
    <w:rsid w:val="7B6A0125"/>
    <w:rsid w:val="7BB75966"/>
    <w:rsid w:val="7C8B5161"/>
    <w:rsid w:val="7CC7284A"/>
    <w:rsid w:val="7D1D782A"/>
    <w:rsid w:val="7D60202E"/>
    <w:rsid w:val="7EB67D59"/>
    <w:rsid w:val="7EF42699"/>
    <w:rsid w:val="7F005876"/>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beforeLines="0"/>
    </w:pPr>
    <w:rPr>
      <w:rFonts w:ascii="Cambria" w:hAnsi="Cambria" w:cs="Times New Roman"/>
      <w:sz w:val="24"/>
      <w:szCs w:val="24"/>
    </w:rPr>
  </w:style>
  <w:style w:type="paragraph" w:styleId="7">
    <w:name w:val="Body Text"/>
    <w:basedOn w:val="1"/>
    <w:next w:val="8"/>
    <w:semiHidden/>
    <w:qFormat/>
    <w:uiPriority w:val="0"/>
    <w:rPr>
      <w:rFonts w:ascii="宋体" w:hAnsi="宋体" w:eastAsia="宋体" w:cs="宋体"/>
      <w:sz w:val="28"/>
      <w:szCs w:val="28"/>
      <w:lang w:val="en-US" w:eastAsia="en-US" w:bidi="ar-SA"/>
    </w:rPr>
  </w:style>
  <w:style w:type="paragraph" w:styleId="8">
    <w:name w:val="Body Text First Indent"/>
    <w:basedOn w:val="7"/>
    <w:unhideWhenUsed/>
    <w:qFormat/>
    <w:uiPriority w:val="99"/>
    <w:pPr>
      <w:tabs>
        <w:tab w:val="left" w:pos="567"/>
      </w:tabs>
      <w:ind w:firstLine="420" w:firstLineChars="100"/>
    </w:pPr>
  </w:style>
  <w:style w:type="paragraph" w:styleId="9">
    <w:name w:val="Body Text Indent"/>
    <w:basedOn w:val="1"/>
    <w:next w:val="10"/>
    <w:qFormat/>
    <w:uiPriority w:val="0"/>
    <w:pPr>
      <w:spacing w:line="360" w:lineRule="auto"/>
      <w:ind w:firstLine="570"/>
    </w:pPr>
    <w:rPr>
      <w:sz w:val="24"/>
    </w:rPr>
  </w:style>
  <w:style w:type="paragraph" w:styleId="10">
    <w:name w:val="Normal (Web)"/>
    <w:basedOn w:val="1"/>
    <w:next w:val="11"/>
    <w:qFormat/>
    <w:uiPriority w:val="0"/>
    <w:pPr>
      <w:spacing w:before="100" w:beforeAutospacing="1" w:after="100" w:afterAutospacing="1"/>
      <w:ind w:left="0" w:right="0"/>
      <w:jc w:val="left"/>
    </w:pPr>
    <w:rPr>
      <w:kern w:val="0"/>
      <w:sz w:val="24"/>
      <w:lang w:val="en-US" w:eastAsia="zh-CN" w:bidi="ar"/>
    </w:rPr>
  </w:style>
  <w:style w:type="paragraph" w:customStyle="1" w:styleId="1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2">
    <w:name w:val="Plain Text"/>
    <w:basedOn w:val="1"/>
    <w:qFormat/>
    <w:uiPriority w:val="0"/>
    <w:rPr>
      <w:rFonts w:ascii="宋体" w:hAnsi="Courier New"/>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6">
    <w:name w:val="Body Text First Indent 2"/>
    <w:basedOn w:val="9"/>
    <w:next w:val="5"/>
    <w:unhideWhenUsed/>
    <w:qFormat/>
    <w:uiPriority w:val="99"/>
    <w:pPr>
      <w:ind w:firstLine="420" w:firstLineChars="200"/>
    </w:p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 w:type="paragraph" w:customStyle="1" w:styleId="22">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3">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5.png"/><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header" Target="header2.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15352</Words>
  <Characters>15977</Characters>
  <Lines>0</Lines>
  <Paragraphs>0</Paragraphs>
  <TotalTime>29</TotalTime>
  <ScaleCrop>false</ScaleCrop>
  <LinksUpToDate>false</LinksUpToDate>
  <CharactersWithSpaces>16900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2024-09-30T08:28:00Z</dcterms:created>
  <dc:creator>Administrator</dc:creator>
  <cp:lastModifiedBy>韦小宝</cp:lastModifiedBy>
  <cp:lastPrinted>2025-03-21T08:07:00Z</cp:lastPrinted>
  <dcterms:modified xsi:type="dcterms:W3CDTF">2025-07-11T03:17:07Z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3A5FD13AF8894A66ADBBA489E6F51D00_13</vt:lpwstr>
  </property>
  <property fmtid="{D5CDD505-2E9C-101B-9397-08002B2CF9AE}" pid="4" name="KSOTemplateDocerSaveRecord">
    <vt:lpwstr>eyJoZGlkIjoiNGQ0OWQ0MmY1ZTY2NGM2ZjU5OWU5ZTdjYTc0M2E3MDUiLCJ1c2VySWQiOiIzMzYzMjEyNTIifQ==</vt:lpwstr>
  </property>
</Properties>
</file>