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pageBreakBefore w:val="0"/>
        <w:widowControl w:val="0"/>
        <w:tabs>
          <w:tab w:val="left" w:pos="0"/>
        </w:tabs>
        <w:kinsoku/>
        <w:wordWrap/>
        <w:overflowPunct/>
        <w:topLinePunct w:val="0"/>
        <w:autoSpaceDE w:val="0"/>
        <w:autoSpaceDN w:val="0"/>
        <w:bidi w:val="0"/>
        <w:adjustRightInd/>
        <w:snapToGrid w:val="0"/>
        <w:spacing w:before="0" w:after="0" w:line="360" w:lineRule="auto"/>
        <w:jc w:val="right"/>
        <w:textAlignment w:val="auto"/>
        <w:rPr>
          <w:rFonts w:hint="eastAsia" w:ascii="仿宋" w:hAnsi="仿宋" w:eastAsia="仿宋" w:cs="仿宋"/>
          <w:b/>
          <w:bCs/>
          <w:kern w:val="2"/>
          <w:sz w:val="24"/>
          <w:szCs w:val="24"/>
          <w:lang w:val="en-US" w:eastAsia="zh-CN" w:bidi="ar-SA"/>
        </w:rPr>
      </w:pPr>
      <w:bookmarkStart w:id="0" w:name="_Toc9033"/>
      <w:r>
        <w:rPr>
          <w:rFonts w:hint="eastAsia" w:ascii="仿宋" w:hAnsi="仿宋" w:eastAsia="仿宋" w:cs="仿宋"/>
          <w:b/>
          <w:bCs/>
          <w:kern w:val="2"/>
          <w:sz w:val="24"/>
          <w:szCs w:val="24"/>
          <w:lang w:val="en-US" w:eastAsia="zh-CN" w:bidi="ar-SA"/>
        </w:rPr>
        <w:t xml:space="preserve">             </w:t>
      </w:r>
      <w:r>
        <w:rPr>
          <w:rFonts w:hint="eastAsia" w:ascii="仿宋" w:hAnsi="仿宋" w:eastAsia="仿宋" w:cs="仿宋"/>
          <w:b/>
          <w:bCs/>
          <w:kern w:val="2"/>
          <w:sz w:val="24"/>
          <w:szCs w:val="24"/>
          <w:lang w:val="en-US" w:eastAsia="zh-CN" w:bidi="ar-SA"/>
        </w:rPr>
        <w:t>采购备案处</w:t>
      </w:r>
    </w:p>
    <w:p>
      <w:pPr>
        <w:pStyle w:val="5"/>
        <w:keepNext/>
        <w:keepLines/>
        <w:pageBreakBefore w:val="0"/>
        <w:widowControl w:val="0"/>
        <w:tabs>
          <w:tab w:val="left" w:pos="0"/>
        </w:tabs>
        <w:kinsoku/>
        <w:wordWrap/>
        <w:overflowPunct/>
        <w:topLinePunct w:val="0"/>
        <w:autoSpaceDE w:val="0"/>
        <w:autoSpaceDN w:val="0"/>
        <w:bidi w:val="0"/>
        <w:adjustRightInd/>
        <w:snapToGrid w:val="0"/>
        <w:spacing w:before="0" w:after="0" w:line="312" w:lineRule="auto"/>
        <w:textAlignment w:val="auto"/>
        <w:rPr>
          <w:rFonts w:hint="eastAsia" w:ascii="仿宋" w:hAnsi="仿宋" w:eastAsia="仿宋" w:cs="仿宋"/>
          <w:sz w:val="32"/>
          <w:szCs w:val="32"/>
        </w:rPr>
      </w:pPr>
      <w:r>
        <w:rPr>
          <w:rFonts w:hint="eastAsia" w:ascii="仿宋" w:hAnsi="仿宋" w:eastAsia="仿宋" w:cs="仿宋"/>
          <w:sz w:val="32"/>
          <w:szCs w:val="32"/>
          <w:lang w:eastAsia="zh-CN"/>
        </w:rPr>
        <w:t>于田县技工学校提升改造项目（室内装修）</w:t>
      </w:r>
      <w:r>
        <w:rPr>
          <w:rFonts w:hint="eastAsia" w:ascii="仿宋" w:hAnsi="仿宋" w:eastAsia="仿宋" w:cs="仿宋"/>
          <w:sz w:val="32"/>
          <w:szCs w:val="32"/>
        </w:rPr>
        <w:t>竞争性谈判公告</w:t>
      </w:r>
      <w:bookmarkEnd w:id="0"/>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val="0"/>
        <w:spacing w:line="312" w:lineRule="auto"/>
        <w:textAlignment w:val="auto"/>
        <w:rPr>
          <w:rFonts w:hint="eastAsia" w:ascii="仿宋" w:hAnsi="仿宋" w:eastAsia="仿宋" w:cs="仿宋"/>
          <w:sz w:val="24"/>
          <w:szCs w:val="24"/>
        </w:rPr>
      </w:pPr>
      <w:r>
        <w:rPr>
          <w:rFonts w:hint="eastAsia" w:ascii="仿宋" w:hAnsi="仿宋" w:eastAsia="仿宋" w:cs="仿宋"/>
          <w:sz w:val="24"/>
          <w:szCs w:val="24"/>
        </w:rPr>
        <w:t>项目概况</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val="0"/>
        <w:spacing w:line="312" w:lineRule="auto"/>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u w:val="single"/>
          <w:lang w:eastAsia="zh-CN"/>
        </w:rPr>
        <w:t>于田县技工学校提升改造项目（室内装修）</w:t>
      </w:r>
      <w:r>
        <w:rPr>
          <w:rFonts w:hint="eastAsia" w:ascii="仿宋" w:hAnsi="仿宋" w:eastAsia="仿宋" w:cs="仿宋"/>
          <w:sz w:val="24"/>
          <w:szCs w:val="24"/>
          <w:highlight w:val="none"/>
          <w:u w:val="single"/>
        </w:rPr>
        <w:t>的潜在供应商应在</w:t>
      </w:r>
      <w:r>
        <w:rPr>
          <w:rFonts w:hint="eastAsia" w:ascii="仿宋" w:hAnsi="仿宋" w:eastAsia="仿宋" w:cs="仿宋"/>
          <w:sz w:val="24"/>
          <w:szCs w:val="24"/>
          <w:highlight w:val="none"/>
          <w:u w:val="single"/>
          <w:lang w:eastAsia="zh-CN"/>
        </w:rPr>
        <w:t>线下</w:t>
      </w:r>
      <w:r>
        <w:rPr>
          <w:rFonts w:hint="eastAsia" w:ascii="仿宋" w:hAnsi="仿宋" w:eastAsia="仿宋" w:cs="仿宋"/>
          <w:sz w:val="24"/>
          <w:szCs w:val="24"/>
          <w:highlight w:val="none"/>
          <w:u w:val="single"/>
        </w:rPr>
        <w:t>获取招标文件，并于</w:t>
      </w:r>
      <w:r>
        <w:rPr>
          <w:rFonts w:hint="eastAsia" w:ascii="仿宋" w:hAnsi="仿宋" w:eastAsia="仿宋" w:cs="仿宋"/>
          <w:sz w:val="24"/>
          <w:szCs w:val="24"/>
          <w:highlight w:val="none"/>
          <w:u w:val="single"/>
          <w:lang w:eastAsia="zh-CN"/>
        </w:rPr>
        <w:t>202</w:t>
      </w:r>
      <w:r>
        <w:rPr>
          <w:rFonts w:hint="eastAsia" w:ascii="仿宋" w:hAnsi="仿宋" w:eastAsia="仿宋" w:cs="仿宋"/>
          <w:sz w:val="24"/>
          <w:szCs w:val="24"/>
          <w:highlight w:val="none"/>
          <w:u w:val="single"/>
          <w:lang w:val="en-US" w:eastAsia="zh-CN"/>
        </w:rPr>
        <w:t>2</w:t>
      </w:r>
      <w:r>
        <w:rPr>
          <w:rFonts w:hint="eastAsia" w:ascii="仿宋" w:hAnsi="仿宋" w:eastAsia="仿宋" w:cs="仿宋"/>
          <w:sz w:val="24"/>
          <w:szCs w:val="24"/>
          <w:highlight w:val="none"/>
          <w:u w:val="single"/>
          <w:lang w:eastAsia="zh-CN"/>
        </w:rPr>
        <w:t>年</w:t>
      </w:r>
      <w:r>
        <w:rPr>
          <w:rFonts w:hint="eastAsia" w:ascii="仿宋" w:hAnsi="仿宋" w:eastAsia="仿宋" w:cs="仿宋"/>
          <w:sz w:val="24"/>
          <w:szCs w:val="24"/>
          <w:highlight w:val="none"/>
          <w:u w:val="single"/>
          <w:lang w:val="en-US" w:eastAsia="zh-CN"/>
        </w:rPr>
        <w:t>08</w:t>
      </w:r>
      <w:r>
        <w:rPr>
          <w:rFonts w:hint="eastAsia" w:ascii="仿宋" w:hAnsi="仿宋" w:eastAsia="仿宋" w:cs="仿宋"/>
          <w:sz w:val="24"/>
          <w:szCs w:val="24"/>
          <w:highlight w:val="none"/>
          <w:u w:val="single"/>
          <w:lang w:eastAsia="zh-CN"/>
        </w:rPr>
        <w:t>月</w:t>
      </w:r>
      <w:r>
        <w:rPr>
          <w:rFonts w:hint="eastAsia" w:ascii="仿宋" w:hAnsi="仿宋" w:eastAsia="仿宋" w:cs="仿宋"/>
          <w:sz w:val="24"/>
          <w:szCs w:val="24"/>
          <w:highlight w:val="none"/>
          <w:u w:val="single"/>
          <w:lang w:val="en-US" w:eastAsia="zh-CN"/>
        </w:rPr>
        <w:t>11</w:t>
      </w:r>
      <w:r>
        <w:rPr>
          <w:rFonts w:hint="eastAsia" w:ascii="仿宋" w:hAnsi="仿宋" w:eastAsia="仿宋" w:cs="仿宋"/>
          <w:sz w:val="24"/>
          <w:szCs w:val="24"/>
          <w:highlight w:val="none"/>
          <w:u w:val="single"/>
          <w:lang w:eastAsia="zh-CN"/>
        </w:rPr>
        <w:t xml:space="preserve">日 </w:t>
      </w:r>
      <w:r>
        <w:rPr>
          <w:rFonts w:hint="eastAsia" w:ascii="仿宋" w:hAnsi="仿宋" w:eastAsia="仿宋" w:cs="仿宋"/>
          <w:sz w:val="24"/>
          <w:szCs w:val="24"/>
          <w:highlight w:val="none"/>
          <w:u w:val="single"/>
          <w:lang w:val="en-US" w:eastAsia="zh-CN"/>
        </w:rPr>
        <w:t>11</w:t>
      </w:r>
      <w:r>
        <w:rPr>
          <w:rFonts w:hint="eastAsia" w:ascii="仿宋" w:hAnsi="仿宋" w:eastAsia="仿宋" w:cs="仿宋"/>
          <w:sz w:val="24"/>
          <w:szCs w:val="24"/>
          <w:highlight w:val="none"/>
          <w:u w:val="single"/>
          <w:lang w:eastAsia="zh-CN"/>
        </w:rPr>
        <w:t>:</w:t>
      </w:r>
      <w:r>
        <w:rPr>
          <w:rFonts w:hint="eastAsia" w:ascii="仿宋" w:hAnsi="仿宋" w:eastAsia="仿宋" w:cs="仿宋"/>
          <w:sz w:val="24"/>
          <w:szCs w:val="24"/>
          <w:highlight w:val="none"/>
          <w:u w:val="single"/>
          <w:lang w:val="en-US" w:eastAsia="zh-CN"/>
        </w:rPr>
        <w:t>00</w:t>
      </w:r>
      <w:r>
        <w:rPr>
          <w:rFonts w:hint="eastAsia" w:ascii="仿宋" w:hAnsi="仿宋" w:eastAsia="仿宋" w:cs="仿宋"/>
          <w:sz w:val="24"/>
          <w:szCs w:val="24"/>
          <w:u w:val="single"/>
        </w:rPr>
        <w:t xml:space="preserve"> （北京时间）前提交（上传）响应文件。</w:t>
      </w:r>
    </w:p>
    <w:p>
      <w:pPr>
        <w:pStyle w:val="6"/>
        <w:keepNext/>
        <w:keepLines/>
        <w:pageBreakBefore w:val="0"/>
        <w:widowControl w:val="0"/>
        <w:kinsoku/>
        <w:wordWrap/>
        <w:overflowPunct/>
        <w:topLinePunct w:val="0"/>
        <w:autoSpaceDE/>
        <w:autoSpaceDN/>
        <w:bidi w:val="0"/>
        <w:adjustRightInd w:val="0"/>
        <w:snapToGrid w:val="0"/>
        <w:spacing w:before="157" w:beforeLines="50" w:after="157" w:afterLines="50" w:line="240" w:lineRule="auto"/>
        <w:textAlignment w:val="auto"/>
        <w:outlineLvl w:val="0"/>
        <w:rPr>
          <w:rFonts w:hint="eastAsia" w:ascii="仿宋" w:hAnsi="仿宋" w:eastAsia="仿宋" w:cs="仿宋"/>
          <w:b w:val="0"/>
          <w:sz w:val="24"/>
          <w:szCs w:val="24"/>
        </w:rPr>
      </w:pPr>
      <w:bookmarkStart w:id="1" w:name="_Toc35393798"/>
      <w:bookmarkStart w:id="2" w:name="_Toc28359089"/>
      <w:bookmarkStart w:id="3" w:name="_Toc14464"/>
      <w:bookmarkStart w:id="4" w:name="_Toc35393629"/>
      <w:bookmarkStart w:id="5" w:name="_Toc28359012"/>
      <w:bookmarkStart w:id="6" w:name="_Toc11674"/>
      <w:r>
        <w:rPr>
          <w:rFonts w:hint="eastAsia" w:ascii="仿宋" w:hAnsi="仿宋" w:eastAsia="仿宋" w:cs="仿宋"/>
          <w:b w:val="0"/>
          <w:sz w:val="24"/>
          <w:szCs w:val="24"/>
        </w:rPr>
        <w:t>一、项目基本情况</w:t>
      </w:r>
      <w:bookmarkEnd w:id="1"/>
      <w:bookmarkEnd w:id="2"/>
      <w:bookmarkEnd w:id="3"/>
      <w:bookmarkEnd w:id="4"/>
      <w:bookmarkEnd w:id="5"/>
      <w:bookmarkEnd w:id="6"/>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仿宋" w:hAnsi="仿宋" w:eastAsia="仿宋" w:cs="仿宋"/>
          <w:sz w:val="24"/>
          <w:szCs w:val="24"/>
          <w:highlight w:val="yellow"/>
          <w:lang w:val="en-US" w:eastAsia="zh-CN"/>
        </w:rPr>
      </w:pPr>
      <w:r>
        <w:rPr>
          <w:rFonts w:hint="eastAsia" w:ascii="仿宋" w:hAnsi="仿宋" w:eastAsia="仿宋" w:cs="仿宋"/>
          <w:sz w:val="24"/>
          <w:szCs w:val="24"/>
          <w:highlight w:val="none"/>
          <w:lang w:eastAsia="zh-CN"/>
        </w:rPr>
        <w:t>项目编号：</w:t>
      </w:r>
      <w:r>
        <w:rPr>
          <w:rFonts w:hint="eastAsia" w:ascii="仿宋" w:hAnsi="仿宋" w:eastAsia="仿宋" w:cs="仿宋"/>
          <w:sz w:val="24"/>
          <w:szCs w:val="24"/>
          <w:highlight w:val="none"/>
          <w:lang w:val="en-US" w:eastAsia="zh-CN"/>
        </w:rPr>
        <w:t>YTCGD-JZ-2022-114</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项目名称：</w:t>
      </w:r>
      <w:r>
        <w:rPr>
          <w:rFonts w:hint="eastAsia" w:ascii="仿宋" w:hAnsi="仿宋" w:eastAsia="仿宋" w:cs="仿宋"/>
          <w:sz w:val="24"/>
          <w:szCs w:val="24"/>
          <w:highlight w:val="none"/>
          <w:lang w:eastAsia="zh-CN"/>
        </w:rPr>
        <w:t xml:space="preserve">于田县技工学校提升改造项目（室内装修） </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采购方式：☑竞争性谈判 □竞争性磋商 □询价</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预算金额：</w:t>
      </w:r>
      <w:r>
        <w:rPr>
          <w:rFonts w:hint="eastAsia" w:ascii="仿宋" w:hAnsi="仿宋" w:eastAsia="仿宋" w:cs="仿宋"/>
          <w:sz w:val="24"/>
          <w:szCs w:val="24"/>
          <w:highlight w:val="none"/>
          <w:lang w:val="en-US" w:eastAsia="zh-CN"/>
        </w:rPr>
        <w:t>1255228.81</w:t>
      </w:r>
      <w:r>
        <w:rPr>
          <w:rFonts w:hint="eastAsia" w:ascii="仿宋" w:hAnsi="仿宋" w:eastAsia="仿宋" w:cs="仿宋"/>
          <w:sz w:val="24"/>
          <w:szCs w:val="24"/>
          <w:highlight w:val="none"/>
        </w:rPr>
        <w:t>元</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最高限价：</w:t>
      </w:r>
      <w:r>
        <w:rPr>
          <w:rFonts w:hint="eastAsia" w:ascii="仿宋" w:hAnsi="仿宋" w:eastAsia="仿宋" w:cs="仿宋"/>
          <w:sz w:val="24"/>
          <w:szCs w:val="24"/>
          <w:highlight w:val="none"/>
          <w:lang w:val="en-US" w:eastAsia="zh-CN"/>
        </w:rPr>
        <w:t>1255228.81</w:t>
      </w:r>
      <w:r>
        <w:rPr>
          <w:rFonts w:hint="eastAsia" w:ascii="仿宋" w:hAnsi="仿宋" w:eastAsia="仿宋" w:cs="仿宋"/>
          <w:sz w:val="24"/>
          <w:szCs w:val="24"/>
        </w:rPr>
        <w:t>元</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rPr>
        <w:t>采购需求：</w:t>
      </w:r>
      <w:r>
        <w:rPr>
          <w:rFonts w:hint="eastAsia" w:ascii="仿宋" w:hAnsi="仿宋" w:eastAsia="仿宋" w:cs="仿宋"/>
          <w:sz w:val="24"/>
          <w:szCs w:val="24"/>
          <w:highlight w:val="none"/>
          <w:lang w:eastAsia="zh-CN"/>
        </w:rPr>
        <w:t>对技工学校室内进行提升改造</w:t>
      </w:r>
      <w:r>
        <w:rPr>
          <w:rFonts w:hint="eastAsia" w:ascii="仿宋" w:hAnsi="仿宋" w:eastAsia="仿宋" w:cs="仿宋"/>
          <w:sz w:val="24"/>
          <w:szCs w:val="24"/>
          <w:highlight w:val="none"/>
          <w:lang w:val="en-US" w:eastAsia="zh-CN"/>
        </w:rPr>
        <w:t>,具体内容详见招标文件。</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仿宋" w:hAnsi="仿宋" w:eastAsia="仿宋" w:cs="仿宋"/>
          <w:sz w:val="24"/>
          <w:szCs w:val="24"/>
          <w:u w:val="single"/>
        </w:rPr>
      </w:pPr>
      <w:r>
        <w:rPr>
          <w:rFonts w:hint="eastAsia" w:ascii="仿宋" w:hAnsi="仿宋" w:eastAsia="仿宋" w:cs="仿宋"/>
          <w:sz w:val="24"/>
          <w:szCs w:val="24"/>
        </w:rPr>
        <w:t>合同履行期限：/</w:t>
      </w:r>
    </w:p>
    <w:p>
      <w:pPr>
        <w:keepNext w:val="0"/>
        <w:keepLines w:val="0"/>
        <w:pageBreakBefore w:val="0"/>
        <w:widowControl w:val="0"/>
        <w:kinsoku/>
        <w:wordWrap/>
        <w:overflowPunct/>
        <w:topLinePunct w:val="0"/>
        <w:autoSpaceDE/>
        <w:autoSpaceDN/>
        <w:bidi w:val="0"/>
        <w:adjustRightInd/>
        <w:snapToGrid w:val="0"/>
        <w:spacing w:line="24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本项目（</w:t>
      </w:r>
      <w:r>
        <w:rPr>
          <w:rFonts w:hint="eastAsia" w:ascii="仿宋" w:hAnsi="仿宋" w:eastAsia="仿宋" w:cs="仿宋"/>
          <w:i/>
          <w:sz w:val="24"/>
          <w:szCs w:val="24"/>
          <w:lang w:val="en-US" w:eastAsia="zh-CN"/>
        </w:rPr>
        <w:t>否</w:t>
      </w:r>
      <w:r>
        <w:rPr>
          <w:rFonts w:hint="eastAsia" w:ascii="仿宋" w:hAnsi="仿宋" w:eastAsia="仿宋" w:cs="仿宋"/>
          <w:sz w:val="24"/>
          <w:szCs w:val="24"/>
        </w:rPr>
        <w:t>）接受联合体。</w:t>
      </w:r>
    </w:p>
    <w:p>
      <w:pPr>
        <w:pStyle w:val="6"/>
        <w:keepNext/>
        <w:keepLines/>
        <w:pageBreakBefore w:val="0"/>
        <w:widowControl w:val="0"/>
        <w:kinsoku/>
        <w:wordWrap/>
        <w:overflowPunct/>
        <w:topLinePunct w:val="0"/>
        <w:autoSpaceDE/>
        <w:autoSpaceDN/>
        <w:bidi w:val="0"/>
        <w:adjustRightInd w:val="0"/>
        <w:snapToGrid w:val="0"/>
        <w:spacing w:before="157" w:beforeLines="50" w:after="157" w:afterLines="50" w:line="240" w:lineRule="auto"/>
        <w:textAlignment w:val="auto"/>
        <w:outlineLvl w:val="0"/>
        <w:rPr>
          <w:rFonts w:hint="eastAsia" w:ascii="仿宋" w:hAnsi="仿宋" w:eastAsia="仿宋" w:cs="仿宋"/>
          <w:b w:val="0"/>
          <w:sz w:val="24"/>
          <w:szCs w:val="24"/>
        </w:rPr>
      </w:pPr>
      <w:bookmarkStart w:id="7" w:name="_Toc10197"/>
      <w:bookmarkStart w:id="8" w:name="_Toc28359090"/>
      <w:bookmarkStart w:id="9" w:name="_Toc28359013"/>
      <w:bookmarkStart w:id="10" w:name="_Toc35393630"/>
      <w:bookmarkStart w:id="11" w:name="_Toc3275"/>
      <w:bookmarkStart w:id="12" w:name="_Toc35393799"/>
      <w:r>
        <w:rPr>
          <w:rFonts w:hint="eastAsia" w:ascii="仿宋" w:hAnsi="仿宋" w:eastAsia="仿宋" w:cs="仿宋"/>
          <w:b w:val="0"/>
          <w:sz w:val="24"/>
          <w:szCs w:val="24"/>
        </w:rPr>
        <w:t>二、申请人的资格要求：</w:t>
      </w:r>
      <w:bookmarkEnd w:id="7"/>
      <w:bookmarkEnd w:id="8"/>
      <w:bookmarkEnd w:id="9"/>
      <w:bookmarkEnd w:id="10"/>
      <w:bookmarkEnd w:id="11"/>
      <w:bookmarkEnd w:id="12"/>
    </w:p>
    <w:p>
      <w:pPr>
        <w:keepNext w:val="0"/>
        <w:keepLines w:val="0"/>
        <w:pageBreakBefore w:val="0"/>
        <w:widowControl w:val="0"/>
        <w:kinsoku/>
        <w:wordWrap/>
        <w:overflowPunct/>
        <w:topLinePunct w:val="0"/>
        <w:autoSpaceDE/>
        <w:autoSpaceDN/>
        <w:bidi w:val="0"/>
        <w:adjustRightInd/>
        <w:snapToGrid w:val="0"/>
        <w:spacing w:line="312" w:lineRule="auto"/>
        <w:ind w:firstLine="482" w:firstLineChars="200"/>
        <w:textAlignment w:val="auto"/>
        <w:outlineLvl w:val="0"/>
        <w:rPr>
          <w:rFonts w:hint="eastAsia" w:ascii="仿宋" w:hAnsi="仿宋" w:eastAsia="仿宋" w:cs="仿宋"/>
          <w:b/>
          <w:bCs w:val="0"/>
          <w:sz w:val="24"/>
          <w:szCs w:val="24"/>
        </w:rPr>
      </w:pPr>
      <w:bookmarkStart w:id="13" w:name="_Toc20889"/>
      <w:bookmarkStart w:id="14" w:name="_Toc35393800"/>
      <w:bookmarkStart w:id="15" w:name="_Toc35393631"/>
      <w:bookmarkStart w:id="16" w:name="_Toc28359014"/>
      <w:bookmarkStart w:id="17" w:name="_Toc28359091"/>
      <w:bookmarkStart w:id="18" w:name="_Toc17402"/>
      <w:r>
        <w:rPr>
          <w:rFonts w:hint="eastAsia" w:ascii="仿宋" w:hAnsi="仿宋" w:eastAsia="仿宋" w:cs="仿宋"/>
          <w:b/>
          <w:bCs w:val="0"/>
          <w:sz w:val="24"/>
          <w:szCs w:val="24"/>
        </w:rPr>
        <w:t>1.满足《中华人民共和国政府采购法》第二十二条规定；</w:t>
      </w:r>
    </w:p>
    <w:p>
      <w:pPr>
        <w:pStyle w:val="10"/>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right="0" w:firstLine="482" w:firstLineChars="200"/>
        <w:textAlignment w:val="auto"/>
        <w:rPr>
          <w:rFonts w:hint="eastAsia" w:ascii="仿宋" w:hAnsi="仿宋" w:eastAsia="仿宋" w:cs="仿宋"/>
          <w:bCs/>
          <w:sz w:val="24"/>
          <w:szCs w:val="24"/>
          <w:lang w:eastAsia="zh-CN"/>
        </w:rPr>
      </w:pPr>
      <w:r>
        <w:rPr>
          <w:rFonts w:hint="eastAsia" w:ascii="仿宋" w:hAnsi="仿宋" w:eastAsia="仿宋" w:cs="仿宋"/>
          <w:b/>
          <w:bCs w:val="0"/>
          <w:sz w:val="24"/>
          <w:szCs w:val="24"/>
        </w:rPr>
        <w:t>2.落实政府采购政策需满足的资格要求：</w:t>
      </w:r>
      <w:r>
        <w:rPr>
          <w:rFonts w:hint="eastAsia" w:ascii="仿宋" w:hAnsi="仿宋" w:eastAsia="仿宋" w:cs="仿宋"/>
          <w:b w:val="0"/>
          <w:bCs/>
          <w:sz w:val="24"/>
          <w:szCs w:val="24"/>
          <w:lang w:eastAsia="zh-CN"/>
        </w:rPr>
        <w:t>无</w:t>
      </w:r>
    </w:p>
    <w:p>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outlineLvl w:val="0"/>
        <w:rPr>
          <w:rFonts w:hint="eastAsia" w:ascii="仿宋" w:hAnsi="仿宋" w:eastAsia="仿宋" w:cs="仿宋"/>
          <w:b/>
          <w:bCs w:val="0"/>
          <w:sz w:val="24"/>
          <w:szCs w:val="24"/>
        </w:rPr>
      </w:pPr>
      <w:r>
        <w:rPr>
          <w:rFonts w:hint="eastAsia" w:ascii="仿宋" w:hAnsi="仿宋" w:eastAsia="仿宋" w:cs="仿宋"/>
          <w:b/>
          <w:bCs w:val="0"/>
          <w:sz w:val="24"/>
          <w:szCs w:val="24"/>
        </w:rPr>
        <w:t>3.本项目的特定资格要求:</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outlineLvl w:val="0"/>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投标人须具备在中华人民共和国依法注册的独立法人，具备有效的营业执照（三证合一）；</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outlineLvl w:val="0"/>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具备建筑装修装饰工程叁级（含）以上资质（疆外企业需提供进疆备案），并具有工程施工类安全生产许可证；项目负责人需具有建筑工程专业二级（含）</w:t>
      </w:r>
      <w:r>
        <w:rPr>
          <w:rFonts w:hint="eastAsia" w:ascii="仿宋" w:hAnsi="仿宋" w:eastAsia="仿宋" w:cs="仿宋"/>
          <w:sz w:val="24"/>
          <w:szCs w:val="24"/>
          <w:lang w:eastAsia="zh-CN"/>
        </w:rPr>
        <w:t>或以上</w:t>
      </w:r>
      <w:r>
        <w:rPr>
          <w:rFonts w:hint="eastAsia" w:ascii="仿宋" w:hAnsi="仿宋" w:eastAsia="仿宋" w:cs="仿宋"/>
          <w:sz w:val="24"/>
          <w:szCs w:val="24"/>
        </w:rPr>
        <w:t>注册建造执业资格，具备有效的安全生产考核合格证书，且不得担任其他在建工程项目的项目负责人。技术负责人、施工员、质检员、安全员、资料员、材料员等项目管理机构班组人员必须持证上岗（在建设云可查到）；</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outlineLvl w:val="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法定代表人的需携带法定代表人证明书及法定代表人身份证及法定代表人近三个月的社保缴费凭证及个人明细；委托代理人需携带法定代表人授权委托书及委托代理人身份证及委托人近三个月的社保缴费凭证及个人明细；</w:t>
      </w:r>
    </w:p>
    <w:p>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sz w:val="24"/>
          <w:szCs w:val="24"/>
          <w:lang w:val="en-US" w:eastAsia="zh-CN"/>
        </w:rPr>
        <w:t>（4）</w:t>
      </w:r>
      <w:r>
        <w:rPr>
          <w:rFonts w:hint="eastAsia" w:ascii="仿宋" w:hAnsi="仿宋" w:eastAsia="仿宋" w:cs="仿宋"/>
          <w:color w:val="auto"/>
          <w:sz w:val="24"/>
          <w:szCs w:val="24"/>
          <w:highlight w:val="none"/>
          <w:lang w:val="en-US" w:eastAsia="zh-CN"/>
        </w:rPr>
        <w:t>具有良好的商业信誉和健全的财务会计制度（提供2021年的财务审计报告，2022年1月以后新成立公司可不提供）；</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w:t>
      </w:r>
      <w:r>
        <w:rPr>
          <w:rFonts w:hint="eastAsia" w:ascii="仿宋" w:hAnsi="仿宋" w:eastAsia="仿宋" w:cs="仿宋"/>
          <w:b w:val="0"/>
          <w:bCs w:val="0"/>
          <w:color w:val="auto"/>
          <w:kern w:val="0"/>
          <w:sz w:val="24"/>
          <w:szCs w:val="24"/>
          <w:highlight w:val="none"/>
          <w:lang w:val="en-US" w:eastAsia="zh-CN"/>
        </w:rPr>
        <w:t>提供税务部门出具近3个月依法缴纳税收的完税证明或报税材料</w:t>
      </w:r>
      <w:r>
        <w:rPr>
          <w:rFonts w:hint="eastAsia" w:ascii="仿宋" w:hAnsi="仿宋" w:eastAsia="仿宋" w:cs="仿宋"/>
          <w:color w:val="auto"/>
          <w:sz w:val="24"/>
          <w:szCs w:val="24"/>
          <w:highlight w:val="none"/>
        </w:rPr>
        <w:t>（需含增值税、印花税等税种；依法免缴的，应提供依法免缴的相关证明文件）</w:t>
      </w:r>
      <w:r>
        <w:rPr>
          <w:rFonts w:hint="eastAsia" w:ascii="仿宋" w:hAnsi="仿宋" w:eastAsia="仿宋" w:cs="仿宋"/>
          <w:color w:val="auto"/>
          <w:sz w:val="24"/>
          <w:szCs w:val="24"/>
          <w:highlight w:val="none"/>
          <w:lang w:eastAsia="zh-CN"/>
        </w:rPr>
        <w:t>；</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jc w:val="left"/>
        <w:textAlignment w:val="auto"/>
        <w:outlineLvl w:val="0"/>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凡拟参加本次招标项目的投标人，如在“信用中国”网站（</w:t>
      </w:r>
      <w:r>
        <w:rPr>
          <w:rFonts w:hint="eastAsia" w:ascii="仿宋" w:hAnsi="仿宋" w:eastAsia="仿宋" w:cs="仿宋"/>
          <w:sz w:val="24"/>
          <w:szCs w:val="24"/>
        </w:rPr>
        <w:drawing>
          <wp:inline distT="0" distB="0" distL="114300" distR="114300">
            <wp:extent cx="190500" cy="142875"/>
            <wp:effectExtent l="0" t="0" r="0" b="9525"/>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190500" cy="142875"/>
                    </a:xfrm>
                    <a:prstGeom prst="rect">
                      <a:avLst/>
                    </a:prstGeom>
                    <a:noFill/>
                    <a:ln w="9525">
                      <a:noFill/>
                    </a:ln>
                  </pic:spPr>
                </pic:pic>
              </a:graphicData>
            </a:graphic>
          </wp:inline>
        </w:drawing>
      </w:r>
      <w:r>
        <w:rPr>
          <w:rFonts w:hint="eastAsia" w:ascii="仿宋" w:hAnsi="仿宋" w:eastAsia="仿宋" w:cs="仿宋"/>
          <w:sz w:val="24"/>
          <w:szCs w:val="24"/>
        </w:rPr>
        <w:t>www.creditchina.gov.cn）、中国政府采购网（</w:t>
      </w:r>
      <w:r>
        <w:rPr>
          <w:rFonts w:hint="eastAsia" w:ascii="仿宋" w:hAnsi="仿宋" w:eastAsia="仿宋" w:cs="仿宋"/>
          <w:sz w:val="24"/>
          <w:szCs w:val="24"/>
        </w:rPr>
        <w:drawing>
          <wp:inline distT="0" distB="0" distL="114300" distR="114300">
            <wp:extent cx="190500" cy="142875"/>
            <wp:effectExtent l="0" t="0" r="0" b="9525"/>
            <wp:docPr id="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7"/>
                    <pic:cNvPicPr>
                      <a:picLocks noChangeAspect="1"/>
                    </pic:cNvPicPr>
                  </pic:nvPicPr>
                  <pic:blipFill>
                    <a:blip r:embed="rId4"/>
                    <a:stretch>
                      <a:fillRect/>
                    </a:stretch>
                  </pic:blipFill>
                  <pic:spPr>
                    <a:xfrm>
                      <a:off x="0" y="0"/>
                      <a:ext cx="190500" cy="142875"/>
                    </a:xfrm>
                    <a:prstGeom prst="rect">
                      <a:avLst/>
                    </a:prstGeom>
                    <a:noFill/>
                    <a:ln w="9525">
                      <a:noFill/>
                    </a:ln>
                  </pic:spPr>
                </pic:pic>
              </a:graphicData>
            </a:graphic>
          </wp:inline>
        </w:drawing>
      </w:r>
      <w:r>
        <w:rPr>
          <w:rFonts w:hint="eastAsia" w:ascii="仿宋" w:hAnsi="仿宋" w:eastAsia="仿宋" w:cs="仿宋"/>
          <w:sz w:val="24"/>
          <w:szCs w:val="24"/>
        </w:rPr>
        <w:t>www.ccgp.gov.cn）、国家企业信用信息公示系统（</w:t>
      </w:r>
      <w:r>
        <w:rPr>
          <w:rFonts w:hint="eastAsia" w:ascii="仿宋" w:hAnsi="仿宋" w:eastAsia="仿宋" w:cs="仿宋"/>
          <w:sz w:val="24"/>
          <w:szCs w:val="24"/>
        </w:rPr>
        <w:drawing>
          <wp:inline distT="0" distB="0" distL="114300" distR="114300">
            <wp:extent cx="190500" cy="142875"/>
            <wp:effectExtent l="0" t="0" r="0" b="9525"/>
            <wp:docPr id="3"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8"/>
                    <pic:cNvPicPr>
                      <a:picLocks noChangeAspect="1"/>
                    </pic:cNvPicPr>
                  </pic:nvPicPr>
                  <pic:blipFill>
                    <a:blip r:embed="rId4"/>
                    <a:stretch>
                      <a:fillRect/>
                    </a:stretch>
                  </pic:blipFill>
                  <pic:spPr>
                    <a:xfrm>
                      <a:off x="0" y="0"/>
                      <a:ext cx="190500" cy="142875"/>
                    </a:xfrm>
                    <a:prstGeom prst="rect">
                      <a:avLst/>
                    </a:prstGeom>
                    <a:noFill/>
                    <a:ln w="9525">
                      <a:noFill/>
                    </a:ln>
                  </pic:spPr>
                </pic:pic>
              </a:graphicData>
            </a:graphic>
          </wp:inline>
        </w:drawing>
      </w:r>
      <w:r>
        <w:rPr>
          <w:rFonts w:hint="eastAsia" w:ascii="仿宋" w:hAnsi="仿宋" w:eastAsia="仿宋" w:cs="仿宋"/>
          <w:sz w:val="24"/>
          <w:szCs w:val="24"/>
        </w:rPr>
        <w:t>http://www.gsxt.gov.cn）、中国裁判文书网（</w:t>
      </w:r>
      <w:r>
        <w:rPr>
          <w:rFonts w:hint="eastAsia" w:ascii="仿宋" w:hAnsi="仿宋" w:eastAsia="仿宋" w:cs="仿宋"/>
          <w:sz w:val="24"/>
          <w:szCs w:val="24"/>
        </w:rPr>
        <w:drawing>
          <wp:inline distT="0" distB="0" distL="114300" distR="114300">
            <wp:extent cx="190500" cy="142875"/>
            <wp:effectExtent l="0" t="0" r="0" b="9525"/>
            <wp:docPr id="4"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259"/>
                    <pic:cNvPicPr>
                      <a:picLocks noChangeAspect="1"/>
                    </pic:cNvPicPr>
                  </pic:nvPicPr>
                  <pic:blipFill>
                    <a:blip r:embed="rId5"/>
                    <a:stretch>
                      <a:fillRect/>
                    </a:stretch>
                  </pic:blipFill>
                  <pic:spPr>
                    <a:xfrm>
                      <a:off x="0" y="0"/>
                      <a:ext cx="190500" cy="142875"/>
                    </a:xfrm>
                    <a:prstGeom prst="rect">
                      <a:avLst/>
                    </a:prstGeom>
                    <a:noFill/>
                    <a:ln w="9525">
                      <a:noFill/>
                    </a:ln>
                  </pic:spPr>
                </pic:pic>
              </a:graphicData>
            </a:graphic>
          </wp:inline>
        </w:drawing>
      </w:r>
      <w:r>
        <w:rPr>
          <w:rFonts w:hint="eastAsia" w:ascii="仿宋" w:hAnsi="仿宋" w:eastAsia="仿宋" w:cs="仿宋"/>
          <w:sz w:val="24"/>
          <w:szCs w:val="24"/>
        </w:rPr>
        <w:t>http://wenshu.court.gov.cn/）被列入失信被执行人、重大税收违法案件当事人名单、政府采购严重违法失信行为记录名单的、经营异常名录的、有行贿受贿犯罪记录，经开标现场查询尚在处罚期内的投标企业将拒绝其参与本次政府采购活动；</w:t>
      </w:r>
    </w:p>
    <w:p>
      <w:pPr>
        <w:pageBreakBefore w:val="0"/>
        <w:widowControl w:val="0"/>
        <w:kinsoku/>
        <w:wordWrap/>
        <w:overflowPunct/>
        <w:topLinePunct w:val="0"/>
        <w:autoSpaceDE/>
        <w:autoSpaceDN/>
        <w:bidi w:val="0"/>
        <w:adjustRightInd/>
        <w:snapToGrid w:val="0"/>
        <w:spacing w:line="312" w:lineRule="auto"/>
        <w:ind w:firstLine="480" w:firstLineChars="200"/>
        <w:textAlignment w:val="auto"/>
        <w:outlineLvl w:val="0"/>
        <w:rPr>
          <w:rFonts w:hint="eastAsia"/>
        </w:rPr>
      </w:pPr>
      <w:r>
        <w:rPr>
          <w:rFonts w:hint="eastAsia" w:ascii="仿宋" w:hAnsi="仿宋" w:eastAsia="仿宋" w:cs="仿宋"/>
          <w:sz w:val="24"/>
          <w:szCs w:val="24"/>
          <w:lang w:val="en-US" w:eastAsia="zh-CN"/>
        </w:rPr>
        <w:t>（7）</w:t>
      </w:r>
      <w:r>
        <w:rPr>
          <w:rFonts w:hint="eastAsia" w:ascii="仿宋" w:hAnsi="仿宋" w:eastAsia="仿宋" w:cs="仿宋"/>
          <w:sz w:val="24"/>
          <w:szCs w:val="24"/>
        </w:rPr>
        <w:t>本项目不接受联合体投标。</w:t>
      </w:r>
    </w:p>
    <w:p>
      <w:pPr>
        <w:pStyle w:val="6"/>
        <w:keepNext/>
        <w:keepLines/>
        <w:pageBreakBefore w:val="0"/>
        <w:widowControl w:val="0"/>
        <w:kinsoku/>
        <w:wordWrap/>
        <w:overflowPunct/>
        <w:topLinePunct w:val="0"/>
        <w:autoSpaceDE/>
        <w:autoSpaceDN/>
        <w:bidi w:val="0"/>
        <w:adjustRightInd w:val="0"/>
        <w:snapToGrid w:val="0"/>
        <w:spacing w:before="157" w:beforeLines="50" w:after="157" w:afterLines="50" w:line="312" w:lineRule="auto"/>
        <w:textAlignment w:val="auto"/>
        <w:outlineLvl w:val="0"/>
        <w:rPr>
          <w:rFonts w:hint="eastAsia" w:ascii="仿宋" w:hAnsi="仿宋" w:eastAsia="仿宋" w:cs="仿宋"/>
          <w:b w:val="0"/>
          <w:sz w:val="24"/>
          <w:szCs w:val="24"/>
        </w:rPr>
      </w:pPr>
      <w:r>
        <w:rPr>
          <w:rFonts w:hint="eastAsia" w:ascii="仿宋" w:hAnsi="仿宋" w:eastAsia="仿宋" w:cs="仿宋"/>
          <w:b w:val="0"/>
          <w:sz w:val="24"/>
          <w:szCs w:val="24"/>
        </w:rPr>
        <w:t>三、获取采购文件</w:t>
      </w:r>
      <w:bookmarkEnd w:id="13"/>
      <w:bookmarkEnd w:id="14"/>
      <w:bookmarkEnd w:id="15"/>
      <w:bookmarkEnd w:id="16"/>
      <w:bookmarkEnd w:id="17"/>
      <w:bookmarkEnd w:id="18"/>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jc w:val="both"/>
        <w:textAlignment w:val="auto"/>
        <w:rPr>
          <w:rFonts w:hint="eastAsia" w:ascii="仿宋" w:hAnsi="仿宋" w:eastAsia="仿宋" w:cs="仿宋"/>
          <w:sz w:val="24"/>
          <w:szCs w:val="24"/>
        </w:rPr>
      </w:pPr>
      <w:bookmarkStart w:id="19" w:name="_Toc35393801"/>
      <w:bookmarkStart w:id="20" w:name="_Toc28359015"/>
      <w:bookmarkStart w:id="21" w:name="_Toc35393632"/>
      <w:bookmarkStart w:id="22" w:name="_Toc22996"/>
      <w:bookmarkStart w:id="23" w:name="_Toc28359092"/>
      <w:bookmarkStart w:id="24" w:name="_Toc7922"/>
      <w:r>
        <w:rPr>
          <w:rFonts w:hint="eastAsia" w:ascii="仿宋" w:hAnsi="仿宋" w:eastAsia="仿宋" w:cs="仿宋"/>
          <w:sz w:val="24"/>
          <w:szCs w:val="24"/>
        </w:rPr>
        <w:t>时间：202</w:t>
      </w:r>
      <w:r>
        <w:rPr>
          <w:rFonts w:hint="eastAsia" w:ascii="仿宋" w:hAnsi="仿宋" w:eastAsia="仿宋" w:cs="仿宋"/>
          <w:sz w:val="24"/>
          <w:szCs w:val="24"/>
          <w:lang w:val="en-US" w:eastAsia="zh-CN"/>
        </w:rPr>
        <w:t>2</w:t>
      </w:r>
      <w:r>
        <w:rPr>
          <w:rFonts w:hint="eastAsia" w:ascii="仿宋" w:hAnsi="仿宋" w:eastAsia="仿宋" w:cs="仿宋"/>
          <w:sz w:val="24"/>
          <w:szCs w:val="24"/>
        </w:rPr>
        <w:t>年</w:t>
      </w:r>
      <w:r>
        <w:rPr>
          <w:rFonts w:hint="eastAsia" w:ascii="仿宋" w:hAnsi="仿宋" w:eastAsia="仿宋" w:cs="仿宋"/>
          <w:sz w:val="24"/>
          <w:szCs w:val="24"/>
          <w:lang w:val="en-US" w:eastAsia="zh-CN"/>
        </w:rPr>
        <w:t>08</w:t>
      </w:r>
      <w:r>
        <w:rPr>
          <w:rFonts w:hint="eastAsia" w:ascii="仿宋" w:hAnsi="仿宋" w:eastAsia="仿宋" w:cs="仿宋"/>
          <w:sz w:val="24"/>
          <w:szCs w:val="24"/>
        </w:rPr>
        <w:t>月</w:t>
      </w:r>
      <w:r>
        <w:rPr>
          <w:rFonts w:hint="eastAsia" w:ascii="仿宋" w:hAnsi="仿宋" w:eastAsia="仿宋" w:cs="仿宋"/>
          <w:sz w:val="24"/>
          <w:szCs w:val="24"/>
          <w:lang w:val="en-US" w:eastAsia="zh-CN"/>
        </w:rPr>
        <w:t>04</w:t>
      </w:r>
      <w:r>
        <w:rPr>
          <w:rFonts w:hint="eastAsia" w:ascii="仿宋" w:hAnsi="仿宋" w:eastAsia="仿宋" w:cs="仿宋"/>
          <w:sz w:val="24"/>
          <w:szCs w:val="24"/>
        </w:rPr>
        <w:t>日至 202</w:t>
      </w:r>
      <w:r>
        <w:rPr>
          <w:rFonts w:hint="eastAsia" w:ascii="仿宋" w:hAnsi="仿宋" w:eastAsia="仿宋" w:cs="仿宋"/>
          <w:sz w:val="24"/>
          <w:szCs w:val="24"/>
          <w:lang w:val="en-US" w:eastAsia="zh-CN"/>
        </w:rPr>
        <w:t>2</w:t>
      </w:r>
      <w:r>
        <w:rPr>
          <w:rFonts w:hint="eastAsia" w:ascii="仿宋" w:hAnsi="仿宋" w:eastAsia="仿宋" w:cs="仿宋"/>
          <w:sz w:val="24"/>
          <w:szCs w:val="24"/>
        </w:rPr>
        <w:t xml:space="preserve">年 </w:t>
      </w:r>
      <w:r>
        <w:rPr>
          <w:rFonts w:hint="eastAsia" w:ascii="仿宋" w:hAnsi="仿宋" w:eastAsia="仿宋" w:cs="仿宋"/>
          <w:sz w:val="24"/>
          <w:szCs w:val="24"/>
          <w:lang w:val="en-US" w:eastAsia="zh-CN"/>
        </w:rPr>
        <w:t>08</w:t>
      </w:r>
      <w:r>
        <w:rPr>
          <w:rFonts w:hint="eastAsia" w:ascii="仿宋" w:hAnsi="仿宋" w:eastAsia="仿宋" w:cs="仿宋"/>
          <w:sz w:val="24"/>
          <w:szCs w:val="24"/>
        </w:rPr>
        <w:t>月</w:t>
      </w:r>
      <w:r>
        <w:rPr>
          <w:rFonts w:hint="eastAsia" w:ascii="仿宋" w:hAnsi="仿宋" w:eastAsia="仿宋" w:cs="仿宋"/>
          <w:sz w:val="24"/>
          <w:szCs w:val="24"/>
          <w:lang w:val="en-US" w:eastAsia="zh-CN"/>
        </w:rPr>
        <w:t>08</w:t>
      </w:r>
      <w:r>
        <w:rPr>
          <w:rFonts w:hint="eastAsia" w:ascii="仿宋" w:hAnsi="仿宋" w:eastAsia="仿宋" w:cs="仿宋"/>
          <w:sz w:val="24"/>
          <w:szCs w:val="24"/>
        </w:rPr>
        <w:t>日（提供期限自本公告发布之日起不得少于</w:t>
      </w:r>
      <w:r>
        <w:rPr>
          <w:rFonts w:hint="eastAsia" w:ascii="仿宋" w:hAnsi="仿宋" w:eastAsia="仿宋" w:cs="仿宋"/>
          <w:sz w:val="24"/>
          <w:szCs w:val="24"/>
          <w:lang w:val="en-US" w:eastAsia="zh-CN"/>
        </w:rPr>
        <w:t>3</w:t>
      </w:r>
      <w:r>
        <w:rPr>
          <w:rFonts w:hint="eastAsia" w:ascii="仿宋" w:hAnsi="仿宋" w:eastAsia="仿宋" w:cs="仿宋"/>
          <w:sz w:val="24"/>
          <w:szCs w:val="24"/>
        </w:rPr>
        <w:t>个工作日），每天上午10:</w:t>
      </w:r>
      <w:r>
        <w:rPr>
          <w:rFonts w:hint="eastAsia" w:ascii="仿宋" w:hAnsi="仿宋" w:eastAsia="仿宋" w:cs="仿宋"/>
          <w:sz w:val="24"/>
          <w:szCs w:val="24"/>
          <w:lang w:val="en-US" w:eastAsia="zh-CN"/>
        </w:rPr>
        <w:t>3</w:t>
      </w:r>
      <w:r>
        <w:rPr>
          <w:rFonts w:hint="eastAsia" w:ascii="仿宋" w:hAnsi="仿宋" w:eastAsia="仿宋" w:cs="仿宋"/>
          <w:sz w:val="24"/>
          <w:szCs w:val="24"/>
        </w:rPr>
        <w:t>0至14:00，下午16:00至19:30（北京时间，法定节假日除外）</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jc w:val="both"/>
        <w:textAlignment w:val="auto"/>
        <w:rPr>
          <w:rFonts w:hint="eastAsia" w:ascii="仿宋" w:hAnsi="仿宋" w:eastAsia="仿宋" w:cs="仿宋"/>
          <w:sz w:val="24"/>
          <w:szCs w:val="24"/>
        </w:rPr>
      </w:pPr>
      <w:r>
        <w:rPr>
          <w:rFonts w:hint="eastAsia" w:ascii="仿宋" w:hAnsi="仿宋" w:eastAsia="仿宋" w:cs="仿宋"/>
          <w:sz w:val="24"/>
          <w:szCs w:val="24"/>
        </w:rPr>
        <w:t>地点：新疆庆信达项目管理有限公司（和田市人民街18号玉都国际广场金座703室）</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jc w:val="both"/>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方式：满足上述投标资质的投标人，携带第二条申请人的资格要求的相关证件（原件及加盖单位鲜公章的复印件各一套核对），审查合格后现场获取招标文件</w:t>
      </w:r>
      <w:r>
        <w:rPr>
          <w:rFonts w:hint="eastAsia" w:ascii="仿宋" w:hAnsi="仿宋" w:eastAsia="仿宋" w:cs="仿宋"/>
          <w:sz w:val="24"/>
          <w:szCs w:val="24"/>
          <w:lang w:val="en-US" w:eastAsia="zh-CN"/>
        </w:rPr>
        <w:t>。</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jc w:val="both"/>
        <w:textAlignment w:val="auto"/>
        <w:rPr>
          <w:rFonts w:hint="eastAsia" w:ascii="仿宋" w:hAnsi="仿宋" w:eastAsia="仿宋" w:cs="仿宋"/>
          <w:sz w:val="24"/>
          <w:szCs w:val="24"/>
        </w:rPr>
      </w:pPr>
      <w:r>
        <w:rPr>
          <w:rFonts w:hint="eastAsia" w:ascii="仿宋" w:hAnsi="仿宋" w:eastAsia="仿宋" w:cs="仿宋"/>
          <w:sz w:val="24"/>
          <w:szCs w:val="24"/>
        </w:rPr>
        <w:t>售价：</w:t>
      </w:r>
      <w:r>
        <w:rPr>
          <w:rFonts w:hint="eastAsia" w:ascii="仿宋" w:hAnsi="仿宋" w:eastAsia="仿宋" w:cs="仿宋"/>
          <w:sz w:val="24"/>
          <w:szCs w:val="24"/>
          <w:lang w:val="en-US" w:eastAsia="zh-CN"/>
        </w:rPr>
        <w:t>200.00</w:t>
      </w:r>
      <w:r>
        <w:rPr>
          <w:rFonts w:hint="eastAsia" w:ascii="仿宋" w:hAnsi="仿宋" w:eastAsia="仿宋" w:cs="仿宋"/>
          <w:sz w:val="24"/>
          <w:szCs w:val="24"/>
        </w:rPr>
        <w:t>元/份（售后不退）</w:t>
      </w:r>
    </w:p>
    <w:p>
      <w:pPr>
        <w:pStyle w:val="6"/>
        <w:keepNext/>
        <w:keepLines/>
        <w:pageBreakBefore w:val="0"/>
        <w:widowControl w:val="0"/>
        <w:kinsoku/>
        <w:wordWrap/>
        <w:overflowPunct/>
        <w:topLinePunct w:val="0"/>
        <w:autoSpaceDE/>
        <w:autoSpaceDN/>
        <w:bidi w:val="0"/>
        <w:adjustRightInd w:val="0"/>
        <w:snapToGrid w:val="0"/>
        <w:spacing w:before="157" w:beforeLines="50" w:after="157" w:afterLines="50" w:line="240" w:lineRule="auto"/>
        <w:textAlignment w:val="auto"/>
        <w:outlineLvl w:val="0"/>
        <w:rPr>
          <w:rFonts w:hint="eastAsia" w:ascii="仿宋" w:hAnsi="仿宋" w:eastAsia="仿宋" w:cs="仿宋"/>
          <w:b w:val="0"/>
          <w:sz w:val="24"/>
          <w:szCs w:val="24"/>
        </w:rPr>
      </w:pPr>
      <w:r>
        <w:rPr>
          <w:rFonts w:hint="eastAsia" w:ascii="仿宋" w:hAnsi="仿宋" w:eastAsia="仿宋" w:cs="仿宋"/>
          <w:b w:val="0"/>
          <w:sz w:val="24"/>
          <w:szCs w:val="24"/>
        </w:rPr>
        <w:t>四、响应文件提交</w:t>
      </w:r>
      <w:bookmarkEnd w:id="19"/>
      <w:bookmarkEnd w:id="20"/>
      <w:bookmarkEnd w:id="21"/>
      <w:bookmarkEnd w:id="22"/>
      <w:bookmarkEnd w:id="23"/>
      <w:bookmarkEnd w:id="24"/>
    </w:p>
    <w:p>
      <w:pPr>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仿宋" w:hAnsi="仿宋" w:eastAsia="仿宋" w:cs="仿宋"/>
          <w:bCs/>
          <w:sz w:val="24"/>
          <w:szCs w:val="24"/>
        </w:rPr>
      </w:pPr>
      <w:r>
        <w:rPr>
          <w:rFonts w:hint="eastAsia" w:ascii="仿宋" w:hAnsi="仿宋" w:eastAsia="仿宋" w:cs="仿宋"/>
          <w:sz w:val="24"/>
          <w:szCs w:val="24"/>
        </w:rPr>
        <w:t>截止时间：</w:t>
      </w:r>
      <w:r>
        <w:rPr>
          <w:rFonts w:hint="eastAsia" w:ascii="仿宋" w:hAnsi="仿宋" w:eastAsia="仿宋" w:cs="仿宋"/>
          <w:sz w:val="24"/>
          <w:szCs w:val="24"/>
          <w:u w:val="none"/>
        </w:rPr>
        <w:t>202</w:t>
      </w:r>
      <w:r>
        <w:rPr>
          <w:rFonts w:hint="eastAsia" w:ascii="仿宋" w:hAnsi="仿宋" w:eastAsia="仿宋" w:cs="仿宋"/>
          <w:sz w:val="24"/>
          <w:szCs w:val="24"/>
          <w:u w:val="none"/>
          <w:lang w:val="en-US" w:eastAsia="zh-CN"/>
        </w:rPr>
        <w:t>2</w:t>
      </w:r>
      <w:r>
        <w:rPr>
          <w:rFonts w:hint="eastAsia" w:ascii="仿宋" w:hAnsi="仿宋" w:eastAsia="仿宋" w:cs="仿宋"/>
          <w:bCs/>
          <w:sz w:val="24"/>
          <w:szCs w:val="24"/>
          <w:u w:val="none"/>
        </w:rPr>
        <w:t>年</w:t>
      </w:r>
      <w:r>
        <w:rPr>
          <w:rFonts w:hint="eastAsia" w:ascii="仿宋" w:hAnsi="仿宋" w:eastAsia="仿宋" w:cs="仿宋"/>
          <w:bCs/>
          <w:sz w:val="24"/>
          <w:szCs w:val="24"/>
          <w:u w:val="none"/>
          <w:lang w:val="en-US" w:eastAsia="zh-CN"/>
        </w:rPr>
        <w:t>08</w:t>
      </w:r>
      <w:r>
        <w:rPr>
          <w:rFonts w:hint="eastAsia" w:ascii="仿宋" w:hAnsi="仿宋" w:eastAsia="仿宋" w:cs="仿宋"/>
          <w:bCs/>
          <w:sz w:val="24"/>
          <w:szCs w:val="24"/>
          <w:u w:val="none"/>
        </w:rPr>
        <w:t>月</w:t>
      </w:r>
      <w:r>
        <w:rPr>
          <w:rFonts w:hint="eastAsia" w:ascii="仿宋" w:hAnsi="仿宋" w:eastAsia="仿宋" w:cs="仿宋"/>
          <w:bCs/>
          <w:sz w:val="24"/>
          <w:szCs w:val="24"/>
          <w:u w:val="none"/>
          <w:lang w:val="en-US" w:eastAsia="zh-CN"/>
        </w:rPr>
        <w:t>11</w:t>
      </w:r>
      <w:r>
        <w:rPr>
          <w:rFonts w:hint="eastAsia" w:ascii="仿宋" w:hAnsi="仿宋" w:eastAsia="仿宋" w:cs="仿宋"/>
          <w:bCs/>
          <w:sz w:val="24"/>
          <w:szCs w:val="24"/>
          <w:u w:val="none"/>
        </w:rPr>
        <w:t>日</w:t>
      </w:r>
      <w:r>
        <w:rPr>
          <w:rFonts w:hint="eastAsia" w:ascii="仿宋" w:hAnsi="仿宋" w:eastAsia="仿宋" w:cs="仿宋"/>
          <w:bCs/>
          <w:sz w:val="24"/>
          <w:szCs w:val="24"/>
          <w:u w:val="none"/>
          <w:lang w:val="en-US" w:eastAsia="zh-CN"/>
        </w:rPr>
        <w:t>11</w:t>
      </w:r>
      <w:r>
        <w:rPr>
          <w:rFonts w:hint="eastAsia" w:ascii="仿宋" w:hAnsi="仿宋" w:eastAsia="仿宋" w:cs="仿宋"/>
          <w:bCs/>
          <w:sz w:val="24"/>
          <w:szCs w:val="24"/>
          <w:u w:val="none"/>
        </w:rPr>
        <w:t xml:space="preserve">点 </w:t>
      </w:r>
      <w:r>
        <w:rPr>
          <w:rFonts w:hint="eastAsia" w:ascii="仿宋" w:hAnsi="仿宋" w:eastAsia="仿宋" w:cs="仿宋"/>
          <w:bCs/>
          <w:sz w:val="24"/>
          <w:szCs w:val="24"/>
          <w:u w:val="none"/>
          <w:lang w:val="en-US" w:eastAsia="zh-CN"/>
        </w:rPr>
        <w:t>00</w:t>
      </w:r>
      <w:r>
        <w:rPr>
          <w:rFonts w:hint="eastAsia" w:ascii="仿宋" w:hAnsi="仿宋" w:eastAsia="仿宋" w:cs="仿宋"/>
          <w:bCs/>
          <w:sz w:val="24"/>
          <w:szCs w:val="24"/>
          <w:u w:val="none"/>
        </w:rPr>
        <w:t>分</w:t>
      </w:r>
      <w:r>
        <w:rPr>
          <w:rFonts w:hint="eastAsia" w:ascii="仿宋" w:hAnsi="仿宋" w:eastAsia="仿宋" w:cs="仿宋"/>
          <w:bCs/>
          <w:sz w:val="24"/>
          <w:szCs w:val="24"/>
        </w:rPr>
        <w:t>（北京时间）</w:t>
      </w:r>
    </w:p>
    <w:p>
      <w:pPr>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地点：腾讯会议</w:t>
      </w:r>
      <w:r>
        <w:rPr>
          <w:rFonts w:hint="eastAsia" w:ascii="仿宋" w:hAnsi="仿宋" w:eastAsia="仿宋" w:cs="仿宋"/>
          <w:sz w:val="24"/>
          <w:szCs w:val="24"/>
          <w:lang w:val="en-US" w:eastAsia="zh-CN"/>
        </w:rPr>
        <w:t>不见面</w:t>
      </w:r>
      <w:r>
        <w:rPr>
          <w:rFonts w:hint="eastAsia" w:ascii="仿宋" w:hAnsi="仿宋" w:eastAsia="仿宋" w:cs="仿宋"/>
          <w:sz w:val="24"/>
          <w:szCs w:val="24"/>
        </w:rPr>
        <w:t>开标</w:t>
      </w:r>
    </w:p>
    <w:p>
      <w:pPr>
        <w:pStyle w:val="6"/>
        <w:keepNext/>
        <w:keepLines/>
        <w:pageBreakBefore w:val="0"/>
        <w:widowControl w:val="0"/>
        <w:kinsoku/>
        <w:wordWrap/>
        <w:overflowPunct/>
        <w:topLinePunct w:val="0"/>
        <w:autoSpaceDE/>
        <w:autoSpaceDN/>
        <w:bidi w:val="0"/>
        <w:adjustRightInd w:val="0"/>
        <w:snapToGrid w:val="0"/>
        <w:spacing w:before="157" w:beforeLines="50" w:after="157" w:afterLines="50" w:line="240" w:lineRule="auto"/>
        <w:textAlignment w:val="auto"/>
        <w:outlineLvl w:val="0"/>
        <w:rPr>
          <w:rFonts w:hint="eastAsia" w:ascii="仿宋" w:hAnsi="仿宋" w:eastAsia="仿宋" w:cs="仿宋"/>
          <w:b w:val="0"/>
          <w:sz w:val="24"/>
          <w:szCs w:val="24"/>
        </w:rPr>
      </w:pPr>
      <w:bookmarkStart w:id="25" w:name="_Toc28359093"/>
      <w:bookmarkStart w:id="26" w:name="_Toc297"/>
      <w:bookmarkStart w:id="27" w:name="_Toc30975"/>
      <w:bookmarkStart w:id="28" w:name="_Toc35393633"/>
      <w:bookmarkStart w:id="29" w:name="_Toc35393802"/>
      <w:bookmarkStart w:id="30" w:name="_Toc28359016"/>
      <w:r>
        <w:rPr>
          <w:rFonts w:hint="eastAsia" w:ascii="仿宋" w:hAnsi="仿宋" w:eastAsia="仿宋" w:cs="仿宋"/>
          <w:b w:val="0"/>
          <w:sz w:val="24"/>
          <w:szCs w:val="24"/>
        </w:rPr>
        <w:t>五、开启</w:t>
      </w:r>
      <w:bookmarkEnd w:id="25"/>
      <w:bookmarkEnd w:id="26"/>
      <w:bookmarkEnd w:id="27"/>
      <w:bookmarkEnd w:id="28"/>
      <w:bookmarkEnd w:id="29"/>
      <w:bookmarkEnd w:id="30"/>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仿宋" w:hAnsi="仿宋" w:eastAsia="仿宋" w:cs="仿宋"/>
          <w:bCs/>
          <w:sz w:val="24"/>
          <w:szCs w:val="24"/>
        </w:rPr>
      </w:pPr>
      <w:r>
        <w:rPr>
          <w:rFonts w:hint="eastAsia" w:ascii="仿宋" w:hAnsi="仿宋" w:eastAsia="仿宋" w:cs="仿宋"/>
          <w:sz w:val="24"/>
          <w:szCs w:val="24"/>
        </w:rPr>
        <w:t>时间：</w:t>
      </w:r>
      <w:r>
        <w:rPr>
          <w:rFonts w:hint="eastAsia" w:ascii="仿宋" w:hAnsi="仿宋" w:eastAsia="仿宋" w:cs="仿宋"/>
          <w:sz w:val="24"/>
          <w:szCs w:val="24"/>
          <w:u w:val="none"/>
        </w:rPr>
        <w:t>202</w:t>
      </w:r>
      <w:r>
        <w:rPr>
          <w:rFonts w:hint="eastAsia" w:ascii="仿宋" w:hAnsi="仿宋" w:eastAsia="仿宋" w:cs="仿宋"/>
          <w:sz w:val="24"/>
          <w:szCs w:val="24"/>
          <w:u w:val="none"/>
          <w:lang w:val="en-US" w:eastAsia="zh-CN"/>
        </w:rPr>
        <w:t>2</w:t>
      </w:r>
      <w:r>
        <w:rPr>
          <w:rFonts w:hint="eastAsia" w:ascii="仿宋" w:hAnsi="仿宋" w:eastAsia="仿宋" w:cs="仿宋"/>
          <w:bCs/>
          <w:sz w:val="24"/>
          <w:szCs w:val="24"/>
          <w:u w:val="none"/>
        </w:rPr>
        <w:t>年</w:t>
      </w:r>
      <w:r>
        <w:rPr>
          <w:rFonts w:hint="eastAsia" w:ascii="仿宋" w:hAnsi="仿宋" w:eastAsia="仿宋" w:cs="仿宋"/>
          <w:bCs/>
          <w:sz w:val="24"/>
          <w:szCs w:val="24"/>
          <w:u w:val="none"/>
          <w:lang w:val="en-US" w:eastAsia="zh-CN"/>
        </w:rPr>
        <w:t>08</w:t>
      </w:r>
      <w:r>
        <w:rPr>
          <w:rFonts w:hint="eastAsia" w:ascii="仿宋" w:hAnsi="仿宋" w:eastAsia="仿宋" w:cs="仿宋"/>
          <w:bCs/>
          <w:sz w:val="24"/>
          <w:szCs w:val="24"/>
          <w:u w:val="none"/>
        </w:rPr>
        <w:t>月</w:t>
      </w:r>
      <w:r>
        <w:rPr>
          <w:rFonts w:hint="eastAsia" w:ascii="仿宋" w:hAnsi="仿宋" w:eastAsia="仿宋" w:cs="仿宋"/>
          <w:bCs/>
          <w:sz w:val="24"/>
          <w:szCs w:val="24"/>
          <w:u w:val="none"/>
          <w:lang w:val="en-US" w:eastAsia="zh-CN"/>
        </w:rPr>
        <w:t>11</w:t>
      </w:r>
      <w:r>
        <w:rPr>
          <w:rFonts w:hint="eastAsia" w:ascii="仿宋" w:hAnsi="仿宋" w:eastAsia="仿宋" w:cs="仿宋"/>
          <w:bCs/>
          <w:sz w:val="24"/>
          <w:szCs w:val="24"/>
          <w:u w:val="none"/>
        </w:rPr>
        <w:t>日</w:t>
      </w:r>
      <w:r>
        <w:rPr>
          <w:rFonts w:hint="eastAsia" w:ascii="仿宋" w:hAnsi="仿宋" w:eastAsia="仿宋" w:cs="仿宋"/>
          <w:bCs/>
          <w:sz w:val="24"/>
          <w:szCs w:val="24"/>
          <w:u w:val="none"/>
          <w:lang w:val="en-US" w:eastAsia="zh-CN"/>
        </w:rPr>
        <w:t>11</w:t>
      </w:r>
      <w:r>
        <w:rPr>
          <w:rFonts w:hint="eastAsia" w:ascii="仿宋" w:hAnsi="仿宋" w:eastAsia="仿宋" w:cs="仿宋"/>
          <w:bCs/>
          <w:sz w:val="24"/>
          <w:szCs w:val="24"/>
          <w:u w:val="none"/>
        </w:rPr>
        <w:t xml:space="preserve">点 </w:t>
      </w:r>
      <w:r>
        <w:rPr>
          <w:rFonts w:hint="eastAsia" w:ascii="仿宋" w:hAnsi="仿宋" w:eastAsia="仿宋" w:cs="仿宋"/>
          <w:bCs/>
          <w:sz w:val="24"/>
          <w:szCs w:val="24"/>
          <w:u w:val="none"/>
          <w:lang w:val="en-US" w:eastAsia="zh-CN"/>
        </w:rPr>
        <w:t>00</w:t>
      </w:r>
      <w:r>
        <w:rPr>
          <w:rFonts w:hint="eastAsia" w:ascii="仿宋" w:hAnsi="仿宋" w:eastAsia="仿宋" w:cs="仿宋"/>
          <w:bCs/>
          <w:sz w:val="24"/>
          <w:szCs w:val="24"/>
          <w:u w:val="none"/>
        </w:rPr>
        <w:t>分</w:t>
      </w:r>
      <w:r>
        <w:rPr>
          <w:rFonts w:hint="eastAsia" w:ascii="仿宋" w:hAnsi="仿宋" w:eastAsia="仿宋" w:cs="仿宋"/>
          <w:bCs/>
          <w:sz w:val="24"/>
          <w:szCs w:val="24"/>
        </w:rPr>
        <w:t>（北京时间）</w:t>
      </w:r>
    </w:p>
    <w:p>
      <w:pPr>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仿宋" w:hAnsi="仿宋" w:eastAsia="仿宋" w:cs="仿宋"/>
          <w:sz w:val="24"/>
          <w:szCs w:val="24"/>
          <w:lang w:eastAsia="zh-CN"/>
        </w:rPr>
      </w:pPr>
      <w:bookmarkStart w:id="31" w:name="_Toc35393803"/>
      <w:bookmarkStart w:id="32" w:name="_Toc15664"/>
      <w:bookmarkStart w:id="33" w:name="_Toc28359094"/>
      <w:bookmarkStart w:id="34" w:name="_Toc35393634"/>
      <w:bookmarkStart w:id="35" w:name="_Toc28359017"/>
      <w:bookmarkStart w:id="36" w:name="_Toc135"/>
      <w:r>
        <w:rPr>
          <w:rFonts w:hint="eastAsia" w:ascii="仿宋" w:hAnsi="仿宋" w:eastAsia="仿宋" w:cs="仿宋"/>
          <w:sz w:val="24"/>
          <w:szCs w:val="24"/>
        </w:rPr>
        <w:t>地点：腾讯会议</w:t>
      </w:r>
      <w:r>
        <w:rPr>
          <w:rFonts w:hint="eastAsia" w:ascii="仿宋" w:hAnsi="仿宋" w:eastAsia="仿宋" w:cs="仿宋"/>
          <w:sz w:val="24"/>
          <w:szCs w:val="24"/>
          <w:lang w:val="en-US" w:eastAsia="zh-CN"/>
        </w:rPr>
        <w:t>不见面</w:t>
      </w:r>
      <w:r>
        <w:rPr>
          <w:rFonts w:hint="eastAsia" w:ascii="仿宋" w:hAnsi="仿宋" w:eastAsia="仿宋" w:cs="仿宋"/>
          <w:sz w:val="24"/>
          <w:szCs w:val="24"/>
        </w:rPr>
        <w:t>开标</w:t>
      </w:r>
    </w:p>
    <w:p>
      <w:pPr>
        <w:pStyle w:val="6"/>
        <w:keepNext/>
        <w:keepLines/>
        <w:pageBreakBefore w:val="0"/>
        <w:widowControl w:val="0"/>
        <w:kinsoku/>
        <w:wordWrap/>
        <w:overflowPunct/>
        <w:topLinePunct w:val="0"/>
        <w:autoSpaceDE/>
        <w:autoSpaceDN/>
        <w:bidi w:val="0"/>
        <w:adjustRightInd w:val="0"/>
        <w:snapToGrid w:val="0"/>
        <w:spacing w:before="157" w:beforeLines="50" w:after="157" w:afterLines="50" w:line="240" w:lineRule="auto"/>
        <w:textAlignment w:val="auto"/>
        <w:outlineLvl w:val="0"/>
        <w:rPr>
          <w:rFonts w:hint="eastAsia" w:ascii="仿宋" w:hAnsi="仿宋" w:eastAsia="仿宋" w:cs="仿宋"/>
          <w:b w:val="0"/>
          <w:sz w:val="24"/>
          <w:szCs w:val="24"/>
        </w:rPr>
      </w:pPr>
      <w:r>
        <w:rPr>
          <w:rFonts w:hint="eastAsia" w:ascii="仿宋" w:hAnsi="仿宋" w:eastAsia="仿宋" w:cs="仿宋"/>
          <w:b w:val="0"/>
          <w:sz w:val="24"/>
          <w:szCs w:val="24"/>
        </w:rPr>
        <w:t>六、公告期限</w:t>
      </w:r>
      <w:bookmarkEnd w:id="31"/>
      <w:bookmarkEnd w:id="32"/>
      <w:bookmarkEnd w:id="33"/>
      <w:bookmarkEnd w:id="34"/>
      <w:bookmarkEnd w:id="35"/>
      <w:bookmarkEnd w:id="36"/>
    </w:p>
    <w:p>
      <w:pPr>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自本公告发布之日起</w:t>
      </w:r>
      <w:r>
        <w:rPr>
          <w:rFonts w:hint="eastAsia" w:ascii="仿宋" w:hAnsi="仿宋" w:eastAsia="仿宋" w:cs="仿宋"/>
          <w:kern w:val="0"/>
          <w:sz w:val="24"/>
          <w:szCs w:val="24"/>
          <w:lang w:val="en-US" w:eastAsia="zh-CN"/>
        </w:rPr>
        <w:t>3</w:t>
      </w:r>
      <w:r>
        <w:rPr>
          <w:rFonts w:hint="eastAsia" w:ascii="仿宋" w:hAnsi="仿宋" w:eastAsia="仿宋" w:cs="仿宋"/>
          <w:kern w:val="0"/>
          <w:sz w:val="24"/>
          <w:szCs w:val="24"/>
        </w:rPr>
        <w:t>个工作日。</w:t>
      </w:r>
    </w:p>
    <w:p>
      <w:pPr>
        <w:pStyle w:val="6"/>
        <w:keepNext/>
        <w:keepLines/>
        <w:pageBreakBefore w:val="0"/>
        <w:widowControl w:val="0"/>
        <w:numPr>
          <w:ilvl w:val="0"/>
          <w:numId w:val="1"/>
        </w:numPr>
        <w:kinsoku/>
        <w:wordWrap/>
        <w:overflowPunct/>
        <w:topLinePunct w:val="0"/>
        <w:autoSpaceDE/>
        <w:autoSpaceDN/>
        <w:bidi w:val="0"/>
        <w:adjustRightInd w:val="0"/>
        <w:snapToGrid w:val="0"/>
        <w:spacing w:before="157" w:beforeLines="50" w:after="157" w:afterLines="50" w:line="312" w:lineRule="auto"/>
        <w:textAlignment w:val="auto"/>
        <w:outlineLvl w:val="0"/>
        <w:rPr>
          <w:rFonts w:hint="eastAsia" w:ascii="仿宋" w:hAnsi="仿宋" w:eastAsia="仿宋" w:cs="仿宋"/>
          <w:b w:val="0"/>
          <w:sz w:val="24"/>
          <w:szCs w:val="24"/>
          <w:lang w:val="en-US" w:eastAsia="zh-CN"/>
        </w:rPr>
      </w:pPr>
      <w:bookmarkStart w:id="37" w:name="_Toc35393804"/>
      <w:bookmarkStart w:id="38" w:name="_Toc35393635"/>
      <w:bookmarkStart w:id="39" w:name="_Toc23752"/>
      <w:bookmarkStart w:id="40" w:name="_Toc25927"/>
      <w:r>
        <w:rPr>
          <w:rFonts w:hint="eastAsia" w:ascii="仿宋" w:hAnsi="仿宋" w:eastAsia="仿宋" w:cs="仿宋"/>
          <w:b w:val="0"/>
          <w:sz w:val="24"/>
          <w:szCs w:val="24"/>
        </w:rPr>
        <w:t>其他补充事宜</w:t>
      </w:r>
      <w:bookmarkEnd w:id="37"/>
      <w:bookmarkEnd w:id="38"/>
      <w:r>
        <w:rPr>
          <w:rFonts w:hint="eastAsia" w:ascii="仿宋" w:hAnsi="仿宋" w:eastAsia="仿宋" w:cs="仿宋"/>
          <w:b w:val="0"/>
          <w:sz w:val="24"/>
          <w:szCs w:val="24"/>
          <w:lang w:eastAsia="zh-CN"/>
        </w:rPr>
        <w:t>：</w:t>
      </w:r>
      <w:r>
        <w:rPr>
          <w:rFonts w:hint="eastAsia" w:ascii="仿宋" w:hAnsi="仿宋" w:eastAsia="仿宋" w:cs="仿宋"/>
          <w:b w:val="0"/>
          <w:sz w:val="24"/>
          <w:szCs w:val="24"/>
          <w:lang w:val="en-US" w:eastAsia="zh-CN"/>
        </w:rPr>
        <w:t>无</w:t>
      </w:r>
      <w:bookmarkEnd w:id="39"/>
      <w:bookmarkEnd w:id="40"/>
      <w:bookmarkStart w:id="47" w:name="_GoBack"/>
      <w:bookmarkEnd w:id="47"/>
    </w:p>
    <w:p>
      <w:pPr>
        <w:pStyle w:val="2"/>
        <w:pageBreakBefore w:val="0"/>
        <w:numPr>
          <w:ilvl w:val="0"/>
          <w:numId w:val="0"/>
        </w:numPr>
        <w:kinsoku/>
        <w:wordWrap/>
        <w:overflowPunct/>
        <w:topLinePunct w:val="0"/>
        <w:autoSpaceDE/>
        <w:autoSpaceDN/>
        <w:bidi w:val="0"/>
        <w:spacing w:line="312" w:lineRule="auto"/>
        <w:ind w:firstLine="540" w:firstLineChars="200"/>
        <w:textAlignment w:val="auto"/>
        <w:rPr>
          <w:rFonts w:hint="eastAsia"/>
          <w:b w:val="0"/>
          <w:bCs w:val="0"/>
          <w:lang w:val="en-US" w:eastAsia="zh-CN"/>
        </w:rPr>
      </w:pPr>
      <w:r>
        <w:rPr>
          <w:rFonts w:hint="eastAsia"/>
          <w:b w:val="0"/>
          <w:bCs w:val="0"/>
          <w:lang w:val="en-US" w:eastAsia="zh-CN"/>
        </w:rPr>
        <w:t>特别提示：</w:t>
      </w:r>
    </w:p>
    <w:p>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1、超过200万元的货物和服务采购项目、超过400万元的工程采购项目中适宜由中小企业提供的，预留该部分采购项目预算总额的40%以上专门面向中小企业采购，其中预留给小微企业的比例不低于60%。</w:t>
      </w:r>
    </w:p>
    <w:p>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对于未预留份额专门面向中小企业的采购项目，以及预留份额项目中的非预留部分采购包，采购人、采购代理机构应当对符合规定的小微企业报价给予10%～20%（工程项目为6%～10%）的扣除，用扣除后的价格参加评审。适用招标投标法的政府采购工程建设项目，采用综合评估法但未采用低价优先法计算价格分的，评标时应当在采用原报价进行评分的基础上增加其价格得分的6%～10%作为其价格分。</w:t>
      </w:r>
    </w:p>
    <w:p>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3、接受大中型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pPr>
        <w:pageBreakBefore w:val="0"/>
        <w:numPr>
          <w:ilvl w:val="0"/>
          <w:numId w:val="0"/>
        </w:numPr>
        <w:kinsoku/>
        <w:wordWrap/>
        <w:overflowPunct/>
        <w:topLinePunct w:val="0"/>
        <w:autoSpaceDE/>
        <w:autoSpaceDN/>
        <w:bidi w:val="0"/>
        <w:spacing w:line="312" w:lineRule="auto"/>
        <w:textAlignment w:val="auto"/>
        <w:rPr>
          <w:rFonts w:hint="eastAsia"/>
          <w:lang w:val="en-US" w:eastAsia="zh-CN"/>
        </w:rPr>
      </w:pPr>
    </w:p>
    <w:p>
      <w:pPr>
        <w:pStyle w:val="6"/>
        <w:keepNext/>
        <w:keepLines/>
        <w:pageBreakBefore w:val="0"/>
        <w:widowControl w:val="0"/>
        <w:kinsoku/>
        <w:wordWrap/>
        <w:overflowPunct/>
        <w:topLinePunct w:val="0"/>
        <w:autoSpaceDE/>
        <w:autoSpaceDN/>
        <w:bidi w:val="0"/>
        <w:adjustRightInd w:val="0"/>
        <w:snapToGrid w:val="0"/>
        <w:spacing w:before="157" w:beforeLines="50" w:after="157" w:afterLines="50" w:line="312" w:lineRule="auto"/>
        <w:textAlignment w:val="auto"/>
        <w:outlineLvl w:val="0"/>
        <w:rPr>
          <w:rFonts w:hint="eastAsia" w:ascii="仿宋" w:hAnsi="仿宋" w:eastAsia="仿宋" w:cs="仿宋"/>
          <w:b w:val="0"/>
          <w:sz w:val="24"/>
          <w:szCs w:val="24"/>
        </w:rPr>
      </w:pPr>
      <w:bookmarkStart w:id="41" w:name="_Toc1455"/>
      <w:bookmarkStart w:id="42" w:name="_Toc35393636"/>
      <w:bookmarkStart w:id="43" w:name="_Toc20454"/>
      <w:bookmarkStart w:id="44" w:name="_Toc28359018"/>
      <w:bookmarkStart w:id="45" w:name="_Toc35393805"/>
      <w:bookmarkStart w:id="46" w:name="_Toc28359095"/>
      <w:r>
        <w:rPr>
          <w:rFonts w:hint="eastAsia" w:ascii="仿宋" w:hAnsi="仿宋" w:eastAsia="仿宋" w:cs="仿宋"/>
          <w:b w:val="0"/>
          <w:sz w:val="24"/>
          <w:szCs w:val="24"/>
        </w:rPr>
        <w:t>八、凡对本次采购提出询问，请按以下方式联系。</w:t>
      </w:r>
      <w:bookmarkEnd w:id="41"/>
      <w:bookmarkEnd w:id="42"/>
      <w:bookmarkEnd w:id="43"/>
      <w:bookmarkEnd w:id="44"/>
      <w:bookmarkEnd w:id="45"/>
      <w:bookmarkEnd w:id="46"/>
    </w:p>
    <w:p>
      <w:pPr>
        <w:pageBreakBefore w:val="0"/>
        <w:widowControl w:val="0"/>
        <w:kinsoku/>
        <w:wordWrap/>
        <w:overflowPunct/>
        <w:topLinePunct w:val="0"/>
        <w:autoSpaceDE/>
        <w:autoSpaceDN/>
        <w:bidi w:val="0"/>
        <w:adjustRightInd/>
        <w:snapToGrid w:val="0"/>
        <w:spacing w:line="312" w:lineRule="auto"/>
        <w:ind w:firstLine="480" w:firstLineChars="200"/>
        <w:jc w:val="both"/>
        <w:textAlignment w:val="auto"/>
        <w:rPr>
          <w:rFonts w:hint="eastAsia" w:ascii="仿宋" w:hAnsi="仿宋" w:eastAsia="仿宋" w:cs="仿宋"/>
          <w:b w:val="0"/>
          <w:kern w:val="2"/>
          <w:sz w:val="24"/>
          <w:szCs w:val="24"/>
          <w:lang w:val="en-US" w:eastAsia="zh-CN" w:bidi="ar-SA"/>
        </w:rPr>
      </w:pPr>
      <w:r>
        <w:rPr>
          <w:rFonts w:hint="eastAsia" w:ascii="仿宋" w:hAnsi="仿宋" w:eastAsia="仿宋" w:cs="仿宋"/>
          <w:b w:val="0"/>
          <w:kern w:val="2"/>
          <w:sz w:val="24"/>
          <w:szCs w:val="24"/>
          <w:lang w:val="en-US" w:eastAsia="zh-CN" w:bidi="ar-SA"/>
        </w:rPr>
        <w:t>1.采购人信息</w:t>
      </w:r>
    </w:p>
    <w:p>
      <w:pPr>
        <w:pageBreakBefore w:val="0"/>
        <w:widowControl w:val="0"/>
        <w:kinsoku/>
        <w:wordWrap/>
        <w:overflowPunct/>
        <w:topLinePunct w:val="0"/>
        <w:autoSpaceDE/>
        <w:autoSpaceDN/>
        <w:bidi w:val="0"/>
        <w:adjustRightInd/>
        <w:snapToGrid w:val="0"/>
        <w:spacing w:line="312" w:lineRule="auto"/>
        <w:ind w:firstLine="480" w:firstLineChars="200"/>
        <w:jc w:val="both"/>
        <w:textAlignment w:val="auto"/>
        <w:rPr>
          <w:rFonts w:hint="eastAsia" w:ascii="仿宋" w:hAnsi="仿宋" w:eastAsia="仿宋" w:cs="仿宋"/>
          <w:b w:val="0"/>
          <w:kern w:val="2"/>
          <w:sz w:val="24"/>
          <w:szCs w:val="24"/>
          <w:lang w:val="en-US" w:eastAsia="zh-CN" w:bidi="ar-SA"/>
        </w:rPr>
      </w:pPr>
      <w:r>
        <w:rPr>
          <w:rFonts w:hint="eastAsia" w:ascii="仿宋" w:hAnsi="仿宋" w:eastAsia="仿宋" w:cs="仿宋"/>
          <w:b w:val="0"/>
          <w:kern w:val="2"/>
          <w:sz w:val="24"/>
          <w:szCs w:val="24"/>
          <w:lang w:val="en-US" w:eastAsia="zh-CN" w:bidi="ar-SA"/>
        </w:rPr>
        <w:t>名    称：于田县技工学校（新疆农业广播电视学校于田县分校，于田县农业机械化技术学校）</w:t>
      </w:r>
    </w:p>
    <w:p>
      <w:pPr>
        <w:pageBreakBefore w:val="0"/>
        <w:widowControl w:val="0"/>
        <w:kinsoku/>
        <w:wordWrap/>
        <w:overflowPunct/>
        <w:topLinePunct w:val="0"/>
        <w:autoSpaceDE/>
        <w:autoSpaceDN/>
        <w:bidi w:val="0"/>
        <w:adjustRightInd/>
        <w:snapToGrid w:val="0"/>
        <w:spacing w:line="312" w:lineRule="auto"/>
        <w:ind w:firstLine="480" w:firstLineChars="200"/>
        <w:jc w:val="both"/>
        <w:textAlignment w:val="auto"/>
        <w:rPr>
          <w:rFonts w:hint="eastAsia" w:ascii="仿宋" w:hAnsi="仿宋" w:eastAsia="仿宋" w:cs="仿宋"/>
          <w:b w:val="0"/>
          <w:kern w:val="2"/>
          <w:sz w:val="24"/>
          <w:szCs w:val="24"/>
          <w:lang w:val="en-US" w:eastAsia="zh-CN" w:bidi="ar-SA"/>
        </w:rPr>
      </w:pPr>
      <w:r>
        <w:rPr>
          <w:rFonts w:hint="eastAsia" w:ascii="仿宋" w:hAnsi="仿宋" w:eastAsia="仿宋" w:cs="仿宋"/>
          <w:b w:val="0"/>
          <w:kern w:val="2"/>
          <w:sz w:val="24"/>
          <w:szCs w:val="24"/>
          <w:lang w:val="en-US" w:eastAsia="zh-CN" w:bidi="ar-SA"/>
        </w:rPr>
        <w:t>地    址：</w:t>
      </w:r>
      <w:r>
        <w:rPr>
          <w:rFonts w:hint="eastAsia" w:ascii="仿宋" w:hAnsi="仿宋" w:eastAsia="仿宋" w:cs="仿宋"/>
          <w:b w:val="0"/>
          <w:color w:val="auto"/>
          <w:kern w:val="2"/>
          <w:sz w:val="24"/>
          <w:szCs w:val="24"/>
          <w:highlight w:val="none"/>
          <w:lang w:val="en-US" w:eastAsia="zh-CN" w:bidi="ar-SA"/>
        </w:rPr>
        <w:t>于田县</w:t>
      </w:r>
      <w:r>
        <w:rPr>
          <w:rFonts w:hint="eastAsia" w:ascii="仿宋" w:hAnsi="仿宋" w:eastAsia="仿宋" w:cs="仿宋"/>
          <w:b w:val="0"/>
          <w:kern w:val="2"/>
          <w:sz w:val="24"/>
          <w:szCs w:val="24"/>
          <w:lang w:val="en-US" w:eastAsia="zh-CN" w:bidi="ar-SA"/>
        </w:rPr>
        <w:t>　　　　</w:t>
      </w:r>
    </w:p>
    <w:p>
      <w:pPr>
        <w:pageBreakBefore w:val="0"/>
        <w:widowControl w:val="0"/>
        <w:kinsoku/>
        <w:wordWrap/>
        <w:overflowPunct/>
        <w:topLinePunct w:val="0"/>
        <w:autoSpaceDE/>
        <w:autoSpaceDN/>
        <w:bidi w:val="0"/>
        <w:adjustRightInd/>
        <w:snapToGrid w:val="0"/>
        <w:spacing w:line="312" w:lineRule="auto"/>
        <w:ind w:firstLine="480" w:firstLineChars="200"/>
        <w:jc w:val="both"/>
        <w:textAlignment w:val="auto"/>
        <w:rPr>
          <w:rFonts w:hint="eastAsia" w:ascii="仿宋" w:hAnsi="仿宋" w:eastAsia="仿宋" w:cs="仿宋"/>
          <w:b w:val="0"/>
          <w:kern w:val="2"/>
          <w:sz w:val="24"/>
          <w:szCs w:val="24"/>
          <w:lang w:val="en-US" w:eastAsia="zh-CN" w:bidi="ar-SA"/>
        </w:rPr>
      </w:pPr>
      <w:r>
        <w:rPr>
          <w:rFonts w:hint="eastAsia" w:ascii="仿宋" w:hAnsi="仿宋" w:eastAsia="仿宋" w:cs="仿宋"/>
          <w:b w:val="0"/>
          <w:kern w:val="2"/>
          <w:sz w:val="24"/>
          <w:szCs w:val="24"/>
          <w:lang w:val="en-US" w:eastAsia="zh-CN" w:bidi="ar-SA"/>
        </w:rPr>
        <w:t>联系方式：0903-6811015</w:t>
      </w:r>
    </w:p>
    <w:p>
      <w:pPr>
        <w:pStyle w:val="2"/>
        <w:pageBreakBefore w:val="0"/>
        <w:kinsoku/>
        <w:wordWrap/>
        <w:overflowPunct/>
        <w:topLinePunct w:val="0"/>
        <w:autoSpaceDE/>
        <w:autoSpaceDN/>
        <w:bidi w:val="0"/>
        <w:spacing w:line="312" w:lineRule="auto"/>
        <w:textAlignment w:val="auto"/>
        <w:rPr>
          <w:rFonts w:hint="eastAsia"/>
          <w:lang w:val="en-US" w:eastAsia="zh-CN"/>
        </w:rPr>
      </w:pPr>
    </w:p>
    <w:p>
      <w:pPr>
        <w:pageBreakBefore w:val="0"/>
        <w:widowControl w:val="0"/>
        <w:kinsoku/>
        <w:wordWrap/>
        <w:overflowPunct/>
        <w:topLinePunct w:val="0"/>
        <w:autoSpaceDE/>
        <w:autoSpaceDN/>
        <w:bidi w:val="0"/>
        <w:adjustRightInd/>
        <w:snapToGrid w:val="0"/>
        <w:spacing w:line="312" w:lineRule="auto"/>
        <w:ind w:firstLine="480" w:firstLineChars="200"/>
        <w:jc w:val="both"/>
        <w:textAlignment w:val="auto"/>
        <w:rPr>
          <w:rFonts w:hint="eastAsia" w:ascii="仿宋" w:hAnsi="仿宋" w:eastAsia="仿宋" w:cs="仿宋"/>
          <w:b w:val="0"/>
          <w:kern w:val="2"/>
          <w:sz w:val="24"/>
          <w:szCs w:val="24"/>
          <w:lang w:val="en-US" w:eastAsia="zh-CN" w:bidi="ar-SA"/>
        </w:rPr>
      </w:pPr>
      <w:r>
        <w:rPr>
          <w:rFonts w:hint="eastAsia" w:ascii="仿宋" w:hAnsi="仿宋" w:eastAsia="仿宋" w:cs="仿宋"/>
          <w:b w:val="0"/>
          <w:kern w:val="2"/>
          <w:sz w:val="24"/>
          <w:szCs w:val="24"/>
          <w:lang w:val="en-US" w:eastAsia="zh-CN" w:bidi="ar-SA"/>
        </w:rPr>
        <w:t>2.采购代理机构信息（如有）</w:t>
      </w:r>
    </w:p>
    <w:p>
      <w:pPr>
        <w:pageBreakBefore w:val="0"/>
        <w:widowControl w:val="0"/>
        <w:kinsoku/>
        <w:wordWrap/>
        <w:overflowPunct/>
        <w:topLinePunct w:val="0"/>
        <w:autoSpaceDE/>
        <w:autoSpaceDN/>
        <w:bidi w:val="0"/>
        <w:adjustRightInd/>
        <w:snapToGrid w:val="0"/>
        <w:spacing w:line="312" w:lineRule="auto"/>
        <w:ind w:firstLine="480" w:firstLineChars="200"/>
        <w:jc w:val="both"/>
        <w:textAlignment w:val="auto"/>
        <w:rPr>
          <w:rFonts w:hint="eastAsia" w:ascii="仿宋" w:hAnsi="仿宋" w:eastAsia="仿宋" w:cs="仿宋"/>
          <w:b w:val="0"/>
          <w:kern w:val="2"/>
          <w:sz w:val="24"/>
          <w:szCs w:val="24"/>
          <w:lang w:val="en-US" w:eastAsia="zh-CN" w:bidi="ar-SA"/>
        </w:rPr>
      </w:pPr>
      <w:r>
        <w:rPr>
          <w:rFonts w:hint="eastAsia" w:ascii="仿宋" w:hAnsi="仿宋" w:eastAsia="仿宋" w:cs="仿宋"/>
          <w:b w:val="0"/>
          <w:kern w:val="2"/>
          <w:sz w:val="24"/>
          <w:szCs w:val="24"/>
          <w:lang w:val="en-US" w:eastAsia="zh-CN" w:bidi="ar-SA"/>
        </w:rPr>
        <w:t>名    称：新疆庆信达项目管理有限公司　</w:t>
      </w:r>
    </w:p>
    <w:p>
      <w:pPr>
        <w:pageBreakBefore w:val="0"/>
        <w:widowControl w:val="0"/>
        <w:kinsoku/>
        <w:wordWrap/>
        <w:overflowPunct/>
        <w:topLinePunct w:val="0"/>
        <w:autoSpaceDE/>
        <w:autoSpaceDN/>
        <w:bidi w:val="0"/>
        <w:adjustRightInd/>
        <w:snapToGrid w:val="0"/>
        <w:spacing w:line="312" w:lineRule="auto"/>
        <w:ind w:firstLine="480" w:firstLineChars="200"/>
        <w:jc w:val="both"/>
        <w:textAlignment w:val="auto"/>
        <w:rPr>
          <w:rFonts w:hint="eastAsia" w:ascii="仿宋" w:hAnsi="仿宋" w:eastAsia="仿宋" w:cs="仿宋"/>
          <w:b w:val="0"/>
          <w:kern w:val="2"/>
          <w:sz w:val="24"/>
          <w:szCs w:val="24"/>
          <w:lang w:val="en-US" w:eastAsia="zh-CN" w:bidi="ar-SA"/>
        </w:rPr>
      </w:pPr>
      <w:r>
        <w:rPr>
          <w:rFonts w:hint="eastAsia" w:ascii="仿宋" w:hAnsi="仿宋" w:eastAsia="仿宋" w:cs="仿宋"/>
          <w:b w:val="0"/>
          <w:kern w:val="2"/>
          <w:sz w:val="24"/>
          <w:szCs w:val="24"/>
          <w:lang w:val="en-US" w:eastAsia="zh-CN" w:bidi="ar-SA"/>
        </w:rPr>
        <w:t>地    址：和田市人民街18号玉都国际广场金座703室</w:t>
      </w:r>
    </w:p>
    <w:p>
      <w:pPr>
        <w:pageBreakBefore w:val="0"/>
        <w:widowControl w:val="0"/>
        <w:kinsoku/>
        <w:wordWrap/>
        <w:overflowPunct/>
        <w:topLinePunct w:val="0"/>
        <w:autoSpaceDE/>
        <w:autoSpaceDN/>
        <w:bidi w:val="0"/>
        <w:adjustRightInd/>
        <w:snapToGrid w:val="0"/>
        <w:spacing w:line="312" w:lineRule="auto"/>
        <w:ind w:firstLine="480" w:firstLineChars="200"/>
        <w:jc w:val="both"/>
        <w:textAlignment w:val="auto"/>
        <w:rPr>
          <w:rFonts w:hint="eastAsia" w:ascii="仿宋" w:hAnsi="仿宋" w:eastAsia="仿宋" w:cs="仿宋"/>
          <w:b w:val="0"/>
          <w:kern w:val="2"/>
          <w:sz w:val="24"/>
          <w:szCs w:val="24"/>
          <w:lang w:val="en-US" w:eastAsia="zh-CN" w:bidi="ar-SA"/>
        </w:rPr>
      </w:pPr>
      <w:r>
        <w:rPr>
          <w:rFonts w:hint="eastAsia" w:ascii="仿宋" w:hAnsi="仿宋" w:eastAsia="仿宋" w:cs="仿宋"/>
          <w:b w:val="0"/>
          <w:kern w:val="2"/>
          <w:sz w:val="24"/>
          <w:szCs w:val="24"/>
          <w:lang w:val="en-US" w:eastAsia="zh-CN" w:bidi="ar-SA"/>
        </w:rPr>
        <w:t>联系方式：0903-7820626　</w:t>
      </w:r>
    </w:p>
    <w:p>
      <w:pPr>
        <w:pageBreakBefore w:val="0"/>
        <w:widowControl w:val="0"/>
        <w:kinsoku/>
        <w:wordWrap/>
        <w:overflowPunct/>
        <w:topLinePunct w:val="0"/>
        <w:autoSpaceDE/>
        <w:autoSpaceDN/>
        <w:bidi w:val="0"/>
        <w:adjustRightInd/>
        <w:snapToGrid w:val="0"/>
        <w:spacing w:line="312" w:lineRule="auto"/>
        <w:ind w:firstLine="480" w:firstLineChars="200"/>
        <w:jc w:val="both"/>
        <w:textAlignment w:val="auto"/>
        <w:rPr>
          <w:rFonts w:hint="eastAsia" w:ascii="仿宋" w:hAnsi="仿宋" w:eastAsia="仿宋" w:cs="仿宋"/>
          <w:b w:val="0"/>
          <w:kern w:val="2"/>
          <w:sz w:val="24"/>
          <w:szCs w:val="24"/>
          <w:lang w:val="en-US" w:eastAsia="zh-CN" w:bidi="ar-SA"/>
        </w:rPr>
      </w:pPr>
      <w:r>
        <w:rPr>
          <w:rFonts w:hint="eastAsia" w:ascii="仿宋" w:hAnsi="仿宋" w:eastAsia="仿宋" w:cs="仿宋"/>
          <w:b w:val="0"/>
          <w:kern w:val="2"/>
          <w:sz w:val="24"/>
          <w:szCs w:val="24"/>
          <w:lang w:val="en-US" w:eastAsia="zh-CN" w:bidi="ar-SA"/>
        </w:rPr>
        <w:t>　</w:t>
      </w:r>
    </w:p>
    <w:p>
      <w:pPr>
        <w:pageBreakBefore w:val="0"/>
        <w:widowControl w:val="0"/>
        <w:kinsoku/>
        <w:wordWrap/>
        <w:overflowPunct/>
        <w:topLinePunct w:val="0"/>
        <w:autoSpaceDE/>
        <w:autoSpaceDN/>
        <w:bidi w:val="0"/>
        <w:adjustRightInd/>
        <w:snapToGrid w:val="0"/>
        <w:spacing w:line="312" w:lineRule="auto"/>
        <w:ind w:firstLine="480" w:firstLineChars="200"/>
        <w:jc w:val="both"/>
        <w:textAlignment w:val="auto"/>
        <w:rPr>
          <w:rFonts w:hint="eastAsia" w:ascii="仿宋" w:hAnsi="仿宋" w:eastAsia="仿宋" w:cs="仿宋"/>
          <w:b w:val="0"/>
          <w:kern w:val="2"/>
          <w:sz w:val="24"/>
          <w:szCs w:val="24"/>
          <w:lang w:val="en-US" w:eastAsia="zh-CN" w:bidi="ar-SA"/>
        </w:rPr>
      </w:pPr>
      <w:r>
        <w:rPr>
          <w:rFonts w:hint="eastAsia" w:ascii="仿宋" w:hAnsi="仿宋" w:eastAsia="仿宋" w:cs="仿宋"/>
          <w:b w:val="0"/>
          <w:kern w:val="2"/>
          <w:sz w:val="24"/>
          <w:szCs w:val="24"/>
          <w:lang w:val="en-US" w:eastAsia="zh-CN" w:bidi="ar-SA"/>
        </w:rPr>
        <w:t>3.项目联系方式</w:t>
      </w:r>
    </w:p>
    <w:p>
      <w:pPr>
        <w:pageBreakBefore w:val="0"/>
        <w:widowControl w:val="0"/>
        <w:kinsoku/>
        <w:wordWrap/>
        <w:overflowPunct/>
        <w:topLinePunct w:val="0"/>
        <w:autoSpaceDE/>
        <w:autoSpaceDN/>
        <w:bidi w:val="0"/>
        <w:adjustRightInd/>
        <w:snapToGrid w:val="0"/>
        <w:spacing w:line="312" w:lineRule="auto"/>
        <w:ind w:firstLine="480" w:firstLineChars="200"/>
        <w:jc w:val="both"/>
        <w:textAlignment w:val="auto"/>
        <w:rPr>
          <w:rFonts w:hint="eastAsia" w:ascii="仿宋" w:hAnsi="仿宋" w:eastAsia="仿宋" w:cs="仿宋"/>
          <w:b w:val="0"/>
          <w:kern w:val="2"/>
          <w:sz w:val="24"/>
          <w:szCs w:val="24"/>
          <w:lang w:val="en-US" w:eastAsia="zh-CN" w:bidi="ar-SA"/>
        </w:rPr>
      </w:pPr>
      <w:r>
        <w:rPr>
          <w:rFonts w:hint="eastAsia" w:ascii="仿宋" w:hAnsi="仿宋" w:eastAsia="仿宋" w:cs="仿宋"/>
          <w:b w:val="0"/>
          <w:kern w:val="2"/>
          <w:sz w:val="24"/>
          <w:szCs w:val="24"/>
          <w:lang w:val="en-US" w:eastAsia="zh-CN" w:bidi="ar-SA"/>
        </w:rPr>
        <w:t>项目联系人：葛小收</w:t>
      </w:r>
    </w:p>
    <w:p>
      <w:pPr>
        <w:pageBreakBefore w:val="0"/>
        <w:widowControl w:val="0"/>
        <w:kinsoku/>
        <w:wordWrap/>
        <w:overflowPunct/>
        <w:topLinePunct w:val="0"/>
        <w:autoSpaceDE/>
        <w:autoSpaceDN/>
        <w:bidi w:val="0"/>
        <w:adjustRightInd/>
        <w:snapToGrid w:val="0"/>
        <w:spacing w:line="312" w:lineRule="auto"/>
        <w:ind w:firstLine="480" w:firstLineChars="200"/>
        <w:jc w:val="both"/>
        <w:textAlignment w:val="auto"/>
        <w:rPr>
          <w:rFonts w:hint="eastAsia" w:ascii="仿宋" w:hAnsi="仿宋" w:eastAsia="仿宋" w:cs="仿宋"/>
          <w:sz w:val="24"/>
          <w:szCs w:val="24"/>
        </w:rPr>
      </w:pPr>
      <w:r>
        <w:rPr>
          <w:rFonts w:hint="eastAsia" w:ascii="仿宋" w:hAnsi="仿宋" w:eastAsia="仿宋" w:cs="仿宋"/>
          <w:b w:val="0"/>
          <w:kern w:val="2"/>
          <w:sz w:val="24"/>
          <w:szCs w:val="24"/>
          <w:lang w:val="en-US" w:eastAsia="zh-CN" w:bidi="ar-SA"/>
        </w:rPr>
        <w:t>电　　话：0903-7820626</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EC66A20"/>
    <w:multiLevelType w:val="singleLevel"/>
    <w:tmpl w:val="FEC66A20"/>
    <w:lvl w:ilvl="0" w:tentative="0">
      <w:start w:val="7"/>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Q5YzlhMGY1MDA2NWI0ZDU0NmU1NDFhN2JlNDlmMGYifQ=="/>
  </w:docVars>
  <w:rsids>
    <w:rsidRoot w:val="00000000"/>
    <w:rsid w:val="00421528"/>
    <w:rsid w:val="00D5063D"/>
    <w:rsid w:val="06EF2FA2"/>
    <w:rsid w:val="0A2D03DC"/>
    <w:rsid w:val="0A6A6A49"/>
    <w:rsid w:val="0B8C32E1"/>
    <w:rsid w:val="0CDF13E8"/>
    <w:rsid w:val="0D1D1F35"/>
    <w:rsid w:val="105826E5"/>
    <w:rsid w:val="10C87EA7"/>
    <w:rsid w:val="123C6D39"/>
    <w:rsid w:val="129E586A"/>
    <w:rsid w:val="161B259D"/>
    <w:rsid w:val="16A44F1B"/>
    <w:rsid w:val="17DF7699"/>
    <w:rsid w:val="1B096E2E"/>
    <w:rsid w:val="1B556D3A"/>
    <w:rsid w:val="1E0006CF"/>
    <w:rsid w:val="1E5336A7"/>
    <w:rsid w:val="1E58477B"/>
    <w:rsid w:val="1EDF7840"/>
    <w:rsid w:val="1F2F00CB"/>
    <w:rsid w:val="1FE36170"/>
    <w:rsid w:val="20CF6BF6"/>
    <w:rsid w:val="22561326"/>
    <w:rsid w:val="22937B65"/>
    <w:rsid w:val="22D203C6"/>
    <w:rsid w:val="230B6196"/>
    <w:rsid w:val="25CC750F"/>
    <w:rsid w:val="25E67079"/>
    <w:rsid w:val="29E3121F"/>
    <w:rsid w:val="2AC848F7"/>
    <w:rsid w:val="2AF44FC1"/>
    <w:rsid w:val="2C7E7560"/>
    <w:rsid w:val="2D003A0D"/>
    <w:rsid w:val="32206981"/>
    <w:rsid w:val="32887969"/>
    <w:rsid w:val="33817D1B"/>
    <w:rsid w:val="338C4063"/>
    <w:rsid w:val="386353BA"/>
    <w:rsid w:val="389E4A6F"/>
    <w:rsid w:val="3D18027B"/>
    <w:rsid w:val="3D536432"/>
    <w:rsid w:val="3E550ABE"/>
    <w:rsid w:val="3EAF6C91"/>
    <w:rsid w:val="3F2D35D2"/>
    <w:rsid w:val="41006CBB"/>
    <w:rsid w:val="4244039E"/>
    <w:rsid w:val="43252EEA"/>
    <w:rsid w:val="4ADE0D1B"/>
    <w:rsid w:val="4CEA10A3"/>
    <w:rsid w:val="4DD25658"/>
    <w:rsid w:val="4DFD5FE8"/>
    <w:rsid w:val="544D52BC"/>
    <w:rsid w:val="54A76DD9"/>
    <w:rsid w:val="54DF2178"/>
    <w:rsid w:val="55A2018D"/>
    <w:rsid w:val="57352285"/>
    <w:rsid w:val="5A692400"/>
    <w:rsid w:val="5E314311"/>
    <w:rsid w:val="5ECE2D5C"/>
    <w:rsid w:val="5FB16742"/>
    <w:rsid w:val="626F29D3"/>
    <w:rsid w:val="638C6FD1"/>
    <w:rsid w:val="68104FC0"/>
    <w:rsid w:val="68143539"/>
    <w:rsid w:val="6A263527"/>
    <w:rsid w:val="6D387DFB"/>
    <w:rsid w:val="6D3A39AF"/>
    <w:rsid w:val="6F1D2E55"/>
    <w:rsid w:val="6FFB0FE3"/>
    <w:rsid w:val="752A6A53"/>
    <w:rsid w:val="76834321"/>
    <w:rsid w:val="7AF460F1"/>
    <w:rsid w:val="7B051C57"/>
    <w:rsid w:val="7C593BFD"/>
    <w:rsid w:val="7E0556AA"/>
    <w:rsid w:val="7E7D08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4"/>
      <w:szCs w:val="24"/>
      <w:lang w:val="en-US" w:eastAsia="zh-CN" w:bidi="ar-SA"/>
    </w:rPr>
  </w:style>
  <w:style w:type="paragraph" w:styleId="5">
    <w:name w:val="heading 1"/>
    <w:basedOn w:val="1"/>
    <w:next w:val="1"/>
    <w:qFormat/>
    <w:uiPriority w:val="0"/>
    <w:pPr>
      <w:keepNext/>
      <w:keepLines/>
      <w:spacing w:before="100" w:after="90" w:line="576" w:lineRule="auto"/>
      <w:jc w:val="center"/>
      <w:outlineLvl w:val="0"/>
    </w:pPr>
    <w:rPr>
      <w:b/>
      <w:kern w:val="44"/>
      <w:sz w:val="36"/>
      <w:szCs w:val="44"/>
    </w:rPr>
  </w:style>
  <w:style w:type="paragraph" w:styleId="6">
    <w:name w:val="heading 2"/>
    <w:basedOn w:val="1"/>
    <w:next w:val="1"/>
    <w:unhideWhenUsed/>
    <w:qFormat/>
    <w:uiPriority w:val="0"/>
    <w:pPr>
      <w:keepNext/>
      <w:keepLines/>
      <w:spacing w:before="240" w:after="240"/>
      <w:outlineLvl w:val="1"/>
    </w:pPr>
    <w:rPr>
      <w:rFonts w:ascii="Arial" w:hAnsi="Arial"/>
      <w:b/>
    </w:rPr>
  </w:style>
  <w:style w:type="paragraph" w:styleId="7">
    <w:name w:val="heading 3"/>
    <w:basedOn w:val="1"/>
    <w:next w:val="1"/>
    <w:semiHidden/>
    <w:unhideWhenUsed/>
    <w:qFormat/>
    <w:uiPriority w:val="0"/>
    <w:pPr>
      <w:keepNext/>
      <w:keepLines/>
      <w:jc w:val="left"/>
      <w:outlineLvl w:val="2"/>
    </w:pPr>
    <w:rPr>
      <w:b/>
      <w:bCs/>
      <w:szCs w:val="32"/>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widowControl w:val="0"/>
      <w:adjustRightInd/>
      <w:snapToGrid/>
      <w:spacing w:line="360" w:lineRule="auto"/>
      <w:ind w:firstLine="420" w:firstLineChars="200"/>
      <w:jc w:val="both"/>
    </w:pPr>
    <w:rPr>
      <w:rFonts w:ascii="Times New Roman" w:hAnsi="Times New Roman" w:eastAsia="仿宋_GB2312" w:cs="Times New Roman"/>
      <w:spacing w:val="15"/>
      <w:kern w:val="10"/>
      <w:sz w:val="24"/>
      <w:szCs w:val="24"/>
    </w:rPr>
  </w:style>
  <w:style w:type="paragraph" w:styleId="3">
    <w:name w:val="Body Text Indent"/>
    <w:basedOn w:val="1"/>
    <w:next w:val="4"/>
    <w:qFormat/>
    <w:uiPriority w:val="0"/>
    <w:pPr>
      <w:spacing w:line="360" w:lineRule="auto"/>
      <w:ind w:firstLine="560" w:firstLineChars="200"/>
    </w:pPr>
    <w:rPr>
      <w:sz w:val="28"/>
    </w:rPr>
  </w:style>
  <w:style w:type="paragraph" w:customStyle="1" w:styleId="4">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8">
    <w:name w:val="Normal Indent"/>
    <w:basedOn w:val="1"/>
    <w:next w:val="1"/>
    <w:qFormat/>
    <w:uiPriority w:val="0"/>
    <w:pPr>
      <w:adjustRightInd w:val="0"/>
      <w:ind w:firstLine="420"/>
    </w:pPr>
    <w:rPr>
      <w:rFonts w:ascii="Times New Roman" w:eastAsia="楷体_GB2312"/>
      <w:sz w:val="24"/>
    </w:rPr>
  </w:style>
  <w:style w:type="paragraph" w:styleId="9">
    <w:name w:val="Plain Text"/>
    <w:basedOn w:val="1"/>
    <w:qFormat/>
    <w:uiPriority w:val="0"/>
    <w:rPr>
      <w:rFonts w:ascii="宋体" w:hAnsi="Courier New"/>
      <w:sz w:val="11"/>
      <w:szCs w:val="20"/>
    </w:rPr>
  </w:style>
  <w:style w:type="paragraph" w:styleId="10">
    <w:name w:val="Normal (Web)"/>
    <w:basedOn w:val="1"/>
    <w:qFormat/>
    <w:uiPriority w:val="0"/>
    <w:pPr>
      <w:spacing w:before="100" w:beforeLines="0" w:beforeAutospacing="1" w:after="100" w:afterLines="0" w:afterAutospacing="1"/>
    </w:pPr>
    <w:rPr>
      <w:rFonts w:ascii="宋体" w:hAnsi="宋体" w:cs="宋体"/>
      <w:sz w:val="24"/>
      <w:szCs w:val="24"/>
    </w:rPr>
  </w:style>
  <w:style w:type="paragraph" w:customStyle="1" w:styleId="13">
    <w:name w:val="_Style 1"/>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1841</Words>
  <Characters>2087</Characters>
  <Lines>0</Lines>
  <Paragraphs>0</Paragraphs>
  <TotalTime>6</TotalTime>
  <ScaleCrop>false</ScaleCrop>
  <LinksUpToDate>false</LinksUpToDate>
  <CharactersWithSpaces>2136</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hu</dc:creator>
  <cp:lastModifiedBy>WPS_1647603194</cp:lastModifiedBy>
  <cp:lastPrinted>2022-05-10T13:35:00Z</cp:lastPrinted>
  <dcterms:modified xsi:type="dcterms:W3CDTF">2022-08-03T03:09:33Z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3C3F5A10A35B4C5ABB0207051F2EE688</vt:lpwstr>
  </property>
</Properties>
</file>