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8870C3">
      <w:pPr>
        <w:pageBreakBefore w:val="0"/>
        <w:widowControl w:val="0"/>
        <w:kinsoku/>
        <w:wordWrap/>
        <w:overflowPunct/>
        <w:topLinePunct w:val="0"/>
        <w:bidi w:val="0"/>
        <w:snapToGrid/>
        <w:spacing w:line="600" w:lineRule="exact"/>
        <w:ind w:left="241" w:hanging="241"/>
        <w:jc w:val="center"/>
        <w:textAlignment w:val="auto"/>
        <w:rPr>
          <w:rFonts w:hint="eastAsia" w:ascii="宋体" w:hAnsi="宋体" w:eastAsia="宋体" w:cs="宋体"/>
          <w:b/>
          <w:bCs w:val="0"/>
          <w:i w:val="0"/>
          <w:iCs w:val="0"/>
          <w:color w:val="000000"/>
          <w:kern w:val="0"/>
          <w:sz w:val="48"/>
          <w:szCs w:val="48"/>
          <w:lang w:val="en-US" w:eastAsia="zh-CN" w:bidi="ar-SA"/>
        </w:rPr>
      </w:pPr>
      <w:bookmarkStart w:id="0" w:name="_Toc25592"/>
      <w:bookmarkStart w:id="1" w:name="_Toc21786"/>
      <w:bookmarkStart w:id="2" w:name="_Toc989"/>
      <w:bookmarkStart w:id="3" w:name="_Toc2815"/>
      <w:bookmarkStart w:id="4" w:name="_Toc18227"/>
      <w:bookmarkStart w:id="5" w:name="_Toc18711"/>
      <w:bookmarkStart w:id="6" w:name="_Toc32103"/>
      <w:bookmarkStart w:id="7" w:name="_Toc7"/>
      <w:r>
        <w:rPr>
          <w:rFonts w:hint="eastAsia" w:ascii="宋体" w:hAnsi="宋体" w:cs="宋体"/>
          <w:b/>
          <w:bCs w:val="0"/>
          <w:i w:val="0"/>
          <w:iCs w:val="0"/>
          <w:color w:val="000000"/>
          <w:kern w:val="0"/>
          <w:sz w:val="48"/>
          <w:szCs w:val="48"/>
          <w:lang w:val="en-US" w:eastAsia="zh-CN" w:bidi="ar-SA"/>
        </w:rPr>
        <w:t>民丰县2025年基层中小学教学质量提升项目</w:t>
      </w:r>
    </w:p>
    <w:p w14:paraId="62B168E3">
      <w:pPr>
        <w:pageBreakBefore w:val="0"/>
        <w:widowControl w:val="0"/>
        <w:kinsoku/>
        <w:wordWrap/>
        <w:overflowPunct/>
        <w:topLinePunct w:val="0"/>
        <w:bidi w:val="0"/>
        <w:snapToGrid/>
        <w:spacing w:line="600" w:lineRule="exact"/>
        <w:ind w:left="241" w:hanging="241"/>
        <w:jc w:val="center"/>
        <w:textAlignment w:val="auto"/>
        <w:rPr>
          <w:rFonts w:hint="eastAsia" w:ascii="宋体" w:hAnsi="宋体" w:eastAsia="宋体" w:cs="宋体"/>
          <w:b/>
          <w:bCs w:val="0"/>
          <w:i w:val="0"/>
          <w:iCs w:val="0"/>
          <w:color w:val="000000"/>
          <w:kern w:val="0"/>
          <w:sz w:val="40"/>
          <w:szCs w:val="40"/>
          <w:lang w:val="en-US" w:eastAsia="zh-CN" w:bidi="ar-SA"/>
        </w:rPr>
      </w:pPr>
    </w:p>
    <w:p w14:paraId="72C81998">
      <w:pPr>
        <w:pageBreakBefore w:val="0"/>
        <w:widowControl w:val="0"/>
        <w:kinsoku/>
        <w:wordWrap/>
        <w:overflowPunct/>
        <w:topLinePunct w:val="0"/>
        <w:bidi w:val="0"/>
        <w:snapToGrid/>
        <w:spacing w:line="600" w:lineRule="exact"/>
        <w:ind w:left="241" w:hanging="241"/>
        <w:jc w:val="center"/>
        <w:textAlignment w:val="auto"/>
        <w:rPr>
          <w:rFonts w:hint="eastAsia" w:ascii="宋体" w:hAnsi="宋体" w:eastAsia="宋体" w:cs="宋体"/>
          <w:b/>
          <w:bCs w:val="0"/>
          <w:i w:val="0"/>
          <w:iCs w:val="0"/>
          <w:color w:val="000000"/>
          <w:kern w:val="0"/>
          <w:sz w:val="52"/>
          <w:szCs w:val="52"/>
          <w:lang w:val="en-US" w:eastAsia="zh-CN" w:bidi="ar-SA"/>
        </w:rPr>
      </w:pPr>
      <w:r>
        <w:rPr>
          <w:rFonts w:hint="eastAsia" w:ascii="宋体" w:hAnsi="宋体" w:eastAsia="宋体" w:cs="宋体"/>
          <w:b/>
          <w:bCs w:val="0"/>
          <w:i w:val="0"/>
          <w:iCs w:val="0"/>
          <w:color w:val="000000"/>
          <w:kern w:val="0"/>
          <w:sz w:val="40"/>
          <w:szCs w:val="40"/>
          <w:lang w:val="en-US" w:eastAsia="zh-CN" w:bidi="ar-SA"/>
        </w:rPr>
        <w:t>项 目 编 号：</w:t>
      </w:r>
      <w:r>
        <w:rPr>
          <w:rFonts w:hint="eastAsia" w:ascii="宋体" w:hAnsi="宋体" w:cs="宋体"/>
          <w:b/>
          <w:bCs w:val="0"/>
          <w:i w:val="0"/>
          <w:iCs w:val="0"/>
          <w:color w:val="000000"/>
          <w:kern w:val="0"/>
          <w:sz w:val="40"/>
          <w:szCs w:val="40"/>
          <w:lang w:val="en-US" w:eastAsia="zh-CN" w:bidi="ar-SA"/>
        </w:rPr>
        <w:t>MFXJZCG(2025TP)007</w:t>
      </w:r>
    </w:p>
    <w:p w14:paraId="1BDD8BF2">
      <w:pPr>
        <w:pageBreakBefore w:val="0"/>
        <w:widowControl w:val="0"/>
        <w:kinsoku/>
        <w:wordWrap/>
        <w:overflowPunct/>
        <w:topLinePunct w:val="0"/>
        <w:bidi w:val="0"/>
        <w:snapToGrid/>
        <w:spacing w:line="600" w:lineRule="exact"/>
        <w:ind w:left="241" w:hanging="241"/>
        <w:jc w:val="center"/>
        <w:textAlignment w:val="auto"/>
        <w:rPr>
          <w:rFonts w:hint="eastAsia" w:ascii="宋体" w:hAnsi="宋体" w:eastAsia="宋体" w:cs="宋体"/>
          <w:b/>
          <w:i w:val="0"/>
          <w:iCs w:val="0"/>
          <w:color w:val="000000"/>
          <w:kern w:val="0"/>
          <w:sz w:val="48"/>
          <w:szCs w:val="48"/>
          <w:lang w:val="en-US" w:eastAsia="zh-CN" w:bidi="ar-SA"/>
        </w:rPr>
      </w:pPr>
    </w:p>
    <w:p w14:paraId="232A954C">
      <w:pPr>
        <w:keepNext w:val="0"/>
        <w:keepLines w:val="0"/>
        <w:pageBreakBefore w:val="0"/>
        <w:widowControl w:val="0"/>
        <w:kinsoku/>
        <w:wordWrap/>
        <w:overflowPunct/>
        <w:topLinePunct w:val="0"/>
        <w:autoSpaceDE/>
        <w:autoSpaceDN/>
        <w:bidi w:val="0"/>
        <w:adjustRightInd/>
        <w:snapToGrid/>
        <w:spacing w:line="900" w:lineRule="exact"/>
        <w:ind w:right="62"/>
        <w:jc w:val="center"/>
        <w:textAlignment w:val="auto"/>
        <w:rPr>
          <w:rFonts w:hint="eastAsia" w:ascii="宋体" w:hAnsi="宋体" w:eastAsia="宋体" w:cs="宋体"/>
          <w:b/>
          <w:i w:val="0"/>
          <w:iCs w:val="0"/>
          <w:color w:val="000000"/>
          <w:sz w:val="48"/>
          <w:szCs w:val="48"/>
          <w:lang w:val="en-US" w:eastAsia="zh-CN"/>
        </w:rPr>
      </w:pPr>
      <w:r>
        <w:rPr>
          <w:rFonts w:hint="eastAsia" w:ascii="宋体" w:hAnsi="宋体" w:eastAsia="宋体" w:cs="宋体"/>
          <w:b/>
          <w:i w:val="0"/>
          <w:iCs w:val="0"/>
          <w:color w:val="000000"/>
          <w:sz w:val="48"/>
          <w:szCs w:val="48"/>
          <w:lang w:val="en-US" w:eastAsia="zh-CN"/>
        </w:rPr>
        <w:t>竞争性谈判</w:t>
      </w:r>
    </w:p>
    <w:p w14:paraId="2A722189">
      <w:pPr>
        <w:keepNext w:val="0"/>
        <w:keepLines w:val="0"/>
        <w:pageBreakBefore w:val="0"/>
        <w:widowControl w:val="0"/>
        <w:kinsoku/>
        <w:wordWrap/>
        <w:overflowPunct/>
        <w:topLinePunct w:val="0"/>
        <w:autoSpaceDE/>
        <w:autoSpaceDN/>
        <w:bidi w:val="0"/>
        <w:adjustRightInd/>
        <w:snapToGrid/>
        <w:spacing w:line="900" w:lineRule="exact"/>
        <w:ind w:left="0" w:leftChars="0" w:right="62" w:firstLine="602" w:firstLineChars="200"/>
        <w:textAlignment w:val="auto"/>
        <w:rPr>
          <w:rFonts w:hint="eastAsia" w:ascii="宋体" w:hAnsi="宋体" w:eastAsia="宋体" w:cs="宋体"/>
          <w:b/>
          <w:i w:val="0"/>
          <w:iCs w:val="0"/>
          <w:color w:val="000000"/>
          <w:sz w:val="30"/>
          <w:szCs w:val="30"/>
          <w:lang w:val="en-US" w:eastAsia="zh-CN"/>
        </w:rPr>
      </w:pPr>
    </w:p>
    <w:p w14:paraId="3D2EC4D3">
      <w:pPr>
        <w:keepNext w:val="0"/>
        <w:keepLines w:val="0"/>
        <w:pageBreakBefore w:val="0"/>
        <w:widowControl w:val="0"/>
        <w:kinsoku/>
        <w:wordWrap/>
        <w:overflowPunct/>
        <w:topLinePunct w:val="0"/>
        <w:autoSpaceDE/>
        <w:autoSpaceDN/>
        <w:bidi w:val="0"/>
        <w:adjustRightInd/>
        <w:snapToGrid/>
        <w:spacing w:line="900" w:lineRule="exact"/>
        <w:ind w:left="0" w:leftChars="0" w:right="62" w:firstLine="602" w:firstLineChars="200"/>
        <w:textAlignment w:val="auto"/>
        <w:rPr>
          <w:rFonts w:hint="eastAsia" w:ascii="宋体" w:hAnsi="宋体" w:eastAsia="宋体" w:cs="宋体"/>
          <w:b/>
          <w:i w:val="0"/>
          <w:iCs w:val="0"/>
          <w:color w:val="000000"/>
          <w:sz w:val="30"/>
          <w:szCs w:val="30"/>
          <w:lang w:val="en-US" w:eastAsia="zh-CN"/>
        </w:rPr>
      </w:pPr>
    </w:p>
    <w:p w14:paraId="49E80D04">
      <w:pPr>
        <w:keepNext w:val="0"/>
        <w:keepLines w:val="0"/>
        <w:pageBreakBefore w:val="0"/>
        <w:widowControl w:val="0"/>
        <w:kinsoku/>
        <w:wordWrap/>
        <w:overflowPunct/>
        <w:topLinePunct w:val="0"/>
        <w:autoSpaceDE/>
        <w:autoSpaceDN/>
        <w:bidi w:val="0"/>
        <w:adjustRightInd/>
        <w:snapToGrid/>
        <w:spacing w:line="900" w:lineRule="exact"/>
        <w:ind w:left="0" w:leftChars="0" w:right="62" w:firstLine="602" w:firstLineChars="200"/>
        <w:textAlignment w:val="auto"/>
        <w:rPr>
          <w:rFonts w:hint="eastAsia" w:ascii="宋体" w:hAnsi="宋体" w:eastAsia="宋体" w:cs="宋体"/>
          <w:b/>
          <w:i w:val="0"/>
          <w:iCs w:val="0"/>
          <w:color w:val="000000"/>
          <w:sz w:val="30"/>
          <w:szCs w:val="30"/>
          <w:lang w:val="en-US" w:eastAsia="zh-CN"/>
        </w:rPr>
      </w:pPr>
      <w:r>
        <w:rPr>
          <w:rFonts w:hint="eastAsia" w:ascii="宋体" w:hAnsi="宋体" w:eastAsia="宋体" w:cs="宋体"/>
          <w:b/>
          <w:i w:val="0"/>
          <w:iCs w:val="0"/>
          <w:color w:val="000000"/>
          <w:sz w:val="30"/>
          <w:szCs w:val="30"/>
          <w:lang w:val="en-US" w:eastAsia="zh-CN"/>
        </w:rPr>
        <w:t>采 购 人：</w:t>
      </w:r>
      <w:r>
        <w:rPr>
          <w:rFonts w:hint="eastAsia" w:ascii="宋体" w:hAnsi="宋体" w:cs="宋体"/>
          <w:b/>
          <w:i w:val="0"/>
          <w:iCs w:val="0"/>
          <w:color w:val="000000"/>
          <w:sz w:val="30"/>
          <w:szCs w:val="30"/>
          <w:lang w:val="en-US" w:eastAsia="zh-CN"/>
        </w:rPr>
        <w:t>民丰县教育和科学技术局</w:t>
      </w:r>
    </w:p>
    <w:p w14:paraId="2D195F99">
      <w:pPr>
        <w:keepNext w:val="0"/>
        <w:keepLines w:val="0"/>
        <w:pageBreakBefore w:val="0"/>
        <w:widowControl w:val="0"/>
        <w:kinsoku/>
        <w:wordWrap/>
        <w:overflowPunct/>
        <w:topLinePunct w:val="0"/>
        <w:autoSpaceDE/>
        <w:autoSpaceDN/>
        <w:bidi w:val="0"/>
        <w:adjustRightInd/>
        <w:snapToGrid/>
        <w:spacing w:line="900" w:lineRule="exact"/>
        <w:ind w:left="0" w:leftChars="0" w:right="62" w:firstLine="602" w:firstLineChars="200"/>
        <w:textAlignment w:val="auto"/>
        <w:rPr>
          <w:rFonts w:hint="eastAsia" w:ascii="宋体" w:hAnsi="宋体" w:eastAsia="宋体" w:cs="宋体"/>
          <w:b/>
          <w:i w:val="0"/>
          <w:iCs w:val="0"/>
          <w:color w:val="000000"/>
          <w:sz w:val="30"/>
          <w:szCs w:val="30"/>
          <w:lang w:val="en-US" w:eastAsia="zh-CN"/>
        </w:rPr>
      </w:pPr>
      <w:r>
        <w:rPr>
          <w:rFonts w:hint="eastAsia" w:ascii="宋体" w:hAnsi="宋体" w:eastAsia="宋体" w:cs="宋体"/>
          <w:b/>
          <w:i w:val="0"/>
          <w:iCs w:val="0"/>
          <w:color w:val="000000"/>
          <w:sz w:val="30"/>
          <w:szCs w:val="30"/>
          <w:lang w:val="en-US" w:eastAsia="zh-CN"/>
        </w:rPr>
        <w:t>联 系 人：</w:t>
      </w:r>
      <w:r>
        <w:rPr>
          <w:rFonts w:hint="eastAsia" w:ascii="宋体" w:hAnsi="宋体" w:cs="宋体"/>
          <w:b/>
          <w:i w:val="0"/>
          <w:iCs w:val="0"/>
          <w:color w:val="000000"/>
          <w:sz w:val="30"/>
          <w:szCs w:val="30"/>
          <w:lang w:val="en-US" w:eastAsia="zh-CN"/>
        </w:rPr>
        <w:t>阿先生</w:t>
      </w:r>
      <w:r>
        <w:rPr>
          <w:rFonts w:hint="eastAsia" w:ascii="宋体" w:hAnsi="宋体" w:eastAsia="宋体" w:cs="宋体"/>
          <w:b/>
          <w:i w:val="0"/>
          <w:iCs w:val="0"/>
          <w:color w:val="000000"/>
          <w:sz w:val="30"/>
          <w:szCs w:val="30"/>
          <w:lang w:val="en-US" w:eastAsia="zh-CN"/>
        </w:rPr>
        <w:t xml:space="preserve">            </w:t>
      </w:r>
    </w:p>
    <w:p w14:paraId="4991188C">
      <w:pPr>
        <w:keepNext w:val="0"/>
        <w:keepLines w:val="0"/>
        <w:pageBreakBefore w:val="0"/>
        <w:widowControl w:val="0"/>
        <w:kinsoku/>
        <w:wordWrap/>
        <w:overflowPunct/>
        <w:topLinePunct w:val="0"/>
        <w:autoSpaceDE/>
        <w:autoSpaceDN/>
        <w:bidi w:val="0"/>
        <w:adjustRightInd/>
        <w:snapToGrid/>
        <w:spacing w:line="900" w:lineRule="exact"/>
        <w:ind w:left="0" w:leftChars="0" w:right="62" w:firstLine="602" w:firstLineChars="200"/>
        <w:textAlignment w:val="auto"/>
        <w:rPr>
          <w:rFonts w:hint="eastAsia" w:ascii="宋体" w:hAnsi="宋体" w:eastAsia="宋体" w:cs="宋体"/>
          <w:b/>
          <w:i w:val="0"/>
          <w:iCs w:val="0"/>
          <w:color w:val="000000"/>
          <w:sz w:val="30"/>
          <w:szCs w:val="30"/>
          <w:lang w:val="en-US" w:eastAsia="zh-CN"/>
        </w:rPr>
      </w:pPr>
      <w:r>
        <w:rPr>
          <w:rFonts w:hint="eastAsia" w:ascii="宋体" w:hAnsi="宋体" w:eastAsia="宋体" w:cs="宋体"/>
          <w:b/>
          <w:i w:val="0"/>
          <w:iCs w:val="0"/>
          <w:color w:val="000000"/>
          <w:sz w:val="30"/>
          <w:szCs w:val="30"/>
          <w:lang w:val="en-US" w:eastAsia="zh-CN"/>
        </w:rPr>
        <w:t>联系电话：</w:t>
      </w:r>
      <w:r>
        <w:rPr>
          <w:rFonts w:hint="eastAsia" w:ascii="宋体" w:hAnsi="宋体" w:cs="宋体"/>
          <w:b/>
          <w:i w:val="0"/>
          <w:iCs w:val="0"/>
          <w:color w:val="000000"/>
          <w:sz w:val="30"/>
          <w:szCs w:val="30"/>
          <w:lang w:val="en-US" w:eastAsia="zh-CN"/>
        </w:rPr>
        <w:t>0903-6750240</w:t>
      </w:r>
    </w:p>
    <w:p w14:paraId="1F1D9B11">
      <w:pPr>
        <w:keepNext w:val="0"/>
        <w:keepLines w:val="0"/>
        <w:pageBreakBefore w:val="0"/>
        <w:widowControl w:val="0"/>
        <w:kinsoku/>
        <w:wordWrap/>
        <w:overflowPunct/>
        <w:topLinePunct w:val="0"/>
        <w:autoSpaceDE/>
        <w:autoSpaceDN/>
        <w:bidi w:val="0"/>
        <w:adjustRightInd/>
        <w:snapToGrid/>
        <w:spacing w:line="900" w:lineRule="exact"/>
        <w:ind w:left="0" w:leftChars="0" w:right="62" w:firstLine="602" w:firstLineChars="200"/>
        <w:textAlignment w:val="auto"/>
        <w:rPr>
          <w:rFonts w:hint="eastAsia" w:ascii="宋体" w:hAnsi="宋体" w:eastAsia="宋体" w:cs="宋体"/>
          <w:b/>
          <w:i w:val="0"/>
          <w:iCs w:val="0"/>
          <w:color w:val="000000"/>
          <w:sz w:val="30"/>
          <w:szCs w:val="30"/>
          <w:lang w:val="en-US" w:eastAsia="zh-CN"/>
        </w:rPr>
      </w:pPr>
    </w:p>
    <w:p w14:paraId="2D430021">
      <w:pPr>
        <w:keepNext w:val="0"/>
        <w:keepLines w:val="0"/>
        <w:pageBreakBefore w:val="0"/>
        <w:widowControl w:val="0"/>
        <w:kinsoku/>
        <w:wordWrap/>
        <w:overflowPunct/>
        <w:topLinePunct w:val="0"/>
        <w:autoSpaceDE/>
        <w:autoSpaceDN/>
        <w:bidi w:val="0"/>
        <w:adjustRightInd/>
        <w:snapToGrid/>
        <w:spacing w:line="900" w:lineRule="exact"/>
        <w:ind w:left="0" w:leftChars="0" w:right="62" w:firstLine="602" w:firstLineChars="200"/>
        <w:textAlignment w:val="auto"/>
        <w:rPr>
          <w:rFonts w:hint="eastAsia" w:ascii="宋体" w:hAnsi="宋体" w:eastAsia="宋体" w:cs="宋体"/>
          <w:b/>
          <w:i w:val="0"/>
          <w:iCs w:val="0"/>
          <w:color w:val="000000"/>
          <w:sz w:val="30"/>
          <w:szCs w:val="30"/>
          <w:lang w:val="en-US" w:eastAsia="zh-CN"/>
        </w:rPr>
      </w:pPr>
    </w:p>
    <w:p w14:paraId="2CA1D224">
      <w:pPr>
        <w:keepNext w:val="0"/>
        <w:keepLines w:val="0"/>
        <w:pageBreakBefore w:val="0"/>
        <w:widowControl w:val="0"/>
        <w:kinsoku/>
        <w:wordWrap/>
        <w:overflowPunct/>
        <w:topLinePunct w:val="0"/>
        <w:autoSpaceDE/>
        <w:autoSpaceDN/>
        <w:bidi w:val="0"/>
        <w:adjustRightInd/>
        <w:snapToGrid/>
        <w:spacing w:line="900" w:lineRule="exact"/>
        <w:ind w:left="0" w:leftChars="0" w:right="62" w:firstLine="602" w:firstLineChars="200"/>
        <w:textAlignment w:val="auto"/>
        <w:rPr>
          <w:rFonts w:hint="eastAsia" w:ascii="宋体" w:hAnsi="宋体" w:eastAsia="宋体" w:cs="宋体"/>
          <w:b/>
          <w:i w:val="0"/>
          <w:iCs w:val="0"/>
          <w:color w:val="000000"/>
          <w:sz w:val="30"/>
          <w:szCs w:val="30"/>
          <w:lang w:val="en-US" w:eastAsia="zh-CN"/>
        </w:rPr>
      </w:pPr>
      <w:r>
        <w:rPr>
          <w:rFonts w:hint="eastAsia" w:ascii="宋体" w:hAnsi="宋体" w:eastAsia="宋体" w:cs="宋体"/>
          <w:b/>
          <w:i w:val="0"/>
          <w:iCs w:val="0"/>
          <w:color w:val="000000"/>
          <w:sz w:val="30"/>
          <w:szCs w:val="30"/>
          <w:lang w:val="en-US" w:eastAsia="zh-CN"/>
        </w:rPr>
        <w:t>招标代理机构：</w:t>
      </w:r>
      <w:r>
        <w:rPr>
          <w:rFonts w:hint="eastAsia" w:ascii="宋体" w:hAnsi="宋体" w:cs="宋体"/>
          <w:b/>
          <w:i w:val="0"/>
          <w:iCs w:val="0"/>
          <w:color w:val="000000"/>
          <w:sz w:val="30"/>
          <w:szCs w:val="30"/>
          <w:lang w:val="en-US" w:eastAsia="zh-CN"/>
        </w:rPr>
        <w:t>民丰县行政服务和公共资源交易中心</w:t>
      </w:r>
    </w:p>
    <w:p w14:paraId="58C79C9F">
      <w:pPr>
        <w:keepNext w:val="0"/>
        <w:keepLines w:val="0"/>
        <w:pageBreakBefore w:val="0"/>
        <w:widowControl w:val="0"/>
        <w:kinsoku/>
        <w:wordWrap/>
        <w:overflowPunct/>
        <w:topLinePunct w:val="0"/>
        <w:autoSpaceDE/>
        <w:autoSpaceDN/>
        <w:bidi w:val="0"/>
        <w:adjustRightInd/>
        <w:snapToGrid/>
        <w:spacing w:line="900" w:lineRule="exact"/>
        <w:ind w:left="0" w:leftChars="0" w:right="62" w:firstLine="602" w:firstLineChars="200"/>
        <w:textAlignment w:val="auto"/>
        <w:rPr>
          <w:rFonts w:hint="eastAsia" w:ascii="宋体" w:hAnsi="宋体" w:eastAsia="宋体" w:cs="宋体"/>
          <w:b/>
          <w:i w:val="0"/>
          <w:iCs w:val="0"/>
          <w:color w:val="000000"/>
          <w:sz w:val="30"/>
          <w:szCs w:val="30"/>
          <w:lang w:val="en-US" w:eastAsia="zh-CN"/>
        </w:rPr>
      </w:pPr>
      <w:r>
        <w:rPr>
          <w:rFonts w:hint="eastAsia" w:ascii="宋体" w:hAnsi="宋体" w:eastAsia="宋体" w:cs="宋体"/>
          <w:b/>
          <w:i w:val="0"/>
          <w:iCs w:val="0"/>
          <w:color w:val="000000"/>
          <w:sz w:val="30"/>
          <w:szCs w:val="30"/>
          <w:lang w:val="en-US" w:eastAsia="zh-CN"/>
        </w:rPr>
        <w:t>联 系 人：</w:t>
      </w:r>
      <w:r>
        <w:rPr>
          <w:rFonts w:hint="eastAsia" w:ascii="宋体" w:hAnsi="宋体" w:cs="宋体"/>
          <w:b/>
          <w:i w:val="0"/>
          <w:iCs w:val="0"/>
          <w:color w:val="000000"/>
          <w:sz w:val="30"/>
          <w:szCs w:val="30"/>
          <w:lang w:val="en-US" w:eastAsia="zh-CN"/>
        </w:rPr>
        <w:t>李工</w:t>
      </w:r>
      <w:r>
        <w:rPr>
          <w:rFonts w:hint="eastAsia" w:ascii="宋体" w:hAnsi="宋体" w:eastAsia="宋体" w:cs="宋体"/>
          <w:b/>
          <w:i w:val="0"/>
          <w:iCs w:val="0"/>
          <w:color w:val="000000"/>
          <w:sz w:val="30"/>
          <w:szCs w:val="30"/>
          <w:lang w:val="en-US" w:eastAsia="zh-CN"/>
        </w:rPr>
        <w:t xml:space="preserve">        </w:t>
      </w:r>
    </w:p>
    <w:p w14:paraId="7D2A9A37">
      <w:pPr>
        <w:keepNext w:val="0"/>
        <w:keepLines w:val="0"/>
        <w:pageBreakBefore w:val="0"/>
        <w:widowControl w:val="0"/>
        <w:kinsoku/>
        <w:wordWrap/>
        <w:overflowPunct/>
        <w:topLinePunct w:val="0"/>
        <w:autoSpaceDE/>
        <w:autoSpaceDN/>
        <w:bidi w:val="0"/>
        <w:adjustRightInd/>
        <w:snapToGrid/>
        <w:spacing w:line="900" w:lineRule="exact"/>
        <w:ind w:left="0" w:leftChars="0" w:right="62" w:firstLine="602" w:firstLineChars="200"/>
        <w:textAlignment w:val="auto"/>
        <w:rPr>
          <w:rFonts w:hint="eastAsia" w:ascii="宋体" w:hAnsi="宋体" w:eastAsia="宋体" w:cs="宋体"/>
          <w:b/>
          <w:i w:val="0"/>
          <w:iCs w:val="0"/>
          <w:color w:val="000000"/>
          <w:sz w:val="28"/>
          <w:szCs w:val="28"/>
          <w:lang w:val="en-US"/>
        </w:rPr>
      </w:pPr>
      <w:r>
        <w:rPr>
          <w:rFonts w:hint="eastAsia" w:ascii="宋体" w:hAnsi="宋体" w:eastAsia="宋体" w:cs="宋体"/>
          <w:b/>
          <w:i w:val="0"/>
          <w:iCs w:val="0"/>
          <w:color w:val="000000"/>
          <w:sz w:val="30"/>
          <w:szCs w:val="30"/>
          <w:lang w:val="en-US" w:eastAsia="zh-CN"/>
        </w:rPr>
        <w:t>联系电话：</w:t>
      </w:r>
      <w:r>
        <w:rPr>
          <w:rFonts w:hint="eastAsia" w:ascii="宋体" w:hAnsi="宋体" w:cs="宋体"/>
          <w:b/>
          <w:i w:val="0"/>
          <w:iCs w:val="0"/>
          <w:color w:val="000000"/>
          <w:sz w:val="30"/>
          <w:szCs w:val="30"/>
          <w:lang w:val="en-US" w:eastAsia="zh-CN"/>
        </w:rPr>
        <w:t>0903-6751900</w:t>
      </w:r>
    </w:p>
    <w:p w14:paraId="0F5951B0">
      <w:pPr>
        <w:keepNext w:val="0"/>
        <w:keepLines w:val="0"/>
        <w:pageBreakBefore w:val="0"/>
        <w:widowControl w:val="0"/>
        <w:kinsoku/>
        <w:wordWrap/>
        <w:overflowPunct/>
        <w:topLinePunct w:val="0"/>
        <w:autoSpaceDE/>
        <w:autoSpaceDN/>
        <w:bidi w:val="0"/>
        <w:adjustRightInd/>
        <w:snapToGrid/>
        <w:spacing w:line="900" w:lineRule="exact"/>
        <w:ind w:right="62"/>
        <w:jc w:val="center"/>
        <w:textAlignment w:val="auto"/>
        <w:rPr>
          <w:rFonts w:hint="eastAsia" w:ascii="宋体" w:hAnsi="宋体" w:eastAsia="宋体" w:cs="宋体"/>
          <w:b/>
          <w:i w:val="0"/>
          <w:iCs w:val="0"/>
          <w:color w:val="000000"/>
          <w:sz w:val="36"/>
          <w:szCs w:val="36"/>
          <w:lang w:val="en-US" w:eastAsia="zh-CN"/>
        </w:rPr>
      </w:pPr>
      <w:r>
        <w:rPr>
          <w:rFonts w:hint="eastAsia" w:ascii="宋体" w:hAnsi="宋体" w:eastAsia="宋体" w:cs="宋体"/>
          <w:b/>
          <w:i w:val="0"/>
          <w:iCs w:val="0"/>
          <w:color w:val="000000"/>
          <w:sz w:val="36"/>
          <w:szCs w:val="36"/>
        </w:rPr>
        <w:t>202</w:t>
      </w:r>
      <w:r>
        <w:rPr>
          <w:rFonts w:hint="eastAsia" w:ascii="宋体" w:hAnsi="宋体" w:cs="宋体"/>
          <w:b/>
          <w:i w:val="0"/>
          <w:iCs w:val="0"/>
          <w:color w:val="000000"/>
          <w:sz w:val="36"/>
          <w:szCs w:val="36"/>
          <w:lang w:val="en-US" w:eastAsia="zh-CN"/>
        </w:rPr>
        <w:t>5</w:t>
      </w:r>
      <w:r>
        <w:rPr>
          <w:rFonts w:hint="eastAsia" w:ascii="宋体" w:hAnsi="宋体" w:eastAsia="宋体" w:cs="宋体"/>
          <w:b/>
          <w:i w:val="0"/>
          <w:iCs w:val="0"/>
          <w:color w:val="000000"/>
          <w:sz w:val="36"/>
          <w:szCs w:val="36"/>
        </w:rPr>
        <w:t>年</w:t>
      </w:r>
      <w:r>
        <w:rPr>
          <w:rFonts w:hint="eastAsia" w:ascii="宋体" w:hAnsi="宋体" w:cs="宋体"/>
          <w:b/>
          <w:i w:val="0"/>
          <w:iCs w:val="0"/>
          <w:color w:val="000000"/>
          <w:sz w:val="36"/>
          <w:szCs w:val="36"/>
          <w:lang w:val="en-US" w:eastAsia="zh-CN"/>
        </w:rPr>
        <w:t>07</w:t>
      </w:r>
      <w:r>
        <w:rPr>
          <w:rFonts w:hint="eastAsia" w:ascii="宋体" w:hAnsi="宋体" w:eastAsia="宋体" w:cs="宋体"/>
          <w:b/>
          <w:i w:val="0"/>
          <w:iCs w:val="0"/>
          <w:color w:val="000000"/>
          <w:sz w:val="36"/>
          <w:szCs w:val="36"/>
        </w:rPr>
        <w:t>月</w:t>
      </w:r>
    </w:p>
    <w:p w14:paraId="236439CC">
      <w:pPr>
        <w:rPr>
          <w:rFonts w:hint="eastAsia" w:ascii="宋体" w:hAnsi="宋体" w:eastAsia="宋体" w:cs="宋体"/>
          <w:color w:val="auto"/>
          <w:sz w:val="28"/>
          <w:szCs w:val="28"/>
        </w:rPr>
      </w:pPr>
      <w:r>
        <w:rPr>
          <w:rFonts w:hint="eastAsia" w:ascii="宋体" w:hAnsi="宋体" w:eastAsia="宋体" w:cs="宋体"/>
          <w:color w:val="auto"/>
          <w:sz w:val="28"/>
          <w:szCs w:val="28"/>
        </w:rPr>
        <w:br w:type="page"/>
      </w:r>
      <w:bookmarkEnd w:id="0"/>
      <w:bookmarkEnd w:id="1"/>
      <w:bookmarkEnd w:id="2"/>
      <w:bookmarkEnd w:id="3"/>
      <w:bookmarkEnd w:id="4"/>
      <w:bookmarkEnd w:id="5"/>
      <w:bookmarkEnd w:id="6"/>
      <w:bookmarkEnd w:id="7"/>
      <w:bookmarkStart w:id="8" w:name="bookmark1"/>
      <w:bookmarkEnd w:id="8"/>
      <w:r>
        <w:rPr>
          <w:rFonts w:hint="eastAsia" w:ascii="宋体" w:hAnsi="宋体" w:eastAsia="宋体" w:cs="宋体"/>
          <w:color w:val="auto"/>
          <w:sz w:val="28"/>
          <w:szCs w:val="28"/>
        </w:rPr>
        <w:br w:type="page"/>
      </w:r>
    </w:p>
    <w:p w14:paraId="37664DA3">
      <w:pPr>
        <w:spacing w:before="139" w:line="225" w:lineRule="auto"/>
        <w:ind w:left="3825"/>
        <w:rPr>
          <w:rFonts w:hint="eastAsia" w:ascii="宋体" w:hAnsi="宋体" w:eastAsia="宋体" w:cs="宋体"/>
          <w:sz w:val="43"/>
          <w:szCs w:val="43"/>
        </w:rPr>
      </w:pPr>
      <w:r>
        <w:rPr>
          <w:rFonts w:hint="eastAsia" w:ascii="宋体" w:hAnsi="宋体" w:eastAsia="宋体" w:cs="宋体"/>
          <w:spacing w:val="-41"/>
          <w:sz w:val="43"/>
          <w:szCs w:val="43"/>
        </w:rPr>
        <w:t>目录</w:t>
      </w:r>
    </w:p>
    <w:p w14:paraId="3BF3D5D4">
      <w:pPr>
        <w:pStyle w:val="6"/>
        <w:spacing w:line="398" w:lineRule="auto"/>
        <w:rPr>
          <w:rFonts w:hint="eastAsia" w:ascii="宋体" w:hAnsi="宋体" w:eastAsia="宋体" w:cs="宋体"/>
        </w:rPr>
      </w:pPr>
    </w:p>
    <w:p w14:paraId="676EA2A7">
      <w:pPr>
        <w:tabs>
          <w:tab w:val="right" w:leader="dot" w:pos="8319"/>
        </w:tabs>
        <w:spacing w:before="91" w:line="185" w:lineRule="auto"/>
        <w:ind w:left="25"/>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"bookmark1" </w:instrText>
      </w:r>
      <w:r>
        <w:rPr>
          <w:rFonts w:hint="eastAsia" w:ascii="宋体" w:hAnsi="宋体" w:eastAsia="宋体" w:cs="宋体"/>
        </w:rPr>
        <w:fldChar w:fldCharType="separate"/>
      </w:r>
      <w:r>
        <w:rPr>
          <w:rFonts w:hint="eastAsia" w:ascii="宋体" w:hAnsi="宋体" w:eastAsia="宋体" w:cs="宋体"/>
          <w:spacing w:val="-2"/>
          <w:sz w:val="28"/>
          <w:szCs w:val="28"/>
        </w:rPr>
        <w:t>第一章  招标公告</w:t>
      </w:r>
      <w:r>
        <w:rPr>
          <w:rFonts w:hint="eastAsia" w:ascii="宋体" w:hAnsi="宋体" w:eastAsia="宋体" w:cs="宋体"/>
          <w:spacing w:val="-47"/>
          <w:sz w:val="28"/>
          <w:szCs w:val="28"/>
        </w:rPr>
        <w:t xml:space="preserve"> </w:t>
      </w:r>
      <w:r>
        <w:rPr>
          <w:rFonts w:hint="eastAsia" w:ascii="宋体" w:hAnsi="宋体" w:eastAsia="宋体" w:cs="宋体"/>
          <w:sz w:val="28"/>
          <w:szCs w:val="28"/>
        </w:rPr>
        <w:tab/>
      </w:r>
      <w:r>
        <w:rPr>
          <w:rFonts w:hint="eastAsia" w:ascii="宋体" w:hAnsi="宋体" w:eastAsia="宋体" w:cs="宋体"/>
          <w:spacing w:val="58"/>
          <w:w w:val="113"/>
          <w:sz w:val="28"/>
          <w:szCs w:val="28"/>
        </w:rPr>
        <w:t>1</w:t>
      </w:r>
      <w:r>
        <w:rPr>
          <w:rFonts w:hint="eastAsia" w:ascii="宋体" w:hAnsi="宋体" w:eastAsia="宋体" w:cs="宋体"/>
          <w:spacing w:val="58"/>
          <w:w w:val="113"/>
          <w:sz w:val="28"/>
          <w:szCs w:val="28"/>
        </w:rPr>
        <w:fldChar w:fldCharType="end"/>
      </w:r>
    </w:p>
    <w:p w14:paraId="2F471024">
      <w:pPr>
        <w:pStyle w:val="6"/>
        <w:spacing w:line="250" w:lineRule="auto"/>
        <w:rPr>
          <w:rFonts w:hint="eastAsia" w:ascii="宋体" w:hAnsi="宋体" w:eastAsia="宋体" w:cs="宋体"/>
        </w:rPr>
      </w:pPr>
    </w:p>
    <w:p w14:paraId="28998B0B">
      <w:pPr>
        <w:tabs>
          <w:tab w:val="right" w:leader="dot" w:pos="8319"/>
        </w:tabs>
        <w:spacing w:before="91" w:line="185" w:lineRule="auto"/>
        <w:ind w:left="25"/>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"bookmark2" </w:instrText>
      </w:r>
      <w:r>
        <w:rPr>
          <w:rFonts w:hint="eastAsia" w:ascii="宋体" w:hAnsi="宋体" w:eastAsia="宋体" w:cs="宋体"/>
        </w:rPr>
        <w:fldChar w:fldCharType="separate"/>
      </w:r>
      <w:r>
        <w:rPr>
          <w:rFonts w:hint="eastAsia" w:ascii="宋体" w:hAnsi="宋体" w:eastAsia="宋体" w:cs="宋体"/>
          <w:spacing w:val="-1"/>
          <w:sz w:val="28"/>
          <w:szCs w:val="28"/>
        </w:rPr>
        <w:t>第二章  投标须知前附表</w:t>
      </w:r>
      <w:r>
        <w:rPr>
          <w:rFonts w:hint="eastAsia" w:ascii="宋体" w:hAnsi="宋体" w:eastAsia="宋体" w:cs="宋体"/>
          <w:spacing w:val="-53"/>
          <w:sz w:val="28"/>
          <w:szCs w:val="28"/>
        </w:rPr>
        <w:t xml:space="preserve"> </w:t>
      </w:r>
      <w:r>
        <w:rPr>
          <w:rFonts w:hint="eastAsia" w:ascii="宋体" w:hAnsi="宋体" w:eastAsia="宋体" w:cs="宋体"/>
          <w:sz w:val="28"/>
          <w:szCs w:val="28"/>
        </w:rPr>
        <w:tab/>
      </w:r>
      <w:r>
        <w:rPr>
          <w:rFonts w:hint="eastAsia" w:ascii="宋体" w:hAnsi="宋体" w:eastAsia="宋体" w:cs="宋体"/>
          <w:spacing w:val="47"/>
          <w:w w:val="125"/>
          <w:sz w:val="28"/>
          <w:szCs w:val="28"/>
          <w:lang w:val="en-US" w:eastAsia="zh-CN"/>
        </w:rPr>
        <w:t>8</w:t>
      </w:r>
      <w:r>
        <w:rPr>
          <w:rFonts w:hint="eastAsia" w:ascii="宋体" w:hAnsi="宋体" w:eastAsia="宋体" w:cs="宋体"/>
          <w:spacing w:val="47"/>
          <w:w w:val="125"/>
          <w:sz w:val="28"/>
          <w:szCs w:val="28"/>
        </w:rPr>
        <w:fldChar w:fldCharType="end"/>
      </w:r>
    </w:p>
    <w:p w14:paraId="5E44229D">
      <w:pPr>
        <w:pStyle w:val="6"/>
        <w:spacing w:line="250" w:lineRule="auto"/>
        <w:rPr>
          <w:rFonts w:hint="eastAsia" w:ascii="宋体" w:hAnsi="宋体" w:eastAsia="宋体" w:cs="宋体"/>
        </w:rPr>
      </w:pPr>
    </w:p>
    <w:p w14:paraId="24CD1FDF">
      <w:pPr>
        <w:tabs>
          <w:tab w:val="right" w:leader="dot" w:pos="8320"/>
        </w:tabs>
        <w:spacing w:before="91" w:line="185" w:lineRule="auto"/>
        <w:ind w:left="25"/>
        <w:rPr>
          <w:rFonts w:hint="eastAsia" w:ascii="宋体" w:hAnsi="宋体" w:eastAsia="宋体" w:cs="宋体"/>
          <w:sz w:val="28"/>
          <w:szCs w:val="28"/>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"bookmark3" </w:instrText>
      </w:r>
      <w:r>
        <w:rPr>
          <w:rFonts w:hint="eastAsia" w:ascii="宋体" w:hAnsi="宋体" w:eastAsia="宋体" w:cs="宋体"/>
        </w:rPr>
        <w:fldChar w:fldCharType="separate"/>
      </w:r>
      <w:r>
        <w:rPr>
          <w:rFonts w:hint="eastAsia" w:ascii="宋体" w:hAnsi="宋体" w:eastAsia="宋体" w:cs="宋体"/>
          <w:spacing w:val="-2"/>
          <w:sz w:val="28"/>
          <w:szCs w:val="28"/>
        </w:rPr>
        <w:t xml:space="preserve">第三章 </w:t>
      </w:r>
      <w:r>
        <w:rPr>
          <w:rFonts w:hint="eastAsia" w:ascii="宋体" w:hAnsi="宋体" w:eastAsia="宋体" w:cs="宋体"/>
          <w:spacing w:val="-2"/>
          <w:sz w:val="28"/>
          <w:szCs w:val="28"/>
          <w:lang w:val="en-US" w:eastAsia="zh-CN"/>
        </w:rPr>
        <w:t xml:space="preserve"> </w:t>
      </w:r>
      <w:r>
        <w:rPr>
          <w:rFonts w:hint="eastAsia" w:ascii="宋体" w:hAnsi="宋体" w:eastAsia="宋体" w:cs="宋体"/>
          <w:spacing w:val="-2"/>
          <w:sz w:val="28"/>
          <w:szCs w:val="28"/>
        </w:rPr>
        <w:t>采购需求</w:t>
      </w:r>
      <w:r>
        <w:rPr>
          <w:rFonts w:hint="eastAsia" w:ascii="宋体" w:hAnsi="宋体" w:eastAsia="宋体" w:cs="宋体"/>
          <w:spacing w:val="-48"/>
          <w:sz w:val="28"/>
          <w:szCs w:val="28"/>
        </w:rPr>
        <w:t xml:space="preserve"> </w:t>
      </w:r>
      <w:r>
        <w:rPr>
          <w:rFonts w:hint="eastAsia" w:ascii="宋体" w:hAnsi="宋体" w:eastAsia="宋体" w:cs="宋体"/>
          <w:sz w:val="28"/>
          <w:szCs w:val="28"/>
        </w:rPr>
        <w:tab/>
      </w:r>
      <w:r>
        <w:rPr>
          <w:rFonts w:hint="eastAsia" w:ascii="宋体" w:hAnsi="宋体" w:eastAsia="宋体" w:cs="宋体"/>
          <w:spacing w:val="38"/>
          <w:sz w:val="28"/>
          <w:szCs w:val="28"/>
          <w:lang w:val="en-US" w:eastAsia="zh-CN"/>
        </w:rPr>
        <w:t>5</w:t>
      </w:r>
      <w:r>
        <w:rPr>
          <w:rFonts w:hint="eastAsia" w:ascii="宋体" w:hAnsi="宋体" w:eastAsia="宋体" w:cs="宋体"/>
          <w:spacing w:val="38"/>
          <w:sz w:val="28"/>
          <w:szCs w:val="28"/>
        </w:rPr>
        <w:fldChar w:fldCharType="end"/>
      </w:r>
      <w:r>
        <w:rPr>
          <w:rFonts w:hint="eastAsia" w:ascii="宋体" w:hAnsi="宋体" w:cs="宋体"/>
          <w:spacing w:val="38"/>
          <w:sz w:val="28"/>
          <w:szCs w:val="28"/>
          <w:lang w:val="en-US" w:eastAsia="zh-CN"/>
        </w:rPr>
        <w:t>1</w:t>
      </w:r>
    </w:p>
    <w:p w14:paraId="3FEE07FD">
      <w:pPr>
        <w:pStyle w:val="6"/>
        <w:spacing w:line="250" w:lineRule="auto"/>
        <w:rPr>
          <w:rFonts w:hint="eastAsia" w:ascii="宋体" w:hAnsi="宋体" w:eastAsia="宋体" w:cs="宋体"/>
        </w:rPr>
      </w:pPr>
    </w:p>
    <w:p w14:paraId="7D1F3C19">
      <w:pPr>
        <w:tabs>
          <w:tab w:val="right" w:leader="dot" w:pos="8320"/>
        </w:tabs>
        <w:spacing w:before="92" w:line="185" w:lineRule="auto"/>
        <w:ind w:left="25"/>
        <w:rPr>
          <w:rFonts w:hint="eastAsia" w:ascii="宋体" w:hAnsi="宋体" w:eastAsia="宋体" w:cs="宋体"/>
          <w:sz w:val="28"/>
          <w:szCs w:val="28"/>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"bookmark4" </w:instrText>
      </w:r>
      <w:r>
        <w:rPr>
          <w:rFonts w:hint="eastAsia" w:ascii="宋体" w:hAnsi="宋体" w:eastAsia="宋体" w:cs="宋体"/>
        </w:rPr>
        <w:fldChar w:fldCharType="separate"/>
      </w:r>
      <w:r>
        <w:rPr>
          <w:rFonts w:hint="eastAsia" w:ascii="宋体" w:hAnsi="宋体" w:eastAsia="宋体" w:cs="宋体"/>
          <w:spacing w:val="-1"/>
          <w:sz w:val="28"/>
          <w:szCs w:val="28"/>
        </w:rPr>
        <w:t xml:space="preserve">第四章 </w:t>
      </w:r>
      <w:r>
        <w:rPr>
          <w:rFonts w:hint="eastAsia" w:ascii="宋体" w:hAnsi="宋体" w:eastAsia="宋体" w:cs="宋体"/>
          <w:spacing w:val="-1"/>
          <w:sz w:val="28"/>
          <w:szCs w:val="28"/>
          <w:lang w:val="en-US" w:eastAsia="zh-CN"/>
        </w:rPr>
        <w:t xml:space="preserve"> </w:t>
      </w:r>
      <w:r>
        <w:rPr>
          <w:rFonts w:hint="eastAsia" w:ascii="宋体" w:hAnsi="宋体" w:eastAsia="宋体" w:cs="宋体"/>
          <w:spacing w:val="-1"/>
          <w:sz w:val="28"/>
          <w:szCs w:val="28"/>
        </w:rPr>
        <w:t>评标办法及标准</w:t>
      </w:r>
      <w:r>
        <w:rPr>
          <w:rFonts w:hint="eastAsia" w:ascii="宋体" w:hAnsi="宋体" w:eastAsia="宋体" w:cs="宋体"/>
          <w:spacing w:val="-53"/>
          <w:sz w:val="28"/>
          <w:szCs w:val="28"/>
        </w:rPr>
        <w:t xml:space="preserve"> </w:t>
      </w:r>
      <w:r>
        <w:rPr>
          <w:rFonts w:hint="eastAsia" w:ascii="宋体" w:hAnsi="宋体" w:eastAsia="宋体" w:cs="宋体"/>
          <w:sz w:val="28"/>
          <w:szCs w:val="28"/>
        </w:rPr>
        <w:tab/>
      </w:r>
      <w:r>
        <w:rPr>
          <w:rFonts w:hint="eastAsia" w:ascii="宋体" w:hAnsi="宋体" w:cs="宋体"/>
          <w:spacing w:val="30"/>
          <w:w w:val="108"/>
          <w:sz w:val="28"/>
          <w:szCs w:val="28"/>
          <w:lang w:val="en-US" w:eastAsia="zh-CN"/>
        </w:rPr>
        <w:t>6</w:t>
      </w:r>
      <w:r>
        <w:rPr>
          <w:rFonts w:hint="eastAsia" w:ascii="宋体" w:hAnsi="宋体" w:eastAsia="宋体" w:cs="宋体"/>
          <w:spacing w:val="30"/>
          <w:w w:val="108"/>
          <w:sz w:val="28"/>
          <w:szCs w:val="28"/>
        </w:rPr>
        <w:fldChar w:fldCharType="end"/>
      </w:r>
      <w:r>
        <w:rPr>
          <w:rFonts w:hint="eastAsia" w:ascii="宋体" w:hAnsi="宋体" w:cs="宋体"/>
          <w:spacing w:val="30"/>
          <w:w w:val="108"/>
          <w:sz w:val="28"/>
          <w:szCs w:val="28"/>
          <w:lang w:val="en-US" w:eastAsia="zh-CN"/>
        </w:rPr>
        <w:t>3</w:t>
      </w:r>
    </w:p>
    <w:p w14:paraId="63C32FF7">
      <w:pPr>
        <w:pStyle w:val="6"/>
        <w:spacing w:line="250" w:lineRule="auto"/>
        <w:rPr>
          <w:rFonts w:hint="eastAsia" w:ascii="宋体" w:hAnsi="宋体" w:eastAsia="宋体" w:cs="宋体"/>
        </w:rPr>
      </w:pPr>
    </w:p>
    <w:p w14:paraId="0299A5F6">
      <w:pPr>
        <w:tabs>
          <w:tab w:val="right" w:leader="dot" w:pos="8320"/>
        </w:tabs>
        <w:spacing w:before="92" w:line="185" w:lineRule="auto"/>
        <w:ind w:left="25"/>
        <w:rPr>
          <w:rFonts w:hint="default" w:ascii="宋体" w:hAnsi="宋体" w:eastAsia="宋体" w:cs="宋体"/>
          <w:sz w:val="28"/>
          <w:szCs w:val="28"/>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"bookmark5" </w:instrText>
      </w:r>
      <w:r>
        <w:rPr>
          <w:rFonts w:hint="eastAsia" w:ascii="宋体" w:hAnsi="宋体" w:eastAsia="宋体" w:cs="宋体"/>
        </w:rPr>
        <w:fldChar w:fldCharType="separate"/>
      </w:r>
      <w:r>
        <w:rPr>
          <w:rFonts w:hint="eastAsia" w:ascii="宋体" w:hAnsi="宋体" w:eastAsia="宋体" w:cs="宋体"/>
          <w:spacing w:val="-2"/>
          <w:sz w:val="28"/>
          <w:szCs w:val="28"/>
        </w:rPr>
        <w:t xml:space="preserve">第五章 </w:t>
      </w:r>
      <w:r>
        <w:rPr>
          <w:rFonts w:hint="eastAsia" w:ascii="宋体" w:hAnsi="宋体" w:eastAsia="宋体" w:cs="宋体"/>
          <w:spacing w:val="-2"/>
          <w:sz w:val="28"/>
          <w:szCs w:val="28"/>
          <w:lang w:val="en-US" w:eastAsia="zh-CN"/>
        </w:rPr>
        <w:t xml:space="preserve"> </w:t>
      </w:r>
      <w:r>
        <w:rPr>
          <w:rFonts w:hint="eastAsia" w:ascii="宋体" w:hAnsi="宋体" w:eastAsia="宋体" w:cs="宋体"/>
          <w:spacing w:val="-2"/>
          <w:sz w:val="28"/>
          <w:szCs w:val="28"/>
        </w:rPr>
        <w:t>政府采购合同</w:t>
      </w:r>
      <w:r>
        <w:rPr>
          <w:rFonts w:hint="eastAsia" w:ascii="宋体" w:hAnsi="宋体" w:eastAsia="宋体" w:cs="宋体"/>
          <w:spacing w:val="-45"/>
          <w:sz w:val="28"/>
          <w:szCs w:val="28"/>
        </w:rPr>
        <w:t xml:space="preserve"> </w:t>
      </w:r>
      <w:r>
        <w:rPr>
          <w:rFonts w:hint="eastAsia" w:ascii="宋体" w:hAnsi="宋体" w:eastAsia="宋体" w:cs="宋体"/>
          <w:sz w:val="28"/>
          <w:szCs w:val="28"/>
        </w:rPr>
        <w:tab/>
      </w:r>
      <w:r>
        <w:rPr>
          <w:rFonts w:hint="eastAsia" w:ascii="宋体" w:hAnsi="宋体" w:eastAsia="宋体" w:cs="宋体"/>
          <w:spacing w:val="27"/>
          <w:w w:val="110"/>
          <w:sz w:val="28"/>
          <w:szCs w:val="28"/>
        </w:rPr>
        <w:fldChar w:fldCharType="end"/>
      </w:r>
      <w:r>
        <w:rPr>
          <w:rFonts w:hint="eastAsia" w:ascii="宋体" w:hAnsi="宋体" w:cs="宋体"/>
          <w:spacing w:val="27"/>
          <w:w w:val="110"/>
          <w:sz w:val="28"/>
          <w:szCs w:val="28"/>
          <w:lang w:val="en-US" w:eastAsia="zh-CN"/>
        </w:rPr>
        <w:t>68</w:t>
      </w:r>
    </w:p>
    <w:p w14:paraId="3CA04186">
      <w:pPr>
        <w:pStyle w:val="6"/>
        <w:spacing w:line="251" w:lineRule="auto"/>
        <w:rPr>
          <w:rFonts w:hint="eastAsia" w:ascii="宋体" w:hAnsi="宋体" w:eastAsia="宋体" w:cs="宋体"/>
        </w:rPr>
      </w:pPr>
    </w:p>
    <w:p w14:paraId="0BE46ABC">
      <w:pPr>
        <w:tabs>
          <w:tab w:val="right" w:leader="dot" w:pos="8320"/>
        </w:tabs>
        <w:spacing w:before="91" w:line="219" w:lineRule="auto"/>
        <w:ind w:left="25"/>
        <w:rPr>
          <w:rFonts w:hint="default" w:ascii="宋体" w:hAnsi="宋体" w:eastAsia="宋体" w:cs="宋体"/>
          <w:sz w:val="28"/>
          <w:szCs w:val="28"/>
          <w:lang w:val="en-US" w:eastAsia="zh-CN"/>
        </w:rPr>
        <w:sectPr>
          <w:pgSz w:w="11906" w:h="16839"/>
          <w:pgMar w:top="1440" w:right="1800" w:bottom="1440" w:left="1800" w:header="0" w:footer="0" w:gutter="0"/>
          <w:cols w:space="720" w:num="1"/>
        </w:sectPr>
      </w:pPr>
      <w:r>
        <w:rPr>
          <w:rFonts w:hint="eastAsia" w:ascii="宋体" w:hAnsi="宋体" w:eastAsia="宋体" w:cs="宋体"/>
        </w:rPr>
        <w:fldChar w:fldCharType="begin"/>
      </w:r>
      <w:r>
        <w:rPr>
          <w:rFonts w:hint="eastAsia" w:ascii="宋体" w:hAnsi="宋体" w:eastAsia="宋体" w:cs="宋体"/>
        </w:rPr>
        <w:instrText xml:space="preserve"> HYPERLINK \l "bookmark6" </w:instrText>
      </w:r>
      <w:r>
        <w:rPr>
          <w:rFonts w:hint="eastAsia" w:ascii="宋体" w:hAnsi="宋体" w:eastAsia="宋体" w:cs="宋体"/>
        </w:rPr>
        <w:fldChar w:fldCharType="separate"/>
      </w:r>
      <w:r>
        <w:rPr>
          <w:rFonts w:hint="eastAsia" w:ascii="宋体" w:hAnsi="宋体" w:eastAsia="宋体" w:cs="宋体"/>
          <w:spacing w:val="-2"/>
          <w:sz w:val="28"/>
          <w:szCs w:val="28"/>
        </w:rPr>
        <w:t xml:space="preserve">第六章 </w:t>
      </w:r>
      <w:r>
        <w:rPr>
          <w:rFonts w:hint="eastAsia" w:ascii="宋体" w:hAnsi="宋体" w:eastAsia="宋体" w:cs="宋体"/>
          <w:spacing w:val="-2"/>
          <w:sz w:val="28"/>
          <w:szCs w:val="28"/>
          <w:lang w:val="en-US" w:eastAsia="zh-CN"/>
        </w:rPr>
        <w:t xml:space="preserve"> </w:t>
      </w:r>
      <w:r>
        <w:rPr>
          <w:rFonts w:hint="eastAsia" w:ascii="宋体" w:hAnsi="宋体" w:eastAsia="宋体" w:cs="宋体"/>
          <w:spacing w:val="-2"/>
          <w:sz w:val="28"/>
          <w:szCs w:val="28"/>
        </w:rPr>
        <w:t>投标文件格式</w:t>
      </w:r>
      <w:r>
        <w:rPr>
          <w:rFonts w:hint="eastAsia" w:ascii="宋体" w:hAnsi="宋体" w:eastAsia="宋体" w:cs="宋体"/>
          <w:spacing w:val="-45"/>
          <w:sz w:val="28"/>
          <w:szCs w:val="28"/>
        </w:rPr>
        <w:t xml:space="preserve"> </w:t>
      </w:r>
      <w:r>
        <w:rPr>
          <w:rFonts w:hint="eastAsia" w:ascii="宋体" w:hAnsi="宋体" w:eastAsia="宋体" w:cs="宋体"/>
          <w:sz w:val="28"/>
          <w:szCs w:val="28"/>
        </w:rPr>
        <w:tab/>
      </w:r>
      <w:r>
        <w:rPr>
          <w:rFonts w:hint="eastAsia" w:ascii="宋体" w:hAnsi="宋体" w:eastAsia="宋体" w:cs="宋体"/>
          <w:spacing w:val="38"/>
          <w:w w:val="102"/>
          <w:sz w:val="28"/>
          <w:szCs w:val="28"/>
        </w:rPr>
        <w:fldChar w:fldCharType="end"/>
      </w:r>
      <w:r>
        <w:rPr>
          <w:rFonts w:hint="eastAsia" w:ascii="宋体" w:hAnsi="宋体" w:cs="宋体"/>
          <w:spacing w:val="38"/>
          <w:w w:val="102"/>
          <w:sz w:val="28"/>
          <w:szCs w:val="28"/>
          <w:lang w:val="en-US" w:eastAsia="zh-CN"/>
        </w:rPr>
        <w:t>79</w:t>
      </w:r>
    </w:p>
    <w:p w14:paraId="6D6712CE">
      <w:pPr>
        <w:pStyle w:val="1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宋体" w:hAnsi="宋体" w:eastAsia="宋体" w:cs="宋体"/>
          <w:b/>
          <w:bCs/>
          <w:color w:val="auto"/>
          <w:kern w:val="2"/>
          <w:sz w:val="36"/>
          <w:szCs w:val="36"/>
          <w:lang w:val="en-US" w:eastAsia="zh-CN" w:bidi="ar-SA"/>
        </w:rPr>
        <w:sectPr>
          <w:headerReference r:id="rId3" w:type="default"/>
          <w:footerReference r:id="rId4" w:type="default"/>
          <w:pgSz w:w="11906" w:h="16838"/>
          <w:pgMar w:top="1440" w:right="1800" w:bottom="1440" w:left="1800" w:header="851" w:footer="992" w:gutter="0"/>
          <w:pgNumType w:fmt="decimal" w:start="1"/>
          <w:cols w:space="720" w:num="1"/>
          <w:docGrid w:type="lines" w:linePitch="312" w:charSpace="0"/>
        </w:sectPr>
      </w:pPr>
      <w:bookmarkStart w:id="9" w:name="_Toc29512"/>
    </w:p>
    <w:p w14:paraId="3EC45A29">
      <w:pPr>
        <w:pStyle w:val="1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宋体" w:hAnsi="宋体" w:eastAsia="宋体" w:cs="宋体"/>
          <w:b/>
          <w:bCs/>
          <w:color w:val="auto"/>
          <w:kern w:val="2"/>
          <w:sz w:val="36"/>
          <w:szCs w:val="36"/>
          <w:lang w:val="en-US" w:eastAsia="zh-CN" w:bidi="ar-SA"/>
        </w:rPr>
      </w:pPr>
      <w:r>
        <w:rPr>
          <w:rFonts w:hint="eastAsia" w:ascii="宋体" w:hAnsi="宋体" w:eastAsia="宋体" w:cs="宋体"/>
          <w:b/>
          <w:bCs/>
          <w:color w:val="auto"/>
          <w:kern w:val="2"/>
          <w:sz w:val="36"/>
          <w:szCs w:val="36"/>
          <w:lang w:val="en-US" w:eastAsia="zh-CN" w:bidi="ar-SA"/>
        </w:rPr>
        <w:t>竞争性谈判公告</w:t>
      </w:r>
    </w:p>
    <w:tbl>
      <w:tblPr>
        <w:tblStyle w:val="15"/>
        <w:tblW w:w="8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9"/>
      </w:tblGrid>
      <w:tr w14:paraId="1399F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99" w:type="dxa"/>
            <w:noWrap w:val="0"/>
            <w:vAlign w:val="top"/>
          </w:tcPr>
          <w:p w14:paraId="743AB5B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项目概况：</w:t>
            </w:r>
          </w:p>
          <w:p w14:paraId="56D5643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560" w:firstLineChars="200"/>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民丰县2025年基层中小学教学质量提升项目</w:t>
            </w:r>
            <w:r>
              <w:rPr>
                <w:rFonts w:hint="eastAsia" w:ascii="宋体" w:hAnsi="宋体" w:eastAsia="宋体" w:cs="宋体"/>
                <w:color w:val="auto"/>
                <w:kern w:val="2"/>
                <w:sz w:val="28"/>
                <w:szCs w:val="28"/>
                <w:lang w:val="en-US" w:eastAsia="zh-CN" w:bidi="ar-SA"/>
              </w:rPr>
              <w:t>的潜在投标人应在政采云平台线上http://www.ccgp-xinjiang.gov.cn/获取招标文件，并于202</w:t>
            </w:r>
            <w:r>
              <w:rPr>
                <w:rFonts w:hint="eastAsia" w:ascii="宋体" w:hAnsi="宋体" w:cs="宋体"/>
                <w:color w:val="auto"/>
                <w:kern w:val="2"/>
                <w:sz w:val="28"/>
                <w:szCs w:val="28"/>
                <w:lang w:val="en-US" w:eastAsia="zh-CN" w:bidi="ar-SA"/>
              </w:rPr>
              <w:t>5</w:t>
            </w:r>
            <w:r>
              <w:rPr>
                <w:rFonts w:hint="eastAsia" w:ascii="宋体" w:hAnsi="宋体" w:eastAsia="宋体" w:cs="宋体"/>
                <w:color w:val="auto"/>
                <w:kern w:val="2"/>
                <w:sz w:val="28"/>
                <w:szCs w:val="28"/>
                <w:lang w:val="en-US" w:eastAsia="zh-CN" w:bidi="ar-SA"/>
              </w:rPr>
              <w:t>年</w:t>
            </w:r>
            <w:r>
              <w:rPr>
                <w:rFonts w:hint="eastAsia" w:ascii="宋体" w:hAnsi="宋体" w:cs="宋体"/>
                <w:color w:val="auto"/>
                <w:kern w:val="2"/>
                <w:sz w:val="28"/>
                <w:szCs w:val="28"/>
                <w:lang w:val="en-US" w:eastAsia="zh-CN" w:bidi="ar-SA"/>
              </w:rPr>
              <w:t>07</w:t>
            </w:r>
            <w:r>
              <w:rPr>
                <w:rFonts w:hint="eastAsia" w:ascii="宋体" w:hAnsi="宋体" w:eastAsia="宋体" w:cs="宋体"/>
                <w:color w:val="auto"/>
                <w:kern w:val="2"/>
                <w:sz w:val="28"/>
                <w:szCs w:val="28"/>
                <w:lang w:val="en-US" w:eastAsia="zh-CN" w:bidi="ar-SA"/>
              </w:rPr>
              <w:t>月</w:t>
            </w:r>
            <w:r>
              <w:rPr>
                <w:rFonts w:hint="eastAsia" w:ascii="宋体" w:hAnsi="宋体" w:cs="宋体"/>
                <w:color w:val="auto"/>
                <w:kern w:val="2"/>
                <w:sz w:val="28"/>
                <w:szCs w:val="28"/>
                <w:lang w:val="en-US" w:eastAsia="zh-CN" w:bidi="ar-SA"/>
              </w:rPr>
              <w:t>15</w:t>
            </w:r>
            <w:r>
              <w:rPr>
                <w:rFonts w:hint="eastAsia" w:ascii="宋体" w:hAnsi="宋体" w:eastAsia="宋体" w:cs="宋体"/>
                <w:color w:val="auto"/>
                <w:kern w:val="2"/>
                <w:sz w:val="28"/>
                <w:szCs w:val="28"/>
                <w:lang w:val="en-US" w:eastAsia="zh-CN" w:bidi="ar-SA"/>
              </w:rPr>
              <w:t>日上午</w:t>
            </w:r>
            <w:r>
              <w:rPr>
                <w:rFonts w:hint="eastAsia" w:ascii="宋体" w:hAnsi="宋体" w:cs="宋体"/>
                <w:color w:val="auto"/>
                <w:kern w:val="2"/>
                <w:sz w:val="28"/>
                <w:szCs w:val="28"/>
                <w:lang w:val="en-US" w:eastAsia="zh-CN" w:bidi="ar-SA"/>
              </w:rPr>
              <w:t>11</w:t>
            </w:r>
            <w:r>
              <w:rPr>
                <w:rFonts w:hint="eastAsia" w:ascii="宋体" w:hAnsi="宋体" w:eastAsia="宋体" w:cs="宋体"/>
                <w:color w:val="auto"/>
                <w:kern w:val="2"/>
                <w:sz w:val="28"/>
                <w:szCs w:val="28"/>
                <w:lang w:val="en-US" w:eastAsia="zh-CN" w:bidi="ar-SA"/>
              </w:rPr>
              <w:t>点</w:t>
            </w:r>
            <w:r>
              <w:rPr>
                <w:rFonts w:hint="eastAsia" w:ascii="宋体" w:hAnsi="宋体" w:cs="宋体"/>
                <w:color w:val="auto"/>
                <w:kern w:val="2"/>
                <w:sz w:val="28"/>
                <w:szCs w:val="28"/>
                <w:lang w:val="en-US" w:eastAsia="zh-CN" w:bidi="ar-SA"/>
              </w:rPr>
              <w:t>0</w:t>
            </w:r>
            <w:r>
              <w:rPr>
                <w:rFonts w:hint="eastAsia" w:ascii="宋体" w:hAnsi="宋体" w:eastAsia="宋体" w:cs="宋体"/>
                <w:color w:val="auto"/>
                <w:kern w:val="2"/>
                <w:sz w:val="28"/>
                <w:szCs w:val="28"/>
                <w:lang w:val="en-US" w:eastAsia="zh-CN" w:bidi="ar-SA"/>
              </w:rPr>
              <w:t>0分（北京时间）前提交投标文件。</w:t>
            </w:r>
          </w:p>
        </w:tc>
      </w:tr>
    </w:tbl>
    <w:p w14:paraId="2FDC3CE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auto"/>
          <w:kern w:val="2"/>
          <w:sz w:val="28"/>
          <w:szCs w:val="28"/>
          <w:lang w:val="en-US" w:eastAsia="zh-CN" w:bidi="ar-SA"/>
        </w:rPr>
      </w:pPr>
      <w:bookmarkStart w:id="10" w:name="_Toc16884_WPSOffice_Level2"/>
      <w:bookmarkStart w:id="11" w:name="_Toc27403_WPSOffice_Level2"/>
      <w:bookmarkStart w:id="12" w:name="_Toc17164_WPSOffice_Level2"/>
      <w:r>
        <w:rPr>
          <w:rFonts w:hint="eastAsia" w:ascii="宋体" w:hAnsi="宋体" w:eastAsia="宋体" w:cs="宋体"/>
          <w:color w:val="auto"/>
          <w:kern w:val="2"/>
          <w:sz w:val="28"/>
          <w:szCs w:val="28"/>
          <w:lang w:val="en-US" w:eastAsia="zh-CN" w:bidi="ar-SA"/>
        </w:rPr>
        <w:t>一、项目基本情况</w:t>
      </w:r>
      <w:bookmarkEnd w:id="10"/>
      <w:bookmarkEnd w:id="11"/>
      <w:bookmarkEnd w:id="12"/>
    </w:p>
    <w:p w14:paraId="2C01EE7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default"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项目编号：</w:t>
      </w:r>
      <w:r>
        <w:rPr>
          <w:rFonts w:hint="eastAsia" w:ascii="宋体" w:hAnsi="宋体" w:cs="宋体"/>
          <w:color w:val="auto"/>
          <w:kern w:val="2"/>
          <w:sz w:val="28"/>
          <w:szCs w:val="28"/>
          <w:lang w:val="en-US" w:eastAsia="zh-CN" w:bidi="ar-SA"/>
        </w:rPr>
        <w:t>MFXJZCG(2025TP)007</w:t>
      </w:r>
    </w:p>
    <w:p w14:paraId="0C9E302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项目名称：</w:t>
      </w:r>
      <w:r>
        <w:rPr>
          <w:rFonts w:hint="eastAsia" w:ascii="宋体" w:hAnsi="宋体" w:cs="宋体"/>
          <w:color w:val="auto"/>
          <w:kern w:val="2"/>
          <w:sz w:val="28"/>
          <w:szCs w:val="28"/>
          <w:lang w:val="en-US" w:eastAsia="zh-CN" w:bidi="ar-SA"/>
        </w:rPr>
        <w:t>民丰县2025年基层中小学教学质量提升项目</w:t>
      </w:r>
    </w:p>
    <w:p w14:paraId="6B1A001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采购方式：竞争性谈判</w:t>
      </w:r>
    </w:p>
    <w:p w14:paraId="564C682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default"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预算金额（元）：</w:t>
      </w:r>
      <w:r>
        <w:rPr>
          <w:rFonts w:hint="eastAsia" w:ascii="宋体" w:hAnsi="宋体" w:cs="宋体"/>
          <w:color w:val="auto"/>
          <w:kern w:val="2"/>
          <w:sz w:val="28"/>
          <w:szCs w:val="28"/>
          <w:lang w:val="en-US" w:eastAsia="zh-CN" w:bidi="ar-SA"/>
        </w:rPr>
        <w:t>608800</w:t>
      </w:r>
    </w:p>
    <w:p w14:paraId="77D6C0D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default"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最高限价（元）：</w:t>
      </w:r>
      <w:r>
        <w:rPr>
          <w:rFonts w:hint="eastAsia" w:ascii="宋体" w:hAnsi="宋体" w:cs="宋体"/>
          <w:color w:val="auto"/>
          <w:kern w:val="2"/>
          <w:sz w:val="28"/>
          <w:szCs w:val="28"/>
          <w:lang w:val="en-US" w:eastAsia="zh-CN" w:bidi="ar-SA"/>
        </w:rPr>
        <w:t>608800</w:t>
      </w:r>
    </w:p>
    <w:p w14:paraId="76D70BB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资金来源：</w:t>
      </w:r>
      <w:r>
        <w:rPr>
          <w:rFonts w:hint="eastAsia" w:ascii="宋体" w:hAnsi="宋体" w:cs="宋体"/>
          <w:color w:val="auto"/>
          <w:kern w:val="2"/>
          <w:sz w:val="28"/>
          <w:szCs w:val="28"/>
          <w:lang w:val="en-US" w:eastAsia="zh-CN" w:bidi="ar-SA"/>
        </w:rPr>
        <w:t>援疆</w:t>
      </w:r>
      <w:r>
        <w:rPr>
          <w:rFonts w:hint="eastAsia" w:ascii="宋体" w:hAnsi="宋体" w:eastAsia="宋体" w:cs="宋体"/>
          <w:color w:val="auto"/>
          <w:kern w:val="2"/>
          <w:sz w:val="28"/>
          <w:szCs w:val="28"/>
          <w:lang w:val="en-US" w:eastAsia="zh-CN" w:bidi="ar-SA"/>
        </w:rPr>
        <w:t>资金</w:t>
      </w:r>
    </w:p>
    <w:p w14:paraId="6312281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采购需求：</w:t>
      </w:r>
      <w:r>
        <w:rPr>
          <w:rFonts w:hint="eastAsia" w:ascii="宋体" w:hAnsi="宋体" w:cs="宋体"/>
          <w:color w:val="auto"/>
          <w:kern w:val="2"/>
          <w:sz w:val="28"/>
          <w:szCs w:val="28"/>
          <w:lang w:val="en-US" w:eastAsia="zh-CN" w:bidi="ar-SA"/>
        </w:rPr>
        <w:t>课桌椅、86寸纳米黑板（多媒体设备）</w:t>
      </w:r>
      <w:r>
        <w:rPr>
          <w:rFonts w:hint="eastAsia" w:ascii="宋体" w:hAnsi="宋体" w:eastAsia="宋体" w:cs="宋体"/>
          <w:color w:val="auto"/>
          <w:kern w:val="2"/>
          <w:sz w:val="28"/>
          <w:szCs w:val="28"/>
          <w:lang w:val="en-US" w:eastAsia="zh-CN" w:bidi="ar-SA"/>
        </w:rPr>
        <w:t>(详见采购清单)</w:t>
      </w:r>
    </w:p>
    <w:p w14:paraId="7AF59E2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供货期限：</w:t>
      </w:r>
      <w:r>
        <w:rPr>
          <w:rFonts w:hint="eastAsia" w:ascii="宋体" w:hAnsi="宋体" w:cs="宋体"/>
          <w:color w:val="auto"/>
          <w:kern w:val="2"/>
          <w:sz w:val="28"/>
          <w:szCs w:val="28"/>
          <w:lang w:val="en-US" w:eastAsia="zh-CN" w:bidi="ar-SA"/>
        </w:rPr>
        <w:t>合同签订后5天内供货及安装调试完毕。</w:t>
      </w:r>
    </w:p>
    <w:p w14:paraId="02F8DDC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本项目（是/否）接受联合体投标：否</w:t>
      </w:r>
    </w:p>
    <w:p w14:paraId="024E95D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auto"/>
          <w:kern w:val="2"/>
          <w:sz w:val="28"/>
          <w:szCs w:val="28"/>
          <w:lang w:val="en-US" w:eastAsia="zh-CN" w:bidi="ar-SA"/>
        </w:rPr>
      </w:pPr>
      <w:bookmarkStart w:id="13" w:name="_Toc19743_WPSOffice_Level2"/>
      <w:bookmarkStart w:id="14" w:name="_Toc612_WPSOffice_Level2"/>
      <w:bookmarkStart w:id="15" w:name="_Toc4282_WPSOffice_Level2"/>
      <w:r>
        <w:rPr>
          <w:rFonts w:hint="eastAsia" w:ascii="宋体" w:hAnsi="宋体" w:eastAsia="宋体" w:cs="宋体"/>
          <w:color w:val="auto"/>
          <w:kern w:val="2"/>
          <w:sz w:val="28"/>
          <w:szCs w:val="28"/>
          <w:lang w:val="en-US" w:eastAsia="zh-CN" w:bidi="ar-SA"/>
        </w:rPr>
        <w:t>二、申请人的资格要求：</w:t>
      </w:r>
      <w:bookmarkEnd w:id="13"/>
      <w:bookmarkEnd w:id="14"/>
      <w:bookmarkEnd w:id="15"/>
    </w:p>
    <w:p w14:paraId="4904A3A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1.满足《中华人民共和国政府采购法》第二十二条规定；</w:t>
      </w:r>
    </w:p>
    <w:p w14:paraId="7F7F773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2.落实政府采购政策需满足的资格要求：本项目</w:t>
      </w:r>
      <w:r>
        <w:rPr>
          <w:rFonts w:hint="eastAsia" w:ascii="宋体" w:hAnsi="宋体" w:cs="宋体"/>
          <w:color w:val="auto"/>
          <w:kern w:val="2"/>
          <w:sz w:val="28"/>
          <w:szCs w:val="28"/>
          <w:lang w:val="en-US" w:eastAsia="zh-CN" w:bidi="ar-SA"/>
        </w:rPr>
        <w:t>非</w:t>
      </w:r>
      <w:r>
        <w:rPr>
          <w:rFonts w:hint="eastAsia" w:ascii="宋体" w:hAnsi="宋体" w:eastAsia="宋体" w:cs="宋体"/>
          <w:color w:val="auto"/>
          <w:kern w:val="2"/>
          <w:sz w:val="28"/>
          <w:szCs w:val="28"/>
          <w:lang w:val="en-US" w:eastAsia="zh-CN" w:bidi="ar-SA"/>
        </w:rPr>
        <w:t>专门面向中小企业采购。</w:t>
      </w:r>
    </w:p>
    <w:p w14:paraId="4B165F9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3.本项目的资格要求：</w:t>
      </w:r>
    </w:p>
    <w:p w14:paraId="3A83776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w:t>
      </w:r>
      <w:r>
        <w:rPr>
          <w:rFonts w:hint="eastAsia" w:ascii="宋体" w:hAnsi="宋体" w:cs="宋体"/>
          <w:color w:val="auto"/>
          <w:kern w:val="2"/>
          <w:sz w:val="28"/>
          <w:szCs w:val="28"/>
          <w:lang w:val="en-US" w:eastAsia="zh-CN" w:bidi="ar-SA"/>
        </w:rPr>
        <w:t>具有独立法人资格的营业执照。</w:t>
      </w:r>
    </w:p>
    <w:p w14:paraId="069AAEC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（2）法人应提供法定代表人身份证明及身份证复印件，委托人须提供法人授权委托书及身份证复印件；</w:t>
      </w:r>
    </w:p>
    <w:p w14:paraId="05DFA09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（3）提供企业</w:t>
      </w:r>
      <w:r>
        <w:rPr>
          <w:rFonts w:hint="eastAsia" w:ascii="宋体" w:hAnsi="宋体" w:cs="宋体"/>
          <w:color w:val="auto"/>
          <w:kern w:val="2"/>
          <w:sz w:val="28"/>
          <w:szCs w:val="28"/>
          <w:lang w:val="en-US" w:eastAsia="zh-CN" w:bidi="ar-SA"/>
        </w:rPr>
        <w:t>（2025年4月-2025年6月）</w:t>
      </w:r>
      <w:r>
        <w:rPr>
          <w:rFonts w:hint="eastAsia" w:ascii="宋体" w:hAnsi="宋体" w:eastAsia="宋体" w:cs="宋体"/>
          <w:color w:val="auto"/>
          <w:kern w:val="2"/>
          <w:sz w:val="28"/>
          <w:szCs w:val="28"/>
          <w:lang w:val="en-US" w:eastAsia="zh-CN" w:bidi="ar-SA"/>
        </w:rPr>
        <w:t>的社保缴纳凭证（新成立未满</w:t>
      </w:r>
      <w:r>
        <w:rPr>
          <w:rFonts w:hint="eastAsia" w:ascii="宋体" w:hAnsi="宋体" w:cs="宋体"/>
          <w:color w:val="auto"/>
          <w:kern w:val="2"/>
          <w:sz w:val="28"/>
          <w:szCs w:val="28"/>
          <w:lang w:val="en-US" w:eastAsia="zh-CN" w:bidi="ar-SA"/>
        </w:rPr>
        <w:t>3</w:t>
      </w:r>
      <w:r>
        <w:rPr>
          <w:rFonts w:hint="eastAsia" w:ascii="宋体" w:hAnsi="宋体" w:eastAsia="宋体" w:cs="宋体"/>
          <w:color w:val="auto"/>
          <w:kern w:val="2"/>
          <w:sz w:val="28"/>
          <w:szCs w:val="28"/>
          <w:lang w:val="en-US" w:eastAsia="zh-CN" w:bidi="ar-SA"/>
        </w:rPr>
        <w:t>个月的按实际发生提交）；</w:t>
      </w:r>
    </w:p>
    <w:p w14:paraId="0191195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（4）提供企业</w:t>
      </w:r>
      <w:r>
        <w:rPr>
          <w:rFonts w:hint="eastAsia" w:ascii="宋体" w:hAnsi="宋体" w:cs="宋体"/>
          <w:color w:val="auto"/>
          <w:kern w:val="2"/>
          <w:sz w:val="28"/>
          <w:szCs w:val="28"/>
          <w:lang w:val="en-US" w:eastAsia="zh-CN" w:bidi="ar-SA"/>
        </w:rPr>
        <w:t>（2025年4月-2025年6月）</w:t>
      </w:r>
      <w:r>
        <w:rPr>
          <w:rFonts w:hint="eastAsia" w:ascii="宋体" w:hAnsi="宋体" w:eastAsia="宋体" w:cs="宋体"/>
          <w:color w:val="auto"/>
          <w:kern w:val="2"/>
          <w:sz w:val="28"/>
          <w:szCs w:val="28"/>
          <w:lang w:val="en-US" w:eastAsia="zh-CN" w:bidi="ar-SA"/>
        </w:rPr>
        <w:t>的完税证明（新成立时间少于</w:t>
      </w:r>
      <w:r>
        <w:rPr>
          <w:rFonts w:hint="eastAsia" w:ascii="宋体" w:hAnsi="宋体" w:cs="宋体"/>
          <w:color w:val="auto"/>
          <w:kern w:val="2"/>
          <w:sz w:val="28"/>
          <w:szCs w:val="28"/>
          <w:lang w:val="en-US" w:eastAsia="zh-CN" w:bidi="ar-SA"/>
        </w:rPr>
        <w:t>3</w:t>
      </w:r>
      <w:r>
        <w:rPr>
          <w:rFonts w:hint="eastAsia" w:ascii="宋体" w:hAnsi="宋体" w:eastAsia="宋体" w:cs="宋体"/>
          <w:color w:val="auto"/>
          <w:kern w:val="2"/>
          <w:sz w:val="28"/>
          <w:szCs w:val="28"/>
          <w:lang w:val="en-US" w:eastAsia="zh-CN" w:bidi="ar-SA"/>
        </w:rPr>
        <w:t>个月的公司，按实际发生提供）。</w:t>
      </w:r>
    </w:p>
    <w:p w14:paraId="29419C9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（5）具有良好的商业信誉和健全的财务会计制度及审计报告（需提供会计事务所出具的202</w:t>
      </w:r>
      <w:r>
        <w:rPr>
          <w:rFonts w:hint="eastAsia" w:ascii="宋体" w:hAnsi="宋体" w:cs="宋体"/>
          <w:color w:val="auto"/>
          <w:kern w:val="2"/>
          <w:sz w:val="28"/>
          <w:szCs w:val="28"/>
          <w:lang w:val="en-US" w:eastAsia="zh-CN" w:bidi="ar-SA"/>
        </w:rPr>
        <w:t>4</w:t>
      </w:r>
      <w:r>
        <w:rPr>
          <w:rFonts w:hint="eastAsia" w:ascii="宋体" w:hAnsi="宋体" w:eastAsia="宋体" w:cs="宋体"/>
          <w:color w:val="auto"/>
          <w:kern w:val="2"/>
          <w:sz w:val="28"/>
          <w:szCs w:val="28"/>
          <w:lang w:val="en-US" w:eastAsia="zh-CN" w:bidi="ar-SA"/>
        </w:rPr>
        <w:t>年度财务审计报告，202</w:t>
      </w:r>
      <w:r>
        <w:rPr>
          <w:rFonts w:hint="eastAsia" w:ascii="宋体" w:hAnsi="宋体" w:cs="宋体"/>
          <w:color w:val="auto"/>
          <w:kern w:val="2"/>
          <w:sz w:val="28"/>
          <w:szCs w:val="28"/>
          <w:lang w:val="en-US" w:eastAsia="zh-CN" w:bidi="ar-SA"/>
        </w:rPr>
        <w:t>5</w:t>
      </w:r>
      <w:r>
        <w:rPr>
          <w:rFonts w:hint="eastAsia" w:ascii="宋体" w:hAnsi="宋体" w:eastAsia="宋体" w:cs="宋体"/>
          <w:color w:val="auto"/>
          <w:kern w:val="2"/>
          <w:sz w:val="28"/>
          <w:szCs w:val="28"/>
          <w:lang w:val="en-US" w:eastAsia="zh-CN" w:bidi="ar-SA"/>
        </w:rPr>
        <w:t>年新成立的公司可不提供）；</w:t>
      </w:r>
    </w:p>
    <w:p w14:paraId="0191F11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6）凡拟参加本次招标项目的投标人，如在“信用中国”网站（WWW.creditchina.gov.cn）、中国政府采购网（www.ccgp.gov.cn）、国家企业信用信息公示系统（http://www.gsxt.gov.cn）被列入失信被执行人、重大税收违法案件当事人名单、政府采购严重违法失信行为记录名单的（尚在处罚期内的）， 将拒绝其参加本次政府采购活动，并提供投标单位中国裁判文书网（http://wenshu.court.gov.cn/）的查询记录,如三年内有不良记录的，将拒绝其参加本次政府采购活动。</w:t>
      </w:r>
    </w:p>
    <w:p w14:paraId="596D43B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（7）凡拟参加本次招标项目的供应商须提供“参加政府采购活动前3 年内在经营活动中没有重大违法记录的书面声明”；</w:t>
      </w:r>
    </w:p>
    <w:p w14:paraId="6360216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（8）提供针对本次项目《反商业贿赂承诺书》；</w:t>
      </w:r>
    </w:p>
    <w:p w14:paraId="694AFB1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（9）单位负责人为同一人或者存在直接控股、管理关系的不同供应商，不得参加同一合同项下的政府采购活动；</w:t>
      </w:r>
    </w:p>
    <w:p w14:paraId="45F252E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4.本项目的特定资格要求：无</w:t>
      </w:r>
    </w:p>
    <w:p w14:paraId="218A8F9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三、获取采购文件</w:t>
      </w:r>
    </w:p>
    <w:p w14:paraId="3B0CA76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时间：202</w:t>
      </w:r>
      <w:r>
        <w:rPr>
          <w:rFonts w:hint="eastAsia" w:ascii="宋体" w:hAnsi="宋体" w:cs="宋体"/>
          <w:color w:val="auto"/>
          <w:kern w:val="2"/>
          <w:sz w:val="28"/>
          <w:szCs w:val="28"/>
          <w:lang w:val="en-US" w:eastAsia="zh-CN" w:bidi="ar-SA"/>
        </w:rPr>
        <w:t>5</w:t>
      </w:r>
      <w:r>
        <w:rPr>
          <w:rFonts w:hint="eastAsia" w:ascii="宋体" w:hAnsi="宋体" w:eastAsia="宋体" w:cs="宋体"/>
          <w:color w:val="auto"/>
          <w:kern w:val="2"/>
          <w:sz w:val="28"/>
          <w:szCs w:val="28"/>
          <w:lang w:val="en-US" w:eastAsia="zh-CN" w:bidi="ar-SA"/>
        </w:rPr>
        <w:t>年</w:t>
      </w:r>
      <w:r>
        <w:rPr>
          <w:rFonts w:hint="eastAsia" w:ascii="宋体" w:hAnsi="宋体" w:cs="宋体"/>
          <w:color w:val="auto"/>
          <w:kern w:val="2"/>
          <w:sz w:val="28"/>
          <w:szCs w:val="28"/>
          <w:lang w:val="en-US" w:eastAsia="zh-CN" w:bidi="ar-SA"/>
        </w:rPr>
        <w:t>07</w:t>
      </w:r>
      <w:r>
        <w:rPr>
          <w:rFonts w:hint="eastAsia" w:ascii="宋体" w:hAnsi="宋体" w:eastAsia="宋体" w:cs="宋体"/>
          <w:color w:val="auto"/>
          <w:kern w:val="2"/>
          <w:sz w:val="28"/>
          <w:szCs w:val="28"/>
          <w:lang w:val="en-US" w:eastAsia="zh-CN" w:bidi="ar-SA"/>
        </w:rPr>
        <w:t>月</w:t>
      </w:r>
      <w:r>
        <w:rPr>
          <w:rFonts w:hint="eastAsia" w:ascii="宋体" w:hAnsi="宋体" w:cs="宋体"/>
          <w:color w:val="auto"/>
          <w:kern w:val="2"/>
          <w:sz w:val="28"/>
          <w:szCs w:val="28"/>
          <w:lang w:val="en-US" w:eastAsia="zh-CN" w:bidi="ar-SA"/>
        </w:rPr>
        <w:t>10</w:t>
      </w:r>
      <w:r>
        <w:rPr>
          <w:rFonts w:hint="eastAsia" w:ascii="宋体" w:hAnsi="宋体" w:eastAsia="宋体" w:cs="宋体"/>
          <w:color w:val="auto"/>
          <w:kern w:val="2"/>
          <w:sz w:val="28"/>
          <w:szCs w:val="28"/>
          <w:lang w:val="en-US" w:eastAsia="zh-CN" w:bidi="ar-SA"/>
        </w:rPr>
        <w:t>日至202</w:t>
      </w:r>
      <w:r>
        <w:rPr>
          <w:rFonts w:hint="eastAsia" w:ascii="宋体" w:hAnsi="宋体" w:cs="宋体"/>
          <w:color w:val="auto"/>
          <w:kern w:val="2"/>
          <w:sz w:val="28"/>
          <w:szCs w:val="28"/>
          <w:lang w:val="en-US" w:eastAsia="zh-CN" w:bidi="ar-SA"/>
        </w:rPr>
        <w:t>5</w:t>
      </w:r>
      <w:r>
        <w:rPr>
          <w:rFonts w:hint="eastAsia" w:ascii="宋体" w:hAnsi="宋体" w:eastAsia="宋体" w:cs="宋体"/>
          <w:color w:val="auto"/>
          <w:kern w:val="2"/>
          <w:sz w:val="28"/>
          <w:szCs w:val="28"/>
          <w:lang w:val="en-US" w:eastAsia="zh-CN" w:bidi="ar-SA"/>
        </w:rPr>
        <w:t>年</w:t>
      </w:r>
      <w:r>
        <w:rPr>
          <w:rFonts w:hint="eastAsia" w:ascii="宋体" w:hAnsi="宋体" w:cs="宋体"/>
          <w:color w:val="auto"/>
          <w:kern w:val="2"/>
          <w:sz w:val="28"/>
          <w:szCs w:val="28"/>
          <w:lang w:val="en-US" w:eastAsia="zh-CN" w:bidi="ar-SA"/>
        </w:rPr>
        <w:t>07</w:t>
      </w:r>
      <w:r>
        <w:rPr>
          <w:rFonts w:hint="eastAsia" w:ascii="宋体" w:hAnsi="宋体" w:eastAsia="宋体" w:cs="宋体"/>
          <w:color w:val="auto"/>
          <w:kern w:val="2"/>
          <w:sz w:val="28"/>
          <w:szCs w:val="28"/>
          <w:lang w:val="en-US" w:eastAsia="zh-CN" w:bidi="ar-SA"/>
        </w:rPr>
        <w:t>月</w:t>
      </w:r>
      <w:r>
        <w:rPr>
          <w:rFonts w:hint="eastAsia" w:ascii="宋体" w:hAnsi="宋体" w:cs="宋体"/>
          <w:color w:val="auto"/>
          <w:kern w:val="2"/>
          <w:sz w:val="28"/>
          <w:szCs w:val="28"/>
          <w:lang w:val="en-US" w:eastAsia="zh-CN" w:bidi="ar-SA"/>
        </w:rPr>
        <w:t>14</w:t>
      </w:r>
      <w:r>
        <w:rPr>
          <w:rFonts w:hint="eastAsia" w:ascii="宋体" w:hAnsi="宋体" w:eastAsia="宋体" w:cs="宋体"/>
          <w:color w:val="auto"/>
          <w:kern w:val="2"/>
          <w:sz w:val="28"/>
          <w:szCs w:val="28"/>
          <w:lang w:val="en-US" w:eastAsia="zh-CN" w:bidi="ar-SA"/>
        </w:rPr>
        <w:t>日，每天上午00:00至12:00，下午12:00至23:59（北京时间，法定节假日除外）</w:t>
      </w:r>
    </w:p>
    <w:p w14:paraId="7A9DD8B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地点：政采云平台线上获取  </w:t>
      </w:r>
    </w:p>
    <w:p w14:paraId="2D06313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方式：供应商登录政采云平台https://www.zcygov.cn/在线申请获取采购文件（进入“项目采购”应用，在获取采购文件菜单中选择项目，申请获取采购文件）  </w:t>
      </w:r>
    </w:p>
    <w:p w14:paraId="3057D26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售价（元）：0 </w:t>
      </w:r>
    </w:p>
    <w:p w14:paraId="671E847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450" w:lineRule="atLeast"/>
        <w:ind w:left="0" w:right="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四、响应文件提交</w:t>
      </w:r>
    </w:p>
    <w:p w14:paraId="6C6E9CC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截止时间：202</w:t>
      </w:r>
      <w:r>
        <w:rPr>
          <w:rFonts w:hint="eastAsia" w:ascii="宋体" w:hAnsi="宋体" w:cs="宋体"/>
          <w:color w:val="auto"/>
          <w:kern w:val="2"/>
          <w:sz w:val="28"/>
          <w:szCs w:val="28"/>
          <w:lang w:val="en-US" w:eastAsia="zh-CN" w:bidi="ar-SA"/>
        </w:rPr>
        <w:t>5</w:t>
      </w:r>
      <w:r>
        <w:rPr>
          <w:rFonts w:hint="eastAsia" w:ascii="宋体" w:hAnsi="宋体" w:eastAsia="宋体" w:cs="宋体"/>
          <w:color w:val="auto"/>
          <w:kern w:val="2"/>
          <w:sz w:val="28"/>
          <w:szCs w:val="28"/>
          <w:lang w:val="en-US" w:eastAsia="zh-CN" w:bidi="ar-SA"/>
        </w:rPr>
        <w:t>年</w:t>
      </w:r>
      <w:r>
        <w:rPr>
          <w:rFonts w:hint="eastAsia" w:ascii="宋体" w:hAnsi="宋体" w:cs="宋体"/>
          <w:color w:val="auto"/>
          <w:kern w:val="2"/>
          <w:sz w:val="28"/>
          <w:szCs w:val="28"/>
          <w:lang w:val="en-US" w:eastAsia="zh-CN" w:bidi="ar-SA"/>
        </w:rPr>
        <w:t>07</w:t>
      </w:r>
      <w:r>
        <w:rPr>
          <w:rFonts w:hint="eastAsia" w:ascii="宋体" w:hAnsi="宋体" w:eastAsia="宋体" w:cs="宋体"/>
          <w:color w:val="auto"/>
          <w:kern w:val="2"/>
          <w:sz w:val="28"/>
          <w:szCs w:val="28"/>
          <w:lang w:val="en-US" w:eastAsia="zh-CN" w:bidi="ar-SA"/>
        </w:rPr>
        <w:t>月</w:t>
      </w:r>
      <w:r>
        <w:rPr>
          <w:rFonts w:hint="eastAsia" w:ascii="宋体" w:hAnsi="宋体" w:cs="宋体"/>
          <w:color w:val="auto"/>
          <w:kern w:val="2"/>
          <w:sz w:val="28"/>
          <w:szCs w:val="28"/>
          <w:lang w:val="en-US" w:eastAsia="zh-CN" w:bidi="ar-SA"/>
        </w:rPr>
        <w:t>15</w:t>
      </w:r>
      <w:r>
        <w:rPr>
          <w:rFonts w:hint="eastAsia" w:ascii="宋体" w:hAnsi="宋体" w:eastAsia="宋体" w:cs="宋体"/>
          <w:color w:val="auto"/>
          <w:kern w:val="2"/>
          <w:sz w:val="28"/>
          <w:szCs w:val="28"/>
          <w:lang w:val="en-US" w:eastAsia="zh-CN" w:bidi="ar-SA"/>
        </w:rPr>
        <w:t>日 1</w:t>
      </w:r>
      <w:r>
        <w:rPr>
          <w:rFonts w:hint="eastAsia" w:ascii="宋体" w:hAnsi="宋体" w:cs="宋体"/>
          <w:color w:val="auto"/>
          <w:kern w:val="2"/>
          <w:sz w:val="28"/>
          <w:szCs w:val="28"/>
          <w:lang w:val="en-US" w:eastAsia="zh-CN" w:bidi="ar-SA"/>
        </w:rPr>
        <w:t>1</w:t>
      </w:r>
      <w:r>
        <w:rPr>
          <w:rFonts w:hint="eastAsia" w:ascii="宋体" w:hAnsi="宋体" w:eastAsia="宋体" w:cs="宋体"/>
          <w:color w:val="auto"/>
          <w:kern w:val="2"/>
          <w:sz w:val="28"/>
          <w:szCs w:val="28"/>
          <w:lang w:val="en-US" w:eastAsia="zh-CN" w:bidi="ar-SA"/>
        </w:rPr>
        <w:t>:</w:t>
      </w:r>
      <w:r>
        <w:rPr>
          <w:rFonts w:hint="eastAsia" w:ascii="宋体" w:hAnsi="宋体" w:cs="宋体"/>
          <w:color w:val="auto"/>
          <w:kern w:val="2"/>
          <w:sz w:val="28"/>
          <w:szCs w:val="28"/>
          <w:lang w:val="en-US" w:eastAsia="zh-CN" w:bidi="ar-SA"/>
        </w:rPr>
        <w:t>0</w:t>
      </w:r>
      <w:r>
        <w:rPr>
          <w:rFonts w:hint="eastAsia" w:ascii="宋体" w:hAnsi="宋体" w:eastAsia="宋体" w:cs="宋体"/>
          <w:color w:val="auto"/>
          <w:kern w:val="2"/>
          <w:sz w:val="28"/>
          <w:szCs w:val="28"/>
          <w:lang w:val="en-US" w:eastAsia="zh-CN" w:bidi="ar-SA"/>
        </w:rPr>
        <w:t>0（北京时间）</w:t>
      </w:r>
    </w:p>
    <w:p w14:paraId="2989565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地点：请登录政采云投标客户端投标 </w:t>
      </w:r>
    </w:p>
    <w:p w14:paraId="37AE58A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450" w:lineRule="atLeast"/>
        <w:ind w:left="0" w:right="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五、响应文件开启 </w:t>
      </w:r>
    </w:p>
    <w:p w14:paraId="6454F93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开启时间：202</w:t>
      </w:r>
      <w:r>
        <w:rPr>
          <w:rFonts w:hint="eastAsia" w:ascii="宋体" w:hAnsi="宋体" w:cs="宋体"/>
          <w:color w:val="auto"/>
          <w:kern w:val="2"/>
          <w:sz w:val="28"/>
          <w:szCs w:val="28"/>
          <w:lang w:val="en-US" w:eastAsia="zh-CN" w:bidi="ar-SA"/>
        </w:rPr>
        <w:t>5</w:t>
      </w:r>
      <w:r>
        <w:rPr>
          <w:rFonts w:hint="eastAsia" w:ascii="宋体" w:hAnsi="宋体" w:eastAsia="宋体" w:cs="宋体"/>
          <w:color w:val="auto"/>
          <w:kern w:val="2"/>
          <w:sz w:val="28"/>
          <w:szCs w:val="28"/>
          <w:lang w:val="en-US" w:eastAsia="zh-CN" w:bidi="ar-SA"/>
        </w:rPr>
        <w:t>年</w:t>
      </w:r>
      <w:r>
        <w:rPr>
          <w:rFonts w:hint="eastAsia" w:ascii="宋体" w:hAnsi="宋体" w:cs="宋体"/>
          <w:color w:val="auto"/>
          <w:kern w:val="2"/>
          <w:sz w:val="28"/>
          <w:szCs w:val="28"/>
          <w:lang w:val="en-US" w:eastAsia="zh-CN" w:bidi="ar-SA"/>
        </w:rPr>
        <w:t>07</w:t>
      </w:r>
      <w:r>
        <w:rPr>
          <w:rFonts w:hint="eastAsia" w:ascii="宋体" w:hAnsi="宋体" w:eastAsia="宋体" w:cs="宋体"/>
          <w:color w:val="auto"/>
          <w:kern w:val="2"/>
          <w:sz w:val="28"/>
          <w:szCs w:val="28"/>
          <w:lang w:val="en-US" w:eastAsia="zh-CN" w:bidi="ar-SA"/>
        </w:rPr>
        <w:t>月</w:t>
      </w:r>
      <w:r>
        <w:rPr>
          <w:rFonts w:hint="eastAsia" w:ascii="宋体" w:hAnsi="宋体" w:cs="宋体"/>
          <w:color w:val="auto"/>
          <w:kern w:val="2"/>
          <w:sz w:val="28"/>
          <w:szCs w:val="28"/>
          <w:lang w:val="en-US" w:eastAsia="zh-CN" w:bidi="ar-SA"/>
        </w:rPr>
        <w:t>15</w:t>
      </w:r>
      <w:r>
        <w:rPr>
          <w:rFonts w:hint="eastAsia" w:ascii="宋体" w:hAnsi="宋体" w:eastAsia="宋体" w:cs="宋体"/>
          <w:color w:val="auto"/>
          <w:kern w:val="2"/>
          <w:sz w:val="28"/>
          <w:szCs w:val="28"/>
          <w:lang w:val="en-US" w:eastAsia="zh-CN" w:bidi="ar-SA"/>
        </w:rPr>
        <w:t>日 1</w:t>
      </w:r>
      <w:r>
        <w:rPr>
          <w:rFonts w:hint="eastAsia" w:ascii="宋体" w:hAnsi="宋体" w:cs="宋体"/>
          <w:color w:val="auto"/>
          <w:kern w:val="2"/>
          <w:sz w:val="28"/>
          <w:szCs w:val="28"/>
          <w:lang w:val="en-US" w:eastAsia="zh-CN" w:bidi="ar-SA"/>
        </w:rPr>
        <w:t>1</w:t>
      </w:r>
      <w:r>
        <w:rPr>
          <w:rFonts w:hint="eastAsia" w:ascii="宋体" w:hAnsi="宋体" w:eastAsia="宋体" w:cs="宋体"/>
          <w:color w:val="auto"/>
          <w:kern w:val="2"/>
          <w:sz w:val="28"/>
          <w:szCs w:val="28"/>
          <w:lang w:val="en-US" w:eastAsia="zh-CN" w:bidi="ar-SA"/>
        </w:rPr>
        <w:t>:</w:t>
      </w:r>
      <w:r>
        <w:rPr>
          <w:rFonts w:hint="eastAsia" w:ascii="宋体" w:hAnsi="宋体" w:cs="宋体"/>
          <w:color w:val="auto"/>
          <w:kern w:val="2"/>
          <w:sz w:val="28"/>
          <w:szCs w:val="28"/>
          <w:lang w:val="en-US" w:eastAsia="zh-CN" w:bidi="ar-SA"/>
        </w:rPr>
        <w:t>0</w:t>
      </w:r>
      <w:r>
        <w:rPr>
          <w:rFonts w:hint="eastAsia" w:ascii="宋体" w:hAnsi="宋体" w:eastAsia="宋体" w:cs="宋体"/>
          <w:color w:val="auto"/>
          <w:kern w:val="2"/>
          <w:sz w:val="28"/>
          <w:szCs w:val="28"/>
          <w:lang w:val="en-US" w:eastAsia="zh-CN" w:bidi="ar-SA"/>
        </w:rPr>
        <w:t>0（北京时间）</w:t>
      </w:r>
    </w:p>
    <w:p w14:paraId="3324C36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地点：政采云不见面开评标系统 </w:t>
      </w:r>
    </w:p>
    <w:p w14:paraId="16F6287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450" w:lineRule="atLeast"/>
        <w:ind w:left="0" w:right="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六、公告期限 </w:t>
      </w:r>
    </w:p>
    <w:p w14:paraId="2678033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自本公告发布之日起3个工作日。</w:t>
      </w:r>
    </w:p>
    <w:p w14:paraId="40F17B0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450" w:lineRule="atLeast"/>
        <w:ind w:left="0" w:right="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七、其他补充事宜 </w:t>
      </w:r>
    </w:p>
    <w:p w14:paraId="54C3E2D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1、本公告在新疆政府采购网上发布。</w:t>
      </w:r>
    </w:p>
    <w:p w14:paraId="177B582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280" w:firstLineChars="1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2、请各供应商随时关注本项目的变更、答疑、澄清文件。</w:t>
      </w:r>
    </w:p>
    <w:p w14:paraId="3AD3669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280" w:firstLineChars="1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3、本项目实行电子招投标，供应商须登录政采云平台申请获取磋商文件，并通过政采云电子投标客户端制作响应文件，同时自行承担与投标有关的一切费用。　</w:t>
      </w:r>
    </w:p>
    <w:p w14:paraId="7320DFC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280" w:firstLineChars="1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4、各供应商应在开标前确保成为新疆维吾尔自治区政府采购网正式注册入库供应商，并完成CA数字证书申领。因未注册入库、未办理CA数字证书等原因造成无法投标或投标失败等后果由供应商自行承担。　</w:t>
      </w:r>
    </w:p>
    <w:p w14:paraId="31B77A3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280" w:firstLineChars="1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供应商可前往新疆政府采购网上（http://www.ccgp-xinjiang.gov.cn/）下载专区，下载政采云电子投标客户端，安装完成后，可通过账号密码或CA登录客户端进行响应文件制作。在使用政采云电子投标客户端时，建议使用WIN7及以上操作系统。如有问题可拨打政采云客户服务热线进行咨询。</w:t>
      </w:r>
    </w:p>
    <w:p w14:paraId="4ECF3EE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280" w:firstLineChars="1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6、本项目采用不见面开标，供应商须在投标截止时间前通过CA在政采云平台上传加密的电子响应文件。</w:t>
      </w:r>
    </w:p>
    <w:p w14:paraId="7AC445F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280" w:firstLineChars="1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7、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w:t>
      </w:r>
    </w:p>
    <w:p w14:paraId="5F07D5C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特别提示：</w:t>
      </w:r>
    </w:p>
    <w:p w14:paraId="59690A5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1、采购限额标准以上，200万元以下的货物和服务采购项目、400万元以下的工程采购项目，适宜由中小企业提供的，采购人应当专门面向中小企业采购。</w:t>
      </w:r>
    </w:p>
    <w:p w14:paraId="6D56571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2、超过200万元的货物和服务采购项目，预留该部分采购项目预算总额的40%以上专门面向中小企业采购，其中预留给小微企业的比例不低于60%。</w:t>
      </w:r>
    </w:p>
    <w:p w14:paraId="690A141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3、超过400万元的工程采购项目中适宜由中小企业提供的，预留该部分采购项目预算总额的40%以上专门面向中小企业采购，其中预留给小微企业的比例不低于60%。</w:t>
      </w:r>
    </w:p>
    <w:p w14:paraId="7086795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B85F17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4488010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480" w:lineRule="atLeast"/>
        <w:ind w:left="0" w:right="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八、凡对本次招标提出询问，请按以下方式联系</w:t>
      </w:r>
    </w:p>
    <w:p w14:paraId="470609F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1.采购人信息</w:t>
      </w:r>
    </w:p>
    <w:p w14:paraId="087466B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名 称：</w:t>
      </w:r>
      <w:r>
        <w:rPr>
          <w:rFonts w:hint="eastAsia" w:ascii="宋体" w:hAnsi="宋体" w:cs="宋体"/>
          <w:color w:val="auto"/>
          <w:kern w:val="2"/>
          <w:sz w:val="28"/>
          <w:szCs w:val="28"/>
          <w:lang w:val="en-US" w:eastAsia="zh-CN" w:bidi="ar-SA"/>
        </w:rPr>
        <w:t>民丰县教育和科学技术局</w:t>
      </w:r>
    </w:p>
    <w:p w14:paraId="61EB87C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地 址：</w:t>
      </w:r>
      <w:r>
        <w:rPr>
          <w:rFonts w:hint="eastAsia" w:ascii="宋体" w:hAnsi="宋体" w:cs="宋体"/>
          <w:color w:val="auto"/>
          <w:kern w:val="2"/>
          <w:sz w:val="28"/>
          <w:szCs w:val="28"/>
          <w:lang w:val="en-US" w:eastAsia="zh-CN" w:bidi="ar-SA"/>
        </w:rPr>
        <w:t>民丰县</w:t>
      </w:r>
    </w:p>
    <w:p w14:paraId="09AF847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联系方式：</w:t>
      </w:r>
      <w:r>
        <w:rPr>
          <w:rFonts w:hint="eastAsia" w:ascii="宋体" w:hAnsi="宋体" w:cs="宋体"/>
          <w:color w:val="auto"/>
          <w:kern w:val="2"/>
          <w:sz w:val="28"/>
          <w:szCs w:val="28"/>
          <w:lang w:val="en-US" w:eastAsia="zh-CN" w:bidi="ar-SA"/>
        </w:rPr>
        <w:t>0903-6750240</w:t>
      </w:r>
    </w:p>
    <w:p w14:paraId="5F712F7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2.采购代理机构信息</w:t>
      </w:r>
    </w:p>
    <w:p w14:paraId="5BF337D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名 称：</w:t>
      </w:r>
      <w:r>
        <w:rPr>
          <w:rFonts w:hint="eastAsia" w:ascii="宋体" w:hAnsi="宋体" w:cs="宋体"/>
          <w:color w:val="auto"/>
          <w:kern w:val="2"/>
          <w:sz w:val="28"/>
          <w:szCs w:val="28"/>
          <w:lang w:val="en-US" w:eastAsia="zh-CN" w:bidi="ar-SA"/>
        </w:rPr>
        <w:t>民丰县行政服务和公共资源交易中心</w:t>
      </w:r>
    </w:p>
    <w:p w14:paraId="7D22B36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地 址：</w:t>
      </w:r>
      <w:r>
        <w:rPr>
          <w:rFonts w:hint="eastAsia" w:ascii="宋体" w:hAnsi="宋体" w:cs="宋体"/>
          <w:color w:val="auto"/>
          <w:kern w:val="2"/>
          <w:sz w:val="28"/>
          <w:szCs w:val="28"/>
          <w:lang w:val="en-US" w:eastAsia="zh-CN" w:bidi="ar-SA"/>
        </w:rPr>
        <w:t>民丰县友谊路75号</w:t>
      </w:r>
    </w:p>
    <w:p w14:paraId="5909F0A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联系方式：</w:t>
      </w:r>
      <w:r>
        <w:rPr>
          <w:rFonts w:hint="eastAsia" w:ascii="宋体" w:hAnsi="宋体" w:cs="宋体"/>
          <w:color w:val="auto"/>
          <w:kern w:val="2"/>
          <w:sz w:val="28"/>
          <w:szCs w:val="28"/>
          <w:lang w:val="en-US" w:eastAsia="zh-CN" w:bidi="ar-SA"/>
        </w:rPr>
        <w:t>0903-6751900</w:t>
      </w:r>
    </w:p>
    <w:p w14:paraId="5EB1F7A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3.项目联系方式</w:t>
      </w:r>
    </w:p>
    <w:p w14:paraId="385E133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项目联系人：</w:t>
      </w:r>
      <w:r>
        <w:rPr>
          <w:rFonts w:hint="eastAsia" w:ascii="宋体" w:hAnsi="宋体" w:cs="宋体"/>
          <w:color w:val="auto"/>
          <w:kern w:val="2"/>
          <w:sz w:val="28"/>
          <w:szCs w:val="28"/>
          <w:lang w:val="en-US" w:eastAsia="zh-CN" w:bidi="ar-SA"/>
        </w:rPr>
        <w:t>李工</w:t>
      </w:r>
    </w:p>
    <w:p w14:paraId="1003933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8"/>
          <w:szCs w:val="28"/>
          <w:lang w:val="en-US" w:eastAsia="zh-CN" w:bidi="ar-SA"/>
        </w:rPr>
        <w:t>电 话：</w:t>
      </w:r>
      <w:r>
        <w:rPr>
          <w:rFonts w:hint="eastAsia" w:ascii="宋体" w:hAnsi="宋体" w:cs="宋体"/>
          <w:color w:val="auto"/>
          <w:kern w:val="2"/>
          <w:sz w:val="28"/>
          <w:szCs w:val="28"/>
          <w:lang w:val="en-US" w:eastAsia="zh-CN" w:bidi="ar-SA"/>
        </w:rPr>
        <w:t>0903-6751900</w:t>
      </w:r>
    </w:p>
    <w:p w14:paraId="32940CBB">
      <w:pPr>
        <w:rPr>
          <w:rFonts w:hint="eastAsia" w:ascii="宋体" w:hAnsi="宋体" w:eastAsia="宋体" w:cs="宋体"/>
          <w:color w:val="auto"/>
          <w:kern w:val="2"/>
          <w:sz w:val="24"/>
          <w:szCs w:val="24"/>
          <w:lang w:val="en-US" w:eastAsia="zh-CN" w:bidi="ar-SA"/>
        </w:rPr>
      </w:pPr>
    </w:p>
    <w:p w14:paraId="33905D8A">
      <w:pPr>
        <w:pStyle w:val="3"/>
        <w:rPr>
          <w:rFonts w:hint="eastAsia" w:ascii="宋体" w:hAnsi="宋体" w:eastAsia="宋体" w:cs="宋体"/>
          <w:lang w:eastAsia="zh-CN"/>
        </w:rPr>
      </w:pPr>
    </w:p>
    <w:p w14:paraId="36080C2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rPr>
      </w:pPr>
    </w:p>
    <w:p w14:paraId="0F1BB838">
      <w:pPr>
        <w:spacing w:after="156" w:afterLines="50" w:line="360" w:lineRule="auto"/>
        <w:jc w:val="center"/>
        <w:outlineLvl w:val="1"/>
        <w:rPr>
          <w:rFonts w:hint="eastAsia" w:ascii="宋体" w:hAnsi="宋体" w:eastAsia="宋体" w:cs="宋体"/>
          <w:color w:val="auto"/>
          <w:sz w:val="36"/>
          <w:szCs w:val="36"/>
        </w:rPr>
      </w:pPr>
      <w:r>
        <w:rPr>
          <w:rFonts w:hint="eastAsia" w:ascii="宋体" w:hAnsi="宋体" w:eastAsia="宋体" w:cs="宋体"/>
          <w:color w:val="auto"/>
          <w:sz w:val="32"/>
          <w:szCs w:val="32"/>
        </w:rPr>
        <w:br w:type="page"/>
      </w:r>
      <w:bookmarkStart w:id="16" w:name="_Toc15962"/>
      <w:bookmarkStart w:id="17" w:name="_Toc22941"/>
      <w:bookmarkStart w:id="18" w:name="_Toc90"/>
      <w:bookmarkStart w:id="19" w:name="_Toc23817"/>
      <w:bookmarkStart w:id="20" w:name="_Toc32236"/>
      <w:bookmarkStart w:id="21" w:name="_Toc19008"/>
      <w:bookmarkStart w:id="22" w:name="_Toc8236"/>
      <w:r>
        <w:rPr>
          <w:rFonts w:hint="eastAsia" w:ascii="宋体" w:hAnsi="宋体" w:eastAsia="宋体" w:cs="宋体"/>
          <w:b/>
          <w:bCs/>
          <w:color w:val="auto"/>
          <w:sz w:val="36"/>
          <w:szCs w:val="36"/>
        </w:rPr>
        <w:t>第二章  供应商须知</w:t>
      </w:r>
      <w:bookmarkEnd w:id="9"/>
      <w:bookmarkEnd w:id="16"/>
      <w:bookmarkEnd w:id="17"/>
      <w:bookmarkEnd w:id="18"/>
      <w:bookmarkEnd w:id="19"/>
      <w:bookmarkEnd w:id="20"/>
      <w:bookmarkEnd w:id="21"/>
      <w:bookmarkEnd w:id="22"/>
    </w:p>
    <w:p w14:paraId="2012EDFE">
      <w:pPr>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宋体" w:hAnsi="宋体" w:eastAsia="宋体" w:cs="宋体"/>
          <w:color w:val="auto"/>
          <w:sz w:val="36"/>
          <w:szCs w:val="36"/>
        </w:rPr>
      </w:pPr>
      <w:bookmarkStart w:id="23" w:name="_Toc12909"/>
      <w:bookmarkStart w:id="24" w:name="_Toc71"/>
      <w:bookmarkStart w:id="25" w:name="_Toc19009"/>
      <w:bookmarkStart w:id="26" w:name="_Toc15345"/>
      <w:bookmarkStart w:id="27" w:name="_Toc8"/>
      <w:bookmarkStart w:id="28" w:name="_Toc683"/>
      <w:bookmarkStart w:id="29" w:name="_Toc26924"/>
      <w:bookmarkStart w:id="30" w:name="_Toc6559"/>
      <w:r>
        <w:rPr>
          <w:rFonts w:hint="eastAsia" w:ascii="宋体" w:hAnsi="宋体" w:eastAsia="宋体" w:cs="宋体"/>
          <w:color w:val="auto"/>
          <w:sz w:val="36"/>
          <w:szCs w:val="36"/>
        </w:rPr>
        <w:t>供应商须知前附表</w:t>
      </w:r>
      <w:bookmarkEnd w:id="23"/>
      <w:bookmarkEnd w:id="24"/>
      <w:bookmarkEnd w:id="25"/>
      <w:bookmarkEnd w:id="26"/>
      <w:bookmarkEnd w:id="27"/>
      <w:bookmarkEnd w:id="28"/>
      <w:bookmarkEnd w:id="29"/>
      <w:bookmarkEnd w:id="30"/>
    </w:p>
    <w:tbl>
      <w:tblPr>
        <w:tblStyle w:val="14"/>
        <w:tblW w:w="9159" w:type="dxa"/>
        <w:tblInd w:w="0" w:type="dxa"/>
        <w:tblLayout w:type="fixed"/>
        <w:tblCellMar>
          <w:top w:w="0" w:type="dxa"/>
          <w:left w:w="108" w:type="dxa"/>
          <w:bottom w:w="0" w:type="dxa"/>
          <w:right w:w="108" w:type="dxa"/>
        </w:tblCellMar>
      </w:tblPr>
      <w:tblGrid>
        <w:gridCol w:w="879"/>
        <w:gridCol w:w="2542"/>
        <w:gridCol w:w="5738"/>
      </w:tblGrid>
      <w:tr w14:paraId="35EF7EB5">
        <w:tblPrEx>
          <w:tblCellMar>
            <w:top w:w="0" w:type="dxa"/>
            <w:left w:w="108" w:type="dxa"/>
            <w:bottom w:w="0" w:type="dxa"/>
            <w:right w:w="108" w:type="dxa"/>
          </w:tblCellMar>
        </w:tblPrEx>
        <w:trPr>
          <w:trHeight w:val="0" w:hRule="atLeast"/>
        </w:trPr>
        <w:tc>
          <w:tcPr>
            <w:tcW w:w="879" w:type="dxa"/>
            <w:tcBorders>
              <w:top w:val="single" w:color="auto" w:sz="4" w:space="0"/>
              <w:left w:val="single" w:color="auto" w:sz="4" w:space="0"/>
              <w:bottom w:val="single" w:color="auto" w:sz="4" w:space="0"/>
              <w:right w:val="single" w:color="auto" w:sz="4" w:space="0"/>
            </w:tcBorders>
            <w:noWrap w:val="0"/>
            <w:vAlign w:val="center"/>
          </w:tcPr>
          <w:p w14:paraId="19BBF41D">
            <w:pPr>
              <w:keepNext w:val="0"/>
              <w:keepLines w:val="0"/>
              <w:pageBreakBefore w:val="0"/>
              <w:widowControl w:val="0"/>
              <w:tabs>
                <w:tab w:val="left" w:pos="7665"/>
              </w:tabs>
              <w:kinsoku/>
              <w:overflowPunct/>
              <w:topLinePunct w:val="0"/>
              <w:bidi w:val="0"/>
              <w:snapToGrid/>
              <w:spacing w:before="63" w:beforeLines="20" w:line="288" w:lineRule="auto"/>
              <w:jc w:val="center"/>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序号</w:t>
            </w:r>
          </w:p>
        </w:tc>
        <w:tc>
          <w:tcPr>
            <w:tcW w:w="2542" w:type="dxa"/>
            <w:tcBorders>
              <w:top w:val="single" w:color="auto" w:sz="4" w:space="0"/>
              <w:left w:val="single" w:color="auto" w:sz="4" w:space="0"/>
              <w:bottom w:val="single" w:color="auto" w:sz="4" w:space="0"/>
              <w:right w:val="single" w:color="auto" w:sz="4" w:space="0"/>
            </w:tcBorders>
            <w:noWrap w:val="0"/>
            <w:vAlign w:val="center"/>
          </w:tcPr>
          <w:p w14:paraId="68A8E7D3">
            <w:pPr>
              <w:keepNext w:val="0"/>
              <w:keepLines w:val="0"/>
              <w:pageBreakBefore w:val="0"/>
              <w:widowControl w:val="0"/>
              <w:tabs>
                <w:tab w:val="left" w:pos="7665"/>
              </w:tabs>
              <w:kinsoku/>
              <w:overflowPunct/>
              <w:topLinePunct w:val="0"/>
              <w:bidi w:val="0"/>
              <w:snapToGrid/>
              <w:spacing w:before="63" w:beforeLines="20" w:line="288" w:lineRule="auto"/>
              <w:jc w:val="center"/>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条款名称</w:t>
            </w:r>
          </w:p>
        </w:tc>
        <w:tc>
          <w:tcPr>
            <w:tcW w:w="5738" w:type="dxa"/>
            <w:tcBorders>
              <w:top w:val="single" w:color="auto" w:sz="4" w:space="0"/>
              <w:left w:val="single" w:color="auto" w:sz="4" w:space="0"/>
              <w:bottom w:val="single" w:color="auto" w:sz="4" w:space="0"/>
              <w:right w:val="single" w:color="auto" w:sz="4" w:space="0"/>
            </w:tcBorders>
            <w:noWrap w:val="0"/>
            <w:vAlign w:val="center"/>
          </w:tcPr>
          <w:p w14:paraId="1223214D">
            <w:pPr>
              <w:keepNext w:val="0"/>
              <w:keepLines w:val="0"/>
              <w:pageBreakBefore w:val="0"/>
              <w:widowControl w:val="0"/>
              <w:tabs>
                <w:tab w:val="left" w:pos="7665"/>
              </w:tabs>
              <w:kinsoku/>
              <w:overflowPunct/>
              <w:topLinePunct w:val="0"/>
              <w:bidi w:val="0"/>
              <w:snapToGrid/>
              <w:spacing w:before="63" w:beforeLines="20" w:line="288" w:lineRule="auto"/>
              <w:jc w:val="center"/>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编列内容</w:t>
            </w:r>
          </w:p>
        </w:tc>
      </w:tr>
      <w:tr w14:paraId="293DC7D2">
        <w:tblPrEx>
          <w:tblCellMar>
            <w:top w:w="0" w:type="dxa"/>
            <w:left w:w="108" w:type="dxa"/>
            <w:bottom w:w="0" w:type="dxa"/>
            <w:right w:w="108" w:type="dxa"/>
          </w:tblCellMar>
        </w:tblPrEx>
        <w:trPr>
          <w:trHeight w:val="0" w:hRule="atLeast"/>
        </w:trPr>
        <w:tc>
          <w:tcPr>
            <w:tcW w:w="879" w:type="dxa"/>
            <w:tcBorders>
              <w:top w:val="single" w:color="auto" w:sz="4" w:space="0"/>
              <w:left w:val="single" w:color="auto" w:sz="4" w:space="0"/>
              <w:bottom w:val="single" w:color="auto" w:sz="4" w:space="0"/>
              <w:right w:val="single" w:color="auto" w:sz="4" w:space="0"/>
            </w:tcBorders>
            <w:noWrap w:val="0"/>
            <w:vAlign w:val="center"/>
          </w:tcPr>
          <w:p w14:paraId="0B26B673">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1</w:t>
            </w:r>
          </w:p>
        </w:tc>
        <w:tc>
          <w:tcPr>
            <w:tcW w:w="2542" w:type="dxa"/>
            <w:tcBorders>
              <w:top w:val="single" w:color="auto" w:sz="4" w:space="0"/>
              <w:left w:val="single" w:color="auto" w:sz="4" w:space="0"/>
              <w:bottom w:val="single" w:color="auto" w:sz="4" w:space="0"/>
              <w:right w:val="single" w:color="auto" w:sz="4" w:space="0"/>
            </w:tcBorders>
            <w:noWrap w:val="0"/>
            <w:vAlign w:val="center"/>
          </w:tcPr>
          <w:p w14:paraId="40DB6689">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采购人</w:t>
            </w:r>
          </w:p>
        </w:tc>
        <w:tc>
          <w:tcPr>
            <w:tcW w:w="5738" w:type="dxa"/>
            <w:tcBorders>
              <w:top w:val="single" w:color="auto" w:sz="4" w:space="0"/>
              <w:left w:val="single" w:color="auto" w:sz="4" w:space="0"/>
              <w:bottom w:val="single" w:color="auto" w:sz="4" w:space="0"/>
              <w:right w:val="single" w:color="auto" w:sz="4" w:space="0"/>
            </w:tcBorders>
            <w:noWrap w:val="0"/>
            <w:vAlign w:val="center"/>
          </w:tcPr>
          <w:p w14:paraId="762D2ACF">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auto"/>
                <w:sz w:val="28"/>
                <w:szCs w:val="28"/>
                <w:lang w:val="zh-CN" w:eastAsia="zh-CN"/>
              </w:rPr>
            </w:pPr>
            <w:r>
              <w:rPr>
                <w:rFonts w:hint="eastAsia" w:ascii="宋体" w:hAnsi="宋体" w:eastAsia="宋体" w:cs="宋体"/>
                <w:color w:val="auto"/>
                <w:sz w:val="28"/>
                <w:szCs w:val="28"/>
                <w:lang w:val="zh-CN" w:eastAsia="zh-CN"/>
              </w:rPr>
              <w:t>名称：</w:t>
            </w:r>
            <w:r>
              <w:rPr>
                <w:rFonts w:hint="eastAsia" w:ascii="宋体" w:hAnsi="宋体" w:cs="宋体"/>
                <w:color w:val="auto"/>
                <w:sz w:val="28"/>
                <w:szCs w:val="28"/>
                <w:lang w:val="zh-CN" w:eastAsia="zh-CN"/>
              </w:rPr>
              <w:t>民丰县教育和科学技术局</w:t>
            </w:r>
          </w:p>
          <w:p w14:paraId="72AB7DCE">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auto"/>
                <w:sz w:val="28"/>
                <w:szCs w:val="28"/>
                <w:lang w:val="zh-CN" w:eastAsia="zh-CN"/>
              </w:rPr>
            </w:pPr>
            <w:r>
              <w:rPr>
                <w:rFonts w:hint="eastAsia" w:ascii="宋体" w:hAnsi="宋体" w:eastAsia="宋体" w:cs="宋体"/>
                <w:color w:val="auto"/>
                <w:sz w:val="28"/>
                <w:szCs w:val="28"/>
                <w:lang w:val="zh-CN" w:eastAsia="zh-CN"/>
              </w:rPr>
              <w:t>地址：</w:t>
            </w:r>
            <w:r>
              <w:rPr>
                <w:rFonts w:hint="eastAsia" w:ascii="宋体" w:hAnsi="宋体" w:cs="宋体"/>
                <w:color w:val="auto"/>
                <w:sz w:val="28"/>
                <w:szCs w:val="28"/>
                <w:lang w:val="zh-CN" w:eastAsia="zh-CN"/>
              </w:rPr>
              <w:t>民丰县</w:t>
            </w:r>
            <w:r>
              <w:rPr>
                <w:rFonts w:hint="eastAsia" w:ascii="宋体" w:hAnsi="宋体" w:eastAsia="宋体" w:cs="宋体"/>
                <w:color w:val="auto"/>
                <w:sz w:val="28"/>
                <w:szCs w:val="28"/>
                <w:lang w:val="en-US" w:eastAsia="zh-CN"/>
              </w:rPr>
              <w:t xml:space="preserve">    </w:t>
            </w:r>
          </w:p>
          <w:p w14:paraId="09A2D32E">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auto"/>
                <w:sz w:val="28"/>
                <w:szCs w:val="28"/>
                <w:lang w:val="en-US"/>
              </w:rPr>
            </w:pPr>
            <w:r>
              <w:rPr>
                <w:rFonts w:hint="eastAsia" w:ascii="宋体" w:hAnsi="宋体" w:eastAsia="宋体" w:cs="宋体"/>
                <w:color w:val="auto"/>
                <w:sz w:val="28"/>
                <w:szCs w:val="28"/>
                <w:lang w:val="en-US"/>
              </w:rPr>
              <w:t>电  话：</w:t>
            </w:r>
            <w:r>
              <w:rPr>
                <w:rFonts w:hint="eastAsia" w:ascii="宋体" w:hAnsi="宋体" w:cs="宋体"/>
                <w:color w:val="auto"/>
                <w:sz w:val="28"/>
                <w:szCs w:val="28"/>
                <w:lang w:val="en-US" w:eastAsia="zh-CN"/>
              </w:rPr>
              <w:t>0903-6750240</w:t>
            </w:r>
            <w:r>
              <w:rPr>
                <w:rFonts w:hint="eastAsia" w:ascii="宋体" w:hAnsi="宋体" w:eastAsia="宋体" w:cs="宋体"/>
                <w:color w:val="auto"/>
                <w:sz w:val="28"/>
                <w:szCs w:val="28"/>
                <w:lang w:val="en-US" w:eastAsia="zh-CN"/>
              </w:rPr>
              <w:t> </w:t>
            </w:r>
            <w:r>
              <w:rPr>
                <w:rFonts w:hint="eastAsia" w:ascii="宋体" w:hAnsi="宋体" w:eastAsia="宋体" w:cs="宋体"/>
                <w:color w:val="auto"/>
                <w:sz w:val="28"/>
                <w:szCs w:val="28"/>
                <w:lang w:val="en-US"/>
              </w:rPr>
              <w:t> </w:t>
            </w:r>
          </w:p>
          <w:p w14:paraId="5AC86BCD">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auto"/>
                <w:sz w:val="28"/>
                <w:szCs w:val="28"/>
                <w:lang w:val="en-US"/>
              </w:rPr>
            </w:pPr>
            <w:r>
              <w:rPr>
                <w:rFonts w:hint="eastAsia" w:ascii="宋体" w:hAnsi="宋体" w:eastAsia="宋体" w:cs="宋体"/>
                <w:color w:val="auto"/>
                <w:sz w:val="28"/>
                <w:szCs w:val="28"/>
                <w:lang w:val="en-US"/>
              </w:rPr>
              <w:t>联系人：</w:t>
            </w:r>
            <w:r>
              <w:rPr>
                <w:rFonts w:hint="eastAsia" w:ascii="宋体" w:hAnsi="宋体" w:cs="宋体"/>
                <w:color w:val="auto"/>
                <w:sz w:val="28"/>
                <w:szCs w:val="28"/>
                <w:lang w:val="en-US" w:eastAsia="zh-CN"/>
              </w:rPr>
              <w:t>阿先生</w:t>
            </w:r>
            <w:r>
              <w:rPr>
                <w:rFonts w:hint="eastAsia" w:ascii="宋体" w:hAnsi="宋体" w:eastAsia="宋体" w:cs="宋体"/>
                <w:color w:val="auto"/>
                <w:sz w:val="28"/>
                <w:szCs w:val="28"/>
                <w:lang w:val="en-US" w:eastAsia="zh-CN"/>
              </w:rPr>
              <w:t xml:space="preserve"> </w:t>
            </w:r>
          </w:p>
        </w:tc>
      </w:tr>
      <w:tr w14:paraId="7AE9E3C1">
        <w:tblPrEx>
          <w:tblCellMar>
            <w:top w:w="0" w:type="dxa"/>
            <w:left w:w="108" w:type="dxa"/>
            <w:bottom w:w="0" w:type="dxa"/>
            <w:right w:w="108" w:type="dxa"/>
          </w:tblCellMar>
        </w:tblPrEx>
        <w:trPr>
          <w:trHeight w:val="0" w:hRule="atLeast"/>
        </w:trPr>
        <w:tc>
          <w:tcPr>
            <w:tcW w:w="879" w:type="dxa"/>
            <w:tcBorders>
              <w:top w:val="single" w:color="auto" w:sz="4" w:space="0"/>
              <w:left w:val="single" w:color="auto" w:sz="4" w:space="0"/>
              <w:bottom w:val="single" w:color="auto" w:sz="4" w:space="0"/>
              <w:right w:val="single" w:color="auto" w:sz="4" w:space="0"/>
            </w:tcBorders>
            <w:noWrap w:val="0"/>
            <w:vAlign w:val="center"/>
          </w:tcPr>
          <w:p w14:paraId="6752EC8E">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2</w:t>
            </w:r>
          </w:p>
        </w:tc>
        <w:tc>
          <w:tcPr>
            <w:tcW w:w="2542" w:type="dxa"/>
            <w:tcBorders>
              <w:top w:val="single" w:color="auto" w:sz="4" w:space="0"/>
              <w:left w:val="single" w:color="auto" w:sz="4" w:space="0"/>
              <w:bottom w:val="single" w:color="auto" w:sz="4" w:space="0"/>
              <w:right w:val="single" w:color="auto" w:sz="4" w:space="0"/>
            </w:tcBorders>
            <w:noWrap w:val="0"/>
            <w:vAlign w:val="center"/>
          </w:tcPr>
          <w:p w14:paraId="754E9F71">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采购代理机构</w:t>
            </w:r>
          </w:p>
        </w:tc>
        <w:tc>
          <w:tcPr>
            <w:tcW w:w="5738" w:type="dxa"/>
            <w:tcBorders>
              <w:top w:val="single" w:color="auto" w:sz="4" w:space="0"/>
              <w:left w:val="single" w:color="auto" w:sz="4" w:space="0"/>
              <w:bottom w:val="single" w:color="auto" w:sz="4" w:space="0"/>
              <w:right w:val="single" w:color="auto" w:sz="4" w:space="0"/>
            </w:tcBorders>
            <w:noWrap w:val="0"/>
            <w:vAlign w:val="center"/>
          </w:tcPr>
          <w:p w14:paraId="14F61231">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rPr>
              <w:t>名  称：</w:t>
            </w:r>
            <w:r>
              <w:rPr>
                <w:rFonts w:hint="eastAsia" w:ascii="宋体" w:hAnsi="宋体" w:cs="宋体"/>
                <w:color w:val="auto"/>
                <w:sz w:val="28"/>
                <w:szCs w:val="28"/>
                <w:lang w:val="en-US" w:eastAsia="zh-CN"/>
              </w:rPr>
              <w:t>民丰县行政服务和公共资源交易中心</w:t>
            </w:r>
          </w:p>
          <w:p w14:paraId="07A8C11B">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rPr>
              <w:t>地  址：</w:t>
            </w:r>
            <w:r>
              <w:rPr>
                <w:rFonts w:hint="eastAsia" w:ascii="宋体" w:hAnsi="宋体" w:cs="宋体"/>
                <w:color w:val="auto"/>
                <w:sz w:val="28"/>
                <w:szCs w:val="28"/>
                <w:lang w:val="en-US" w:eastAsia="zh-CN"/>
              </w:rPr>
              <w:t>民丰县友谊路75号</w:t>
            </w:r>
          </w:p>
          <w:p w14:paraId="6867BAF0">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rPr>
              <w:t>电  话：</w:t>
            </w:r>
            <w:r>
              <w:rPr>
                <w:rFonts w:hint="eastAsia" w:ascii="宋体" w:hAnsi="宋体" w:cs="宋体"/>
                <w:color w:val="auto"/>
                <w:sz w:val="28"/>
                <w:szCs w:val="28"/>
                <w:lang w:val="en-US" w:eastAsia="zh-CN"/>
              </w:rPr>
              <w:t>0903-6751900</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val="en-US"/>
              </w:rPr>
              <w:t xml:space="preserve"> </w:t>
            </w:r>
          </w:p>
          <w:p w14:paraId="4AD34B50">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auto"/>
                <w:sz w:val="28"/>
                <w:szCs w:val="28"/>
                <w:lang w:val="en-US"/>
              </w:rPr>
            </w:pPr>
            <w:r>
              <w:rPr>
                <w:rFonts w:hint="eastAsia" w:ascii="宋体" w:hAnsi="宋体" w:eastAsia="宋体" w:cs="宋体"/>
                <w:color w:val="auto"/>
                <w:sz w:val="28"/>
                <w:szCs w:val="28"/>
                <w:lang w:val="en-US"/>
              </w:rPr>
              <w:t>联系人：</w:t>
            </w:r>
            <w:r>
              <w:rPr>
                <w:rFonts w:hint="eastAsia" w:ascii="宋体" w:hAnsi="宋体" w:cs="宋体"/>
                <w:color w:val="auto"/>
                <w:sz w:val="28"/>
                <w:szCs w:val="28"/>
                <w:lang w:val="en-US" w:eastAsia="zh-CN"/>
              </w:rPr>
              <w:t>李工</w:t>
            </w:r>
          </w:p>
        </w:tc>
      </w:tr>
      <w:tr w14:paraId="5D9D79DD">
        <w:tblPrEx>
          <w:tblCellMar>
            <w:top w:w="0" w:type="dxa"/>
            <w:left w:w="108" w:type="dxa"/>
            <w:bottom w:w="0" w:type="dxa"/>
            <w:right w:w="108" w:type="dxa"/>
          </w:tblCellMar>
        </w:tblPrEx>
        <w:trPr>
          <w:trHeight w:val="0" w:hRule="atLeast"/>
        </w:trPr>
        <w:tc>
          <w:tcPr>
            <w:tcW w:w="879" w:type="dxa"/>
            <w:tcBorders>
              <w:top w:val="single" w:color="auto" w:sz="4" w:space="0"/>
              <w:left w:val="single" w:color="auto" w:sz="4" w:space="0"/>
              <w:bottom w:val="single" w:color="auto" w:sz="4" w:space="0"/>
              <w:right w:val="single" w:color="auto" w:sz="4" w:space="0"/>
            </w:tcBorders>
            <w:noWrap w:val="0"/>
            <w:vAlign w:val="center"/>
          </w:tcPr>
          <w:p w14:paraId="706285B8">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3</w:t>
            </w:r>
          </w:p>
        </w:tc>
        <w:tc>
          <w:tcPr>
            <w:tcW w:w="2542" w:type="dxa"/>
            <w:tcBorders>
              <w:top w:val="single" w:color="auto" w:sz="4" w:space="0"/>
              <w:left w:val="single" w:color="auto" w:sz="4" w:space="0"/>
              <w:bottom w:val="single" w:color="auto" w:sz="4" w:space="0"/>
              <w:right w:val="single" w:color="auto" w:sz="4" w:space="0"/>
            </w:tcBorders>
            <w:noWrap w:val="0"/>
            <w:vAlign w:val="center"/>
          </w:tcPr>
          <w:p w14:paraId="5E431963">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auto"/>
                <w:sz w:val="28"/>
                <w:szCs w:val="28"/>
                <w:lang w:val="zh-CN" w:eastAsia="zh-CN"/>
              </w:rPr>
            </w:pPr>
            <w:r>
              <w:rPr>
                <w:rFonts w:hint="eastAsia" w:ascii="宋体" w:hAnsi="宋体" w:eastAsia="宋体" w:cs="宋体"/>
                <w:color w:val="auto"/>
                <w:sz w:val="28"/>
                <w:szCs w:val="28"/>
                <w:lang w:val="zh-CN" w:eastAsia="zh-CN"/>
              </w:rPr>
              <w:t>项目名称</w:t>
            </w:r>
          </w:p>
        </w:tc>
        <w:tc>
          <w:tcPr>
            <w:tcW w:w="5738" w:type="dxa"/>
            <w:tcBorders>
              <w:top w:val="single" w:color="auto" w:sz="4" w:space="0"/>
              <w:left w:val="single" w:color="auto" w:sz="4" w:space="0"/>
              <w:bottom w:val="single" w:color="auto" w:sz="4" w:space="0"/>
              <w:right w:val="single" w:color="auto" w:sz="4" w:space="0"/>
            </w:tcBorders>
            <w:noWrap w:val="0"/>
            <w:vAlign w:val="center"/>
          </w:tcPr>
          <w:p w14:paraId="3AC087EE">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auto"/>
                <w:sz w:val="28"/>
                <w:szCs w:val="28"/>
                <w:lang w:val="zh-CN" w:eastAsia="zh-CN"/>
              </w:rPr>
            </w:pPr>
            <w:r>
              <w:rPr>
                <w:rFonts w:hint="eastAsia" w:ascii="宋体" w:hAnsi="宋体" w:cs="宋体"/>
                <w:color w:val="auto"/>
                <w:sz w:val="28"/>
                <w:szCs w:val="28"/>
                <w:lang w:val="zh-CN" w:eastAsia="zh-CN"/>
              </w:rPr>
              <w:t>民丰县2025年基层中小学教学质量提升项目</w:t>
            </w:r>
          </w:p>
        </w:tc>
      </w:tr>
      <w:tr w14:paraId="7090AFA4">
        <w:tblPrEx>
          <w:tblCellMar>
            <w:top w:w="0" w:type="dxa"/>
            <w:left w:w="108" w:type="dxa"/>
            <w:bottom w:w="0" w:type="dxa"/>
            <w:right w:w="108" w:type="dxa"/>
          </w:tblCellMar>
        </w:tblPrEx>
        <w:trPr>
          <w:trHeight w:val="0" w:hRule="atLeast"/>
        </w:trPr>
        <w:tc>
          <w:tcPr>
            <w:tcW w:w="879" w:type="dxa"/>
            <w:tcBorders>
              <w:top w:val="single" w:color="auto" w:sz="4" w:space="0"/>
              <w:left w:val="single" w:color="auto" w:sz="4" w:space="0"/>
              <w:bottom w:val="single" w:color="auto" w:sz="4" w:space="0"/>
              <w:right w:val="single" w:color="auto" w:sz="4" w:space="0"/>
            </w:tcBorders>
            <w:noWrap w:val="0"/>
            <w:vAlign w:val="center"/>
          </w:tcPr>
          <w:p w14:paraId="3708A5F6">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4</w:t>
            </w:r>
          </w:p>
        </w:tc>
        <w:tc>
          <w:tcPr>
            <w:tcW w:w="2542" w:type="dxa"/>
            <w:tcBorders>
              <w:top w:val="single" w:color="auto" w:sz="4" w:space="0"/>
              <w:left w:val="single" w:color="auto" w:sz="4" w:space="0"/>
              <w:bottom w:val="single" w:color="auto" w:sz="4" w:space="0"/>
              <w:right w:val="single" w:color="auto" w:sz="4" w:space="0"/>
            </w:tcBorders>
            <w:noWrap w:val="0"/>
            <w:vAlign w:val="center"/>
          </w:tcPr>
          <w:p w14:paraId="178D7821">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auto"/>
                <w:sz w:val="28"/>
                <w:szCs w:val="28"/>
                <w:lang w:val="zh-CN" w:eastAsia="zh-CN"/>
              </w:rPr>
            </w:pPr>
            <w:r>
              <w:rPr>
                <w:rFonts w:hint="eastAsia" w:ascii="宋体" w:hAnsi="宋体" w:eastAsia="宋体" w:cs="宋体"/>
                <w:color w:val="auto"/>
                <w:sz w:val="28"/>
                <w:szCs w:val="28"/>
                <w:lang w:val="zh-CN" w:eastAsia="zh-CN"/>
              </w:rPr>
              <w:t>项目编号</w:t>
            </w:r>
          </w:p>
        </w:tc>
        <w:tc>
          <w:tcPr>
            <w:tcW w:w="5738" w:type="dxa"/>
            <w:tcBorders>
              <w:top w:val="single" w:color="auto" w:sz="4" w:space="0"/>
              <w:left w:val="single" w:color="auto" w:sz="4" w:space="0"/>
              <w:bottom w:val="single" w:color="auto" w:sz="4" w:space="0"/>
              <w:right w:val="single" w:color="auto" w:sz="4" w:space="0"/>
            </w:tcBorders>
            <w:noWrap w:val="0"/>
            <w:vAlign w:val="center"/>
          </w:tcPr>
          <w:p w14:paraId="23F95876">
            <w:pPr>
              <w:keepNext w:val="0"/>
              <w:keepLines w:val="0"/>
              <w:pageBreakBefore w:val="0"/>
              <w:widowControl w:val="0"/>
              <w:kinsoku/>
              <w:overflowPunct/>
              <w:topLinePunct w:val="0"/>
              <w:bidi w:val="0"/>
              <w:snapToGrid/>
              <w:spacing w:before="63" w:beforeLines="20" w:line="288" w:lineRule="auto"/>
              <w:textAlignment w:val="auto"/>
              <w:rPr>
                <w:rFonts w:hint="default" w:ascii="宋体" w:hAnsi="宋体" w:eastAsia="宋体" w:cs="宋体"/>
                <w:color w:val="auto"/>
                <w:sz w:val="28"/>
                <w:szCs w:val="28"/>
                <w:lang w:val="en-US" w:eastAsia="zh-CN"/>
              </w:rPr>
            </w:pPr>
            <w:r>
              <w:rPr>
                <w:rFonts w:hint="eastAsia" w:ascii="宋体" w:hAnsi="宋体" w:cs="宋体"/>
                <w:color w:val="auto"/>
                <w:kern w:val="2"/>
                <w:sz w:val="28"/>
                <w:szCs w:val="28"/>
                <w:lang w:val="en-US" w:eastAsia="zh-CN" w:bidi="ar-SA"/>
              </w:rPr>
              <w:t>MFXJZCG(2025TP)007</w:t>
            </w:r>
          </w:p>
        </w:tc>
      </w:tr>
      <w:tr w14:paraId="1F0FEFAC">
        <w:tblPrEx>
          <w:tblCellMar>
            <w:top w:w="0" w:type="dxa"/>
            <w:left w:w="108" w:type="dxa"/>
            <w:bottom w:w="0" w:type="dxa"/>
            <w:right w:w="108" w:type="dxa"/>
          </w:tblCellMar>
        </w:tblPrEx>
        <w:trPr>
          <w:trHeight w:val="0" w:hRule="atLeast"/>
        </w:trPr>
        <w:tc>
          <w:tcPr>
            <w:tcW w:w="879" w:type="dxa"/>
            <w:tcBorders>
              <w:top w:val="single" w:color="auto" w:sz="4" w:space="0"/>
              <w:left w:val="single" w:color="auto" w:sz="4" w:space="0"/>
              <w:bottom w:val="single" w:color="auto" w:sz="4" w:space="0"/>
              <w:right w:val="single" w:color="auto" w:sz="4" w:space="0"/>
            </w:tcBorders>
            <w:noWrap w:val="0"/>
            <w:vAlign w:val="center"/>
          </w:tcPr>
          <w:p w14:paraId="4128E5BC">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5</w:t>
            </w:r>
          </w:p>
        </w:tc>
        <w:tc>
          <w:tcPr>
            <w:tcW w:w="2542" w:type="dxa"/>
            <w:tcBorders>
              <w:top w:val="single" w:color="auto" w:sz="4" w:space="0"/>
              <w:left w:val="single" w:color="auto" w:sz="4" w:space="0"/>
              <w:bottom w:val="single" w:color="auto" w:sz="4" w:space="0"/>
              <w:right w:val="single" w:color="auto" w:sz="4" w:space="0"/>
            </w:tcBorders>
            <w:noWrap w:val="0"/>
            <w:vAlign w:val="center"/>
          </w:tcPr>
          <w:p w14:paraId="40110EE1">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auto"/>
                <w:sz w:val="28"/>
                <w:szCs w:val="28"/>
                <w:lang w:val="zh-CN" w:eastAsia="zh-CN"/>
              </w:rPr>
            </w:pPr>
            <w:r>
              <w:rPr>
                <w:rFonts w:hint="eastAsia" w:ascii="宋体" w:hAnsi="宋体" w:eastAsia="宋体" w:cs="宋体"/>
                <w:color w:val="auto"/>
                <w:sz w:val="28"/>
                <w:szCs w:val="28"/>
                <w:lang w:val="zh-CN" w:eastAsia="zh-CN"/>
              </w:rPr>
              <w:t>资金来源</w:t>
            </w:r>
          </w:p>
        </w:tc>
        <w:tc>
          <w:tcPr>
            <w:tcW w:w="5738" w:type="dxa"/>
            <w:tcBorders>
              <w:top w:val="single" w:color="auto" w:sz="4" w:space="0"/>
              <w:left w:val="single" w:color="auto" w:sz="4" w:space="0"/>
              <w:bottom w:val="single" w:color="auto" w:sz="4" w:space="0"/>
              <w:right w:val="single" w:color="auto" w:sz="4" w:space="0"/>
            </w:tcBorders>
            <w:noWrap w:val="0"/>
            <w:vAlign w:val="center"/>
          </w:tcPr>
          <w:p w14:paraId="4A1858EF">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auto"/>
                <w:sz w:val="28"/>
                <w:szCs w:val="28"/>
                <w:lang w:val="zh-CN" w:eastAsia="zh-CN"/>
              </w:rPr>
            </w:pPr>
            <w:r>
              <w:rPr>
                <w:rFonts w:hint="eastAsia" w:ascii="宋体" w:hAnsi="宋体" w:cs="宋体"/>
                <w:color w:val="auto"/>
                <w:sz w:val="28"/>
                <w:szCs w:val="28"/>
                <w:lang w:val="en-US" w:eastAsia="zh-CN"/>
              </w:rPr>
              <w:t>援疆资金</w:t>
            </w:r>
          </w:p>
        </w:tc>
      </w:tr>
      <w:tr w14:paraId="238FD190">
        <w:tblPrEx>
          <w:tblCellMar>
            <w:top w:w="0" w:type="dxa"/>
            <w:left w:w="108" w:type="dxa"/>
            <w:bottom w:w="0" w:type="dxa"/>
            <w:right w:w="108" w:type="dxa"/>
          </w:tblCellMar>
        </w:tblPrEx>
        <w:trPr>
          <w:trHeight w:val="0" w:hRule="atLeast"/>
        </w:trPr>
        <w:tc>
          <w:tcPr>
            <w:tcW w:w="879" w:type="dxa"/>
            <w:tcBorders>
              <w:top w:val="single" w:color="auto" w:sz="4" w:space="0"/>
              <w:left w:val="single" w:color="auto" w:sz="4" w:space="0"/>
              <w:bottom w:val="single" w:color="auto" w:sz="4" w:space="0"/>
              <w:right w:val="single" w:color="auto" w:sz="4" w:space="0"/>
            </w:tcBorders>
            <w:noWrap w:val="0"/>
            <w:vAlign w:val="center"/>
          </w:tcPr>
          <w:p w14:paraId="7A96637E">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w:t>
            </w:r>
          </w:p>
        </w:tc>
        <w:tc>
          <w:tcPr>
            <w:tcW w:w="2542" w:type="dxa"/>
            <w:tcBorders>
              <w:top w:val="single" w:color="auto" w:sz="4" w:space="0"/>
              <w:left w:val="single" w:color="auto" w:sz="4" w:space="0"/>
              <w:bottom w:val="single" w:color="auto" w:sz="4" w:space="0"/>
              <w:right w:val="single" w:color="auto" w:sz="4" w:space="0"/>
            </w:tcBorders>
            <w:noWrap w:val="0"/>
            <w:vAlign w:val="center"/>
          </w:tcPr>
          <w:p w14:paraId="1A618039">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auto"/>
                <w:sz w:val="28"/>
                <w:szCs w:val="28"/>
                <w:lang w:val="zh-CN" w:eastAsia="zh-CN"/>
              </w:rPr>
            </w:pPr>
            <w:r>
              <w:rPr>
                <w:rFonts w:hint="eastAsia" w:ascii="宋体" w:hAnsi="宋体" w:eastAsia="宋体" w:cs="宋体"/>
                <w:color w:val="auto"/>
                <w:sz w:val="28"/>
                <w:szCs w:val="28"/>
                <w:lang w:val="en-US" w:eastAsia="zh-CN"/>
              </w:rPr>
              <w:t>采购内容</w:t>
            </w:r>
          </w:p>
        </w:tc>
        <w:tc>
          <w:tcPr>
            <w:tcW w:w="5738" w:type="dxa"/>
            <w:tcBorders>
              <w:top w:val="single" w:color="auto" w:sz="4" w:space="0"/>
              <w:left w:val="single" w:color="auto" w:sz="4" w:space="0"/>
              <w:bottom w:val="single" w:color="auto" w:sz="4" w:space="0"/>
              <w:right w:val="single" w:color="auto" w:sz="4" w:space="0"/>
            </w:tcBorders>
            <w:noWrap w:val="0"/>
            <w:vAlign w:val="center"/>
          </w:tcPr>
          <w:p w14:paraId="39A68625">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auto"/>
                <w:sz w:val="28"/>
                <w:szCs w:val="28"/>
                <w:lang w:val="en-US" w:eastAsia="zh-CN"/>
              </w:rPr>
            </w:pPr>
            <w:r>
              <w:rPr>
                <w:rFonts w:hint="eastAsia" w:ascii="宋体" w:hAnsi="宋体" w:cs="宋体"/>
                <w:color w:val="auto"/>
                <w:kern w:val="2"/>
                <w:sz w:val="28"/>
                <w:szCs w:val="28"/>
                <w:lang w:val="en-US" w:eastAsia="zh-CN" w:bidi="ar-SA"/>
              </w:rPr>
              <w:t>课桌椅、86寸纳米黑板（多媒体设备）</w:t>
            </w:r>
            <w:r>
              <w:rPr>
                <w:rFonts w:hint="eastAsia" w:ascii="宋体" w:hAnsi="宋体" w:eastAsia="宋体" w:cs="宋体"/>
                <w:i w:val="0"/>
                <w:iCs w:val="0"/>
                <w:caps w:val="0"/>
                <w:spacing w:val="0"/>
                <w:sz w:val="28"/>
                <w:szCs w:val="28"/>
                <w:lang w:val="en-US" w:eastAsia="zh-CN"/>
              </w:rPr>
              <w:t>(详见采购清单)</w:t>
            </w:r>
          </w:p>
        </w:tc>
      </w:tr>
      <w:tr w14:paraId="513026BA">
        <w:tblPrEx>
          <w:tblCellMar>
            <w:top w:w="0" w:type="dxa"/>
            <w:left w:w="108" w:type="dxa"/>
            <w:bottom w:w="0" w:type="dxa"/>
            <w:right w:w="108" w:type="dxa"/>
          </w:tblCellMar>
        </w:tblPrEx>
        <w:trPr>
          <w:trHeight w:val="0" w:hRule="atLeast"/>
        </w:trPr>
        <w:tc>
          <w:tcPr>
            <w:tcW w:w="879" w:type="dxa"/>
            <w:tcBorders>
              <w:top w:val="single" w:color="auto" w:sz="4" w:space="0"/>
              <w:left w:val="single" w:color="auto" w:sz="4" w:space="0"/>
              <w:bottom w:val="single" w:color="auto" w:sz="4" w:space="0"/>
              <w:right w:val="single" w:color="auto" w:sz="4" w:space="0"/>
            </w:tcBorders>
            <w:noWrap w:val="0"/>
            <w:vAlign w:val="center"/>
          </w:tcPr>
          <w:p w14:paraId="0FED7EA6">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7</w:t>
            </w:r>
          </w:p>
        </w:tc>
        <w:tc>
          <w:tcPr>
            <w:tcW w:w="2542" w:type="dxa"/>
            <w:tcBorders>
              <w:top w:val="single" w:color="auto" w:sz="4" w:space="0"/>
              <w:left w:val="single" w:color="auto" w:sz="4" w:space="0"/>
              <w:bottom w:val="single" w:color="auto" w:sz="4" w:space="0"/>
              <w:right w:val="single" w:color="auto" w:sz="4" w:space="0"/>
            </w:tcBorders>
            <w:noWrap w:val="0"/>
            <w:vAlign w:val="center"/>
          </w:tcPr>
          <w:p w14:paraId="2D2DDFD8">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最高限价</w:t>
            </w:r>
          </w:p>
        </w:tc>
        <w:tc>
          <w:tcPr>
            <w:tcW w:w="5738" w:type="dxa"/>
            <w:tcBorders>
              <w:top w:val="single" w:color="auto" w:sz="4" w:space="0"/>
              <w:left w:val="single" w:color="auto" w:sz="4" w:space="0"/>
              <w:bottom w:val="single" w:color="auto" w:sz="4" w:space="0"/>
              <w:right w:val="single" w:color="auto" w:sz="4" w:space="0"/>
            </w:tcBorders>
            <w:noWrap w:val="0"/>
            <w:vAlign w:val="center"/>
          </w:tcPr>
          <w:p w14:paraId="6ADAE8A4">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auto"/>
                <w:sz w:val="28"/>
                <w:szCs w:val="28"/>
                <w:lang w:val="zh-CN" w:eastAsia="zh-CN"/>
              </w:rPr>
            </w:pPr>
            <w:r>
              <w:rPr>
                <w:rFonts w:hint="eastAsia" w:ascii="宋体" w:hAnsi="宋体" w:cs="宋体"/>
                <w:color w:val="auto"/>
                <w:kern w:val="0"/>
                <w:sz w:val="28"/>
                <w:szCs w:val="28"/>
                <w:shd w:val="clear" w:color="auto" w:fill="FFFFFF"/>
                <w:lang w:val="en-US" w:eastAsia="zh-CN"/>
              </w:rPr>
              <w:t>608800</w:t>
            </w:r>
            <w:r>
              <w:rPr>
                <w:rFonts w:hint="eastAsia" w:ascii="宋体" w:hAnsi="宋体" w:eastAsia="宋体" w:cs="宋体"/>
                <w:color w:val="auto"/>
                <w:kern w:val="0"/>
                <w:sz w:val="28"/>
                <w:szCs w:val="28"/>
                <w:shd w:val="clear" w:color="auto" w:fill="FFFFFF"/>
                <w:lang w:val="en-US" w:eastAsia="zh-CN"/>
              </w:rPr>
              <w:t>元</w:t>
            </w:r>
          </w:p>
        </w:tc>
      </w:tr>
      <w:tr w14:paraId="0787A5BE">
        <w:tblPrEx>
          <w:tblCellMar>
            <w:top w:w="0" w:type="dxa"/>
            <w:left w:w="108" w:type="dxa"/>
            <w:bottom w:w="0" w:type="dxa"/>
            <w:right w:w="108" w:type="dxa"/>
          </w:tblCellMar>
        </w:tblPrEx>
        <w:trPr>
          <w:trHeight w:val="0" w:hRule="atLeast"/>
        </w:trPr>
        <w:tc>
          <w:tcPr>
            <w:tcW w:w="879" w:type="dxa"/>
            <w:tcBorders>
              <w:top w:val="single" w:color="auto" w:sz="4" w:space="0"/>
              <w:left w:val="single" w:color="auto" w:sz="4" w:space="0"/>
              <w:bottom w:val="single" w:color="auto" w:sz="4" w:space="0"/>
              <w:right w:val="single" w:color="auto" w:sz="4" w:space="0"/>
            </w:tcBorders>
            <w:noWrap w:val="0"/>
            <w:vAlign w:val="center"/>
          </w:tcPr>
          <w:p w14:paraId="21E4C451">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8</w:t>
            </w:r>
          </w:p>
        </w:tc>
        <w:tc>
          <w:tcPr>
            <w:tcW w:w="2542" w:type="dxa"/>
            <w:tcBorders>
              <w:top w:val="single" w:color="auto" w:sz="4" w:space="0"/>
              <w:left w:val="single" w:color="auto" w:sz="4" w:space="0"/>
              <w:bottom w:val="single" w:color="auto" w:sz="4" w:space="0"/>
              <w:right w:val="single" w:color="auto" w:sz="4" w:space="0"/>
            </w:tcBorders>
            <w:noWrap w:val="0"/>
            <w:vAlign w:val="center"/>
          </w:tcPr>
          <w:p w14:paraId="6ECF0219">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交货期及交货地点</w:t>
            </w:r>
          </w:p>
        </w:tc>
        <w:tc>
          <w:tcPr>
            <w:tcW w:w="5738" w:type="dxa"/>
            <w:tcBorders>
              <w:top w:val="single" w:color="auto" w:sz="4" w:space="0"/>
              <w:left w:val="single" w:color="auto" w:sz="4" w:space="0"/>
              <w:bottom w:val="single" w:color="auto" w:sz="4" w:space="0"/>
              <w:right w:val="single" w:color="auto" w:sz="4" w:space="0"/>
            </w:tcBorders>
            <w:noWrap w:val="0"/>
            <w:vAlign w:val="center"/>
          </w:tcPr>
          <w:p w14:paraId="52FAC98D">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合同签订后5天</w:t>
            </w:r>
            <w:r>
              <w:rPr>
                <w:rFonts w:hint="eastAsia" w:ascii="宋体" w:hAnsi="宋体" w:eastAsia="宋体" w:cs="宋体"/>
                <w:color w:val="auto"/>
                <w:sz w:val="28"/>
                <w:szCs w:val="28"/>
                <w:lang w:val="en-US" w:eastAsia="zh-CN"/>
              </w:rPr>
              <w:t xml:space="preserve">    交货地点;甲方自定</w:t>
            </w:r>
          </w:p>
        </w:tc>
      </w:tr>
      <w:tr w14:paraId="77B54FA9">
        <w:tblPrEx>
          <w:tblCellMar>
            <w:top w:w="0" w:type="dxa"/>
            <w:left w:w="108" w:type="dxa"/>
            <w:bottom w:w="0" w:type="dxa"/>
            <w:right w:w="108" w:type="dxa"/>
          </w:tblCellMar>
        </w:tblPrEx>
        <w:trPr>
          <w:trHeight w:val="0" w:hRule="atLeast"/>
        </w:trPr>
        <w:tc>
          <w:tcPr>
            <w:tcW w:w="879" w:type="dxa"/>
            <w:tcBorders>
              <w:top w:val="single" w:color="auto" w:sz="4" w:space="0"/>
              <w:left w:val="single" w:color="auto" w:sz="4" w:space="0"/>
              <w:bottom w:val="single" w:color="auto" w:sz="4" w:space="0"/>
              <w:right w:val="single" w:color="auto" w:sz="4" w:space="0"/>
            </w:tcBorders>
            <w:noWrap w:val="0"/>
            <w:vAlign w:val="center"/>
          </w:tcPr>
          <w:p w14:paraId="71E42E3A">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w:t>
            </w:r>
          </w:p>
        </w:tc>
        <w:tc>
          <w:tcPr>
            <w:tcW w:w="2542" w:type="dxa"/>
            <w:tcBorders>
              <w:top w:val="single" w:color="auto" w:sz="4" w:space="0"/>
              <w:left w:val="single" w:color="auto" w:sz="4" w:space="0"/>
              <w:bottom w:val="single" w:color="auto" w:sz="4" w:space="0"/>
              <w:right w:val="single" w:color="auto" w:sz="4" w:space="0"/>
            </w:tcBorders>
            <w:noWrap w:val="0"/>
            <w:vAlign w:val="center"/>
          </w:tcPr>
          <w:p w14:paraId="39D72F30">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质保期</w:t>
            </w:r>
          </w:p>
        </w:tc>
        <w:tc>
          <w:tcPr>
            <w:tcW w:w="5738" w:type="dxa"/>
            <w:tcBorders>
              <w:top w:val="single" w:color="auto" w:sz="4" w:space="0"/>
              <w:left w:val="single" w:color="auto" w:sz="4" w:space="0"/>
              <w:bottom w:val="single" w:color="auto" w:sz="4" w:space="0"/>
              <w:right w:val="single" w:color="auto" w:sz="4" w:space="0"/>
            </w:tcBorders>
            <w:noWrap w:val="0"/>
            <w:vAlign w:val="center"/>
          </w:tcPr>
          <w:p w14:paraId="5B3A7667">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检验合格后维保期</w:t>
            </w:r>
            <w:r>
              <w:rPr>
                <w:rFonts w:hint="eastAsia" w:ascii="宋体" w:hAnsi="宋体" w:cs="宋体"/>
                <w:color w:val="auto"/>
                <w:sz w:val="28"/>
                <w:szCs w:val="28"/>
                <w:lang w:val="en-US" w:eastAsia="zh-CN"/>
              </w:rPr>
              <w:t>3</w:t>
            </w:r>
            <w:r>
              <w:rPr>
                <w:rFonts w:hint="eastAsia" w:ascii="宋体" w:hAnsi="宋体" w:eastAsia="宋体" w:cs="宋体"/>
                <w:color w:val="auto"/>
                <w:sz w:val="28"/>
                <w:szCs w:val="28"/>
                <w:lang w:val="en-US" w:eastAsia="zh-CN"/>
              </w:rPr>
              <w:t>年</w:t>
            </w:r>
          </w:p>
        </w:tc>
      </w:tr>
      <w:tr w14:paraId="3F3C2E45">
        <w:tblPrEx>
          <w:tblCellMar>
            <w:top w:w="0" w:type="dxa"/>
            <w:left w:w="108" w:type="dxa"/>
            <w:bottom w:w="0" w:type="dxa"/>
            <w:right w:w="108" w:type="dxa"/>
          </w:tblCellMar>
        </w:tblPrEx>
        <w:trPr>
          <w:trHeight w:val="0" w:hRule="atLeast"/>
        </w:trPr>
        <w:tc>
          <w:tcPr>
            <w:tcW w:w="879" w:type="dxa"/>
            <w:tcBorders>
              <w:top w:val="single" w:color="auto" w:sz="4" w:space="0"/>
              <w:left w:val="single" w:color="auto" w:sz="4" w:space="0"/>
              <w:bottom w:val="single" w:color="auto" w:sz="4" w:space="0"/>
              <w:right w:val="single" w:color="auto" w:sz="4" w:space="0"/>
            </w:tcBorders>
            <w:noWrap w:val="0"/>
            <w:vAlign w:val="center"/>
          </w:tcPr>
          <w:p w14:paraId="3100C588">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10</w:t>
            </w:r>
          </w:p>
        </w:tc>
        <w:tc>
          <w:tcPr>
            <w:tcW w:w="2542" w:type="dxa"/>
            <w:tcBorders>
              <w:top w:val="single" w:color="auto" w:sz="4" w:space="0"/>
              <w:left w:val="single" w:color="auto" w:sz="4" w:space="0"/>
              <w:bottom w:val="single" w:color="auto" w:sz="4" w:space="0"/>
              <w:right w:val="single" w:color="auto" w:sz="4" w:space="0"/>
            </w:tcBorders>
            <w:noWrap w:val="0"/>
            <w:vAlign w:val="center"/>
          </w:tcPr>
          <w:p w14:paraId="1B2C7D88">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val="en-US" w:eastAsia="zh-CN"/>
              </w:rPr>
              <w:t>是否专门面向中小企业</w:t>
            </w:r>
          </w:p>
        </w:tc>
        <w:tc>
          <w:tcPr>
            <w:tcW w:w="5738" w:type="dxa"/>
            <w:tcBorders>
              <w:top w:val="single" w:color="auto" w:sz="4" w:space="0"/>
              <w:left w:val="single" w:color="auto" w:sz="4" w:space="0"/>
              <w:bottom w:val="single" w:color="auto" w:sz="4" w:space="0"/>
              <w:right w:val="single" w:color="auto" w:sz="4" w:space="0"/>
            </w:tcBorders>
            <w:noWrap w:val="0"/>
            <w:vAlign w:val="center"/>
          </w:tcPr>
          <w:p w14:paraId="5B997C2E">
            <w:pPr>
              <w:spacing w:line="400" w:lineRule="exact"/>
              <w:rPr>
                <w:rFonts w:hint="eastAsia" w:ascii="宋体" w:hAnsi="宋体" w:eastAsia="宋体" w:cs="宋体"/>
                <w:color w:val="000000"/>
                <w:sz w:val="28"/>
                <w:szCs w:val="28"/>
                <w:highlight w:val="none"/>
                <w:lang w:val="zh-CN" w:eastAsia="zh-CN"/>
              </w:rPr>
            </w:pPr>
            <w:r>
              <w:rPr>
                <w:rFonts w:hint="eastAsia" w:ascii="宋体" w:hAnsi="宋体" w:cs="宋体"/>
                <w:color w:val="000000"/>
                <w:sz w:val="28"/>
                <w:szCs w:val="28"/>
                <w:highlight w:val="none"/>
                <w:lang w:val="zh-CN"/>
              </w:rPr>
              <w:t>□</w:t>
            </w:r>
            <w:r>
              <w:rPr>
                <w:rFonts w:hint="eastAsia" w:ascii="宋体" w:hAnsi="宋体" w:eastAsia="宋体" w:cs="宋体"/>
                <w:color w:val="000000"/>
                <w:sz w:val="28"/>
                <w:szCs w:val="28"/>
                <w:highlight w:val="none"/>
                <w:lang w:val="zh-CN"/>
              </w:rPr>
              <w:t xml:space="preserve"> </w:t>
            </w:r>
            <w:r>
              <w:rPr>
                <w:rFonts w:hint="eastAsia" w:ascii="宋体" w:hAnsi="宋体" w:eastAsia="宋体" w:cs="宋体"/>
                <w:color w:val="000000"/>
                <w:sz w:val="28"/>
                <w:szCs w:val="28"/>
                <w:highlight w:val="none"/>
                <w:lang w:val="en-US" w:eastAsia="zh-CN"/>
              </w:rPr>
              <w:t>是</w:t>
            </w:r>
          </w:p>
          <w:p w14:paraId="3C218A10">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sz w:val="28"/>
                <w:szCs w:val="28"/>
                <w:highlight w:val="none"/>
              </w:rPr>
            </w:pPr>
            <w:r>
              <w:rPr>
                <w:rFonts w:hint="eastAsia" w:ascii="宋体" w:hAnsi="宋体" w:cs="宋体"/>
                <w:color w:val="000000"/>
                <w:sz w:val="28"/>
                <w:szCs w:val="28"/>
                <w:highlight w:val="none"/>
                <w:lang w:val="zh-CN"/>
              </w:rPr>
              <w:t>☑</w:t>
            </w:r>
            <w:r>
              <w:rPr>
                <w:rFonts w:hint="eastAsia" w:ascii="宋体" w:hAnsi="宋体" w:eastAsia="宋体" w:cs="宋体"/>
                <w:color w:val="000000"/>
                <w:sz w:val="28"/>
                <w:szCs w:val="28"/>
                <w:highlight w:val="none"/>
                <w:lang w:val="zh-CN"/>
              </w:rPr>
              <w:t xml:space="preserve"> </w:t>
            </w:r>
            <w:r>
              <w:rPr>
                <w:rFonts w:hint="eastAsia" w:ascii="宋体" w:hAnsi="宋体" w:eastAsia="宋体" w:cs="宋体"/>
                <w:color w:val="000000"/>
                <w:sz w:val="28"/>
                <w:szCs w:val="28"/>
                <w:highlight w:val="none"/>
                <w:lang w:val="en-US" w:eastAsia="zh-CN"/>
              </w:rPr>
              <w:t>否</w:t>
            </w:r>
          </w:p>
        </w:tc>
      </w:tr>
      <w:tr w14:paraId="2640E28A">
        <w:tblPrEx>
          <w:tblCellMar>
            <w:top w:w="0" w:type="dxa"/>
            <w:left w:w="108" w:type="dxa"/>
            <w:bottom w:w="0" w:type="dxa"/>
            <w:right w:w="108" w:type="dxa"/>
          </w:tblCellMar>
        </w:tblPrEx>
        <w:trPr>
          <w:trHeight w:val="0" w:hRule="atLeast"/>
        </w:trPr>
        <w:tc>
          <w:tcPr>
            <w:tcW w:w="879" w:type="dxa"/>
            <w:tcBorders>
              <w:top w:val="single" w:color="auto" w:sz="4" w:space="0"/>
              <w:left w:val="single" w:color="auto" w:sz="4" w:space="0"/>
              <w:bottom w:val="single" w:color="auto" w:sz="4" w:space="0"/>
              <w:right w:val="single" w:color="auto" w:sz="4" w:space="0"/>
            </w:tcBorders>
            <w:noWrap w:val="0"/>
            <w:vAlign w:val="center"/>
          </w:tcPr>
          <w:p w14:paraId="5C68D813">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11</w:t>
            </w:r>
          </w:p>
        </w:tc>
        <w:tc>
          <w:tcPr>
            <w:tcW w:w="2542" w:type="dxa"/>
            <w:tcBorders>
              <w:top w:val="single" w:color="auto" w:sz="4" w:space="0"/>
              <w:left w:val="single" w:color="auto" w:sz="4" w:space="0"/>
              <w:bottom w:val="single" w:color="auto" w:sz="4" w:space="0"/>
              <w:right w:val="single" w:color="auto" w:sz="4" w:space="0"/>
            </w:tcBorders>
            <w:noWrap w:val="0"/>
            <w:vAlign w:val="center"/>
          </w:tcPr>
          <w:p w14:paraId="4F9CB1FF">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是否接受联合体报价</w:t>
            </w:r>
          </w:p>
        </w:tc>
        <w:tc>
          <w:tcPr>
            <w:tcW w:w="5738" w:type="dxa"/>
            <w:tcBorders>
              <w:top w:val="single" w:color="auto" w:sz="4" w:space="0"/>
              <w:left w:val="single" w:color="auto" w:sz="4" w:space="0"/>
              <w:bottom w:val="single" w:color="auto" w:sz="4" w:space="0"/>
              <w:right w:val="single" w:color="auto" w:sz="4" w:space="0"/>
            </w:tcBorders>
            <w:noWrap w:val="0"/>
            <w:vAlign w:val="center"/>
          </w:tcPr>
          <w:p w14:paraId="0D4CB6B7">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 xml:space="preserve"> 不接受</w:t>
            </w:r>
          </w:p>
          <w:p w14:paraId="313B63F8">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接受，应满足下列要求：</w:t>
            </w:r>
            <w:r>
              <w:rPr>
                <w:rFonts w:hint="eastAsia" w:ascii="宋体" w:hAnsi="宋体" w:eastAsia="宋体" w:cs="宋体"/>
                <w:color w:val="auto"/>
                <w:sz w:val="28"/>
                <w:szCs w:val="28"/>
                <w:u w:val="single"/>
              </w:rPr>
              <w:t xml:space="preserve">           </w:t>
            </w:r>
          </w:p>
        </w:tc>
      </w:tr>
      <w:tr w14:paraId="0FADE551">
        <w:tblPrEx>
          <w:tblCellMar>
            <w:top w:w="0" w:type="dxa"/>
            <w:left w:w="108" w:type="dxa"/>
            <w:bottom w:w="0" w:type="dxa"/>
            <w:right w:w="108" w:type="dxa"/>
          </w:tblCellMar>
        </w:tblPrEx>
        <w:trPr>
          <w:trHeight w:val="0" w:hRule="atLeast"/>
        </w:trPr>
        <w:tc>
          <w:tcPr>
            <w:tcW w:w="879" w:type="dxa"/>
            <w:tcBorders>
              <w:top w:val="single" w:color="auto" w:sz="4" w:space="0"/>
              <w:left w:val="single" w:color="auto" w:sz="4" w:space="0"/>
              <w:bottom w:val="single" w:color="auto" w:sz="4" w:space="0"/>
              <w:right w:val="single" w:color="auto" w:sz="4" w:space="0"/>
            </w:tcBorders>
            <w:noWrap w:val="0"/>
            <w:vAlign w:val="center"/>
          </w:tcPr>
          <w:p w14:paraId="6D0C50AF">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12</w:t>
            </w:r>
          </w:p>
        </w:tc>
        <w:tc>
          <w:tcPr>
            <w:tcW w:w="2542" w:type="dxa"/>
            <w:tcBorders>
              <w:top w:val="single" w:color="auto" w:sz="4" w:space="0"/>
              <w:left w:val="single" w:color="auto" w:sz="4" w:space="0"/>
              <w:bottom w:val="single" w:color="auto" w:sz="4" w:space="0"/>
              <w:right w:val="single" w:color="auto" w:sz="4" w:space="0"/>
            </w:tcBorders>
            <w:noWrap w:val="0"/>
            <w:vAlign w:val="center"/>
          </w:tcPr>
          <w:p w14:paraId="1267E851">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报价有效期</w:t>
            </w:r>
          </w:p>
        </w:tc>
        <w:tc>
          <w:tcPr>
            <w:tcW w:w="5738" w:type="dxa"/>
            <w:tcBorders>
              <w:top w:val="single" w:color="auto" w:sz="4" w:space="0"/>
              <w:left w:val="single" w:color="auto" w:sz="4" w:space="0"/>
              <w:bottom w:val="single" w:color="auto" w:sz="4" w:space="0"/>
              <w:right w:val="single" w:color="auto" w:sz="4" w:space="0"/>
            </w:tcBorders>
            <w:noWrap w:val="0"/>
            <w:vAlign w:val="center"/>
          </w:tcPr>
          <w:p w14:paraId="2AF58788">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rPr>
              <w:t>自报价截止之日起</w:t>
            </w:r>
            <w:r>
              <w:rPr>
                <w:rFonts w:hint="eastAsia" w:ascii="宋体" w:hAnsi="宋体" w:eastAsia="宋体" w:cs="宋体"/>
                <w:color w:val="auto"/>
                <w:sz w:val="28"/>
                <w:szCs w:val="28"/>
                <w:u w:val="single"/>
              </w:rPr>
              <w:t xml:space="preserve"> </w:t>
            </w:r>
            <w:r>
              <w:rPr>
                <w:rFonts w:hint="eastAsia" w:ascii="宋体" w:hAnsi="宋体" w:cs="宋体"/>
                <w:color w:val="auto"/>
                <w:sz w:val="28"/>
                <w:szCs w:val="28"/>
                <w:u w:val="single"/>
                <w:lang w:val="en-US" w:eastAsia="zh-CN"/>
              </w:rPr>
              <w:t>70</w:t>
            </w:r>
            <w:r>
              <w:rPr>
                <w:rFonts w:hint="eastAsia" w:ascii="宋体" w:hAnsi="宋体" w:eastAsia="宋体" w:cs="宋体"/>
                <w:color w:val="auto"/>
                <w:sz w:val="28"/>
                <w:szCs w:val="28"/>
              </w:rPr>
              <w:t>个日历天。</w:t>
            </w:r>
          </w:p>
        </w:tc>
      </w:tr>
      <w:tr w14:paraId="4ABC0539">
        <w:tblPrEx>
          <w:tblCellMar>
            <w:top w:w="0" w:type="dxa"/>
            <w:left w:w="108" w:type="dxa"/>
            <w:bottom w:w="0" w:type="dxa"/>
            <w:right w:w="108" w:type="dxa"/>
          </w:tblCellMar>
        </w:tblPrEx>
        <w:trPr>
          <w:trHeight w:val="0" w:hRule="atLeast"/>
        </w:trPr>
        <w:tc>
          <w:tcPr>
            <w:tcW w:w="879" w:type="dxa"/>
            <w:tcBorders>
              <w:top w:val="single" w:color="auto" w:sz="4" w:space="0"/>
              <w:left w:val="single" w:color="auto" w:sz="4" w:space="0"/>
              <w:bottom w:val="single" w:color="auto" w:sz="4" w:space="0"/>
              <w:right w:val="single" w:color="auto" w:sz="4" w:space="0"/>
            </w:tcBorders>
            <w:noWrap w:val="0"/>
            <w:vAlign w:val="center"/>
          </w:tcPr>
          <w:p w14:paraId="40FD493F">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13</w:t>
            </w:r>
          </w:p>
        </w:tc>
        <w:tc>
          <w:tcPr>
            <w:tcW w:w="2542" w:type="dxa"/>
            <w:tcBorders>
              <w:top w:val="single" w:color="auto" w:sz="4" w:space="0"/>
              <w:left w:val="single" w:color="auto" w:sz="4" w:space="0"/>
              <w:bottom w:val="single" w:color="auto" w:sz="4" w:space="0"/>
              <w:right w:val="single" w:color="auto" w:sz="4" w:space="0"/>
            </w:tcBorders>
            <w:noWrap w:val="0"/>
            <w:vAlign w:val="center"/>
          </w:tcPr>
          <w:p w14:paraId="1CD12ED2">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踏勘现场</w:t>
            </w:r>
          </w:p>
        </w:tc>
        <w:tc>
          <w:tcPr>
            <w:tcW w:w="5738" w:type="dxa"/>
            <w:tcBorders>
              <w:top w:val="single" w:color="auto" w:sz="4" w:space="0"/>
              <w:left w:val="single" w:color="auto" w:sz="4" w:space="0"/>
              <w:bottom w:val="single" w:color="auto" w:sz="4" w:space="0"/>
              <w:right w:val="single" w:color="auto" w:sz="4" w:space="0"/>
            </w:tcBorders>
            <w:noWrap w:val="0"/>
            <w:vAlign w:val="center"/>
          </w:tcPr>
          <w:p w14:paraId="3E5357DE">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 不组织，自行踏勘</w:t>
            </w:r>
          </w:p>
          <w:p w14:paraId="5B454028">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 组织，踏勘时间：</w:t>
            </w:r>
            <w:r>
              <w:rPr>
                <w:rFonts w:hint="eastAsia" w:ascii="宋体" w:hAnsi="宋体" w:eastAsia="宋体" w:cs="宋体"/>
                <w:color w:val="auto"/>
                <w:sz w:val="28"/>
                <w:szCs w:val="28"/>
                <w:u w:val="single"/>
                <w:lang w:val="zh-CN"/>
              </w:rPr>
              <w:t xml:space="preserve">               </w:t>
            </w:r>
          </w:p>
          <w:p w14:paraId="401A3310">
            <w:pPr>
              <w:keepNext w:val="0"/>
              <w:keepLines w:val="0"/>
              <w:pageBreakBefore w:val="0"/>
              <w:widowControl w:val="0"/>
              <w:tabs>
                <w:tab w:val="left" w:pos="7665"/>
              </w:tabs>
              <w:kinsoku/>
              <w:overflowPunct/>
              <w:topLinePunct w:val="0"/>
              <w:bidi w:val="0"/>
              <w:snapToGrid/>
              <w:spacing w:before="63" w:beforeLines="20" w:line="288" w:lineRule="auto"/>
              <w:ind w:firstLine="1260" w:firstLineChars="45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踏勘地点：</w:t>
            </w:r>
            <w:r>
              <w:rPr>
                <w:rFonts w:hint="eastAsia" w:ascii="宋体" w:hAnsi="宋体" w:eastAsia="宋体" w:cs="宋体"/>
                <w:color w:val="auto"/>
                <w:sz w:val="28"/>
                <w:szCs w:val="28"/>
                <w:u w:val="single"/>
                <w:lang w:val="zh-CN"/>
              </w:rPr>
              <w:t xml:space="preserve">               </w:t>
            </w:r>
          </w:p>
        </w:tc>
      </w:tr>
      <w:tr w14:paraId="158F3A40">
        <w:tblPrEx>
          <w:tblCellMar>
            <w:top w:w="0" w:type="dxa"/>
            <w:left w:w="108" w:type="dxa"/>
            <w:bottom w:w="0" w:type="dxa"/>
            <w:right w:w="108" w:type="dxa"/>
          </w:tblCellMar>
        </w:tblPrEx>
        <w:trPr>
          <w:trHeight w:val="0" w:hRule="atLeast"/>
        </w:trPr>
        <w:tc>
          <w:tcPr>
            <w:tcW w:w="879" w:type="dxa"/>
            <w:tcBorders>
              <w:top w:val="single" w:color="auto" w:sz="4" w:space="0"/>
              <w:left w:val="single" w:color="auto" w:sz="4" w:space="0"/>
              <w:bottom w:val="single" w:color="auto" w:sz="4" w:space="0"/>
              <w:right w:val="single" w:color="auto" w:sz="4" w:space="0"/>
            </w:tcBorders>
            <w:noWrap w:val="0"/>
            <w:vAlign w:val="center"/>
          </w:tcPr>
          <w:p w14:paraId="047CF543">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14</w:t>
            </w:r>
          </w:p>
        </w:tc>
        <w:tc>
          <w:tcPr>
            <w:tcW w:w="2542" w:type="dxa"/>
            <w:tcBorders>
              <w:top w:val="single" w:color="auto" w:sz="4" w:space="0"/>
              <w:left w:val="single" w:color="auto" w:sz="4" w:space="0"/>
              <w:bottom w:val="single" w:color="auto" w:sz="4" w:space="0"/>
              <w:right w:val="single" w:color="auto" w:sz="4" w:space="0"/>
            </w:tcBorders>
            <w:noWrap w:val="0"/>
            <w:vAlign w:val="center"/>
          </w:tcPr>
          <w:p w14:paraId="313C5FCD">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履约担保</w:t>
            </w:r>
          </w:p>
        </w:tc>
        <w:tc>
          <w:tcPr>
            <w:tcW w:w="5738" w:type="dxa"/>
            <w:tcBorders>
              <w:top w:val="single" w:color="auto" w:sz="4" w:space="0"/>
              <w:left w:val="single" w:color="auto" w:sz="4" w:space="0"/>
              <w:bottom w:val="single" w:color="auto" w:sz="4" w:space="0"/>
              <w:right w:val="single" w:color="auto" w:sz="4" w:space="0"/>
            </w:tcBorders>
            <w:noWrap w:val="0"/>
            <w:vAlign w:val="center"/>
          </w:tcPr>
          <w:p w14:paraId="7BC848DF">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 xml:space="preserve"> 不需要</w:t>
            </w:r>
          </w:p>
          <w:p w14:paraId="6EB4BBA3">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 xml:space="preserve"> 需要，履约保证金的金额：成交合同金额的</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10</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%（履约保证金须以支票、汇票、本票或者金融机构、担保机构出具的保函等非现金形式提交）</w:t>
            </w:r>
          </w:p>
        </w:tc>
      </w:tr>
      <w:tr w14:paraId="10DEE732">
        <w:tblPrEx>
          <w:tblCellMar>
            <w:top w:w="0" w:type="dxa"/>
            <w:left w:w="108" w:type="dxa"/>
            <w:bottom w:w="0" w:type="dxa"/>
            <w:right w:w="108" w:type="dxa"/>
          </w:tblCellMar>
        </w:tblPrEx>
        <w:trPr>
          <w:trHeight w:val="0" w:hRule="atLeast"/>
        </w:trPr>
        <w:tc>
          <w:tcPr>
            <w:tcW w:w="879" w:type="dxa"/>
            <w:tcBorders>
              <w:top w:val="single" w:color="auto" w:sz="4" w:space="0"/>
              <w:left w:val="single" w:color="auto" w:sz="4" w:space="0"/>
              <w:bottom w:val="single" w:color="auto" w:sz="4" w:space="0"/>
              <w:right w:val="single" w:color="auto" w:sz="4" w:space="0"/>
            </w:tcBorders>
            <w:noWrap w:val="0"/>
            <w:vAlign w:val="center"/>
          </w:tcPr>
          <w:p w14:paraId="007C3B75">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15</w:t>
            </w:r>
          </w:p>
        </w:tc>
        <w:tc>
          <w:tcPr>
            <w:tcW w:w="2542" w:type="dxa"/>
            <w:tcBorders>
              <w:top w:val="single" w:color="auto" w:sz="4" w:space="0"/>
              <w:left w:val="single" w:color="auto" w:sz="4" w:space="0"/>
              <w:bottom w:val="single" w:color="auto" w:sz="4" w:space="0"/>
              <w:right w:val="single" w:color="auto" w:sz="4" w:space="0"/>
            </w:tcBorders>
            <w:noWrap w:val="0"/>
            <w:vAlign w:val="center"/>
          </w:tcPr>
          <w:p w14:paraId="39C89889">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采购代理服务费支付</w:t>
            </w:r>
          </w:p>
        </w:tc>
        <w:tc>
          <w:tcPr>
            <w:tcW w:w="5738" w:type="dxa"/>
            <w:tcBorders>
              <w:top w:val="single" w:color="auto" w:sz="4" w:space="0"/>
              <w:left w:val="single" w:color="auto" w:sz="4" w:space="0"/>
              <w:bottom w:val="single" w:color="auto" w:sz="4" w:space="0"/>
              <w:right w:val="single" w:color="auto" w:sz="4" w:space="0"/>
            </w:tcBorders>
            <w:noWrap w:val="0"/>
            <w:vAlign w:val="center"/>
          </w:tcPr>
          <w:p w14:paraId="17B60B67">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 由采购人支付</w:t>
            </w:r>
          </w:p>
          <w:p w14:paraId="596F8432">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auto"/>
                <w:sz w:val="28"/>
                <w:szCs w:val="28"/>
                <w:lang w:val="zh-CN"/>
              </w:rPr>
            </w:pPr>
            <w:r>
              <w:rPr>
                <w:rFonts w:hint="eastAsia" w:ascii="宋体" w:hAnsi="宋体" w:cs="宋体"/>
                <w:color w:val="auto"/>
                <w:sz w:val="28"/>
                <w:szCs w:val="28"/>
                <w:lang w:val="zh-CN"/>
              </w:rPr>
              <w:t>□</w:t>
            </w:r>
            <w:r>
              <w:rPr>
                <w:rFonts w:hint="eastAsia" w:ascii="宋体" w:hAnsi="宋体" w:eastAsia="宋体" w:cs="宋体"/>
                <w:color w:val="auto"/>
                <w:sz w:val="28"/>
                <w:szCs w:val="28"/>
                <w:lang w:val="zh-CN"/>
              </w:rPr>
              <w:t xml:space="preserve"> 由成交供应商支付</w:t>
            </w:r>
          </w:p>
        </w:tc>
      </w:tr>
      <w:tr w14:paraId="7C34E4C4">
        <w:tblPrEx>
          <w:tblCellMar>
            <w:top w:w="0" w:type="dxa"/>
            <w:left w:w="108" w:type="dxa"/>
            <w:bottom w:w="0" w:type="dxa"/>
            <w:right w:w="108" w:type="dxa"/>
          </w:tblCellMar>
        </w:tblPrEx>
        <w:trPr>
          <w:trHeight w:val="0" w:hRule="atLeast"/>
        </w:trPr>
        <w:tc>
          <w:tcPr>
            <w:tcW w:w="879" w:type="dxa"/>
            <w:tcBorders>
              <w:top w:val="single" w:color="auto" w:sz="4" w:space="0"/>
              <w:left w:val="single" w:color="auto" w:sz="4" w:space="0"/>
              <w:bottom w:val="single" w:color="auto" w:sz="4" w:space="0"/>
              <w:right w:val="single" w:color="auto" w:sz="4" w:space="0"/>
            </w:tcBorders>
            <w:noWrap w:val="0"/>
            <w:vAlign w:val="center"/>
          </w:tcPr>
          <w:p w14:paraId="4B282C4D">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6</w:t>
            </w:r>
          </w:p>
        </w:tc>
        <w:tc>
          <w:tcPr>
            <w:tcW w:w="2542" w:type="dxa"/>
            <w:tcBorders>
              <w:top w:val="single" w:color="auto" w:sz="4" w:space="0"/>
              <w:left w:val="single" w:color="auto" w:sz="4" w:space="0"/>
              <w:bottom w:val="single" w:color="auto" w:sz="4" w:space="0"/>
              <w:right w:val="single" w:color="auto" w:sz="4" w:space="0"/>
            </w:tcBorders>
            <w:noWrap w:val="0"/>
            <w:vAlign w:val="center"/>
          </w:tcPr>
          <w:p w14:paraId="141445B5">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构成采购文件的其他材料</w:t>
            </w:r>
          </w:p>
        </w:tc>
        <w:tc>
          <w:tcPr>
            <w:tcW w:w="5738" w:type="dxa"/>
            <w:tcBorders>
              <w:top w:val="single" w:color="auto" w:sz="4" w:space="0"/>
              <w:left w:val="single" w:color="auto" w:sz="4" w:space="0"/>
              <w:bottom w:val="single" w:color="auto" w:sz="4" w:space="0"/>
              <w:right w:val="single" w:color="auto" w:sz="4" w:space="0"/>
            </w:tcBorders>
            <w:noWrap w:val="0"/>
            <w:vAlign w:val="center"/>
          </w:tcPr>
          <w:p w14:paraId="1A7B6E50">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补充文件</w:t>
            </w:r>
          </w:p>
        </w:tc>
      </w:tr>
      <w:tr w14:paraId="3B6619BF">
        <w:tblPrEx>
          <w:tblCellMar>
            <w:top w:w="0" w:type="dxa"/>
            <w:left w:w="108" w:type="dxa"/>
            <w:bottom w:w="0" w:type="dxa"/>
            <w:right w:w="108" w:type="dxa"/>
          </w:tblCellMar>
        </w:tblPrEx>
        <w:trPr>
          <w:trHeight w:val="0" w:hRule="atLeast"/>
        </w:trPr>
        <w:tc>
          <w:tcPr>
            <w:tcW w:w="879" w:type="dxa"/>
            <w:tcBorders>
              <w:top w:val="single" w:color="auto" w:sz="4" w:space="0"/>
              <w:left w:val="single" w:color="auto" w:sz="4" w:space="0"/>
              <w:right w:val="single" w:color="auto" w:sz="4" w:space="0"/>
            </w:tcBorders>
            <w:noWrap w:val="0"/>
            <w:vAlign w:val="center"/>
          </w:tcPr>
          <w:p w14:paraId="47C66B80">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auto"/>
                <w:sz w:val="28"/>
                <w:szCs w:val="28"/>
                <w:lang w:val="zh-CN" w:eastAsia="zh-CN"/>
              </w:rPr>
            </w:pPr>
            <w:r>
              <w:rPr>
                <w:rFonts w:hint="eastAsia" w:ascii="宋体" w:hAnsi="宋体" w:eastAsia="宋体" w:cs="宋体"/>
                <w:color w:val="auto"/>
                <w:sz w:val="28"/>
                <w:szCs w:val="28"/>
                <w:lang w:val="zh-CN"/>
              </w:rPr>
              <w:t>1</w:t>
            </w:r>
            <w:r>
              <w:rPr>
                <w:rFonts w:hint="eastAsia" w:ascii="宋体" w:hAnsi="宋体" w:eastAsia="宋体" w:cs="宋体"/>
                <w:color w:val="auto"/>
                <w:sz w:val="28"/>
                <w:szCs w:val="28"/>
                <w:lang w:val="en-US" w:eastAsia="zh-CN"/>
              </w:rPr>
              <w:t>7</w:t>
            </w:r>
          </w:p>
        </w:tc>
        <w:tc>
          <w:tcPr>
            <w:tcW w:w="2542" w:type="dxa"/>
            <w:tcBorders>
              <w:top w:val="single" w:color="auto" w:sz="4" w:space="0"/>
              <w:left w:val="single" w:color="auto" w:sz="4" w:space="0"/>
              <w:bottom w:val="single" w:color="auto" w:sz="4" w:space="0"/>
              <w:right w:val="single" w:color="auto" w:sz="4" w:space="0"/>
            </w:tcBorders>
            <w:noWrap w:val="0"/>
            <w:vAlign w:val="center"/>
          </w:tcPr>
          <w:p w14:paraId="0AD4ABCD">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rPr>
              <w:t>供应商要求澄清采购文件的截止时间</w:t>
            </w:r>
          </w:p>
        </w:tc>
        <w:tc>
          <w:tcPr>
            <w:tcW w:w="5738" w:type="dxa"/>
            <w:tcBorders>
              <w:top w:val="single" w:color="auto" w:sz="4" w:space="0"/>
              <w:left w:val="single" w:color="auto" w:sz="4" w:space="0"/>
              <w:bottom w:val="single" w:color="auto" w:sz="4" w:space="0"/>
              <w:right w:val="single" w:color="auto" w:sz="4" w:space="0"/>
            </w:tcBorders>
            <w:noWrap w:val="0"/>
            <w:vAlign w:val="center"/>
          </w:tcPr>
          <w:p w14:paraId="30D0B02F">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采购文件发售截止</w:t>
            </w:r>
            <w:r>
              <w:rPr>
                <w:rFonts w:hint="eastAsia" w:ascii="宋体" w:hAnsi="宋体" w:eastAsia="宋体" w:cs="宋体"/>
                <w:color w:val="auto"/>
                <w:sz w:val="28"/>
                <w:szCs w:val="28"/>
                <w:lang w:val="en-US" w:eastAsia="zh-CN"/>
              </w:rPr>
              <w:t>之</w:t>
            </w:r>
            <w:r>
              <w:rPr>
                <w:rFonts w:hint="eastAsia" w:ascii="宋体" w:hAnsi="宋体" w:eastAsia="宋体" w:cs="宋体"/>
                <w:color w:val="auto"/>
                <w:sz w:val="28"/>
                <w:szCs w:val="28"/>
                <w:lang w:val="zh-CN"/>
              </w:rPr>
              <w:t>日1</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lang w:val="zh-CN"/>
              </w:rPr>
              <w:t>点前</w:t>
            </w:r>
          </w:p>
        </w:tc>
      </w:tr>
      <w:tr w14:paraId="0CB57165">
        <w:tblPrEx>
          <w:tblCellMar>
            <w:top w:w="0" w:type="dxa"/>
            <w:left w:w="108" w:type="dxa"/>
            <w:bottom w:w="0" w:type="dxa"/>
            <w:right w:w="108" w:type="dxa"/>
          </w:tblCellMar>
        </w:tblPrEx>
        <w:trPr>
          <w:trHeight w:val="0" w:hRule="atLeast"/>
        </w:trPr>
        <w:tc>
          <w:tcPr>
            <w:tcW w:w="879" w:type="dxa"/>
            <w:tcBorders>
              <w:top w:val="single" w:color="auto" w:sz="4" w:space="0"/>
              <w:left w:val="single" w:color="auto" w:sz="4" w:space="0"/>
              <w:bottom w:val="single" w:color="auto" w:sz="4" w:space="0"/>
              <w:right w:val="single" w:color="auto" w:sz="4" w:space="0"/>
            </w:tcBorders>
            <w:noWrap w:val="0"/>
            <w:vAlign w:val="center"/>
          </w:tcPr>
          <w:p w14:paraId="44EB92CB">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auto"/>
                <w:sz w:val="28"/>
                <w:szCs w:val="28"/>
                <w:lang w:val="zh-CN" w:eastAsia="zh-CN"/>
              </w:rPr>
            </w:pPr>
            <w:r>
              <w:rPr>
                <w:rFonts w:hint="eastAsia" w:ascii="宋体" w:hAnsi="宋体" w:eastAsia="宋体" w:cs="宋体"/>
                <w:color w:val="auto"/>
                <w:sz w:val="28"/>
                <w:szCs w:val="28"/>
                <w:lang w:val="zh-CN"/>
              </w:rPr>
              <w:t>1</w:t>
            </w:r>
            <w:r>
              <w:rPr>
                <w:rFonts w:hint="eastAsia" w:ascii="宋体" w:hAnsi="宋体" w:eastAsia="宋体" w:cs="宋体"/>
                <w:color w:val="auto"/>
                <w:sz w:val="28"/>
                <w:szCs w:val="28"/>
                <w:lang w:val="en-US" w:eastAsia="zh-CN"/>
              </w:rPr>
              <w:t>8</w:t>
            </w:r>
          </w:p>
        </w:tc>
        <w:tc>
          <w:tcPr>
            <w:tcW w:w="2542" w:type="dxa"/>
            <w:tcBorders>
              <w:top w:val="single" w:color="auto" w:sz="4" w:space="0"/>
              <w:left w:val="single" w:color="auto" w:sz="4" w:space="0"/>
              <w:bottom w:val="single" w:color="auto" w:sz="4" w:space="0"/>
              <w:right w:val="single" w:color="auto" w:sz="4" w:space="0"/>
            </w:tcBorders>
            <w:noWrap w:val="0"/>
            <w:vAlign w:val="center"/>
          </w:tcPr>
          <w:p w14:paraId="705CDC46">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rPr>
              <w:t>供应商确认收到采购文件澄清或修改的时间</w:t>
            </w:r>
          </w:p>
        </w:tc>
        <w:tc>
          <w:tcPr>
            <w:tcW w:w="5738" w:type="dxa"/>
            <w:tcBorders>
              <w:top w:val="single" w:color="auto" w:sz="4" w:space="0"/>
              <w:left w:val="single" w:color="auto" w:sz="4" w:space="0"/>
              <w:bottom w:val="single" w:color="auto" w:sz="4" w:space="0"/>
              <w:right w:val="single" w:color="auto" w:sz="4" w:space="0"/>
            </w:tcBorders>
            <w:noWrap w:val="0"/>
            <w:vAlign w:val="center"/>
          </w:tcPr>
          <w:p w14:paraId="198BD940">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auto"/>
                <w:sz w:val="28"/>
                <w:szCs w:val="28"/>
                <w:u w:val="single"/>
                <w:lang w:val="zh-CN"/>
              </w:rPr>
            </w:pPr>
            <w:r>
              <w:rPr>
                <w:rFonts w:hint="eastAsia" w:ascii="宋体" w:hAnsi="宋体" w:eastAsia="宋体" w:cs="宋体"/>
                <w:color w:val="auto"/>
                <w:sz w:val="28"/>
                <w:szCs w:val="28"/>
                <w:lang w:val="zh-CN"/>
              </w:rPr>
              <w:t>从补充文件发布时间开始48小时内</w:t>
            </w:r>
          </w:p>
        </w:tc>
      </w:tr>
      <w:tr w14:paraId="630CAF3A">
        <w:tblPrEx>
          <w:tblCellMar>
            <w:top w:w="0" w:type="dxa"/>
            <w:left w:w="108" w:type="dxa"/>
            <w:bottom w:w="0" w:type="dxa"/>
            <w:right w:w="108" w:type="dxa"/>
          </w:tblCellMar>
        </w:tblPrEx>
        <w:trPr>
          <w:trHeight w:val="0" w:hRule="atLeast"/>
        </w:trPr>
        <w:tc>
          <w:tcPr>
            <w:tcW w:w="879" w:type="dxa"/>
            <w:tcBorders>
              <w:top w:val="single" w:color="auto" w:sz="4" w:space="0"/>
              <w:left w:val="single" w:color="auto" w:sz="4" w:space="0"/>
              <w:bottom w:val="single" w:color="auto" w:sz="4" w:space="0"/>
              <w:right w:val="single" w:color="auto" w:sz="4" w:space="0"/>
            </w:tcBorders>
            <w:noWrap w:val="0"/>
            <w:vAlign w:val="center"/>
          </w:tcPr>
          <w:p w14:paraId="5D072515">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auto"/>
                <w:sz w:val="28"/>
                <w:szCs w:val="28"/>
                <w:lang w:val="zh-CN" w:eastAsia="zh-CN"/>
              </w:rPr>
            </w:pPr>
            <w:r>
              <w:rPr>
                <w:rFonts w:hint="eastAsia" w:ascii="宋体" w:hAnsi="宋体" w:eastAsia="宋体" w:cs="宋体"/>
                <w:color w:val="auto"/>
                <w:sz w:val="28"/>
                <w:szCs w:val="28"/>
                <w:lang w:val="zh-CN"/>
              </w:rPr>
              <w:t>1</w:t>
            </w:r>
            <w:r>
              <w:rPr>
                <w:rFonts w:hint="eastAsia" w:ascii="宋体" w:hAnsi="宋体" w:eastAsia="宋体" w:cs="宋体"/>
                <w:color w:val="auto"/>
                <w:sz w:val="28"/>
                <w:szCs w:val="28"/>
                <w:lang w:val="en-US" w:eastAsia="zh-CN"/>
              </w:rPr>
              <w:t>9</w:t>
            </w:r>
          </w:p>
        </w:tc>
        <w:tc>
          <w:tcPr>
            <w:tcW w:w="2542" w:type="dxa"/>
            <w:tcBorders>
              <w:top w:val="single" w:color="auto" w:sz="4" w:space="0"/>
              <w:left w:val="single" w:color="auto" w:sz="4" w:space="0"/>
              <w:bottom w:val="single" w:color="auto" w:sz="4" w:space="0"/>
              <w:right w:val="single" w:color="auto" w:sz="4" w:space="0"/>
            </w:tcBorders>
            <w:noWrap w:val="0"/>
            <w:vAlign w:val="center"/>
          </w:tcPr>
          <w:p w14:paraId="48FBC273">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zh-CN"/>
              </w:rPr>
              <w:t>供应商资格条件、</w:t>
            </w:r>
            <w:r>
              <w:rPr>
                <w:rFonts w:hint="eastAsia" w:ascii="宋体" w:hAnsi="宋体" w:eastAsia="宋体" w:cs="宋体"/>
                <w:color w:val="000000"/>
                <w:sz w:val="28"/>
                <w:szCs w:val="28"/>
                <w:lang w:val="en-US" w:eastAsia="zh-CN"/>
              </w:rPr>
              <w:t>能力和信誉</w:t>
            </w:r>
          </w:p>
        </w:tc>
        <w:tc>
          <w:tcPr>
            <w:tcW w:w="5738" w:type="dxa"/>
            <w:tcBorders>
              <w:top w:val="single" w:color="auto" w:sz="4" w:space="0"/>
              <w:left w:val="single" w:color="auto" w:sz="4" w:space="0"/>
              <w:bottom w:val="single" w:color="auto" w:sz="4" w:space="0"/>
              <w:right w:val="single" w:color="auto" w:sz="4" w:space="0"/>
            </w:tcBorders>
            <w:noWrap w:val="0"/>
            <w:vAlign w:val="center"/>
          </w:tcPr>
          <w:p w14:paraId="53F28700">
            <w:pPr>
              <w:pStyle w:val="9"/>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zh-CN"/>
              </w:rPr>
              <w:t>供应商资格条件、能力和信誉：</w:t>
            </w:r>
          </w:p>
          <w:p w14:paraId="5067FB6B">
            <w:pPr>
              <w:keepNext w:val="0"/>
              <w:keepLines w:val="0"/>
              <w:widowControl/>
              <w:suppressLineNumbers w:val="0"/>
              <w:jc w:val="left"/>
              <w:rPr>
                <w:rFonts w:hint="eastAsia" w:ascii="宋体" w:hAnsi="宋体" w:eastAsia="宋体" w:cs="宋体"/>
                <w:color w:val="000000"/>
                <w:sz w:val="28"/>
                <w:szCs w:val="28"/>
                <w:lang w:val="zh-CN" w:eastAsia="zh-CN"/>
              </w:rPr>
            </w:pPr>
            <w:r>
              <w:rPr>
                <w:rFonts w:hint="eastAsia" w:ascii="宋体" w:hAnsi="宋体" w:eastAsia="宋体" w:cs="宋体"/>
                <w:color w:val="000000"/>
                <w:sz w:val="28"/>
                <w:szCs w:val="28"/>
                <w:lang w:val="zh-CN"/>
              </w:rPr>
              <w:t>资格条件：</w:t>
            </w:r>
            <w:r>
              <w:rPr>
                <w:rFonts w:hint="eastAsia" w:ascii="宋体" w:hAnsi="宋体" w:eastAsia="宋体" w:cs="宋体"/>
                <w:color w:val="000000"/>
                <w:sz w:val="28"/>
                <w:szCs w:val="28"/>
                <w:lang w:val="zh-CN" w:eastAsia="zh-CN"/>
              </w:rPr>
              <w:t>满足《中华人民共和国政府采购法》第二十二条规定。</w:t>
            </w:r>
            <w:r>
              <w:rPr>
                <w:rFonts w:hint="eastAsia" w:ascii="宋体" w:hAnsi="宋体" w:eastAsia="宋体" w:cs="宋体"/>
                <w:color w:val="auto"/>
                <w:kern w:val="2"/>
                <w:sz w:val="28"/>
                <w:szCs w:val="28"/>
                <w:lang w:val="en-US" w:eastAsia="zh-CN" w:bidi="ar-SA"/>
              </w:rPr>
              <w:t>本项目</w:t>
            </w:r>
            <w:r>
              <w:rPr>
                <w:rFonts w:hint="eastAsia" w:ascii="宋体" w:hAnsi="宋体" w:cs="宋体"/>
                <w:color w:val="auto"/>
                <w:kern w:val="2"/>
                <w:sz w:val="28"/>
                <w:szCs w:val="28"/>
                <w:lang w:val="en-US" w:eastAsia="zh-CN" w:bidi="ar-SA"/>
              </w:rPr>
              <w:t>非</w:t>
            </w:r>
            <w:r>
              <w:rPr>
                <w:rFonts w:hint="eastAsia" w:ascii="宋体" w:hAnsi="宋体" w:eastAsia="宋体" w:cs="宋体"/>
                <w:color w:val="auto"/>
                <w:kern w:val="2"/>
                <w:sz w:val="28"/>
                <w:szCs w:val="28"/>
                <w:lang w:val="en-US" w:eastAsia="zh-CN" w:bidi="ar-SA"/>
              </w:rPr>
              <w:t>专门面向中小企业采购。</w:t>
            </w:r>
          </w:p>
          <w:p w14:paraId="51BFAE03">
            <w:pPr>
              <w:pStyle w:val="9"/>
              <w:rPr>
                <w:rFonts w:hint="eastAsia" w:ascii="宋体" w:hAnsi="宋体" w:eastAsia="宋体" w:cs="宋体"/>
                <w:color w:val="000000"/>
                <w:sz w:val="28"/>
                <w:szCs w:val="28"/>
                <w:lang w:val="zh-CN" w:eastAsia="zh-CN"/>
              </w:rPr>
            </w:pPr>
            <w:r>
              <w:rPr>
                <w:rFonts w:hint="eastAsia" w:ascii="宋体" w:hAnsi="宋体" w:eastAsia="宋体" w:cs="宋体"/>
                <w:color w:val="000000"/>
                <w:sz w:val="28"/>
                <w:szCs w:val="28"/>
                <w:lang w:val="zh-CN" w:eastAsia="zh-CN"/>
              </w:rPr>
              <w:t>（1）</w:t>
            </w:r>
            <w:r>
              <w:rPr>
                <w:rFonts w:hint="eastAsia" w:hAnsi="宋体" w:cs="宋体"/>
                <w:color w:val="000000"/>
                <w:sz w:val="28"/>
                <w:szCs w:val="28"/>
                <w:lang w:val="zh-CN" w:eastAsia="zh-CN"/>
              </w:rPr>
              <w:t>具有独立法人资格的营业执照。</w:t>
            </w:r>
          </w:p>
          <w:p w14:paraId="54FCD48B">
            <w:pPr>
              <w:pStyle w:val="9"/>
              <w:rPr>
                <w:rFonts w:hint="eastAsia" w:ascii="宋体" w:hAnsi="宋体" w:eastAsia="宋体" w:cs="宋体"/>
                <w:color w:val="000000"/>
                <w:sz w:val="28"/>
                <w:szCs w:val="28"/>
                <w:lang w:val="zh-CN" w:eastAsia="zh-CN"/>
              </w:rPr>
            </w:pPr>
            <w:r>
              <w:rPr>
                <w:rFonts w:hint="eastAsia" w:ascii="宋体" w:hAnsi="宋体" w:eastAsia="宋体" w:cs="宋体"/>
                <w:color w:val="000000"/>
                <w:sz w:val="28"/>
                <w:szCs w:val="28"/>
                <w:lang w:val="zh-CN" w:eastAsia="zh-CN"/>
              </w:rPr>
              <w:t>（2）法人应提供法定代表人身份证明及身份证复印件，委托人须提供法人授权委托书及身份证复印件；</w:t>
            </w:r>
          </w:p>
          <w:p w14:paraId="3E3381F7">
            <w:pPr>
              <w:pStyle w:val="9"/>
              <w:rPr>
                <w:rFonts w:hint="eastAsia" w:ascii="宋体" w:hAnsi="宋体" w:eastAsia="宋体" w:cs="宋体"/>
                <w:color w:val="000000"/>
                <w:sz w:val="28"/>
                <w:szCs w:val="28"/>
                <w:lang w:val="zh-CN" w:eastAsia="zh-CN"/>
              </w:rPr>
            </w:pPr>
            <w:r>
              <w:rPr>
                <w:rFonts w:hint="eastAsia" w:ascii="宋体" w:hAnsi="宋体" w:eastAsia="宋体" w:cs="宋体"/>
                <w:color w:val="000000"/>
                <w:sz w:val="28"/>
                <w:szCs w:val="28"/>
                <w:lang w:val="zh-CN" w:eastAsia="zh-CN"/>
              </w:rPr>
              <w:t>（3）提供企业</w:t>
            </w:r>
            <w:r>
              <w:rPr>
                <w:rFonts w:hint="eastAsia" w:ascii="宋体" w:hAnsi="宋体" w:cs="宋体"/>
                <w:color w:val="auto"/>
                <w:kern w:val="2"/>
                <w:sz w:val="28"/>
                <w:szCs w:val="28"/>
                <w:lang w:val="en-US" w:eastAsia="zh-CN" w:bidi="ar-SA"/>
              </w:rPr>
              <w:t>（2025年4月-2025年6月）</w:t>
            </w:r>
            <w:r>
              <w:rPr>
                <w:rFonts w:hint="eastAsia" w:ascii="宋体" w:hAnsi="宋体" w:eastAsia="宋体" w:cs="宋体"/>
                <w:color w:val="000000"/>
                <w:sz w:val="28"/>
                <w:szCs w:val="28"/>
                <w:lang w:val="zh-CN" w:eastAsia="zh-CN"/>
              </w:rPr>
              <w:t>的社保缴纳凭证（新成立未满</w:t>
            </w:r>
            <w:r>
              <w:rPr>
                <w:rFonts w:hint="eastAsia" w:hAnsi="宋体" w:cs="宋体"/>
                <w:color w:val="000000"/>
                <w:sz w:val="28"/>
                <w:szCs w:val="28"/>
                <w:lang w:val="en-US" w:eastAsia="zh-CN"/>
              </w:rPr>
              <w:t>3</w:t>
            </w:r>
            <w:r>
              <w:rPr>
                <w:rFonts w:hint="eastAsia" w:ascii="宋体" w:hAnsi="宋体" w:eastAsia="宋体" w:cs="宋体"/>
                <w:color w:val="000000"/>
                <w:sz w:val="28"/>
                <w:szCs w:val="28"/>
                <w:lang w:val="zh-CN" w:eastAsia="zh-CN"/>
              </w:rPr>
              <w:t>个月的按实际发生提交）；</w:t>
            </w:r>
          </w:p>
          <w:p w14:paraId="1F8CE18A">
            <w:pPr>
              <w:pStyle w:val="9"/>
              <w:rPr>
                <w:rFonts w:hint="eastAsia" w:ascii="宋体" w:hAnsi="宋体" w:eastAsia="宋体" w:cs="宋体"/>
                <w:color w:val="000000"/>
                <w:sz w:val="28"/>
                <w:szCs w:val="28"/>
                <w:lang w:val="zh-CN" w:eastAsia="zh-CN"/>
              </w:rPr>
            </w:pPr>
            <w:r>
              <w:rPr>
                <w:rFonts w:hint="eastAsia" w:ascii="宋体" w:hAnsi="宋体" w:eastAsia="宋体" w:cs="宋体"/>
                <w:color w:val="000000"/>
                <w:sz w:val="28"/>
                <w:szCs w:val="28"/>
                <w:lang w:val="zh-CN" w:eastAsia="zh-CN"/>
              </w:rPr>
              <w:t>（4）提供企业</w:t>
            </w:r>
            <w:r>
              <w:rPr>
                <w:rFonts w:hint="eastAsia" w:ascii="宋体" w:hAnsi="宋体" w:cs="宋体"/>
                <w:color w:val="auto"/>
                <w:kern w:val="2"/>
                <w:sz w:val="28"/>
                <w:szCs w:val="28"/>
                <w:lang w:val="en-US" w:eastAsia="zh-CN" w:bidi="ar-SA"/>
              </w:rPr>
              <w:t>（2025年4月-2025年6月）</w:t>
            </w:r>
            <w:r>
              <w:rPr>
                <w:rFonts w:hint="eastAsia" w:ascii="宋体" w:hAnsi="宋体" w:eastAsia="宋体" w:cs="宋体"/>
                <w:color w:val="000000"/>
                <w:sz w:val="28"/>
                <w:szCs w:val="28"/>
                <w:lang w:val="zh-CN" w:eastAsia="zh-CN"/>
              </w:rPr>
              <w:t>完税证明（新成立时间少于</w:t>
            </w:r>
            <w:r>
              <w:rPr>
                <w:rFonts w:hint="eastAsia" w:hAnsi="宋体" w:cs="宋体"/>
                <w:color w:val="000000"/>
                <w:sz w:val="28"/>
                <w:szCs w:val="28"/>
                <w:lang w:val="en-US" w:eastAsia="zh-CN"/>
              </w:rPr>
              <w:t>3</w:t>
            </w:r>
            <w:r>
              <w:rPr>
                <w:rFonts w:hint="eastAsia" w:ascii="宋体" w:hAnsi="宋体" w:eastAsia="宋体" w:cs="宋体"/>
                <w:color w:val="000000"/>
                <w:sz w:val="28"/>
                <w:szCs w:val="28"/>
                <w:lang w:val="zh-CN" w:eastAsia="zh-CN"/>
              </w:rPr>
              <w:t>个月的公司，按实际发生提供）。</w:t>
            </w:r>
          </w:p>
          <w:p w14:paraId="7C883A8F">
            <w:pPr>
              <w:pStyle w:val="9"/>
              <w:rPr>
                <w:rFonts w:hint="eastAsia" w:ascii="宋体" w:hAnsi="宋体" w:eastAsia="宋体" w:cs="宋体"/>
                <w:color w:val="000000"/>
                <w:sz w:val="28"/>
                <w:szCs w:val="28"/>
                <w:lang w:val="zh-CN" w:eastAsia="zh-CN"/>
              </w:rPr>
            </w:pPr>
            <w:r>
              <w:rPr>
                <w:rFonts w:hint="eastAsia" w:ascii="宋体" w:hAnsi="宋体" w:eastAsia="宋体" w:cs="宋体"/>
                <w:color w:val="000000"/>
                <w:sz w:val="28"/>
                <w:szCs w:val="28"/>
                <w:lang w:val="zh-CN" w:eastAsia="zh-CN"/>
              </w:rPr>
              <w:t>（5）具有良好的商业信誉和健全的财务会计制度及审计报告（需提供会计事务所出具的202</w:t>
            </w:r>
            <w:r>
              <w:rPr>
                <w:rFonts w:hint="eastAsia" w:hAnsi="宋体" w:cs="宋体"/>
                <w:color w:val="000000"/>
                <w:sz w:val="28"/>
                <w:szCs w:val="28"/>
                <w:lang w:val="en-US" w:eastAsia="zh-CN"/>
              </w:rPr>
              <w:t>4</w:t>
            </w:r>
            <w:r>
              <w:rPr>
                <w:rFonts w:hint="eastAsia" w:ascii="宋体" w:hAnsi="宋体" w:eastAsia="宋体" w:cs="宋体"/>
                <w:color w:val="000000"/>
                <w:sz w:val="28"/>
                <w:szCs w:val="28"/>
                <w:lang w:val="zh-CN" w:eastAsia="zh-CN"/>
              </w:rPr>
              <w:t>年度财务审计报告，202</w:t>
            </w:r>
            <w:r>
              <w:rPr>
                <w:rFonts w:hint="eastAsia" w:hAnsi="宋体" w:cs="宋体"/>
                <w:color w:val="000000"/>
                <w:sz w:val="28"/>
                <w:szCs w:val="28"/>
                <w:lang w:val="en-US" w:eastAsia="zh-CN"/>
              </w:rPr>
              <w:t>5</w:t>
            </w:r>
            <w:r>
              <w:rPr>
                <w:rFonts w:hint="eastAsia" w:ascii="宋体" w:hAnsi="宋体" w:eastAsia="宋体" w:cs="宋体"/>
                <w:color w:val="000000"/>
                <w:sz w:val="28"/>
                <w:szCs w:val="28"/>
                <w:lang w:val="zh-CN" w:eastAsia="zh-CN"/>
              </w:rPr>
              <w:t>年新成立的公司可不提供）；</w:t>
            </w:r>
          </w:p>
          <w:p w14:paraId="56889C23">
            <w:pPr>
              <w:pStyle w:val="9"/>
              <w:rPr>
                <w:rFonts w:hint="eastAsia" w:ascii="宋体" w:hAnsi="宋体" w:eastAsia="宋体" w:cs="宋体"/>
                <w:color w:val="000000"/>
                <w:sz w:val="28"/>
                <w:szCs w:val="28"/>
                <w:lang w:val="zh-CN" w:eastAsia="zh-CN"/>
              </w:rPr>
            </w:pPr>
            <w:r>
              <w:rPr>
                <w:rFonts w:hint="eastAsia" w:ascii="宋体" w:hAnsi="宋体" w:eastAsia="宋体" w:cs="宋体"/>
                <w:color w:val="000000"/>
                <w:sz w:val="28"/>
                <w:szCs w:val="28"/>
                <w:lang w:val="zh-CN" w:eastAsia="zh-CN"/>
              </w:rPr>
              <w:t>（6）凡拟参加本次招标项目的投标人，如在“信用中国”网站（WWW.creditchina.gov.cn）、中国政府采购网（www.ccgp.gov.cn）、国家企业信用信息公示系统（http://www.gsxt.gov.cn）被列入失信被执行人、重大税收违法案件当事人名单、政府采购严重违法失信行为记录名单的（尚在处罚期内的）， 将拒绝其参加本次政府采购活动，并提供投标单位中国裁判文书网（http://wenshu.court.gov.cn/）的查询记录,如三年内有不良记录的，将拒绝其参加本次政府采购活动。</w:t>
            </w:r>
          </w:p>
          <w:p w14:paraId="2C5EFAD7">
            <w:pPr>
              <w:pStyle w:val="9"/>
              <w:rPr>
                <w:rFonts w:hint="eastAsia" w:ascii="宋体" w:hAnsi="宋体" w:eastAsia="宋体" w:cs="宋体"/>
                <w:color w:val="000000"/>
                <w:sz w:val="28"/>
                <w:szCs w:val="28"/>
                <w:lang w:val="zh-CN" w:eastAsia="zh-CN"/>
              </w:rPr>
            </w:pPr>
            <w:r>
              <w:rPr>
                <w:rFonts w:hint="eastAsia" w:ascii="宋体" w:hAnsi="宋体" w:eastAsia="宋体" w:cs="宋体"/>
                <w:color w:val="000000"/>
                <w:sz w:val="28"/>
                <w:szCs w:val="28"/>
                <w:lang w:val="zh-CN" w:eastAsia="zh-CN"/>
              </w:rPr>
              <w:t>（7）凡拟参加本次招标项目的供应商须提供“参加政府采购活动前3 年内在经营活动中没有重大违法记录的书面声明”；</w:t>
            </w:r>
          </w:p>
          <w:p w14:paraId="26CA70B9">
            <w:pPr>
              <w:pStyle w:val="9"/>
              <w:rPr>
                <w:rFonts w:hint="eastAsia" w:ascii="宋体" w:hAnsi="宋体" w:eastAsia="宋体" w:cs="宋体"/>
                <w:color w:val="000000"/>
                <w:sz w:val="28"/>
                <w:szCs w:val="28"/>
                <w:lang w:val="zh-CN" w:eastAsia="zh-CN"/>
              </w:rPr>
            </w:pPr>
            <w:r>
              <w:rPr>
                <w:rFonts w:hint="eastAsia" w:ascii="宋体" w:hAnsi="宋体" w:eastAsia="宋体" w:cs="宋体"/>
                <w:color w:val="000000"/>
                <w:sz w:val="28"/>
                <w:szCs w:val="28"/>
                <w:lang w:val="zh-CN" w:eastAsia="zh-CN"/>
              </w:rPr>
              <w:t>（8）提供针对本次项目《反商业贿赂承诺书》；</w:t>
            </w:r>
          </w:p>
          <w:p w14:paraId="51DE00D8">
            <w:pPr>
              <w:pStyle w:val="9"/>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zh-CN" w:eastAsia="zh-CN"/>
              </w:rPr>
              <w:t>（9）单位负责人为同一人或者存在直接控股、管理关系的不同供应商，不得参加同一合同项下的政府采购活动；</w:t>
            </w:r>
          </w:p>
        </w:tc>
      </w:tr>
      <w:tr w14:paraId="21F2E233">
        <w:tblPrEx>
          <w:tblCellMar>
            <w:top w:w="0" w:type="dxa"/>
            <w:left w:w="108" w:type="dxa"/>
            <w:bottom w:w="0" w:type="dxa"/>
            <w:right w:w="108" w:type="dxa"/>
          </w:tblCellMar>
        </w:tblPrEx>
        <w:trPr>
          <w:trHeight w:val="0" w:hRule="atLeast"/>
        </w:trPr>
        <w:tc>
          <w:tcPr>
            <w:tcW w:w="879" w:type="dxa"/>
            <w:tcBorders>
              <w:top w:val="single" w:color="auto" w:sz="4" w:space="0"/>
              <w:left w:val="single" w:color="auto" w:sz="4" w:space="0"/>
              <w:bottom w:val="single" w:color="auto" w:sz="4" w:space="0"/>
              <w:right w:val="single" w:color="auto" w:sz="4" w:space="0"/>
            </w:tcBorders>
            <w:noWrap w:val="0"/>
            <w:vAlign w:val="center"/>
          </w:tcPr>
          <w:p w14:paraId="062ECBDE">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20</w:t>
            </w:r>
          </w:p>
        </w:tc>
        <w:tc>
          <w:tcPr>
            <w:tcW w:w="2542" w:type="dxa"/>
            <w:tcBorders>
              <w:top w:val="single" w:color="auto" w:sz="4" w:space="0"/>
              <w:left w:val="single" w:color="auto" w:sz="4" w:space="0"/>
              <w:bottom w:val="single" w:color="auto" w:sz="4" w:space="0"/>
              <w:right w:val="single" w:color="auto" w:sz="4" w:space="0"/>
            </w:tcBorders>
            <w:noWrap w:val="0"/>
            <w:vAlign w:val="center"/>
          </w:tcPr>
          <w:p w14:paraId="375878CF">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是否允许递交备选报价方案</w:t>
            </w:r>
          </w:p>
        </w:tc>
        <w:tc>
          <w:tcPr>
            <w:tcW w:w="5738" w:type="dxa"/>
            <w:tcBorders>
              <w:top w:val="single" w:color="auto" w:sz="4" w:space="0"/>
              <w:left w:val="single" w:color="auto" w:sz="4" w:space="0"/>
              <w:bottom w:val="single" w:color="auto" w:sz="4" w:space="0"/>
              <w:right w:val="single" w:color="auto" w:sz="4" w:space="0"/>
            </w:tcBorders>
            <w:noWrap w:val="0"/>
            <w:vAlign w:val="center"/>
          </w:tcPr>
          <w:p w14:paraId="4F29BDF1">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 不允许</w:t>
            </w:r>
          </w:p>
          <w:p w14:paraId="7B573B75">
            <w:pPr>
              <w:keepNext w:val="0"/>
              <w:keepLines w:val="0"/>
              <w:pageBreakBefore w:val="0"/>
              <w:widowControl w:val="0"/>
              <w:kinsoku/>
              <w:overflowPunct/>
              <w:topLinePunct w:val="0"/>
              <w:bidi w:val="0"/>
              <w:snapToGrid/>
              <w:spacing w:before="63" w:beforeLines="20" w:line="288" w:lineRule="auto"/>
              <w:ind w:left="360" w:hanging="420" w:hangingChars="150"/>
              <w:jc w:val="left"/>
              <w:textAlignment w:val="auto"/>
              <w:rPr>
                <w:rFonts w:hint="eastAsia" w:ascii="宋体" w:hAnsi="宋体" w:eastAsia="宋体" w:cs="宋体"/>
                <w:color w:val="auto"/>
                <w:sz w:val="28"/>
                <w:szCs w:val="28"/>
                <w:u w:val="single"/>
                <w:lang w:val="zh-CN"/>
              </w:rPr>
            </w:pPr>
            <w:r>
              <w:rPr>
                <w:rFonts w:hint="eastAsia" w:ascii="宋体" w:hAnsi="宋体" w:eastAsia="宋体" w:cs="宋体"/>
                <w:color w:val="auto"/>
                <w:sz w:val="28"/>
                <w:szCs w:val="28"/>
                <w:lang w:val="zh-CN"/>
              </w:rPr>
              <w:t>□ 允许。要求：只有成交供应商所递交的备选报价方案方可予以考虑。谈判小组认为成交供应商的备选报价方案优于其按照采购文件要求的报价方案，采购人可以接受该备选报价方案。</w:t>
            </w:r>
          </w:p>
        </w:tc>
      </w:tr>
      <w:tr w14:paraId="1ABB27AC">
        <w:tblPrEx>
          <w:tblCellMar>
            <w:top w:w="0" w:type="dxa"/>
            <w:left w:w="108" w:type="dxa"/>
            <w:bottom w:w="0" w:type="dxa"/>
            <w:right w:w="108" w:type="dxa"/>
          </w:tblCellMar>
        </w:tblPrEx>
        <w:trPr>
          <w:trHeight w:val="0" w:hRule="atLeast"/>
        </w:trPr>
        <w:tc>
          <w:tcPr>
            <w:tcW w:w="879" w:type="dxa"/>
            <w:tcBorders>
              <w:top w:val="single" w:color="auto" w:sz="4" w:space="0"/>
              <w:left w:val="single" w:color="auto" w:sz="4" w:space="0"/>
              <w:bottom w:val="single" w:color="auto" w:sz="4" w:space="0"/>
              <w:right w:val="single" w:color="auto" w:sz="4" w:space="0"/>
            </w:tcBorders>
            <w:noWrap w:val="0"/>
            <w:vAlign w:val="center"/>
          </w:tcPr>
          <w:p w14:paraId="29CA83C8">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21</w:t>
            </w:r>
          </w:p>
        </w:tc>
        <w:tc>
          <w:tcPr>
            <w:tcW w:w="2542" w:type="dxa"/>
            <w:tcBorders>
              <w:top w:val="single" w:color="auto" w:sz="4" w:space="0"/>
              <w:left w:val="single" w:color="auto" w:sz="4" w:space="0"/>
              <w:bottom w:val="single" w:color="auto" w:sz="4" w:space="0"/>
              <w:right w:val="single" w:color="auto" w:sz="4" w:space="0"/>
            </w:tcBorders>
            <w:noWrap w:val="0"/>
            <w:vAlign w:val="center"/>
          </w:tcPr>
          <w:p w14:paraId="2027714F">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响应报价的范围</w:t>
            </w:r>
          </w:p>
        </w:tc>
        <w:tc>
          <w:tcPr>
            <w:tcW w:w="5738" w:type="dxa"/>
            <w:tcBorders>
              <w:top w:val="single" w:color="auto" w:sz="4" w:space="0"/>
              <w:left w:val="single" w:color="auto" w:sz="4" w:space="0"/>
              <w:bottom w:val="single" w:color="auto" w:sz="4" w:space="0"/>
              <w:right w:val="single" w:color="auto" w:sz="4" w:space="0"/>
            </w:tcBorders>
            <w:noWrap w:val="0"/>
            <w:vAlign w:val="center"/>
          </w:tcPr>
          <w:p w14:paraId="75B8AC1C">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含税全包价，包括产品的设计、制作、包装、保险、运输、装卸、</w:t>
            </w:r>
            <w:r>
              <w:rPr>
                <w:rFonts w:hint="eastAsia" w:ascii="宋体" w:hAnsi="宋体" w:eastAsia="宋体" w:cs="宋体"/>
                <w:color w:val="auto"/>
                <w:sz w:val="28"/>
                <w:szCs w:val="28"/>
                <w:u w:val="single"/>
                <w:lang w:val="zh-CN"/>
              </w:rPr>
              <w:t>安装、调试</w:t>
            </w:r>
            <w:r>
              <w:rPr>
                <w:rFonts w:hint="eastAsia" w:ascii="宋体" w:hAnsi="宋体" w:eastAsia="宋体" w:cs="宋体"/>
                <w:color w:val="auto"/>
                <w:sz w:val="28"/>
                <w:szCs w:val="28"/>
                <w:lang w:val="zh-CN"/>
              </w:rPr>
              <w:t>、培训、验收、保修等一切费用。</w:t>
            </w:r>
          </w:p>
        </w:tc>
      </w:tr>
      <w:tr w14:paraId="6AD52765">
        <w:tblPrEx>
          <w:tblCellMar>
            <w:top w:w="0" w:type="dxa"/>
            <w:left w:w="108" w:type="dxa"/>
            <w:bottom w:w="0" w:type="dxa"/>
            <w:right w:w="108" w:type="dxa"/>
          </w:tblCellMar>
        </w:tblPrEx>
        <w:trPr>
          <w:trHeight w:val="0" w:hRule="atLeast"/>
        </w:trPr>
        <w:tc>
          <w:tcPr>
            <w:tcW w:w="879" w:type="dxa"/>
            <w:tcBorders>
              <w:top w:val="single" w:color="auto" w:sz="4" w:space="0"/>
              <w:left w:val="single" w:color="auto" w:sz="4" w:space="0"/>
              <w:bottom w:val="single" w:color="auto" w:sz="4" w:space="0"/>
              <w:right w:val="single" w:color="auto" w:sz="4" w:space="0"/>
            </w:tcBorders>
            <w:noWrap w:val="0"/>
            <w:vAlign w:val="center"/>
          </w:tcPr>
          <w:p w14:paraId="2231F291">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22</w:t>
            </w:r>
          </w:p>
        </w:tc>
        <w:tc>
          <w:tcPr>
            <w:tcW w:w="2542" w:type="dxa"/>
            <w:tcBorders>
              <w:top w:val="single" w:color="auto" w:sz="4" w:space="0"/>
              <w:left w:val="single" w:color="auto" w:sz="4" w:space="0"/>
              <w:bottom w:val="single" w:color="auto" w:sz="4" w:space="0"/>
              <w:right w:val="single" w:color="auto" w:sz="4" w:space="0"/>
            </w:tcBorders>
            <w:noWrap w:val="0"/>
            <w:vAlign w:val="center"/>
          </w:tcPr>
          <w:p w14:paraId="7FAFAC53">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响应报价的次数</w:t>
            </w:r>
          </w:p>
        </w:tc>
        <w:tc>
          <w:tcPr>
            <w:tcW w:w="5738" w:type="dxa"/>
            <w:tcBorders>
              <w:top w:val="single" w:color="auto" w:sz="4" w:space="0"/>
              <w:left w:val="single" w:color="auto" w:sz="4" w:space="0"/>
              <w:bottom w:val="single" w:color="auto" w:sz="4" w:space="0"/>
              <w:right w:val="single" w:color="auto" w:sz="4" w:space="0"/>
            </w:tcBorders>
            <w:noWrap w:val="0"/>
            <w:vAlign w:val="center"/>
          </w:tcPr>
          <w:p w14:paraId="6C2AC82A">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本次响应报价实行多轮</w:t>
            </w:r>
            <w:r>
              <w:rPr>
                <w:rFonts w:hint="eastAsia" w:ascii="宋体" w:hAnsi="宋体" w:eastAsia="宋体" w:cs="宋体"/>
                <w:color w:val="auto"/>
                <w:sz w:val="28"/>
                <w:szCs w:val="28"/>
                <w:lang w:val="en-US" w:eastAsia="zh-CN"/>
              </w:rPr>
              <w:t>谈判</w:t>
            </w:r>
            <w:r>
              <w:rPr>
                <w:rFonts w:hint="eastAsia" w:ascii="宋体" w:hAnsi="宋体" w:eastAsia="宋体" w:cs="宋体"/>
                <w:color w:val="auto"/>
                <w:sz w:val="28"/>
                <w:szCs w:val="28"/>
              </w:rPr>
              <w:t>报价，原则上第</w:t>
            </w: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轮报价为最终报价</w:t>
            </w:r>
            <w:r>
              <w:rPr>
                <w:rFonts w:hint="eastAsia" w:ascii="宋体" w:hAnsi="宋体" w:eastAsia="宋体" w:cs="宋体"/>
                <w:color w:val="auto"/>
                <w:sz w:val="28"/>
                <w:szCs w:val="28"/>
                <w:lang w:eastAsia="zh-CN"/>
              </w:rPr>
              <w:t>（其中第一轮报价为响应文件中的报价）。</w:t>
            </w:r>
          </w:p>
        </w:tc>
      </w:tr>
      <w:tr w14:paraId="1CAE492F">
        <w:tblPrEx>
          <w:tblCellMar>
            <w:top w:w="0" w:type="dxa"/>
            <w:left w:w="108" w:type="dxa"/>
            <w:bottom w:w="0" w:type="dxa"/>
            <w:right w:w="108" w:type="dxa"/>
          </w:tblCellMar>
        </w:tblPrEx>
        <w:trPr>
          <w:trHeight w:val="90" w:hRule="atLeast"/>
        </w:trPr>
        <w:tc>
          <w:tcPr>
            <w:tcW w:w="879" w:type="dxa"/>
            <w:tcBorders>
              <w:top w:val="single" w:color="auto" w:sz="4" w:space="0"/>
              <w:left w:val="single" w:color="auto" w:sz="4" w:space="0"/>
              <w:bottom w:val="single" w:color="auto" w:sz="4" w:space="0"/>
              <w:right w:val="single" w:color="auto" w:sz="4" w:space="0"/>
            </w:tcBorders>
            <w:noWrap w:val="0"/>
            <w:vAlign w:val="center"/>
          </w:tcPr>
          <w:p w14:paraId="7ADE1796">
            <w:pPr>
              <w:keepNext w:val="0"/>
              <w:keepLines w:val="0"/>
              <w:pageBreakBefore w:val="0"/>
              <w:widowControl w:val="0"/>
              <w:kinsoku/>
              <w:overflowPunct/>
              <w:topLinePunct w:val="0"/>
              <w:bidi w:val="0"/>
              <w:snapToGrid/>
              <w:spacing w:before="63" w:beforeLines="20" w:line="288" w:lineRule="auto"/>
              <w:jc w:val="center"/>
              <w:textAlignment w:val="auto"/>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23</w:t>
            </w:r>
          </w:p>
        </w:tc>
        <w:tc>
          <w:tcPr>
            <w:tcW w:w="2542" w:type="dxa"/>
            <w:tcBorders>
              <w:top w:val="single" w:color="auto" w:sz="4" w:space="0"/>
              <w:left w:val="single" w:color="auto" w:sz="4" w:space="0"/>
              <w:bottom w:val="single" w:color="auto" w:sz="4" w:space="0"/>
              <w:right w:val="single" w:color="auto" w:sz="4" w:space="0"/>
            </w:tcBorders>
            <w:noWrap w:val="0"/>
            <w:vAlign w:val="center"/>
          </w:tcPr>
          <w:p w14:paraId="6FDED5C0">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确定核心产品</w:t>
            </w:r>
          </w:p>
        </w:tc>
        <w:tc>
          <w:tcPr>
            <w:tcW w:w="5738" w:type="dxa"/>
            <w:tcBorders>
              <w:top w:val="single" w:color="auto" w:sz="4" w:space="0"/>
              <w:left w:val="single" w:color="auto" w:sz="4" w:space="0"/>
              <w:bottom w:val="single" w:color="auto" w:sz="4" w:space="0"/>
              <w:right w:val="single" w:color="auto" w:sz="4" w:space="0"/>
            </w:tcBorders>
            <w:noWrap w:val="0"/>
            <w:vAlign w:val="center"/>
          </w:tcPr>
          <w:p w14:paraId="0ACD6AB1">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 xml:space="preserve"> 属于单一产品采购项目。</w:t>
            </w:r>
          </w:p>
          <w:p w14:paraId="6DACEC7E">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 xml:space="preserve"> 属于非单一产品采购项目，其中</w:t>
            </w:r>
            <w:r>
              <w:rPr>
                <w:rFonts w:hint="eastAsia" w:ascii="宋体" w:hAnsi="宋体" w:eastAsia="宋体" w:cs="宋体"/>
                <w:color w:val="auto"/>
                <w:sz w:val="28"/>
                <w:szCs w:val="28"/>
                <w:u w:val="single"/>
                <w:lang w:val="en-US" w:eastAsia="zh-CN"/>
              </w:rPr>
              <w:t xml:space="preserve"> 86寸纳米黑板（多媒体设备）</w:t>
            </w:r>
            <w:r>
              <w:rPr>
                <w:rFonts w:hint="eastAsia" w:ascii="宋体" w:hAnsi="宋体" w:eastAsia="宋体" w:cs="宋体"/>
                <w:color w:val="auto"/>
                <w:sz w:val="28"/>
                <w:szCs w:val="28"/>
              </w:rPr>
              <w:t>为核心产品。</w:t>
            </w:r>
          </w:p>
        </w:tc>
      </w:tr>
      <w:tr w14:paraId="2DEA6720">
        <w:tblPrEx>
          <w:tblCellMar>
            <w:top w:w="0" w:type="dxa"/>
            <w:left w:w="108" w:type="dxa"/>
            <w:bottom w:w="0" w:type="dxa"/>
            <w:right w:w="108" w:type="dxa"/>
          </w:tblCellMar>
        </w:tblPrEx>
        <w:trPr>
          <w:trHeight w:val="0" w:hRule="atLeast"/>
        </w:trPr>
        <w:tc>
          <w:tcPr>
            <w:tcW w:w="879" w:type="dxa"/>
            <w:tcBorders>
              <w:top w:val="single" w:color="auto" w:sz="4" w:space="0"/>
              <w:left w:val="single" w:color="auto" w:sz="4" w:space="0"/>
              <w:bottom w:val="single" w:color="auto" w:sz="4" w:space="0"/>
              <w:right w:val="single" w:color="auto" w:sz="4" w:space="0"/>
            </w:tcBorders>
            <w:noWrap w:val="0"/>
            <w:vAlign w:val="center"/>
          </w:tcPr>
          <w:p w14:paraId="4A7A3219">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w:t>
            </w:r>
            <w:r>
              <w:rPr>
                <w:rFonts w:hint="eastAsia" w:ascii="宋体" w:hAnsi="宋体" w:cs="宋体"/>
                <w:color w:val="auto"/>
                <w:sz w:val="28"/>
                <w:szCs w:val="28"/>
                <w:lang w:val="en-US" w:eastAsia="zh-CN"/>
              </w:rPr>
              <w:t>4</w:t>
            </w:r>
          </w:p>
        </w:tc>
        <w:tc>
          <w:tcPr>
            <w:tcW w:w="2542" w:type="dxa"/>
            <w:tcBorders>
              <w:top w:val="single" w:color="auto" w:sz="4" w:space="0"/>
              <w:left w:val="single" w:color="auto" w:sz="4" w:space="0"/>
              <w:bottom w:val="single" w:color="auto" w:sz="4" w:space="0"/>
              <w:right w:val="single" w:color="auto" w:sz="4" w:space="0"/>
            </w:tcBorders>
            <w:noWrap w:val="0"/>
            <w:vAlign w:val="center"/>
          </w:tcPr>
          <w:p w14:paraId="045A735B">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进口产品投标</w:t>
            </w:r>
          </w:p>
        </w:tc>
        <w:tc>
          <w:tcPr>
            <w:tcW w:w="5738" w:type="dxa"/>
            <w:tcBorders>
              <w:top w:val="single" w:color="auto" w:sz="4" w:space="0"/>
              <w:left w:val="single" w:color="auto" w:sz="4" w:space="0"/>
              <w:bottom w:val="single" w:color="auto" w:sz="4" w:space="0"/>
              <w:right w:val="single" w:color="auto" w:sz="4" w:space="0"/>
            </w:tcBorders>
            <w:noWrap w:val="0"/>
            <w:vAlign w:val="center"/>
          </w:tcPr>
          <w:p w14:paraId="70F06C84">
            <w:pPr>
              <w:keepNext w:val="0"/>
              <w:keepLines w:val="0"/>
              <w:pageBreakBefore w:val="0"/>
              <w:widowControl w:val="0"/>
              <w:kinsoku/>
              <w:overflowPunct/>
              <w:topLinePunct w:val="0"/>
              <w:bidi w:val="0"/>
              <w:snapToGrid/>
              <w:spacing w:before="63" w:beforeLines="20" w:line="288" w:lineRule="auto"/>
              <w:ind w:left="360" w:hanging="420" w:hangingChars="15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 xml:space="preserve"> 不允许</w:t>
            </w:r>
          </w:p>
          <w:p w14:paraId="36DB5950">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auto"/>
                <w:sz w:val="28"/>
                <w:szCs w:val="28"/>
                <w:u w:val="single"/>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 xml:space="preserve"> 允许，</w:t>
            </w:r>
            <w:r>
              <w:rPr>
                <w:rFonts w:hint="eastAsia" w:ascii="宋体" w:hAnsi="宋体" w:eastAsia="宋体" w:cs="宋体"/>
                <w:color w:val="auto"/>
                <w:sz w:val="28"/>
                <w:szCs w:val="28"/>
                <w:lang w:val="zh-CN"/>
              </w:rPr>
              <w:t>产品名目清单：</w:t>
            </w:r>
            <w:r>
              <w:rPr>
                <w:rFonts w:hint="eastAsia" w:ascii="宋体" w:hAnsi="宋体" w:eastAsia="宋体" w:cs="宋体"/>
                <w:color w:val="auto"/>
                <w:sz w:val="28"/>
                <w:szCs w:val="28"/>
                <w:u w:val="single"/>
                <w:lang w:val="zh-CN"/>
              </w:rPr>
              <w:t xml:space="preserve">           </w:t>
            </w:r>
          </w:p>
        </w:tc>
      </w:tr>
      <w:tr w14:paraId="47F19701">
        <w:tblPrEx>
          <w:tblCellMar>
            <w:top w:w="0" w:type="dxa"/>
            <w:left w:w="108" w:type="dxa"/>
            <w:bottom w:w="0" w:type="dxa"/>
            <w:right w:w="108" w:type="dxa"/>
          </w:tblCellMar>
        </w:tblPrEx>
        <w:trPr>
          <w:trHeight w:val="0" w:hRule="atLeast"/>
        </w:trPr>
        <w:tc>
          <w:tcPr>
            <w:tcW w:w="879" w:type="dxa"/>
            <w:tcBorders>
              <w:top w:val="single" w:color="auto" w:sz="4" w:space="0"/>
              <w:left w:val="single" w:color="auto" w:sz="4" w:space="0"/>
              <w:bottom w:val="single" w:color="auto" w:sz="4" w:space="0"/>
              <w:right w:val="single" w:color="auto" w:sz="4" w:space="0"/>
            </w:tcBorders>
            <w:noWrap w:val="0"/>
            <w:vAlign w:val="center"/>
          </w:tcPr>
          <w:p w14:paraId="1E9233F7">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w:t>
            </w:r>
            <w:r>
              <w:rPr>
                <w:rFonts w:hint="eastAsia" w:ascii="宋体" w:hAnsi="宋体" w:cs="宋体"/>
                <w:color w:val="auto"/>
                <w:sz w:val="28"/>
                <w:szCs w:val="28"/>
                <w:lang w:val="en-US" w:eastAsia="zh-CN"/>
              </w:rPr>
              <w:t>5</w:t>
            </w:r>
          </w:p>
        </w:tc>
        <w:tc>
          <w:tcPr>
            <w:tcW w:w="2542" w:type="dxa"/>
            <w:tcBorders>
              <w:top w:val="single" w:color="auto" w:sz="4" w:space="0"/>
              <w:left w:val="single" w:color="auto" w:sz="4" w:space="0"/>
              <w:bottom w:val="single" w:color="auto" w:sz="4" w:space="0"/>
              <w:right w:val="single" w:color="auto" w:sz="4" w:space="0"/>
            </w:tcBorders>
            <w:noWrap w:val="0"/>
            <w:vAlign w:val="center"/>
          </w:tcPr>
          <w:p w14:paraId="744B957F">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样品</w:t>
            </w:r>
          </w:p>
        </w:tc>
        <w:tc>
          <w:tcPr>
            <w:tcW w:w="5738" w:type="dxa"/>
            <w:tcBorders>
              <w:top w:val="single" w:color="auto" w:sz="4" w:space="0"/>
              <w:left w:val="single" w:color="auto" w:sz="4" w:space="0"/>
              <w:bottom w:val="single" w:color="auto" w:sz="4" w:space="0"/>
              <w:right w:val="single" w:color="auto" w:sz="4" w:space="0"/>
            </w:tcBorders>
            <w:noWrap w:val="0"/>
            <w:vAlign w:val="center"/>
          </w:tcPr>
          <w:p w14:paraId="69CD680E">
            <w:pPr>
              <w:keepNext w:val="0"/>
              <w:keepLines w:val="0"/>
              <w:pageBreakBefore w:val="0"/>
              <w:widowControl w:val="0"/>
              <w:kinsoku/>
              <w:overflowPunct/>
              <w:topLinePunct w:val="0"/>
              <w:bidi w:val="0"/>
              <w:snapToGrid/>
              <w:spacing w:before="63" w:beforeLines="20" w:line="288" w:lineRule="auto"/>
              <w:ind w:left="360" w:hanging="36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 不需要</w:t>
            </w:r>
          </w:p>
          <w:p w14:paraId="556B0BF6">
            <w:pPr>
              <w:keepNext w:val="0"/>
              <w:keepLines w:val="0"/>
              <w:pageBreakBefore w:val="0"/>
              <w:widowControl w:val="0"/>
              <w:kinsoku/>
              <w:overflowPunct/>
              <w:topLinePunct w:val="0"/>
              <w:bidi w:val="0"/>
              <w:snapToGrid/>
              <w:spacing w:before="63" w:beforeLines="20" w:line="288" w:lineRule="auto"/>
              <w:ind w:left="360" w:hanging="36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 需要，样品要求如下：</w:t>
            </w:r>
          </w:p>
          <w:p w14:paraId="6EDFAA7A">
            <w:pPr>
              <w:keepNext w:val="0"/>
              <w:keepLines w:val="0"/>
              <w:pageBreakBefore w:val="0"/>
              <w:widowControl w:val="0"/>
              <w:kinsoku/>
              <w:overflowPunct/>
              <w:topLinePunct w:val="0"/>
              <w:bidi w:val="0"/>
              <w:snapToGrid/>
              <w:spacing w:before="63" w:beforeLines="20" w:line="288" w:lineRule="auto"/>
              <w:ind w:firstLine="420" w:firstLineChars="15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1.样品：采购文件中带“※”标注的货物为供应商开标时应提供的样品。</w:t>
            </w:r>
          </w:p>
          <w:p w14:paraId="7C491E4B">
            <w:pPr>
              <w:keepNext w:val="0"/>
              <w:keepLines w:val="0"/>
              <w:pageBreakBefore w:val="0"/>
              <w:widowControl w:val="0"/>
              <w:kinsoku/>
              <w:overflowPunct/>
              <w:topLinePunct w:val="0"/>
              <w:bidi w:val="0"/>
              <w:snapToGrid/>
              <w:spacing w:before="63" w:beforeLines="20" w:line="288" w:lineRule="auto"/>
              <w:ind w:firstLine="420" w:firstLineChars="15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2.样品的生产、安装、运输费、保全费等一切费用由供应商自理。</w:t>
            </w:r>
          </w:p>
          <w:p w14:paraId="11796A6D">
            <w:pPr>
              <w:keepNext w:val="0"/>
              <w:keepLines w:val="0"/>
              <w:pageBreakBefore w:val="0"/>
              <w:widowControl w:val="0"/>
              <w:kinsoku/>
              <w:overflowPunct/>
              <w:topLinePunct w:val="0"/>
              <w:bidi w:val="0"/>
              <w:snapToGrid/>
              <w:spacing w:before="63" w:beforeLines="20" w:line="288" w:lineRule="auto"/>
              <w:ind w:firstLine="420" w:firstLineChars="15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3.送样截止时间：20</w:t>
            </w:r>
            <w:r>
              <w:rPr>
                <w:rFonts w:hint="eastAsia" w:ascii="宋体" w:hAnsi="宋体" w:eastAsia="宋体" w:cs="宋体"/>
                <w:color w:val="auto"/>
                <w:sz w:val="28"/>
                <w:szCs w:val="28"/>
                <w:u w:val="single"/>
                <w:lang w:val="zh-CN"/>
              </w:rPr>
              <w:t xml:space="preserve">   </w:t>
            </w:r>
            <w:r>
              <w:rPr>
                <w:rFonts w:hint="eastAsia" w:ascii="宋体" w:hAnsi="宋体" w:eastAsia="宋体" w:cs="宋体"/>
                <w:color w:val="auto"/>
                <w:sz w:val="28"/>
                <w:szCs w:val="28"/>
                <w:lang w:val="zh-CN"/>
              </w:rPr>
              <w:t>年</w:t>
            </w:r>
            <w:r>
              <w:rPr>
                <w:rFonts w:hint="eastAsia" w:ascii="宋体" w:hAnsi="宋体" w:eastAsia="宋体" w:cs="宋体"/>
                <w:color w:val="auto"/>
                <w:sz w:val="28"/>
                <w:szCs w:val="28"/>
                <w:u w:val="single"/>
                <w:lang w:val="zh-CN"/>
              </w:rPr>
              <w:t xml:space="preserve">  </w:t>
            </w:r>
            <w:r>
              <w:rPr>
                <w:rFonts w:hint="eastAsia" w:ascii="宋体" w:hAnsi="宋体" w:eastAsia="宋体" w:cs="宋体"/>
                <w:color w:val="auto"/>
                <w:sz w:val="28"/>
                <w:szCs w:val="28"/>
                <w:lang w:val="zh-CN"/>
              </w:rPr>
              <w:t>月</w:t>
            </w:r>
            <w:r>
              <w:rPr>
                <w:rFonts w:hint="eastAsia" w:ascii="宋体" w:hAnsi="宋体" w:eastAsia="宋体" w:cs="宋体"/>
                <w:color w:val="auto"/>
                <w:sz w:val="28"/>
                <w:szCs w:val="28"/>
                <w:u w:val="single"/>
                <w:lang w:val="zh-CN"/>
              </w:rPr>
              <w:t xml:space="preserve">  </w:t>
            </w:r>
            <w:r>
              <w:rPr>
                <w:rFonts w:hint="eastAsia" w:ascii="宋体" w:hAnsi="宋体" w:eastAsia="宋体" w:cs="宋体"/>
                <w:color w:val="auto"/>
                <w:sz w:val="28"/>
                <w:szCs w:val="28"/>
                <w:lang w:val="zh-CN"/>
              </w:rPr>
              <w:t>日</w:t>
            </w:r>
            <w:r>
              <w:rPr>
                <w:rFonts w:hint="eastAsia" w:ascii="宋体" w:hAnsi="宋体" w:eastAsia="宋体" w:cs="宋体"/>
                <w:color w:val="auto"/>
                <w:sz w:val="28"/>
                <w:szCs w:val="28"/>
                <w:u w:val="single"/>
                <w:lang w:val="zh-CN"/>
              </w:rPr>
              <w:t xml:space="preserve">  </w:t>
            </w:r>
            <w:r>
              <w:rPr>
                <w:rFonts w:hint="eastAsia" w:ascii="宋体" w:hAnsi="宋体" w:eastAsia="宋体" w:cs="宋体"/>
                <w:color w:val="auto"/>
                <w:sz w:val="28"/>
                <w:szCs w:val="28"/>
                <w:lang w:val="zh-CN"/>
              </w:rPr>
              <w:t>时</w:t>
            </w:r>
            <w:r>
              <w:rPr>
                <w:rFonts w:hint="eastAsia" w:ascii="宋体" w:hAnsi="宋体" w:eastAsia="宋体" w:cs="宋体"/>
                <w:color w:val="auto"/>
                <w:sz w:val="28"/>
                <w:szCs w:val="28"/>
                <w:u w:val="single"/>
                <w:lang w:val="zh-CN"/>
              </w:rPr>
              <w:t xml:space="preserve">  </w:t>
            </w:r>
            <w:r>
              <w:rPr>
                <w:rFonts w:hint="eastAsia" w:ascii="宋体" w:hAnsi="宋体" w:eastAsia="宋体" w:cs="宋体"/>
                <w:color w:val="auto"/>
                <w:sz w:val="28"/>
                <w:szCs w:val="28"/>
                <w:lang w:val="zh-CN"/>
              </w:rPr>
              <w:t>分</w:t>
            </w:r>
            <w:r>
              <w:rPr>
                <w:rFonts w:hint="eastAsia" w:ascii="宋体" w:hAnsi="宋体" w:eastAsia="宋体" w:cs="宋体"/>
                <w:color w:val="auto"/>
                <w:sz w:val="28"/>
                <w:szCs w:val="28"/>
              </w:rPr>
              <w:t>，</w:t>
            </w:r>
          </w:p>
          <w:p w14:paraId="676AEB82">
            <w:pPr>
              <w:keepNext w:val="0"/>
              <w:keepLines w:val="0"/>
              <w:pageBreakBefore w:val="0"/>
              <w:widowControl w:val="0"/>
              <w:kinsoku/>
              <w:overflowPunct/>
              <w:topLinePunct w:val="0"/>
              <w:bidi w:val="0"/>
              <w:snapToGrid/>
              <w:spacing w:before="63" w:beforeLines="20" w:line="288" w:lineRule="auto"/>
              <w:ind w:firstLine="420" w:firstLineChars="15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4.送样送达地点：</w:t>
            </w:r>
            <w:r>
              <w:rPr>
                <w:rFonts w:hint="eastAsia" w:ascii="宋体" w:hAnsi="宋体" w:eastAsia="宋体" w:cs="宋体"/>
                <w:color w:val="auto"/>
                <w:sz w:val="28"/>
                <w:szCs w:val="28"/>
                <w:u w:val="single"/>
                <w:lang w:val="zh-CN"/>
              </w:rPr>
              <w:t xml:space="preserve">                       </w:t>
            </w:r>
            <w:r>
              <w:rPr>
                <w:rFonts w:hint="eastAsia" w:ascii="宋体" w:hAnsi="宋体" w:eastAsia="宋体" w:cs="宋体"/>
                <w:color w:val="auto"/>
                <w:sz w:val="28"/>
                <w:szCs w:val="28"/>
                <w:lang w:val="zh-CN"/>
              </w:rPr>
              <w:t>。</w:t>
            </w:r>
            <w:r>
              <w:rPr>
                <w:rFonts w:hint="eastAsia" w:ascii="宋体" w:hAnsi="宋体" w:eastAsia="宋体" w:cs="宋体"/>
                <w:color w:val="auto"/>
                <w:sz w:val="28"/>
                <w:szCs w:val="28"/>
              </w:rPr>
              <w:t>逾期送达或未送达到指定地点的拒绝接收</w:t>
            </w:r>
            <w:r>
              <w:rPr>
                <w:rFonts w:hint="eastAsia" w:ascii="宋体" w:hAnsi="宋体" w:eastAsia="宋体" w:cs="宋体"/>
                <w:color w:val="auto"/>
                <w:sz w:val="28"/>
                <w:szCs w:val="28"/>
                <w:lang w:val="zh-CN"/>
              </w:rPr>
              <w:t>。</w:t>
            </w:r>
          </w:p>
          <w:p w14:paraId="07B359B7">
            <w:pPr>
              <w:keepNext w:val="0"/>
              <w:keepLines w:val="0"/>
              <w:pageBreakBefore w:val="0"/>
              <w:widowControl w:val="0"/>
              <w:kinsoku/>
              <w:overflowPunct/>
              <w:topLinePunct w:val="0"/>
              <w:bidi w:val="0"/>
              <w:snapToGrid/>
              <w:spacing w:before="63" w:beforeLines="20" w:line="288" w:lineRule="auto"/>
              <w:ind w:firstLine="420" w:firstLineChars="15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5.供应商应按照采购代理机构的要求摆放样品并做好展示，样品不能有供应商的标识及品牌，样品将进行统一编号。</w:t>
            </w:r>
          </w:p>
          <w:p w14:paraId="33E7EB56">
            <w:pPr>
              <w:keepNext w:val="0"/>
              <w:keepLines w:val="0"/>
              <w:pageBreakBefore w:val="0"/>
              <w:widowControl w:val="0"/>
              <w:kinsoku/>
              <w:overflowPunct/>
              <w:topLinePunct w:val="0"/>
              <w:bidi w:val="0"/>
              <w:snapToGrid/>
              <w:spacing w:before="63" w:beforeLines="20" w:line="288" w:lineRule="auto"/>
              <w:ind w:firstLine="420" w:firstLineChars="15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6.若需要现场演示的，供应商应提前做好演示准备（包括电源线等），届时未能演示的，后果自负。</w:t>
            </w:r>
          </w:p>
          <w:p w14:paraId="15960108">
            <w:pPr>
              <w:keepNext w:val="0"/>
              <w:keepLines w:val="0"/>
              <w:pageBreakBefore w:val="0"/>
              <w:widowControl w:val="0"/>
              <w:kinsoku/>
              <w:overflowPunct/>
              <w:topLinePunct w:val="0"/>
              <w:bidi w:val="0"/>
              <w:snapToGrid/>
              <w:spacing w:before="63" w:beforeLines="20" w:line="288" w:lineRule="auto"/>
              <w:ind w:firstLine="420" w:firstLineChars="15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7.宣布评审结果前，供应商不得将样品整理、装箱或者撤离展示区；遇到特殊情况需要对样品进行整理、装箱或者移动样品的，供应商必须书面提出申请，采购代理机构同意后方可移动样品。谈判小组已经确定供应商响应无效或者废标的，供应商签字确认后可以进行样品整理、装箱或者撤离展示区，但不得影响或者损害其他供应商的样品，否则将承担相应的法律责任。</w:t>
            </w:r>
          </w:p>
          <w:p w14:paraId="405DACED">
            <w:pPr>
              <w:keepNext w:val="0"/>
              <w:keepLines w:val="0"/>
              <w:pageBreakBefore w:val="0"/>
              <w:widowControl w:val="0"/>
              <w:kinsoku/>
              <w:overflowPunct/>
              <w:topLinePunct w:val="0"/>
              <w:bidi w:val="0"/>
              <w:snapToGrid/>
              <w:spacing w:before="63" w:beforeLines="20" w:line="288" w:lineRule="auto"/>
              <w:ind w:firstLine="420" w:firstLineChars="15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8.宣布评审结果后，成交供应商与采购人、采购代理机构共同清点、检查和密封样品，由成交供应商送至采购人指定地点封存。</w:t>
            </w:r>
          </w:p>
        </w:tc>
      </w:tr>
      <w:tr w14:paraId="7DBE3725">
        <w:tblPrEx>
          <w:tblCellMar>
            <w:top w:w="0" w:type="dxa"/>
            <w:left w:w="108" w:type="dxa"/>
            <w:bottom w:w="0" w:type="dxa"/>
            <w:right w:w="108" w:type="dxa"/>
          </w:tblCellMar>
        </w:tblPrEx>
        <w:trPr>
          <w:trHeight w:val="0" w:hRule="atLeast"/>
        </w:trPr>
        <w:tc>
          <w:tcPr>
            <w:tcW w:w="879" w:type="dxa"/>
            <w:tcBorders>
              <w:top w:val="single" w:color="auto" w:sz="4" w:space="0"/>
              <w:left w:val="single" w:color="auto" w:sz="4" w:space="0"/>
              <w:bottom w:val="single" w:color="auto" w:sz="4" w:space="0"/>
              <w:right w:val="single" w:color="auto" w:sz="4" w:space="0"/>
            </w:tcBorders>
            <w:noWrap w:val="0"/>
            <w:vAlign w:val="center"/>
          </w:tcPr>
          <w:p w14:paraId="33A82672">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w:t>
            </w:r>
            <w:r>
              <w:rPr>
                <w:rFonts w:hint="eastAsia" w:ascii="宋体" w:hAnsi="宋体" w:cs="宋体"/>
                <w:color w:val="auto"/>
                <w:sz w:val="28"/>
                <w:szCs w:val="28"/>
                <w:lang w:val="en-US" w:eastAsia="zh-CN"/>
              </w:rPr>
              <w:t>6</w:t>
            </w:r>
          </w:p>
        </w:tc>
        <w:tc>
          <w:tcPr>
            <w:tcW w:w="2542" w:type="dxa"/>
            <w:tcBorders>
              <w:top w:val="single" w:color="auto" w:sz="4" w:space="0"/>
              <w:left w:val="single" w:color="auto" w:sz="4" w:space="0"/>
              <w:bottom w:val="single" w:color="auto" w:sz="4" w:space="0"/>
              <w:right w:val="single" w:color="auto" w:sz="4" w:space="0"/>
            </w:tcBorders>
            <w:noWrap w:val="0"/>
            <w:vAlign w:val="center"/>
          </w:tcPr>
          <w:p w14:paraId="601BEEDF">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投标保证金的交纳</w:t>
            </w:r>
          </w:p>
        </w:tc>
        <w:tc>
          <w:tcPr>
            <w:tcW w:w="5738" w:type="dxa"/>
            <w:tcBorders>
              <w:top w:val="single" w:color="auto" w:sz="4" w:space="0"/>
              <w:left w:val="single" w:color="auto" w:sz="4" w:space="0"/>
              <w:bottom w:val="single" w:color="auto" w:sz="4" w:space="0"/>
              <w:right w:val="single" w:color="auto" w:sz="4" w:space="0"/>
            </w:tcBorders>
            <w:noWrap w:val="0"/>
            <w:vAlign w:val="center"/>
          </w:tcPr>
          <w:p w14:paraId="34E335E0">
            <w:pPr>
              <w:keepNext w:val="0"/>
              <w:keepLines w:val="0"/>
              <w:pageBreakBefore w:val="0"/>
              <w:widowControl w:val="0"/>
              <w:kinsoku/>
              <w:overflowPunct/>
              <w:topLinePunct w:val="0"/>
              <w:bidi w:val="0"/>
              <w:snapToGrid/>
              <w:spacing w:before="63" w:beforeLines="20" w:line="288" w:lineRule="auto"/>
              <w:ind w:firstLine="420" w:firstLineChars="15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投标保证金的形式：现金（电汇、网银）或金融机构、担保机构出具的保函等非现金形式交纳。</w:t>
            </w:r>
          </w:p>
          <w:p w14:paraId="40CAD874">
            <w:pPr>
              <w:keepNext w:val="0"/>
              <w:keepLines w:val="0"/>
              <w:pageBreakBefore w:val="0"/>
              <w:widowControl w:val="0"/>
              <w:kinsoku/>
              <w:overflowPunct/>
              <w:topLinePunct w:val="0"/>
              <w:bidi w:val="0"/>
              <w:snapToGrid/>
              <w:spacing w:before="63" w:beforeLines="20" w:line="288" w:lineRule="auto"/>
              <w:ind w:firstLine="420" w:firstLineChars="15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投标保证金的形式：转账、电汇，逾期到账或未备注，造成的后果由供应商自行承担！</w:t>
            </w:r>
          </w:p>
          <w:p w14:paraId="6C04CBF1">
            <w:pPr>
              <w:keepNext w:val="0"/>
              <w:keepLines w:val="0"/>
              <w:pageBreakBefore w:val="0"/>
              <w:widowControl w:val="0"/>
              <w:kinsoku/>
              <w:overflowPunct/>
              <w:topLinePunct w:val="0"/>
              <w:bidi w:val="0"/>
              <w:snapToGrid/>
              <w:spacing w:before="63" w:beforeLines="20" w:line="288" w:lineRule="auto"/>
              <w:ind w:firstLine="420" w:firstLineChars="15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谈判保证金：</w:t>
            </w:r>
            <w:r>
              <w:rPr>
                <w:rFonts w:hint="eastAsia" w:ascii="宋体" w:hAnsi="宋体" w:cs="宋体"/>
                <w:color w:val="auto"/>
                <w:sz w:val="28"/>
                <w:szCs w:val="28"/>
                <w:lang w:val="en-US" w:eastAsia="zh-CN"/>
              </w:rPr>
              <w:t>6000</w:t>
            </w:r>
            <w:r>
              <w:rPr>
                <w:rFonts w:hint="eastAsia" w:ascii="宋体" w:hAnsi="宋体" w:eastAsia="宋体" w:cs="宋体"/>
                <w:color w:val="auto"/>
                <w:sz w:val="28"/>
                <w:szCs w:val="28"/>
                <w:lang w:val="en-US" w:eastAsia="zh-CN"/>
              </w:rPr>
              <w:t>元（大写：</w:t>
            </w:r>
            <w:r>
              <w:rPr>
                <w:rFonts w:hint="eastAsia" w:ascii="宋体" w:hAnsi="宋体" w:cs="宋体"/>
                <w:color w:val="auto"/>
                <w:sz w:val="28"/>
                <w:szCs w:val="28"/>
                <w:lang w:val="en-US" w:eastAsia="zh-CN"/>
              </w:rPr>
              <w:t>陆</w:t>
            </w:r>
            <w:r>
              <w:rPr>
                <w:rFonts w:hint="eastAsia" w:ascii="宋体" w:hAnsi="宋体" w:eastAsia="宋体" w:cs="宋体"/>
                <w:color w:val="auto"/>
                <w:sz w:val="28"/>
                <w:szCs w:val="28"/>
                <w:lang w:val="en-US" w:eastAsia="zh-CN"/>
              </w:rPr>
              <w:t>仟元整）；</w:t>
            </w:r>
          </w:p>
          <w:p w14:paraId="3B50F9C9">
            <w:pPr>
              <w:keepNext w:val="0"/>
              <w:keepLines w:val="0"/>
              <w:pageBreakBefore w:val="0"/>
              <w:widowControl w:val="0"/>
              <w:kinsoku/>
              <w:overflowPunct/>
              <w:topLinePunct w:val="0"/>
              <w:bidi w:val="0"/>
              <w:snapToGrid/>
              <w:spacing w:before="63" w:beforeLines="20" w:line="288" w:lineRule="auto"/>
              <w:ind w:firstLine="420" w:firstLineChars="15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投标保证金缴纳账户：</w:t>
            </w:r>
          </w:p>
          <w:p w14:paraId="5360F7D2">
            <w:pPr>
              <w:keepNext w:val="0"/>
              <w:keepLines w:val="0"/>
              <w:pageBreakBefore w:val="0"/>
              <w:widowControl w:val="0"/>
              <w:kinsoku/>
              <w:overflowPunct/>
              <w:topLinePunct w:val="0"/>
              <w:bidi w:val="0"/>
              <w:snapToGrid/>
              <w:spacing w:before="63" w:beforeLines="20" w:line="288" w:lineRule="auto"/>
              <w:ind w:firstLine="420" w:firstLineChars="15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开户名称：民丰县行政服务和公共资源交易中心 </w:t>
            </w:r>
          </w:p>
          <w:p w14:paraId="57BA7E12">
            <w:pPr>
              <w:keepNext w:val="0"/>
              <w:keepLines w:val="0"/>
              <w:pageBreakBefore w:val="0"/>
              <w:widowControl w:val="0"/>
              <w:kinsoku/>
              <w:overflowPunct/>
              <w:topLinePunct w:val="0"/>
              <w:bidi w:val="0"/>
              <w:snapToGrid/>
              <w:spacing w:before="63" w:beforeLines="20" w:line="288" w:lineRule="auto"/>
              <w:ind w:firstLine="420" w:firstLineChars="15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开户银行：中国农业银行股份有限公司民丰县支行 </w:t>
            </w:r>
          </w:p>
          <w:p w14:paraId="1A5C74DE">
            <w:pPr>
              <w:keepNext w:val="0"/>
              <w:keepLines w:val="0"/>
              <w:pageBreakBefore w:val="0"/>
              <w:widowControl w:val="0"/>
              <w:kinsoku/>
              <w:overflowPunct/>
              <w:topLinePunct w:val="0"/>
              <w:bidi w:val="0"/>
              <w:snapToGrid/>
              <w:spacing w:before="63" w:beforeLines="20" w:line="288" w:lineRule="auto"/>
              <w:ind w:firstLine="420" w:firstLineChars="15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账号：30582301040020842</w:t>
            </w:r>
          </w:p>
          <w:p w14:paraId="6F604E62">
            <w:pPr>
              <w:keepNext w:val="0"/>
              <w:keepLines w:val="0"/>
              <w:pageBreakBefore w:val="0"/>
              <w:widowControl w:val="0"/>
              <w:kinsoku/>
              <w:overflowPunct/>
              <w:topLinePunct w:val="0"/>
              <w:bidi w:val="0"/>
              <w:snapToGrid/>
              <w:spacing w:before="63" w:beforeLines="20" w:line="288" w:lineRule="auto"/>
              <w:ind w:firstLine="420" w:firstLineChars="15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auto"/>
                <w:sz w:val="28"/>
                <w:szCs w:val="28"/>
                <w:lang w:val="en-US" w:eastAsia="zh-CN"/>
              </w:rPr>
              <w:t>【谈判保证金缴纳的截止时间为202</w:t>
            </w:r>
            <w:r>
              <w:rPr>
                <w:rFonts w:hint="eastAsia" w:ascii="宋体" w:hAnsi="宋体" w:cs="宋体"/>
                <w:color w:val="auto"/>
                <w:sz w:val="28"/>
                <w:szCs w:val="28"/>
                <w:lang w:val="en-US" w:eastAsia="zh-CN"/>
              </w:rPr>
              <w:t>5</w:t>
            </w:r>
            <w:r>
              <w:rPr>
                <w:rFonts w:hint="eastAsia" w:ascii="宋体" w:hAnsi="宋体" w:eastAsia="宋体" w:cs="宋体"/>
                <w:color w:val="auto"/>
                <w:sz w:val="28"/>
                <w:szCs w:val="28"/>
                <w:lang w:val="en-US" w:eastAsia="zh-CN"/>
              </w:rPr>
              <w:t>年07月</w:t>
            </w:r>
            <w:r>
              <w:rPr>
                <w:rFonts w:hint="eastAsia" w:ascii="宋体" w:hAnsi="宋体" w:cs="宋体"/>
                <w:color w:val="auto"/>
                <w:sz w:val="28"/>
                <w:szCs w:val="28"/>
                <w:lang w:val="en-US" w:eastAsia="zh-CN"/>
              </w:rPr>
              <w:t>15</w:t>
            </w:r>
            <w:r>
              <w:rPr>
                <w:rFonts w:hint="eastAsia" w:ascii="宋体" w:hAnsi="宋体" w:eastAsia="宋体" w:cs="宋体"/>
                <w:color w:val="auto"/>
                <w:sz w:val="28"/>
                <w:szCs w:val="28"/>
                <w:lang w:val="en-US" w:eastAsia="zh-CN"/>
              </w:rPr>
              <w:t>日</w:t>
            </w:r>
            <w:r>
              <w:rPr>
                <w:rFonts w:hint="eastAsia" w:ascii="宋体" w:hAnsi="宋体" w:cs="宋体"/>
                <w:color w:val="auto"/>
                <w:sz w:val="28"/>
                <w:szCs w:val="28"/>
                <w:lang w:val="en-US" w:eastAsia="zh-CN"/>
              </w:rPr>
              <w:t>11</w:t>
            </w:r>
            <w:r>
              <w:rPr>
                <w:rFonts w:hint="eastAsia" w:ascii="宋体" w:hAnsi="宋体" w:eastAsia="宋体" w:cs="宋体"/>
                <w:color w:val="auto"/>
                <w:sz w:val="28"/>
                <w:szCs w:val="28"/>
                <w:lang w:val="en-US" w:eastAsia="zh-CN"/>
              </w:rPr>
              <w:t>：</w:t>
            </w:r>
            <w:r>
              <w:rPr>
                <w:rFonts w:hint="eastAsia" w:ascii="宋体" w:hAnsi="宋体" w:cs="宋体"/>
                <w:color w:val="auto"/>
                <w:sz w:val="28"/>
                <w:szCs w:val="28"/>
                <w:lang w:val="en-US" w:eastAsia="zh-CN"/>
              </w:rPr>
              <w:t>0</w:t>
            </w:r>
            <w:r>
              <w:rPr>
                <w:rFonts w:hint="eastAsia" w:ascii="宋体" w:hAnsi="宋体" w:eastAsia="宋体" w:cs="宋体"/>
                <w:color w:val="auto"/>
                <w:sz w:val="28"/>
                <w:szCs w:val="28"/>
                <w:lang w:val="en-US" w:eastAsia="zh-CN"/>
              </w:rPr>
              <w:t>0（北京时间），缴纳谈判保证金时应在付款用途里标明项目名称、编号及用途。谈判保证金以其进账时间确定其有效性，在规定时间内未进如到指定账户，否则按废标处理。开标前投标单位不需至民丰县行政服务和公共资源交易中心换取保证金收据原件,开标时需携带谈判保证金缴纳凭证】；开标结束后未中标企业现场将授权委托书或法人身份证复印件、开户许可证、收据（必须加盖公司公章/财务章）、银行回单递交至民丰县行政服务和公共资源交易中心 。</w:t>
            </w:r>
          </w:p>
        </w:tc>
      </w:tr>
      <w:tr w14:paraId="0B0A9CC7">
        <w:tblPrEx>
          <w:tblCellMar>
            <w:top w:w="0" w:type="dxa"/>
            <w:left w:w="108" w:type="dxa"/>
            <w:bottom w:w="0" w:type="dxa"/>
            <w:right w:w="108" w:type="dxa"/>
          </w:tblCellMar>
        </w:tblPrEx>
        <w:trPr>
          <w:trHeight w:val="0" w:hRule="atLeast"/>
        </w:trPr>
        <w:tc>
          <w:tcPr>
            <w:tcW w:w="879" w:type="dxa"/>
            <w:tcBorders>
              <w:top w:val="single" w:color="auto" w:sz="4" w:space="0"/>
              <w:left w:val="single" w:color="auto" w:sz="4" w:space="0"/>
              <w:bottom w:val="single" w:color="auto" w:sz="4" w:space="0"/>
              <w:right w:val="single" w:color="auto" w:sz="4" w:space="0"/>
            </w:tcBorders>
            <w:noWrap w:val="0"/>
            <w:vAlign w:val="center"/>
          </w:tcPr>
          <w:p w14:paraId="63B6C739">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zh-CN"/>
              </w:rPr>
              <w:t>2</w:t>
            </w:r>
            <w:r>
              <w:rPr>
                <w:rFonts w:hint="eastAsia" w:ascii="宋体" w:hAnsi="宋体" w:cs="宋体"/>
                <w:color w:val="auto"/>
                <w:sz w:val="28"/>
                <w:szCs w:val="28"/>
                <w:lang w:val="en-US" w:eastAsia="zh-CN"/>
              </w:rPr>
              <w:t>7</w:t>
            </w:r>
          </w:p>
        </w:tc>
        <w:tc>
          <w:tcPr>
            <w:tcW w:w="2542" w:type="dxa"/>
            <w:tcBorders>
              <w:top w:val="single" w:color="auto" w:sz="4" w:space="0"/>
              <w:left w:val="single" w:color="auto" w:sz="4" w:space="0"/>
              <w:bottom w:val="single" w:color="auto" w:sz="4" w:space="0"/>
              <w:right w:val="single" w:color="auto" w:sz="4" w:space="0"/>
            </w:tcBorders>
            <w:noWrap w:val="0"/>
            <w:vAlign w:val="center"/>
          </w:tcPr>
          <w:p w14:paraId="7F12C254">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响应文件编制</w:t>
            </w:r>
          </w:p>
        </w:tc>
        <w:tc>
          <w:tcPr>
            <w:tcW w:w="5738" w:type="dxa"/>
            <w:tcBorders>
              <w:top w:val="single" w:color="auto" w:sz="4" w:space="0"/>
              <w:left w:val="single" w:color="auto" w:sz="4" w:space="0"/>
              <w:bottom w:val="single" w:color="auto" w:sz="4" w:space="0"/>
              <w:right w:val="single" w:color="auto" w:sz="4" w:space="0"/>
            </w:tcBorders>
            <w:noWrap w:val="0"/>
            <w:vAlign w:val="center"/>
          </w:tcPr>
          <w:p w14:paraId="1554C580">
            <w:pPr>
              <w:spacing w:line="400" w:lineRule="exact"/>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1.本项目采用电子交易方式，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p>
          <w:p w14:paraId="6762ED7F">
            <w:pPr>
              <w:spacing w:line="400" w:lineRule="exact"/>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lang w:val="zh-CN"/>
              </w:rPr>
              <w:t>响应文件分技术文件、商务文件。</w:t>
            </w:r>
          </w:p>
          <w:p w14:paraId="07EF705F">
            <w:pPr>
              <w:spacing w:line="400" w:lineRule="exact"/>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响应文件</w:t>
            </w:r>
            <w:r>
              <w:rPr>
                <w:rFonts w:hint="eastAsia" w:ascii="宋体" w:hAnsi="宋体" w:eastAsia="宋体" w:cs="宋体"/>
                <w:sz w:val="28"/>
                <w:szCs w:val="28"/>
                <w:highlight w:val="none"/>
              </w:rPr>
              <w:t>内容。</w:t>
            </w:r>
            <w:r>
              <w:rPr>
                <w:rFonts w:hint="eastAsia" w:ascii="宋体" w:hAnsi="宋体" w:eastAsia="宋体" w:cs="宋体"/>
                <w:sz w:val="28"/>
                <w:szCs w:val="28"/>
                <w:highlight w:val="none"/>
                <w:lang w:eastAsia="zh-CN"/>
              </w:rPr>
              <w:t>供应商</w:t>
            </w:r>
            <w:r>
              <w:rPr>
                <w:rFonts w:hint="eastAsia" w:ascii="宋体" w:hAnsi="宋体" w:eastAsia="宋体" w:cs="宋体"/>
                <w:sz w:val="28"/>
                <w:szCs w:val="28"/>
                <w:highlight w:val="none"/>
              </w:rPr>
              <w:t>应按照</w:t>
            </w:r>
            <w:r>
              <w:rPr>
                <w:rFonts w:hint="eastAsia" w:ascii="宋体" w:hAnsi="宋体" w:eastAsia="宋体" w:cs="宋体"/>
                <w:sz w:val="28"/>
                <w:szCs w:val="28"/>
                <w:highlight w:val="none"/>
                <w:lang w:eastAsia="zh-CN"/>
              </w:rPr>
              <w:t>竞争性谈判文件</w:t>
            </w:r>
            <w:r>
              <w:rPr>
                <w:rFonts w:hint="eastAsia" w:ascii="宋体" w:hAnsi="宋体" w:eastAsia="宋体" w:cs="宋体"/>
                <w:sz w:val="28"/>
                <w:szCs w:val="28"/>
                <w:highlight w:val="none"/>
              </w:rPr>
              <w:t>的要求编写</w:t>
            </w:r>
            <w:r>
              <w:rPr>
                <w:rFonts w:hint="eastAsia" w:ascii="宋体" w:hAnsi="宋体" w:eastAsia="宋体" w:cs="宋体"/>
                <w:sz w:val="28"/>
                <w:szCs w:val="28"/>
                <w:highlight w:val="none"/>
                <w:lang w:eastAsia="zh-CN"/>
              </w:rPr>
              <w:t>响应文件</w:t>
            </w:r>
            <w:r>
              <w:rPr>
                <w:rFonts w:hint="eastAsia" w:ascii="宋体" w:hAnsi="宋体" w:eastAsia="宋体" w:cs="宋体"/>
                <w:sz w:val="28"/>
                <w:szCs w:val="28"/>
                <w:highlight w:val="none"/>
              </w:rPr>
              <w:t>；对</w:t>
            </w:r>
            <w:r>
              <w:rPr>
                <w:rFonts w:hint="eastAsia" w:ascii="宋体" w:hAnsi="宋体" w:eastAsia="宋体" w:cs="宋体"/>
                <w:sz w:val="28"/>
                <w:szCs w:val="28"/>
                <w:highlight w:val="none"/>
                <w:lang w:eastAsia="zh-CN"/>
              </w:rPr>
              <w:t>竞争性谈判文件</w:t>
            </w:r>
            <w:r>
              <w:rPr>
                <w:rFonts w:hint="eastAsia" w:ascii="宋体" w:hAnsi="宋体" w:eastAsia="宋体" w:cs="宋体"/>
                <w:sz w:val="28"/>
                <w:szCs w:val="28"/>
                <w:highlight w:val="none"/>
              </w:rPr>
              <w:t>要求填写的表格或者资料不得缺少或者留空，</w:t>
            </w:r>
            <w:r>
              <w:rPr>
                <w:rFonts w:hint="eastAsia" w:ascii="宋体" w:hAnsi="宋体" w:eastAsia="宋体" w:cs="宋体"/>
                <w:sz w:val="28"/>
                <w:szCs w:val="28"/>
                <w:highlight w:val="none"/>
                <w:lang w:eastAsia="zh-CN"/>
              </w:rPr>
              <w:t>响应文件</w:t>
            </w:r>
            <w:r>
              <w:rPr>
                <w:rFonts w:hint="eastAsia" w:ascii="宋体" w:hAnsi="宋体" w:eastAsia="宋体" w:cs="宋体"/>
                <w:sz w:val="28"/>
                <w:szCs w:val="28"/>
                <w:highlight w:val="none"/>
              </w:rPr>
              <w:t>不得加行。</w:t>
            </w:r>
          </w:p>
          <w:p w14:paraId="1268FE14">
            <w:pPr>
              <w:spacing w:line="400" w:lineRule="exact"/>
              <w:rPr>
                <w:rFonts w:hint="eastAsia" w:ascii="宋体" w:hAnsi="宋体" w:eastAsia="宋体" w:cs="宋体"/>
                <w:kern w:val="1"/>
                <w:sz w:val="28"/>
                <w:szCs w:val="28"/>
                <w:highlight w:val="none"/>
                <w:lang w:eastAsia="zh-CN"/>
              </w:rPr>
            </w:pPr>
            <w:r>
              <w:rPr>
                <w:rFonts w:hint="eastAsia" w:ascii="宋体" w:hAnsi="宋体" w:eastAsia="宋体" w:cs="宋体"/>
                <w:sz w:val="28"/>
                <w:szCs w:val="28"/>
                <w:highlight w:val="none"/>
                <w:lang w:val="en-US" w:eastAsia="zh-CN"/>
              </w:rPr>
              <w:t>4.</w:t>
            </w:r>
            <w:r>
              <w:rPr>
                <w:rFonts w:hint="eastAsia" w:ascii="宋体" w:hAnsi="宋体" w:eastAsia="宋体" w:cs="宋体"/>
                <w:kern w:val="1"/>
                <w:sz w:val="28"/>
                <w:szCs w:val="28"/>
                <w:highlight w:val="none"/>
                <w:lang w:eastAsia="zh-CN"/>
              </w:rPr>
              <w:t>响应文件</w:t>
            </w:r>
            <w:r>
              <w:rPr>
                <w:rFonts w:hint="eastAsia" w:ascii="宋体" w:hAnsi="宋体" w:eastAsia="宋体" w:cs="宋体"/>
                <w:kern w:val="1"/>
                <w:sz w:val="28"/>
                <w:szCs w:val="28"/>
                <w:highlight w:val="none"/>
                <w:lang w:val="en-US" w:eastAsia="zh-CN"/>
              </w:rPr>
              <w:t>应</w:t>
            </w:r>
            <w:r>
              <w:rPr>
                <w:rFonts w:hint="eastAsia" w:ascii="宋体" w:hAnsi="宋体" w:eastAsia="宋体" w:cs="宋体"/>
                <w:kern w:val="1"/>
                <w:sz w:val="28"/>
                <w:szCs w:val="28"/>
                <w:highlight w:val="none"/>
              </w:rPr>
              <w:t>编制目录，目录、内容标注连续页码，页码从目录编起，标注于页面底部居中位置</w:t>
            </w:r>
            <w:r>
              <w:rPr>
                <w:rFonts w:hint="eastAsia" w:ascii="宋体" w:hAnsi="宋体" w:eastAsia="宋体" w:cs="宋体"/>
                <w:kern w:val="1"/>
                <w:sz w:val="28"/>
                <w:szCs w:val="28"/>
                <w:highlight w:val="none"/>
                <w:lang w:eastAsia="zh-CN"/>
              </w:rPr>
              <w:t>。</w:t>
            </w:r>
          </w:p>
          <w:p w14:paraId="460ABC62">
            <w:pPr>
              <w:spacing w:line="400" w:lineRule="exact"/>
              <w:rPr>
                <w:rFonts w:hint="eastAsia" w:ascii="宋体" w:hAnsi="宋体" w:eastAsia="宋体" w:cs="宋体"/>
                <w:color w:val="auto"/>
                <w:sz w:val="28"/>
                <w:szCs w:val="28"/>
                <w:highlight w:val="none"/>
                <w:lang w:val="zh-CN"/>
              </w:rPr>
            </w:pPr>
            <w:r>
              <w:rPr>
                <w:rFonts w:hint="eastAsia" w:ascii="宋体" w:hAnsi="宋体" w:eastAsia="宋体" w:cs="宋体"/>
                <w:sz w:val="28"/>
                <w:szCs w:val="28"/>
                <w:highlight w:val="none"/>
                <w:lang w:val="en-US" w:eastAsia="zh-CN"/>
              </w:rPr>
              <w:t>供应商中标后应按要求提供纸质响应文件</w:t>
            </w:r>
            <w:r>
              <w:rPr>
                <w:rFonts w:hint="eastAsia" w:ascii="宋体" w:hAnsi="宋体" w:eastAsia="宋体" w:cs="宋体"/>
                <w:sz w:val="28"/>
                <w:szCs w:val="28"/>
                <w:highlight w:val="none"/>
                <w:lang w:val="zh-CN"/>
              </w:rPr>
              <w:t>。</w:t>
            </w:r>
          </w:p>
        </w:tc>
      </w:tr>
      <w:tr w14:paraId="70E0A38F">
        <w:tblPrEx>
          <w:tblCellMar>
            <w:top w:w="0" w:type="dxa"/>
            <w:left w:w="108" w:type="dxa"/>
            <w:bottom w:w="0" w:type="dxa"/>
            <w:right w:w="108" w:type="dxa"/>
          </w:tblCellMar>
        </w:tblPrEx>
        <w:trPr>
          <w:trHeight w:val="0" w:hRule="atLeast"/>
        </w:trPr>
        <w:tc>
          <w:tcPr>
            <w:tcW w:w="879" w:type="dxa"/>
            <w:tcBorders>
              <w:top w:val="single" w:color="auto" w:sz="4" w:space="0"/>
              <w:left w:val="single" w:color="auto" w:sz="4" w:space="0"/>
              <w:right w:val="single" w:color="auto" w:sz="4" w:space="0"/>
            </w:tcBorders>
            <w:noWrap w:val="0"/>
            <w:vAlign w:val="center"/>
          </w:tcPr>
          <w:p w14:paraId="4FA6E303">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auto"/>
                <w:sz w:val="28"/>
                <w:szCs w:val="28"/>
                <w:lang w:val="zh-CN" w:eastAsia="zh-CN"/>
              </w:rPr>
            </w:pPr>
            <w:r>
              <w:rPr>
                <w:rFonts w:hint="eastAsia" w:ascii="宋体" w:hAnsi="宋体" w:eastAsia="宋体" w:cs="宋体"/>
                <w:color w:val="auto"/>
                <w:sz w:val="28"/>
                <w:szCs w:val="28"/>
                <w:lang w:val="zh-CN"/>
              </w:rPr>
              <w:t>2</w:t>
            </w:r>
            <w:r>
              <w:rPr>
                <w:rFonts w:hint="eastAsia" w:ascii="宋体" w:hAnsi="宋体" w:cs="宋体"/>
                <w:color w:val="auto"/>
                <w:sz w:val="28"/>
                <w:szCs w:val="28"/>
                <w:lang w:val="en-US" w:eastAsia="zh-CN"/>
              </w:rPr>
              <w:t>8</w:t>
            </w:r>
          </w:p>
        </w:tc>
        <w:tc>
          <w:tcPr>
            <w:tcW w:w="2542" w:type="dxa"/>
            <w:tcBorders>
              <w:top w:val="single" w:color="auto" w:sz="4" w:space="0"/>
              <w:left w:val="single" w:color="auto" w:sz="4" w:space="0"/>
              <w:bottom w:val="single" w:color="auto" w:sz="4" w:space="0"/>
              <w:right w:val="single" w:color="auto" w:sz="4" w:space="0"/>
            </w:tcBorders>
            <w:noWrap w:val="0"/>
            <w:vAlign w:val="center"/>
          </w:tcPr>
          <w:p w14:paraId="35C35D29">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响应文件签署和盖章</w:t>
            </w:r>
          </w:p>
        </w:tc>
        <w:tc>
          <w:tcPr>
            <w:tcW w:w="5738" w:type="dxa"/>
            <w:tcBorders>
              <w:top w:val="single" w:color="auto" w:sz="4" w:space="0"/>
              <w:left w:val="single" w:color="auto" w:sz="4" w:space="0"/>
              <w:bottom w:val="single" w:color="auto" w:sz="4" w:space="0"/>
              <w:right w:val="single" w:color="auto" w:sz="4" w:space="0"/>
            </w:tcBorders>
            <w:noWrap w:val="0"/>
            <w:vAlign w:val="center"/>
          </w:tcPr>
          <w:p w14:paraId="1BE1BF34">
            <w:pPr>
              <w:spacing w:line="400" w:lineRule="exact"/>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1.竞争性谈判文件要求供应商法定代表人或者被授权代表签字处，均须</w:t>
            </w:r>
            <w:r>
              <w:rPr>
                <w:rFonts w:hint="eastAsia" w:ascii="宋体" w:hAnsi="宋体" w:eastAsia="宋体" w:cs="宋体"/>
                <w:sz w:val="28"/>
                <w:szCs w:val="28"/>
                <w:highlight w:val="none"/>
                <w:lang w:val="en-US" w:eastAsia="zh-CN"/>
              </w:rPr>
              <w:t>加盖其个人电子印章</w:t>
            </w:r>
            <w:r>
              <w:rPr>
                <w:rFonts w:hint="eastAsia" w:ascii="宋体" w:hAnsi="宋体" w:eastAsia="宋体" w:cs="宋体"/>
                <w:sz w:val="28"/>
                <w:szCs w:val="28"/>
                <w:highlight w:val="none"/>
                <w:lang w:val="zh-CN"/>
              </w:rPr>
              <w:t>，并</w:t>
            </w:r>
            <w:r>
              <w:rPr>
                <w:rFonts w:hint="eastAsia" w:ascii="宋体" w:hAnsi="宋体" w:eastAsia="宋体" w:cs="宋体"/>
                <w:sz w:val="28"/>
                <w:szCs w:val="28"/>
                <w:highlight w:val="none"/>
                <w:lang w:val="en-US" w:eastAsia="zh-CN"/>
              </w:rPr>
              <w:t>逐页</w:t>
            </w:r>
            <w:r>
              <w:rPr>
                <w:rFonts w:hint="eastAsia" w:ascii="宋体" w:hAnsi="宋体" w:eastAsia="宋体" w:cs="宋体"/>
                <w:sz w:val="28"/>
                <w:szCs w:val="28"/>
                <w:highlight w:val="none"/>
                <w:lang w:val="zh-CN"/>
              </w:rPr>
              <w:t>加盖单位公章</w:t>
            </w:r>
            <w:r>
              <w:rPr>
                <w:rFonts w:hint="eastAsia" w:ascii="宋体" w:hAnsi="宋体" w:eastAsia="宋体" w:cs="宋体"/>
                <w:sz w:val="28"/>
                <w:szCs w:val="28"/>
                <w:highlight w:val="none"/>
                <w:lang w:val="en-US" w:eastAsia="zh-CN"/>
              </w:rPr>
              <w:t>的电子印章</w:t>
            </w:r>
            <w:r>
              <w:rPr>
                <w:rFonts w:hint="eastAsia" w:ascii="宋体" w:hAnsi="宋体" w:eastAsia="宋体" w:cs="宋体"/>
                <w:sz w:val="28"/>
                <w:szCs w:val="28"/>
                <w:highlight w:val="none"/>
                <w:lang w:val="zh-CN"/>
              </w:rPr>
              <w:t>。</w:t>
            </w:r>
          </w:p>
          <w:p w14:paraId="555A6CD9">
            <w:pPr>
              <w:spacing w:line="400" w:lineRule="exact"/>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2.被授权代表人</w:t>
            </w:r>
            <w:r>
              <w:rPr>
                <w:rFonts w:hint="eastAsia" w:ascii="宋体" w:hAnsi="宋体" w:eastAsia="宋体" w:cs="宋体"/>
                <w:sz w:val="28"/>
                <w:szCs w:val="28"/>
                <w:highlight w:val="none"/>
                <w:lang w:val="en-US" w:eastAsia="zh-CN"/>
              </w:rPr>
              <w:t>签章的</w:t>
            </w:r>
            <w:r>
              <w:rPr>
                <w:rFonts w:hint="eastAsia" w:ascii="宋体" w:hAnsi="宋体" w:eastAsia="宋体" w:cs="宋体"/>
                <w:sz w:val="28"/>
                <w:szCs w:val="28"/>
                <w:highlight w:val="none"/>
                <w:lang w:val="zh-CN"/>
              </w:rPr>
              <w:t>，响应文件应附法人授权委托书。</w:t>
            </w:r>
          </w:p>
          <w:p w14:paraId="0915CA15">
            <w:pPr>
              <w:spacing w:line="400" w:lineRule="exact"/>
              <w:rPr>
                <w:rFonts w:hint="eastAsia" w:ascii="宋体" w:hAnsi="宋体" w:eastAsia="宋体" w:cs="宋体"/>
                <w:color w:val="auto"/>
                <w:sz w:val="28"/>
                <w:szCs w:val="28"/>
                <w:highlight w:val="none"/>
                <w:lang w:val="zh-CN"/>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lang w:val="zh-CN"/>
              </w:rPr>
              <w:t>.供应商在响应文件以及相关书面文件中的单位盖章（包括印章、公章等）均指与供应商名称全称相一致的标准公章，不得使用其他形式（如带有“专用章”、“合同章”、“财务章”、“业务章”等）的印章。</w:t>
            </w:r>
          </w:p>
        </w:tc>
      </w:tr>
      <w:tr w14:paraId="168086C1">
        <w:tblPrEx>
          <w:tblCellMar>
            <w:top w:w="0" w:type="dxa"/>
            <w:left w:w="108" w:type="dxa"/>
            <w:bottom w:w="0" w:type="dxa"/>
            <w:right w:w="108" w:type="dxa"/>
          </w:tblCellMar>
        </w:tblPrEx>
        <w:trPr>
          <w:trHeight w:val="0" w:hRule="atLeast"/>
        </w:trPr>
        <w:tc>
          <w:tcPr>
            <w:tcW w:w="879" w:type="dxa"/>
            <w:tcBorders>
              <w:top w:val="single" w:color="auto" w:sz="4" w:space="0"/>
              <w:left w:val="single" w:color="auto" w:sz="4" w:space="0"/>
              <w:bottom w:val="single" w:color="auto" w:sz="4" w:space="0"/>
              <w:right w:val="single" w:color="auto" w:sz="4" w:space="0"/>
            </w:tcBorders>
            <w:noWrap w:val="0"/>
            <w:vAlign w:val="center"/>
          </w:tcPr>
          <w:p w14:paraId="2FE15984">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auto"/>
                <w:sz w:val="28"/>
                <w:szCs w:val="28"/>
                <w:lang w:val="zh-CN" w:eastAsia="zh-CN"/>
              </w:rPr>
            </w:pPr>
            <w:r>
              <w:rPr>
                <w:rFonts w:hint="eastAsia" w:ascii="宋体" w:hAnsi="宋体" w:eastAsia="宋体" w:cs="宋体"/>
                <w:color w:val="auto"/>
                <w:sz w:val="28"/>
                <w:szCs w:val="28"/>
                <w:lang w:val="zh-CN"/>
              </w:rPr>
              <w:t>2</w:t>
            </w:r>
            <w:r>
              <w:rPr>
                <w:rFonts w:hint="eastAsia" w:ascii="宋体" w:hAnsi="宋体" w:cs="宋体"/>
                <w:color w:val="auto"/>
                <w:sz w:val="28"/>
                <w:szCs w:val="28"/>
                <w:lang w:val="en-US" w:eastAsia="zh-CN"/>
              </w:rPr>
              <w:t>9</w:t>
            </w:r>
          </w:p>
        </w:tc>
        <w:tc>
          <w:tcPr>
            <w:tcW w:w="2542" w:type="dxa"/>
            <w:tcBorders>
              <w:top w:val="single" w:color="auto" w:sz="4" w:space="0"/>
              <w:left w:val="single" w:color="auto" w:sz="4" w:space="0"/>
              <w:bottom w:val="single" w:color="auto" w:sz="4" w:space="0"/>
              <w:right w:val="single" w:color="auto" w:sz="4" w:space="0"/>
            </w:tcBorders>
            <w:noWrap w:val="0"/>
            <w:vAlign w:val="center"/>
          </w:tcPr>
          <w:p w14:paraId="54B517F1">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响应文件</w:t>
            </w:r>
            <w:r>
              <w:rPr>
                <w:rFonts w:hint="eastAsia" w:ascii="宋体" w:hAnsi="宋体" w:eastAsia="宋体" w:cs="宋体"/>
                <w:sz w:val="28"/>
                <w:szCs w:val="28"/>
                <w:highlight w:val="none"/>
                <w:lang w:val="zh-CN"/>
              </w:rPr>
              <w:t>加密、上传</w:t>
            </w:r>
          </w:p>
        </w:tc>
        <w:tc>
          <w:tcPr>
            <w:tcW w:w="5738" w:type="dxa"/>
            <w:tcBorders>
              <w:top w:val="single" w:color="auto" w:sz="4" w:space="0"/>
              <w:left w:val="single" w:color="auto" w:sz="4" w:space="0"/>
              <w:bottom w:val="single" w:color="auto" w:sz="4" w:space="0"/>
              <w:right w:val="single" w:color="auto" w:sz="4" w:space="0"/>
            </w:tcBorders>
            <w:noWrap w:val="0"/>
            <w:vAlign w:val="center"/>
          </w:tcPr>
          <w:p w14:paraId="034BC600">
            <w:pPr>
              <w:spacing w:line="400" w:lineRule="exact"/>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sz w:val="28"/>
                <w:szCs w:val="28"/>
                <w:highlight w:val="none"/>
                <w:lang w:val="zh-CN"/>
              </w:rPr>
              <w:t>本项目采用不见面开标，供应商须在投标截止时间前，将生成的“电子加密响应文件”上传递交至“政府采购云平台”，投标截止时间以后上传递交的响应文件将被“政府采购 云平台”拒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tc>
      </w:tr>
      <w:tr w14:paraId="2AA18D0B">
        <w:tblPrEx>
          <w:tblCellMar>
            <w:top w:w="0" w:type="dxa"/>
            <w:left w:w="108" w:type="dxa"/>
            <w:bottom w:w="0" w:type="dxa"/>
            <w:right w:w="108" w:type="dxa"/>
          </w:tblCellMar>
        </w:tblPrEx>
        <w:trPr>
          <w:trHeight w:val="0" w:hRule="atLeast"/>
        </w:trPr>
        <w:tc>
          <w:tcPr>
            <w:tcW w:w="879" w:type="dxa"/>
            <w:tcBorders>
              <w:top w:val="single" w:color="auto" w:sz="4" w:space="0"/>
              <w:left w:val="single" w:color="auto" w:sz="4" w:space="0"/>
              <w:bottom w:val="single" w:color="auto" w:sz="4" w:space="0"/>
              <w:right w:val="single" w:color="auto" w:sz="4" w:space="0"/>
            </w:tcBorders>
            <w:noWrap w:val="0"/>
            <w:vAlign w:val="center"/>
          </w:tcPr>
          <w:p w14:paraId="4CF6C2E3">
            <w:pPr>
              <w:keepNext w:val="0"/>
              <w:keepLines w:val="0"/>
              <w:pageBreakBefore w:val="0"/>
              <w:widowControl w:val="0"/>
              <w:kinsoku/>
              <w:overflowPunct/>
              <w:topLinePunct w:val="0"/>
              <w:bidi w:val="0"/>
              <w:snapToGrid/>
              <w:spacing w:before="63" w:beforeLines="20" w:line="288" w:lineRule="auto"/>
              <w:jc w:val="center"/>
              <w:textAlignment w:val="auto"/>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30</w:t>
            </w:r>
          </w:p>
        </w:tc>
        <w:tc>
          <w:tcPr>
            <w:tcW w:w="2542" w:type="dxa"/>
            <w:tcBorders>
              <w:top w:val="single" w:color="auto" w:sz="4" w:space="0"/>
              <w:left w:val="single" w:color="auto" w:sz="4" w:space="0"/>
              <w:bottom w:val="single" w:color="auto" w:sz="4" w:space="0"/>
              <w:right w:val="single" w:color="auto" w:sz="4" w:space="0"/>
            </w:tcBorders>
            <w:noWrap w:val="0"/>
            <w:vAlign w:val="center"/>
          </w:tcPr>
          <w:p w14:paraId="30D7ACC6">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auto"/>
                <w:sz w:val="28"/>
                <w:szCs w:val="28"/>
                <w:lang w:val="zh-CN"/>
              </w:rPr>
            </w:pPr>
            <w:r>
              <w:rPr>
                <w:rFonts w:hint="eastAsia" w:ascii="宋体" w:hAnsi="宋体" w:eastAsia="宋体" w:cs="宋体"/>
                <w:sz w:val="28"/>
                <w:szCs w:val="28"/>
                <w:highlight w:val="none"/>
                <w:lang w:val="en-US" w:eastAsia="zh-CN"/>
              </w:rPr>
              <w:t>供应商</w:t>
            </w:r>
            <w:r>
              <w:rPr>
                <w:rFonts w:hint="eastAsia" w:ascii="宋体" w:hAnsi="宋体" w:eastAsia="宋体" w:cs="宋体"/>
                <w:sz w:val="28"/>
                <w:szCs w:val="28"/>
                <w:highlight w:val="none"/>
                <w:lang w:val="zh-CN"/>
              </w:rPr>
              <w:t>签到及电子响应文件解密</w:t>
            </w:r>
          </w:p>
        </w:tc>
        <w:tc>
          <w:tcPr>
            <w:tcW w:w="5738" w:type="dxa"/>
            <w:tcBorders>
              <w:top w:val="single" w:color="auto" w:sz="4" w:space="0"/>
              <w:left w:val="single" w:color="auto" w:sz="4" w:space="0"/>
              <w:bottom w:val="single" w:color="auto" w:sz="4" w:space="0"/>
              <w:right w:val="single" w:color="auto" w:sz="4" w:space="0"/>
            </w:tcBorders>
            <w:noWrap w:val="0"/>
            <w:vAlign w:val="center"/>
          </w:tcPr>
          <w:p w14:paraId="55261C15">
            <w:pPr>
              <w:spacing w:line="380" w:lineRule="exact"/>
              <w:rPr>
                <w:rFonts w:hint="eastAsia" w:ascii="宋体" w:hAnsi="宋体" w:eastAsia="宋体" w:cs="宋体"/>
                <w:b/>
                <w:color w:val="auto"/>
                <w:sz w:val="28"/>
                <w:szCs w:val="28"/>
                <w:highlight w:val="none"/>
                <w:lang w:val="zh-CN"/>
              </w:rPr>
            </w:pPr>
            <w:r>
              <w:rPr>
                <w:rFonts w:hint="eastAsia" w:ascii="宋体" w:hAnsi="宋体" w:eastAsia="宋体" w:cs="宋体"/>
                <w:sz w:val="28"/>
                <w:szCs w:val="28"/>
                <w:highlight w:val="none"/>
                <w:lang w:val="zh-CN"/>
              </w:rPr>
              <w:t>供应商登录政采云平台，在投标截止时间前必须完成签到，（本项目解密时长为：30分钟，签名时长为：10 分钟）开标时间后 30 分钟内（用“项目采购- 开标评标”功能进行解密响应文件。若供应商在规定时间内未按时签到或解密的，视为无效投标。解密与加密响应文件须为同一个CA。</w:t>
            </w:r>
          </w:p>
        </w:tc>
      </w:tr>
      <w:tr w14:paraId="3FEEAFB3">
        <w:tblPrEx>
          <w:tblCellMar>
            <w:top w:w="0" w:type="dxa"/>
            <w:left w:w="108" w:type="dxa"/>
            <w:bottom w:w="0" w:type="dxa"/>
            <w:right w:w="108" w:type="dxa"/>
          </w:tblCellMar>
        </w:tblPrEx>
        <w:trPr>
          <w:trHeight w:val="0" w:hRule="atLeast"/>
        </w:trPr>
        <w:tc>
          <w:tcPr>
            <w:tcW w:w="879" w:type="dxa"/>
            <w:tcBorders>
              <w:top w:val="single" w:color="auto" w:sz="4" w:space="0"/>
              <w:left w:val="single" w:color="auto" w:sz="4" w:space="0"/>
              <w:bottom w:val="single" w:color="auto" w:sz="4" w:space="0"/>
              <w:right w:val="single" w:color="auto" w:sz="4" w:space="0"/>
            </w:tcBorders>
            <w:noWrap w:val="0"/>
            <w:vAlign w:val="center"/>
          </w:tcPr>
          <w:p w14:paraId="6A90BC03">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w:t>
            </w:r>
            <w:r>
              <w:rPr>
                <w:rFonts w:hint="eastAsia" w:ascii="宋体" w:hAnsi="宋体" w:cs="宋体"/>
                <w:color w:val="auto"/>
                <w:sz w:val="28"/>
                <w:szCs w:val="28"/>
                <w:lang w:val="en-US" w:eastAsia="zh-CN"/>
              </w:rPr>
              <w:t>1</w:t>
            </w:r>
          </w:p>
        </w:tc>
        <w:tc>
          <w:tcPr>
            <w:tcW w:w="2542" w:type="dxa"/>
            <w:tcBorders>
              <w:top w:val="single" w:color="auto" w:sz="4" w:space="0"/>
              <w:left w:val="single" w:color="auto" w:sz="4" w:space="0"/>
              <w:bottom w:val="single" w:color="auto" w:sz="4" w:space="0"/>
              <w:right w:val="single" w:color="auto" w:sz="4" w:space="0"/>
            </w:tcBorders>
            <w:noWrap w:val="0"/>
            <w:vAlign w:val="center"/>
          </w:tcPr>
          <w:p w14:paraId="51467537">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zh-CN"/>
              </w:rPr>
              <w:t>递交响应文件截止时间</w:t>
            </w:r>
          </w:p>
        </w:tc>
        <w:tc>
          <w:tcPr>
            <w:tcW w:w="5738" w:type="dxa"/>
            <w:tcBorders>
              <w:top w:val="single" w:color="auto" w:sz="4" w:space="0"/>
              <w:left w:val="single" w:color="auto" w:sz="4" w:space="0"/>
              <w:bottom w:val="single" w:color="auto" w:sz="4" w:space="0"/>
              <w:right w:val="single" w:color="auto" w:sz="4" w:space="0"/>
            </w:tcBorders>
            <w:noWrap w:val="0"/>
            <w:vAlign w:val="center"/>
          </w:tcPr>
          <w:p w14:paraId="2019D1E7">
            <w:pPr>
              <w:keepNext w:val="0"/>
              <w:keepLines w:val="0"/>
              <w:pageBreakBefore w:val="0"/>
              <w:widowControl w:val="0"/>
              <w:kinsoku/>
              <w:wordWrap/>
              <w:overflowPunct/>
              <w:topLinePunct w:val="0"/>
              <w:bidi w:val="0"/>
              <w:adjustRightInd/>
              <w:snapToGrid/>
              <w:spacing w:before="63" w:beforeLines="20" w:line="288" w:lineRule="auto"/>
              <w:textAlignment w:val="auto"/>
              <w:rPr>
                <w:rFonts w:hint="eastAsia" w:ascii="宋体" w:hAnsi="宋体" w:eastAsia="宋体" w:cs="宋体"/>
                <w:b/>
                <w:color w:val="000000"/>
                <w:sz w:val="28"/>
                <w:szCs w:val="28"/>
                <w:lang w:val="zh-CN"/>
              </w:rPr>
            </w:pPr>
            <w:r>
              <w:rPr>
                <w:rFonts w:hint="eastAsia" w:ascii="宋体" w:hAnsi="宋体" w:eastAsia="宋体" w:cs="宋体"/>
                <w:color w:val="000000"/>
                <w:sz w:val="28"/>
                <w:szCs w:val="28"/>
                <w:lang w:val="zh-CN"/>
              </w:rPr>
              <w:t>时间：</w:t>
            </w:r>
            <w:r>
              <w:rPr>
                <w:rFonts w:hint="eastAsia" w:ascii="宋体" w:hAnsi="宋体" w:eastAsia="宋体" w:cs="宋体"/>
                <w:color w:val="000000"/>
                <w:sz w:val="28"/>
                <w:szCs w:val="28"/>
                <w:u w:val="single"/>
                <w:lang w:val="zh-CN" w:eastAsia="zh-CN"/>
              </w:rPr>
              <w:t>202</w:t>
            </w:r>
            <w:r>
              <w:rPr>
                <w:rFonts w:hint="eastAsia" w:ascii="宋体" w:hAnsi="宋体" w:cs="宋体"/>
                <w:color w:val="000000"/>
                <w:sz w:val="28"/>
                <w:szCs w:val="28"/>
                <w:u w:val="single"/>
                <w:lang w:val="en-US" w:eastAsia="zh-CN"/>
              </w:rPr>
              <w:t>5</w:t>
            </w:r>
            <w:r>
              <w:rPr>
                <w:rFonts w:hint="eastAsia" w:ascii="宋体" w:hAnsi="宋体" w:eastAsia="宋体" w:cs="宋体"/>
                <w:color w:val="000000"/>
                <w:sz w:val="28"/>
                <w:szCs w:val="28"/>
                <w:u w:val="single"/>
                <w:lang w:val="zh-CN" w:eastAsia="zh-CN"/>
              </w:rPr>
              <w:t>年07月</w:t>
            </w:r>
            <w:r>
              <w:rPr>
                <w:rFonts w:hint="eastAsia" w:ascii="宋体" w:hAnsi="宋体" w:cs="宋体"/>
                <w:color w:val="000000"/>
                <w:sz w:val="28"/>
                <w:szCs w:val="28"/>
                <w:u w:val="single"/>
                <w:lang w:val="en-US" w:eastAsia="zh-CN"/>
              </w:rPr>
              <w:t>15</w:t>
            </w:r>
            <w:r>
              <w:rPr>
                <w:rFonts w:hint="eastAsia" w:ascii="宋体" w:hAnsi="宋体" w:eastAsia="宋体" w:cs="宋体"/>
                <w:color w:val="000000"/>
                <w:sz w:val="28"/>
                <w:szCs w:val="28"/>
                <w:u w:val="single"/>
                <w:lang w:val="zh-CN" w:eastAsia="zh-CN"/>
              </w:rPr>
              <w:t>日 1</w:t>
            </w:r>
            <w:bookmarkStart w:id="363" w:name="_GoBack"/>
            <w:bookmarkEnd w:id="363"/>
            <w:r>
              <w:rPr>
                <w:rFonts w:hint="eastAsia" w:ascii="宋体" w:hAnsi="宋体" w:cs="宋体"/>
                <w:color w:val="000000"/>
                <w:sz w:val="28"/>
                <w:szCs w:val="28"/>
                <w:u w:val="single"/>
                <w:lang w:val="en-US" w:eastAsia="zh-CN"/>
              </w:rPr>
              <w:t>1</w:t>
            </w:r>
            <w:r>
              <w:rPr>
                <w:rFonts w:hint="eastAsia" w:ascii="宋体" w:hAnsi="宋体" w:eastAsia="宋体" w:cs="宋体"/>
                <w:color w:val="000000"/>
                <w:sz w:val="28"/>
                <w:szCs w:val="28"/>
                <w:u w:val="single"/>
                <w:lang w:val="zh-CN" w:eastAsia="zh-CN"/>
              </w:rPr>
              <w:t>:</w:t>
            </w:r>
            <w:r>
              <w:rPr>
                <w:rFonts w:hint="eastAsia" w:ascii="宋体" w:hAnsi="宋体" w:cs="宋体"/>
                <w:color w:val="000000"/>
                <w:sz w:val="28"/>
                <w:szCs w:val="28"/>
                <w:u w:val="single"/>
                <w:lang w:val="en-US" w:eastAsia="zh-CN"/>
              </w:rPr>
              <w:t>0</w:t>
            </w:r>
            <w:r>
              <w:rPr>
                <w:rFonts w:hint="eastAsia" w:ascii="宋体" w:hAnsi="宋体" w:eastAsia="宋体" w:cs="宋体"/>
                <w:color w:val="000000"/>
                <w:sz w:val="28"/>
                <w:szCs w:val="28"/>
                <w:u w:val="single"/>
                <w:lang w:val="zh-CN" w:eastAsia="zh-CN"/>
              </w:rPr>
              <w:t>0</w:t>
            </w:r>
            <w:r>
              <w:rPr>
                <w:rFonts w:hint="eastAsia" w:ascii="宋体" w:hAnsi="宋体" w:eastAsia="宋体" w:cs="宋体"/>
                <w:color w:val="000000"/>
                <w:sz w:val="28"/>
                <w:szCs w:val="28"/>
                <w:lang w:val="zh-CN"/>
              </w:rPr>
              <w:t>。</w:t>
            </w:r>
          </w:p>
        </w:tc>
      </w:tr>
      <w:tr w14:paraId="7F4C0843">
        <w:tblPrEx>
          <w:tblCellMar>
            <w:top w:w="0" w:type="dxa"/>
            <w:left w:w="108" w:type="dxa"/>
            <w:bottom w:w="0" w:type="dxa"/>
            <w:right w:w="108" w:type="dxa"/>
          </w:tblCellMar>
        </w:tblPrEx>
        <w:trPr>
          <w:trHeight w:val="0" w:hRule="atLeast"/>
        </w:trPr>
        <w:tc>
          <w:tcPr>
            <w:tcW w:w="879" w:type="dxa"/>
            <w:tcBorders>
              <w:top w:val="single" w:color="auto" w:sz="4" w:space="0"/>
              <w:left w:val="single" w:color="auto" w:sz="4" w:space="0"/>
              <w:bottom w:val="single" w:color="auto" w:sz="4" w:space="0"/>
              <w:right w:val="single" w:color="auto" w:sz="4" w:space="0"/>
            </w:tcBorders>
            <w:noWrap w:val="0"/>
            <w:vAlign w:val="center"/>
          </w:tcPr>
          <w:p w14:paraId="51CD5DF4">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w:t>
            </w:r>
            <w:r>
              <w:rPr>
                <w:rFonts w:hint="eastAsia" w:ascii="宋体" w:hAnsi="宋体" w:cs="宋体"/>
                <w:color w:val="auto"/>
                <w:sz w:val="28"/>
                <w:szCs w:val="28"/>
                <w:lang w:val="en-US" w:eastAsia="zh-CN"/>
              </w:rPr>
              <w:t>2</w:t>
            </w:r>
          </w:p>
        </w:tc>
        <w:tc>
          <w:tcPr>
            <w:tcW w:w="2542" w:type="dxa"/>
            <w:tcBorders>
              <w:top w:val="single" w:color="auto" w:sz="4" w:space="0"/>
              <w:left w:val="single" w:color="auto" w:sz="4" w:space="0"/>
              <w:bottom w:val="single" w:color="auto" w:sz="4" w:space="0"/>
              <w:right w:val="single" w:color="auto" w:sz="4" w:space="0"/>
            </w:tcBorders>
            <w:noWrap w:val="0"/>
            <w:vAlign w:val="center"/>
          </w:tcPr>
          <w:p w14:paraId="27525846">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zh-CN"/>
              </w:rPr>
              <w:t>开标时间及地点</w:t>
            </w:r>
          </w:p>
        </w:tc>
        <w:tc>
          <w:tcPr>
            <w:tcW w:w="5738" w:type="dxa"/>
            <w:tcBorders>
              <w:top w:val="single" w:color="auto" w:sz="4" w:space="0"/>
              <w:left w:val="single" w:color="auto" w:sz="4" w:space="0"/>
              <w:bottom w:val="single" w:color="auto" w:sz="4" w:space="0"/>
              <w:right w:val="single" w:color="auto" w:sz="4" w:space="0"/>
            </w:tcBorders>
            <w:noWrap w:val="0"/>
            <w:vAlign w:val="center"/>
          </w:tcPr>
          <w:p w14:paraId="33EECDB1">
            <w:pPr>
              <w:keepNext w:val="0"/>
              <w:keepLines w:val="0"/>
              <w:pageBreakBefore w:val="0"/>
              <w:widowControl w:val="0"/>
              <w:kinsoku/>
              <w:wordWrap/>
              <w:overflowPunct/>
              <w:topLinePunct w:val="0"/>
              <w:bidi w:val="0"/>
              <w:adjustRightInd/>
              <w:snapToGrid/>
              <w:spacing w:before="63" w:beforeLines="20" w:line="288" w:lineRule="auto"/>
              <w:textAlignment w:val="auto"/>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zh-CN"/>
              </w:rPr>
              <w:t>时间：</w:t>
            </w:r>
            <w:r>
              <w:rPr>
                <w:rFonts w:hint="eastAsia" w:ascii="宋体" w:hAnsi="宋体" w:eastAsia="宋体" w:cs="宋体"/>
                <w:color w:val="000000"/>
                <w:sz w:val="28"/>
                <w:szCs w:val="28"/>
                <w:u w:val="single"/>
                <w:lang w:val="zh-CN" w:eastAsia="zh-CN"/>
              </w:rPr>
              <w:t>202</w:t>
            </w:r>
            <w:r>
              <w:rPr>
                <w:rFonts w:hint="eastAsia" w:ascii="宋体" w:hAnsi="宋体" w:cs="宋体"/>
                <w:color w:val="000000"/>
                <w:sz w:val="28"/>
                <w:szCs w:val="28"/>
                <w:u w:val="single"/>
                <w:lang w:val="en-US" w:eastAsia="zh-CN"/>
              </w:rPr>
              <w:t>5</w:t>
            </w:r>
            <w:r>
              <w:rPr>
                <w:rFonts w:hint="eastAsia" w:ascii="宋体" w:hAnsi="宋体" w:eastAsia="宋体" w:cs="宋体"/>
                <w:color w:val="000000"/>
                <w:sz w:val="28"/>
                <w:szCs w:val="28"/>
                <w:u w:val="single"/>
                <w:lang w:val="zh-CN" w:eastAsia="zh-CN"/>
              </w:rPr>
              <w:t>年07月</w:t>
            </w:r>
            <w:r>
              <w:rPr>
                <w:rFonts w:hint="eastAsia" w:ascii="宋体" w:hAnsi="宋体" w:cs="宋体"/>
                <w:color w:val="000000"/>
                <w:sz w:val="28"/>
                <w:szCs w:val="28"/>
                <w:u w:val="single"/>
                <w:lang w:val="en-US" w:eastAsia="zh-CN"/>
              </w:rPr>
              <w:t>15</w:t>
            </w:r>
            <w:r>
              <w:rPr>
                <w:rFonts w:hint="eastAsia" w:ascii="宋体" w:hAnsi="宋体" w:eastAsia="宋体" w:cs="宋体"/>
                <w:color w:val="000000"/>
                <w:sz w:val="28"/>
                <w:szCs w:val="28"/>
                <w:u w:val="single"/>
                <w:lang w:val="zh-CN" w:eastAsia="zh-CN"/>
              </w:rPr>
              <w:t>日 1</w:t>
            </w:r>
            <w:r>
              <w:rPr>
                <w:rFonts w:hint="eastAsia" w:ascii="宋体" w:hAnsi="宋体" w:cs="宋体"/>
                <w:color w:val="000000"/>
                <w:sz w:val="28"/>
                <w:szCs w:val="28"/>
                <w:u w:val="single"/>
                <w:lang w:val="en-US" w:eastAsia="zh-CN"/>
              </w:rPr>
              <w:t>1</w:t>
            </w:r>
            <w:r>
              <w:rPr>
                <w:rFonts w:hint="eastAsia" w:ascii="宋体" w:hAnsi="宋体" w:eastAsia="宋体" w:cs="宋体"/>
                <w:color w:val="000000"/>
                <w:sz w:val="28"/>
                <w:szCs w:val="28"/>
                <w:u w:val="single"/>
                <w:lang w:val="zh-CN" w:eastAsia="zh-CN"/>
              </w:rPr>
              <w:t>:</w:t>
            </w:r>
            <w:r>
              <w:rPr>
                <w:rFonts w:hint="eastAsia" w:ascii="宋体" w:hAnsi="宋体" w:cs="宋体"/>
                <w:color w:val="000000"/>
                <w:sz w:val="28"/>
                <w:szCs w:val="28"/>
                <w:u w:val="single"/>
                <w:lang w:val="en-US" w:eastAsia="zh-CN"/>
              </w:rPr>
              <w:t>0</w:t>
            </w:r>
            <w:r>
              <w:rPr>
                <w:rFonts w:hint="eastAsia" w:ascii="宋体" w:hAnsi="宋体" w:eastAsia="宋体" w:cs="宋体"/>
                <w:color w:val="000000"/>
                <w:sz w:val="28"/>
                <w:szCs w:val="28"/>
                <w:u w:val="single"/>
                <w:lang w:val="zh-CN" w:eastAsia="zh-CN"/>
              </w:rPr>
              <w:t>0</w:t>
            </w:r>
            <w:r>
              <w:rPr>
                <w:rFonts w:hint="eastAsia" w:ascii="宋体" w:hAnsi="宋体" w:eastAsia="宋体" w:cs="宋体"/>
                <w:color w:val="000000"/>
                <w:sz w:val="28"/>
                <w:szCs w:val="28"/>
                <w:lang w:val="zh-CN"/>
              </w:rPr>
              <w:t>。</w:t>
            </w:r>
          </w:p>
          <w:p w14:paraId="38BC5EFD">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zh-CN"/>
              </w:rPr>
              <w:t>地点：</w:t>
            </w:r>
            <w:r>
              <w:rPr>
                <w:rFonts w:hint="eastAsia" w:ascii="宋体" w:hAnsi="宋体" w:eastAsia="宋体" w:cs="宋体"/>
                <w:color w:val="000000"/>
                <w:sz w:val="28"/>
                <w:szCs w:val="28"/>
                <w:lang w:val="zh-CN" w:eastAsia="zh-CN"/>
              </w:rPr>
              <w:t>政采云一站式政府采购云平台</w:t>
            </w:r>
          </w:p>
        </w:tc>
      </w:tr>
      <w:tr w14:paraId="2FF244BC">
        <w:tblPrEx>
          <w:tblCellMar>
            <w:top w:w="0" w:type="dxa"/>
            <w:left w:w="108" w:type="dxa"/>
            <w:bottom w:w="0" w:type="dxa"/>
            <w:right w:w="108" w:type="dxa"/>
          </w:tblCellMar>
        </w:tblPrEx>
        <w:trPr>
          <w:trHeight w:val="0" w:hRule="atLeast"/>
        </w:trPr>
        <w:tc>
          <w:tcPr>
            <w:tcW w:w="879" w:type="dxa"/>
            <w:tcBorders>
              <w:top w:val="single" w:color="auto" w:sz="4" w:space="0"/>
              <w:left w:val="single" w:color="auto" w:sz="4" w:space="0"/>
              <w:bottom w:val="single" w:color="auto" w:sz="4" w:space="0"/>
              <w:right w:val="single" w:color="auto" w:sz="4" w:space="0"/>
            </w:tcBorders>
            <w:noWrap w:val="0"/>
            <w:vAlign w:val="center"/>
          </w:tcPr>
          <w:p w14:paraId="0D8CEE61">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w:t>
            </w:r>
            <w:r>
              <w:rPr>
                <w:rFonts w:hint="eastAsia" w:ascii="宋体" w:hAnsi="宋体" w:cs="宋体"/>
                <w:color w:val="auto"/>
                <w:sz w:val="28"/>
                <w:szCs w:val="28"/>
                <w:lang w:val="en-US" w:eastAsia="zh-CN"/>
              </w:rPr>
              <w:t>3</w:t>
            </w:r>
          </w:p>
        </w:tc>
        <w:tc>
          <w:tcPr>
            <w:tcW w:w="2542" w:type="dxa"/>
            <w:tcBorders>
              <w:top w:val="single" w:color="auto" w:sz="4" w:space="0"/>
              <w:left w:val="single" w:color="auto" w:sz="4" w:space="0"/>
              <w:bottom w:val="single" w:color="auto" w:sz="4" w:space="0"/>
              <w:right w:val="single" w:color="auto" w:sz="4" w:space="0"/>
            </w:tcBorders>
            <w:noWrap w:val="0"/>
            <w:vAlign w:val="center"/>
          </w:tcPr>
          <w:p w14:paraId="2D7D26E0">
            <w:pPr>
              <w:keepNext w:val="0"/>
              <w:keepLines w:val="0"/>
              <w:pageBreakBefore w:val="0"/>
              <w:widowControl w:val="0"/>
              <w:kinsoku/>
              <w:overflowPunct/>
              <w:topLinePunct w:val="0"/>
              <w:autoSpaceDE w:val="0"/>
              <w:autoSpaceDN w:val="0"/>
              <w:bidi w:val="0"/>
              <w:adjustRightInd w:val="0"/>
              <w:snapToGrid/>
              <w:spacing w:before="63" w:beforeLines="20" w:line="288" w:lineRule="auto"/>
              <w:textAlignment w:val="auto"/>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zh-CN"/>
              </w:rPr>
              <w:t>谈判小组</w:t>
            </w:r>
          </w:p>
        </w:tc>
        <w:tc>
          <w:tcPr>
            <w:tcW w:w="5738" w:type="dxa"/>
            <w:tcBorders>
              <w:top w:val="single" w:color="auto" w:sz="4" w:space="0"/>
              <w:left w:val="single" w:color="auto" w:sz="4" w:space="0"/>
              <w:bottom w:val="single" w:color="auto" w:sz="4" w:space="0"/>
              <w:right w:val="single" w:color="auto" w:sz="4" w:space="0"/>
            </w:tcBorders>
            <w:noWrap w:val="0"/>
            <w:vAlign w:val="center"/>
          </w:tcPr>
          <w:p w14:paraId="26FC9DA9">
            <w:pPr>
              <w:keepNext w:val="0"/>
              <w:keepLines w:val="0"/>
              <w:pageBreakBefore w:val="0"/>
              <w:widowControl w:val="0"/>
              <w:kinsoku/>
              <w:overflowPunct/>
              <w:topLinePunct w:val="0"/>
              <w:autoSpaceDE w:val="0"/>
              <w:autoSpaceDN w:val="0"/>
              <w:bidi w:val="0"/>
              <w:adjustRightInd/>
              <w:snapToGrid/>
              <w:spacing w:before="63" w:beforeLines="20" w:line="288" w:lineRule="auto"/>
              <w:ind w:left="0"/>
              <w:textAlignment w:val="auto"/>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zh-CN"/>
              </w:rPr>
              <w:t>谈判小组共</w:t>
            </w:r>
            <w:r>
              <w:rPr>
                <w:rFonts w:hint="eastAsia" w:ascii="宋体" w:hAnsi="宋体" w:eastAsia="宋体" w:cs="宋体"/>
                <w:color w:val="000000"/>
                <w:sz w:val="28"/>
                <w:szCs w:val="28"/>
                <w:lang w:val="en-US" w:eastAsia="zh-CN"/>
              </w:rPr>
              <w:t xml:space="preserve"> 3 </w:t>
            </w:r>
            <w:r>
              <w:rPr>
                <w:rFonts w:hint="eastAsia" w:ascii="宋体" w:hAnsi="宋体" w:eastAsia="宋体" w:cs="宋体"/>
                <w:color w:val="000000"/>
                <w:sz w:val="28"/>
                <w:szCs w:val="28"/>
                <w:lang w:val="zh-CN"/>
              </w:rPr>
              <w:t>人，其中：采购人代表</w:t>
            </w:r>
            <w:r>
              <w:rPr>
                <w:rFonts w:hint="eastAsia" w:ascii="宋体" w:hAnsi="宋体" w:eastAsia="宋体" w:cs="宋体"/>
                <w:color w:val="000000"/>
                <w:sz w:val="28"/>
                <w:szCs w:val="28"/>
                <w:lang w:val="en-US" w:eastAsia="zh-CN"/>
              </w:rPr>
              <w:t xml:space="preserve"> 1</w:t>
            </w:r>
            <w:r>
              <w:rPr>
                <w:rFonts w:hint="eastAsia" w:ascii="宋体" w:hAnsi="宋体" w:eastAsia="宋体" w:cs="宋体"/>
                <w:color w:val="000000"/>
                <w:sz w:val="28"/>
                <w:szCs w:val="28"/>
                <w:lang w:val="zh-CN"/>
              </w:rPr>
              <w:t xml:space="preserve">人，评审专家 </w:t>
            </w:r>
            <w:r>
              <w:rPr>
                <w:rFonts w:hint="eastAsia" w:ascii="宋体" w:hAnsi="宋体" w:eastAsia="宋体" w:cs="宋体"/>
                <w:color w:val="000000"/>
                <w:sz w:val="28"/>
                <w:szCs w:val="28"/>
                <w:lang w:val="en-US" w:eastAsia="zh-CN"/>
              </w:rPr>
              <w:t xml:space="preserve">2 </w:t>
            </w:r>
            <w:r>
              <w:rPr>
                <w:rFonts w:hint="eastAsia" w:ascii="宋体" w:hAnsi="宋体" w:eastAsia="宋体" w:cs="宋体"/>
                <w:color w:val="000000"/>
                <w:sz w:val="28"/>
                <w:szCs w:val="28"/>
                <w:lang w:val="zh-CN"/>
              </w:rPr>
              <w:t>人。</w:t>
            </w:r>
          </w:p>
          <w:p w14:paraId="7FF9E727">
            <w:pPr>
              <w:pStyle w:val="9"/>
              <w:rPr>
                <w:rFonts w:hint="eastAsia" w:ascii="宋体" w:hAnsi="宋体" w:eastAsia="宋体" w:cs="宋体"/>
                <w:sz w:val="28"/>
                <w:szCs w:val="28"/>
                <w:lang w:val="zh-CN"/>
              </w:rPr>
            </w:pPr>
            <w:r>
              <w:rPr>
                <w:rFonts w:hint="eastAsia" w:ascii="宋体" w:hAnsi="宋体" w:eastAsia="宋体" w:cs="宋体"/>
                <w:sz w:val="28"/>
                <w:szCs w:val="28"/>
                <w:lang w:val="en-US" w:eastAsia="zh-CN"/>
              </w:rPr>
              <w:t>谈判小组</w:t>
            </w:r>
            <w:r>
              <w:rPr>
                <w:rFonts w:hint="eastAsia" w:ascii="宋体" w:hAnsi="宋体" w:eastAsia="宋体" w:cs="宋体"/>
                <w:sz w:val="28"/>
                <w:szCs w:val="28"/>
                <w:lang w:val="zh-CN"/>
              </w:rPr>
              <w:t>采用随机抽取方式从政府采购监管部门依法设立的专家库中确定谈判小组成员。</w:t>
            </w:r>
          </w:p>
        </w:tc>
      </w:tr>
      <w:tr w14:paraId="6CFA3053">
        <w:tblPrEx>
          <w:tblCellMar>
            <w:top w:w="0" w:type="dxa"/>
            <w:left w:w="108" w:type="dxa"/>
            <w:bottom w:w="0" w:type="dxa"/>
            <w:right w:w="108" w:type="dxa"/>
          </w:tblCellMar>
        </w:tblPrEx>
        <w:trPr>
          <w:trHeight w:val="0" w:hRule="atLeast"/>
        </w:trPr>
        <w:tc>
          <w:tcPr>
            <w:tcW w:w="879" w:type="dxa"/>
            <w:tcBorders>
              <w:top w:val="single" w:color="auto" w:sz="4" w:space="0"/>
              <w:left w:val="single" w:color="auto" w:sz="4" w:space="0"/>
              <w:bottom w:val="single" w:color="auto" w:sz="4" w:space="0"/>
              <w:right w:val="single" w:color="auto" w:sz="4" w:space="0"/>
            </w:tcBorders>
            <w:noWrap w:val="0"/>
            <w:vAlign w:val="center"/>
          </w:tcPr>
          <w:p w14:paraId="183690C2">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w:t>
            </w:r>
            <w:r>
              <w:rPr>
                <w:rFonts w:hint="eastAsia" w:ascii="宋体" w:hAnsi="宋体" w:cs="宋体"/>
                <w:color w:val="auto"/>
                <w:sz w:val="28"/>
                <w:szCs w:val="28"/>
                <w:lang w:val="en-US" w:eastAsia="zh-CN"/>
              </w:rPr>
              <w:t>4</w:t>
            </w:r>
          </w:p>
        </w:tc>
        <w:tc>
          <w:tcPr>
            <w:tcW w:w="2542" w:type="dxa"/>
            <w:tcBorders>
              <w:top w:val="single" w:color="auto" w:sz="4" w:space="0"/>
              <w:left w:val="single" w:color="auto" w:sz="4" w:space="0"/>
              <w:bottom w:val="single" w:color="auto" w:sz="4" w:space="0"/>
              <w:right w:val="single" w:color="auto" w:sz="4" w:space="0"/>
            </w:tcBorders>
            <w:noWrap w:val="0"/>
            <w:vAlign w:val="center"/>
          </w:tcPr>
          <w:p w14:paraId="36045736">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zh-CN"/>
              </w:rPr>
              <w:t>评审办法</w:t>
            </w:r>
          </w:p>
        </w:tc>
        <w:tc>
          <w:tcPr>
            <w:tcW w:w="5738" w:type="dxa"/>
            <w:tcBorders>
              <w:top w:val="single" w:color="auto" w:sz="4" w:space="0"/>
              <w:left w:val="single" w:color="auto" w:sz="4" w:space="0"/>
              <w:bottom w:val="single" w:color="auto" w:sz="4" w:space="0"/>
              <w:right w:val="single" w:color="auto" w:sz="4" w:space="0"/>
            </w:tcBorders>
            <w:noWrap w:val="0"/>
            <w:vAlign w:val="center"/>
          </w:tcPr>
          <w:p w14:paraId="3A8D766E">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zh-CN"/>
              </w:rPr>
              <w:t>最低评标价法</w:t>
            </w:r>
          </w:p>
        </w:tc>
      </w:tr>
      <w:tr w14:paraId="2F5C00B6">
        <w:tblPrEx>
          <w:tblCellMar>
            <w:top w:w="0" w:type="dxa"/>
            <w:left w:w="108" w:type="dxa"/>
            <w:bottom w:w="0" w:type="dxa"/>
            <w:right w:w="108" w:type="dxa"/>
          </w:tblCellMar>
        </w:tblPrEx>
        <w:trPr>
          <w:trHeight w:val="0" w:hRule="atLeast"/>
        </w:trPr>
        <w:tc>
          <w:tcPr>
            <w:tcW w:w="879" w:type="dxa"/>
            <w:tcBorders>
              <w:top w:val="single" w:color="auto" w:sz="4" w:space="0"/>
              <w:left w:val="single" w:color="auto" w:sz="4" w:space="0"/>
              <w:bottom w:val="single" w:color="auto" w:sz="4" w:space="0"/>
              <w:right w:val="single" w:color="auto" w:sz="4" w:space="0"/>
            </w:tcBorders>
            <w:noWrap w:val="0"/>
            <w:vAlign w:val="center"/>
          </w:tcPr>
          <w:p w14:paraId="16626554">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w:t>
            </w:r>
            <w:r>
              <w:rPr>
                <w:rFonts w:hint="eastAsia" w:ascii="宋体" w:hAnsi="宋体" w:cs="宋体"/>
                <w:color w:val="auto"/>
                <w:sz w:val="28"/>
                <w:szCs w:val="28"/>
                <w:lang w:val="en-US" w:eastAsia="zh-CN"/>
              </w:rPr>
              <w:t>5</w:t>
            </w:r>
          </w:p>
        </w:tc>
        <w:tc>
          <w:tcPr>
            <w:tcW w:w="2542" w:type="dxa"/>
            <w:tcBorders>
              <w:top w:val="single" w:color="auto" w:sz="4" w:space="0"/>
              <w:left w:val="single" w:color="auto" w:sz="4" w:space="0"/>
              <w:bottom w:val="single" w:color="auto" w:sz="4" w:space="0"/>
              <w:right w:val="single" w:color="auto" w:sz="4" w:space="0"/>
            </w:tcBorders>
            <w:noWrap w:val="0"/>
            <w:vAlign w:val="center"/>
          </w:tcPr>
          <w:p w14:paraId="51101B7F">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000000"/>
                <w:sz w:val="28"/>
                <w:szCs w:val="28"/>
                <w:lang w:val="zh-CN"/>
              </w:rPr>
            </w:pPr>
            <w:r>
              <w:rPr>
                <w:rFonts w:hint="eastAsia" w:ascii="宋体" w:hAnsi="宋体" w:eastAsia="宋体" w:cs="宋体"/>
                <w:color w:val="000000"/>
                <w:sz w:val="28"/>
                <w:szCs w:val="28"/>
              </w:rPr>
              <w:t>是否授权谈判小组确定成交供应商</w:t>
            </w:r>
          </w:p>
        </w:tc>
        <w:tc>
          <w:tcPr>
            <w:tcW w:w="5738" w:type="dxa"/>
            <w:tcBorders>
              <w:top w:val="single" w:color="auto" w:sz="4" w:space="0"/>
              <w:left w:val="single" w:color="auto" w:sz="4" w:space="0"/>
              <w:bottom w:val="single" w:color="auto" w:sz="4" w:space="0"/>
              <w:right w:val="single" w:color="auto" w:sz="4" w:space="0"/>
            </w:tcBorders>
            <w:noWrap w:val="0"/>
            <w:vAlign w:val="center"/>
          </w:tcPr>
          <w:p w14:paraId="7FBA2A42">
            <w:pPr>
              <w:keepNext w:val="0"/>
              <w:keepLines w:val="0"/>
              <w:pageBreakBefore w:val="0"/>
              <w:widowControl w:val="0"/>
              <w:kinsoku/>
              <w:overflowPunct/>
              <w:topLinePunct w:val="0"/>
              <w:bidi w:val="0"/>
              <w:snapToGrid/>
              <w:spacing w:before="63" w:beforeLines="20" w:line="288" w:lineRule="auto"/>
              <w:ind w:left="360" w:hanging="420" w:hangingChars="150"/>
              <w:jc w:val="left"/>
              <w:textAlignment w:val="auto"/>
              <w:rPr>
                <w:rFonts w:hint="eastAsia" w:ascii="宋体" w:hAnsi="宋体" w:eastAsia="宋体" w:cs="宋体"/>
                <w:color w:val="000000"/>
                <w:sz w:val="28"/>
                <w:szCs w:val="28"/>
                <w:lang w:val="zh-CN"/>
              </w:rPr>
            </w:pP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eq \o\ac(□</w:instrText>
            </w:r>
            <w:r>
              <w:rPr>
                <w:rFonts w:hint="eastAsia" w:ascii="宋体" w:hAnsi="宋体" w:eastAsia="宋体" w:cs="宋体"/>
                <w:color w:val="000000"/>
                <w:sz w:val="28"/>
                <w:szCs w:val="28"/>
                <w:lang w:eastAsia="zh-CN"/>
              </w:rPr>
              <w:instrText xml:space="preserve">,</w:instrText>
            </w:r>
            <w:r>
              <w:rPr>
                <w:rFonts w:hint="eastAsia" w:ascii="宋体" w:hAnsi="宋体" w:eastAsia="宋体" w:cs="宋体"/>
                <w:color w:val="000000"/>
                <w:position w:val="2"/>
                <w:sz w:val="28"/>
                <w:szCs w:val="28"/>
                <w:lang w:eastAsia="zh-CN"/>
              </w:rPr>
              <w:instrText xml:space="preserve">√</w:instrText>
            </w:r>
            <w:r>
              <w:rPr>
                <w:rFonts w:hint="eastAsia" w:ascii="宋体" w:hAnsi="宋体" w:eastAsia="宋体" w:cs="宋体"/>
                <w:color w:val="000000"/>
                <w:sz w:val="28"/>
                <w:szCs w:val="28"/>
              </w:rPr>
              <w:instrText xml:space="preserve">)</w:instrTex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t xml:space="preserve"> 是，</w:t>
            </w:r>
            <w:r>
              <w:rPr>
                <w:rFonts w:hint="eastAsia" w:ascii="宋体" w:hAnsi="宋体" w:eastAsia="宋体" w:cs="宋体"/>
                <w:color w:val="000000"/>
                <w:sz w:val="28"/>
                <w:szCs w:val="28"/>
                <w:lang w:val="zh-CN"/>
              </w:rPr>
              <w:t>确定一个成交供应商，成交结果在新疆政府采购网发布，公告期限为1个工作日。</w:t>
            </w:r>
          </w:p>
          <w:p w14:paraId="4B4A86AF">
            <w:pPr>
              <w:keepNext w:val="0"/>
              <w:keepLines w:val="0"/>
              <w:pageBreakBefore w:val="0"/>
              <w:widowControl w:val="0"/>
              <w:kinsoku/>
              <w:overflowPunct/>
              <w:topLinePunct w:val="0"/>
              <w:bidi w:val="0"/>
              <w:snapToGrid/>
              <w:spacing w:before="63" w:beforeLines="20" w:line="288" w:lineRule="auto"/>
              <w:ind w:left="360" w:hanging="420" w:hangingChars="15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 xml:space="preserve"> 否，推荐的成交候选供应商个数：</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3</w:t>
            </w:r>
            <w:r>
              <w:rPr>
                <w:rFonts w:hint="eastAsia" w:ascii="宋体" w:hAnsi="宋体" w:eastAsia="宋体" w:cs="宋体"/>
                <w:color w:val="000000"/>
                <w:sz w:val="28"/>
                <w:szCs w:val="28"/>
                <w:u w:val="single"/>
              </w:rPr>
              <w:t xml:space="preserve">  </w:t>
            </w:r>
          </w:p>
        </w:tc>
      </w:tr>
      <w:tr w14:paraId="6C8630B0">
        <w:tblPrEx>
          <w:tblCellMar>
            <w:top w:w="0" w:type="dxa"/>
            <w:left w:w="108" w:type="dxa"/>
            <w:bottom w:w="0" w:type="dxa"/>
            <w:right w:w="108" w:type="dxa"/>
          </w:tblCellMar>
        </w:tblPrEx>
        <w:trPr>
          <w:trHeight w:val="0" w:hRule="atLeast"/>
        </w:trPr>
        <w:tc>
          <w:tcPr>
            <w:tcW w:w="879" w:type="dxa"/>
            <w:tcBorders>
              <w:top w:val="single" w:color="auto" w:sz="4" w:space="0"/>
              <w:left w:val="single" w:color="auto" w:sz="4" w:space="0"/>
              <w:bottom w:val="single" w:color="auto" w:sz="4" w:space="0"/>
              <w:right w:val="single" w:color="auto" w:sz="4" w:space="0"/>
            </w:tcBorders>
            <w:noWrap w:val="0"/>
            <w:vAlign w:val="center"/>
          </w:tcPr>
          <w:p w14:paraId="094B5A5F">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w:t>
            </w:r>
            <w:r>
              <w:rPr>
                <w:rFonts w:hint="eastAsia" w:ascii="宋体" w:hAnsi="宋体" w:cs="宋体"/>
                <w:color w:val="auto"/>
                <w:sz w:val="28"/>
                <w:szCs w:val="28"/>
                <w:lang w:val="en-US" w:eastAsia="zh-CN"/>
              </w:rPr>
              <w:t>6</w:t>
            </w:r>
          </w:p>
        </w:tc>
        <w:tc>
          <w:tcPr>
            <w:tcW w:w="2542" w:type="dxa"/>
            <w:tcBorders>
              <w:top w:val="single" w:color="auto" w:sz="4" w:space="0"/>
              <w:left w:val="single" w:color="auto" w:sz="4" w:space="0"/>
              <w:bottom w:val="single" w:color="auto" w:sz="4" w:space="0"/>
              <w:right w:val="single" w:color="auto" w:sz="4" w:space="0"/>
            </w:tcBorders>
            <w:noWrap w:val="0"/>
            <w:vAlign w:val="center"/>
          </w:tcPr>
          <w:p w14:paraId="050D7BA8">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是否退还响应文件</w:t>
            </w:r>
          </w:p>
        </w:tc>
        <w:tc>
          <w:tcPr>
            <w:tcW w:w="5738" w:type="dxa"/>
            <w:tcBorders>
              <w:top w:val="single" w:color="auto" w:sz="4" w:space="0"/>
              <w:left w:val="single" w:color="auto" w:sz="4" w:space="0"/>
              <w:bottom w:val="single" w:color="auto" w:sz="4" w:space="0"/>
              <w:right w:val="single" w:color="auto" w:sz="4" w:space="0"/>
            </w:tcBorders>
            <w:noWrap w:val="0"/>
            <w:vAlign w:val="center"/>
          </w:tcPr>
          <w:p w14:paraId="6BA831EF">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除供应商需收回的资格、资信等证明文件中的证明材料原件（如营业执照、合同、相关资质证书等）外，其他文件概不退还。</w:t>
            </w:r>
          </w:p>
        </w:tc>
      </w:tr>
      <w:tr w14:paraId="29617480">
        <w:tblPrEx>
          <w:tblCellMar>
            <w:top w:w="0" w:type="dxa"/>
            <w:left w:w="108" w:type="dxa"/>
            <w:bottom w:w="0" w:type="dxa"/>
            <w:right w:w="108" w:type="dxa"/>
          </w:tblCellMar>
        </w:tblPrEx>
        <w:trPr>
          <w:trHeight w:val="0" w:hRule="atLeast"/>
        </w:trPr>
        <w:tc>
          <w:tcPr>
            <w:tcW w:w="879" w:type="dxa"/>
            <w:tcBorders>
              <w:top w:val="single" w:color="auto" w:sz="4" w:space="0"/>
              <w:left w:val="single" w:color="auto" w:sz="4" w:space="0"/>
              <w:bottom w:val="single" w:color="auto" w:sz="4" w:space="0"/>
              <w:right w:val="single" w:color="auto" w:sz="4" w:space="0"/>
            </w:tcBorders>
            <w:noWrap w:val="0"/>
            <w:vAlign w:val="center"/>
          </w:tcPr>
          <w:p w14:paraId="0682ED2E">
            <w:pPr>
              <w:keepNext w:val="0"/>
              <w:keepLines w:val="0"/>
              <w:pageBreakBefore w:val="0"/>
              <w:widowControl w:val="0"/>
              <w:kinsoku/>
              <w:overflowPunct/>
              <w:topLinePunct w:val="0"/>
              <w:bidi w:val="0"/>
              <w:snapToGrid/>
              <w:spacing w:before="63" w:beforeLines="20" w:line="288" w:lineRule="auto"/>
              <w:jc w:val="center"/>
              <w:textAlignment w:val="auto"/>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37</w:t>
            </w:r>
          </w:p>
        </w:tc>
        <w:tc>
          <w:tcPr>
            <w:tcW w:w="2542" w:type="dxa"/>
            <w:tcBorders>
              <w:top w:val="single" w:color="auto" w:sz="4" w:space="0"/>
              <w:left w:val="single" w:color="auto" w:sz="4" w:space="0"/>
              <w:bottom w:val="single" w:color="auto" w:sz="4" w:space="0"/>
              <w:right w:val="single" w:color="auto" w:sz="4" w:space="0"/>
            </w:tcBorders>
            <w:noWrap w:val="0"/>
            <w:vAlign w:val="center"/>
          </w:tcPr>
          <w:p w14:paraId="368FB010">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本项目所属行业</w:t>
            </w:r>
          </w:p>
        </w:tc>
        <w:tc>
          <w:tcPr>
            <w:tcW w:w="5738" w:type="dxa"/>
            <w:tcBorders>
              <w:top w:val="single" w:color="auto" w:sz="4" w:space="0"/>
              <w:left w:val="single" w:color="auto" w:sz="4" w:space="0"/>
              <w:bottom w:val="single" w:color="auto" w:sz="4" w:space="0"/>
              <w:right w:val="single" w:color="auto" w:sz="4" w:space="0"/>
            </w:tcBorders>
            <w:noWrap w:val="0"/>
            <w:vAlign w:val="center"/>
          </w:tcPr>
          <w:p w14:paraId="0230A041">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auto"/>
                <w:sz w:val="28"/>
                <w:szCs w:val="28"/>
                <w:lang w:val="zh-CN"/>
              </w:rPr>
            </w:pPr>
            <w:r>
              <w:rPr>
                <w:rFonts w:hint="eastAsia" w:ascii="宋体" w:hAnsi="宋体" w:cs="宋体"/>
                <w:color w:val="auto"/>
                <w:sz w:val="28"/>
                <w:szCs w:val="28"/>
                <w:lang w:val="zh-CN"/>
              </w:rPr>
              <w:t>工业</w:t>
            </w:r>
          </w:p>
        </w:tc>
      </w:tr>
      <w:tr w14:paraId="797CFE2D">
        <w:tblPrEx>
          <w:tblCellMar>
            <w:top w:w="0" w:type="dxa"/>
            <w:left w:w="108" w:type="dxa"/>
            <w:bottom w:w="0" w:type="dxa"/>
            <w:right w:w="108" w:type="dxa"/>
          </w:tblCellMar>
        </w:tblPrEx>
        <w:trPr>
          <w:trHeight w:val="0" w:hRule="atLeast"/>
        </w:trPr>
        <w:tc>
          <w:tcPr>
            <w:tcW w:w="879" w:type="dxa"/>
            <w:tcBorders>
              <w:top w:val="single" w:color="auto" w:sz="4" w:space="0"/>
              <w:left w:val="single" w:color="auto" w:sz="4" w:space="0"/>
              <w:bottom w:val="single" w:color="auto" w:sz="4" w:space="0"/>
              <w:right w:val="single" w:color="auto" w:sz="4" w:space="0"/>
            </w:tcBorders>
            <w:noWrap w:val="0"/>
            <w:vAlign w:val="center"/>
          </w:tcPr>
          <w:p w14:paraId="3F57A0F7">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auto"/>
                <w:sz w:val="28"/>
                <w:szCs w:val="28"/>
                <w:lang w:val="zh-CN" w:eastAsia="zh-CN"/>
              </w:rPr>
            </w:pPr>
            <w:r>
              <w:rPr>
                <w:rFonts w:hint="eastAsia" w:ascii="宋体" w:hAnsi="宋体" w:eastAsia="宋体" w:cs="宋体"/>
                <w:color w:val="auto"/>
                <w:sz w:val="28"/>
                <w:szCs w:val="28"/>
                <w:lang w:val="zh-CN"/>
              </w:rPr>
              <w:t>3</w:t>
            </w:r>
            <w:r>
              <w:rPr>
                <w:rFonts w:hint="eastAsia" w:ascii="宋体" w:hAnsi="宋体" w:cs="宋体"/>
                <w:color w:val="auto"/>
                <w:sz w:val="28"/>
                <w:szCs w:val="28"/>
                <w:lang w:val="en-US" w:eastAsia="zh-CN"/>
              </w:rPr>
              <w:t>8</w:t>
            </w:r>
          </w:p>
        </w:tc>
        <w:tc>
          <w:tcPr>
            <w:tcW w:w="8280" w:type="dxa"/>
            <w:gridSpan w:val="2"/>
            <w:tcBorders>
              <w:top w:val="single" w:color="auto" w:sz="4" w:space="0"/>
              <w:left w:val="single" w:color="auto" w:sz="4" w:space="0"/>
              <w:bottom w:val="single" w:color="auto" w:sz="4" w:space="0"/>
              <w:right w:val="single" w:color="auto" w:sz="4" w:space="0"/>
            </w:tcBorders>
            <w:noWrap w:val="0"/>
            <w:vAlign w:val="center"/>
          </w:tcPr>
          <w:p w14:paraId="4C1B7AAD">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其他需补充的内容</w:t>
            </w:r>
          </w:p>
        </w:tc>
      </w:tr>
      <w:tr w14:paraId="17D7986A">
        <w:tblPrEx>
          <w:tblCellMar>
            <w:top w:w="0" w:type="dxa"/>
            <w:left w:w="108" w:type="dxa"/>
            <w:bottom w:w="0" w:type="dxa"/>
            <w:right w:w="108" w:type="dxa"/>
          </w:tblCellMar>
        </w:tblPrEx>
        <w:trPr>
          <w:trHeight w:val="0" w:hRule="atLeast"/>
        </w:trPr>
        <w:tc>
          <w:tcPr>
            <w:tcW w:w="879" w:type="dxa"/>
            <w:tcBorders>
              <w:top w:val="single" w:color="auto" w:sz="4" w:space="0"/>
              <w:left w:val="single" w:color="auto" w:sz="4" w:space="0"/>
              <w:right w:val="single" w:color="auto" w:sz="4" w:space="0"/>
            </w:tcBorders>
            <w:noWrap w:val="0"/>
            <w:vAlign w:val="center"/>
          </w:tcPr>
          <w:p w14:paraId="516E28DE">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auto"/>
                <w:sz w:val="28"/>
                <w:szCs w:val="28"/>
                <w:highlight w:val="yellow"/>
                <w:lang w:val="en-US" w:eastAsia="zh-CN"/>
              </w:rPr>
            </w:pPr>
            <w:r>
              <w:rPr>
                <w:rFonts w:hint="eastAsia" w:ascii="宋体" w:hAnsi="宋体" w:eastAsia="宋体" w:cs="宋体"/>
                <w:color w:val="auto"/>
                <w:sz w:val="28"/>
                <w:szCs w:val="28"/>
                <w:highlight w:val="none"/>
                <w:lang w:val="en-US" w:eastAsia="zh-CN"/>
              </w:rPr>
              <w:t>3</w:t>
            </w: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lang w:val="en-US" w:eastAsia="zh-CN"/>
              </w:rPr>
              <w:t>.1</w:t>
            </w:r>
          </w:p>
        </w:tc>
        <w:tc>
          <w:tcPr>
            <w:tcW w:w="2542" w:type="dxa"/>
            <w:tcBorders>
              <w:top w:val="single" w:color="auto" w:sz="4" w:space="0"/>
              <w:left w:val="single" w:color="auto" w:sz="4" w:space="0"/>
              <w:right w:val="single" w:color="auto" w:sz="4" w:space="0"/>
            </w:tcBorders>
            <w:noWrap w:val="0"/>
            <w:vAlign w:val="center"/>
          </w:tcPr>
          <w:p w14:paraId="318A4F49">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auto"/>
                <w:sz w:val="28"/>
                <w:szCs w:val="28"/>
                <w:highlight w:val="yellow"/>
                <w:lang w:val="zh-CN"/>
              </w:rPr>
            </w:pPr>
            <w:r>
              <w:rPr>
                <w:rFonts w:hint="eastAsia" w:ascii="宋体" w:hAnsi="宋体" w:eastAsia="宋体" w:cs="宋体"/>
                <w:sz w:val="28"/>
                <w:szCs w:val="28"/>
                <w:highlight w:val="none"/>
                <w:lang w:val="en-US" w:eastAsia="zh-CN"/>
              </w:rPr>
              <w:t>供应商电子不见面开标注意事项</w:t>
            </w:r>
          </w:p>
        </w:tc>
        <w:tc>
          <w:tcPr>
            <w:tcW w:w="5738" w:type="dxa"/>
            <w:tcBorders>
              <w:top w:val="single" w:color="auto" w:sz="4" w:space="0"/>
              <w:left w:val="single" w:color="auto" w:sz="4" w:space="0"/>
              <w:bottom w:val="single" w:color="auto" w:sz="4" w:space="0"/>
              <w:right w:val="single" w:color="auto" w:sz="4" w:space="0"/>
            </w:tcBorders>
            <w:noWrap w:val="0"/>
            <w:vAlign w:val="center"/>
          </w:tcPr>
          <w:p w14:paraId="43B07B00">
            <w:pPr>
              <w:spacing w:line="380" w:lineRule="exac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1、本项目实行电子招投标，供应商须登录政府采购云平台申请获取采购文件，并需要 使用CA 锁，在新疆政府采购网--下载专区下载--供应商客户端制作投标文件，并生成 JMBS 格式加密文件，在投标截止前上传至政府采购云平台。若供应商参与投标, 自行承担与投标有关的一切费用。</w:t>
            </w:r>
          </w:p>
          <w:p w14:paraId="6B8EF986">
            <w:pPr>
              <w:spacing w:line="380" w:lineRule="exac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2、各供应商应在开标前确保是新疆维吾尔自治区政府采购网正式注册入库的供应商， 并完成 CA 数字证书申领。因未注册入库、未办理 CA 数字证书等原因造成无法投标或投 标失败等后果的由供应商自行承担。</w:t>
            </w:r>
          </w:p>
          <w:p w14:paraId="18881092">
            <w:pPr>
              <w:spacing w:line="380" w:lineRule="exac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3、供应商可前往新疆政府采购网 (http://www.ccgp-xinjiang.gov.cn/) 下载专区， 下载政府采购云平台电子投标客户端，安装完成后，可通过账号密码或 CA 登录客户端 进行响应文件制作。在使用政府采购云平台电子投标客户端时，建议使用 WIN7 及以上 操作系统。如有问题可拨打政府采购云平台客户服务热线 400-881-7190 进行咨询。</w:t>
            </w:r>
          </w:p>
          <w:p w14:paraId="33CDA9AE">
            <w:pPr>
              <w:spacing w:line="380" w:lineRule="exac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4、供应商在开标时须携带制作加密电子响应文件所使用的CA 锁，电脑须提前配置好浏 览器 (建议使用 360 浏览器或谷歌浏览器) ， 以便开标时在线解密。</w:t>
            </w:r>
          </w:p>
          <w:p w14:paraId="0B1FFAD9">
            <w:pPr>
              <w:spacing w:line="380" w:lineRule="exact"/>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5、投标供应商应当在投标截止时间前，将生成的“JMBS 格式电子加密响应文件”上传 递交至“政府采购云平台”，投标截止时间以后上传递交的响应文件将被“政府采购云 平台”拒收。</w:t>
            </w:r>
          </w:p>
          <w:p w14:paraId="65FF162F">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sz w:val="28"/>
                <w:szCs w:val="28"/>
                <w:lang w:val="zh-CN"/>
              </w:rPr>
            </w:pPr>
            <w:r>
              <w:rPr>
                <w:rFonts w:hint="eastAsia" w:ascii="宋体" w:hAnsi="宋体" w:eastAsia="宋体" w:cs="宋体"/>
                <w:sz w:val="28"/>
                <w:szCs w:val="28"/>
                <w:lang w:val="en-US" w:eastAsia="zh-CN"/>
              </w:rPr>
              <w:t>6、供应商应按当地交易中心要求递交场地费，在进入评标环节前完成缴费，若不缴纳场地费，则不予进入评标环节</w:t>
            </w:r>
            <w:r>
              <w:rPr>
                <w:rFonts w:hint="eastAsia" w:ascii="宋体" w:hAnsi="宋体" w:eastAsia="宋体" w:cs="宋体"/>
                <w:sz w:val="28"/>
                <w:szCs w:val="28"/>
              </w:rPr>
              <w:t>。</w:t>
            </w:r>
          </w:p>
        </w:tc>
      </w:tr>
      <w:tr w14:paraId="7A519647">
        <w:tblPrEx>
          <w:tblCellMar>
            <w:top w:w="0" w:type="dxa"/>
            <w:left w:w="108" w:type="dxa"/>
            <w:bottom w:w="0" w:type="dxa"/>
            <w:right w:w="108" w:type="dxa"/>
          </w:tblCellMar>
        </w:tblPrEx>
        <w:trPr>
          <w:trHeight w:val="0" w:hRule="atLeast"/>
        </w:trPr>
        <w:tc>
          <w:tcPr>
            <w:tcW w:w="879" w:type="dxa"/>
            <w:vMerge w:val="restart"/>
            <w:tcBorders>
              <w:top w:val="single" w:color="auto" w:sz="4" w:space="0"/>
              <w:left w:val="single" w:color="auto" w:sz="4" w:space="0"/>
              <w:right w:val="single" w:color="auto" w:sz="4" w:space="0"/>
            </w:tcBorders>
            <w:noWrap w:val="0"/>
            <w:vAlign w:val="center"/>
          </w:tcPr>
          <w:p w14:paraId="6D9D3563">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auto"/>
                <w:sz w:val="28"/>
                <w:szCs w:val="28"/>
                <w:lang w:val="zh-CN" w:eastAsia="zh-CN"/>
              </w:rPr>
            </w:pPr>
            <w:r>
              <w:rPr>
                <w:rFonts w:hint="eastAsia" w:ascii="宋体" w:hAnsi="宋体" w:eastAsia="宋体" w:cs="宋体"/>
                <w:color w:val="auto"/>
                <w:sz w:val="28"/>
                <w:szCs w:val="28"/>
                <w:lang w:val="zh-CN"/>
              </w:rPr>
              <w:t>3</w:t>
            </w:r>
            <w:r>
              <w:rPr>
                <w:rFonts w:hint="eastAsia" w:ascii="宋体" w:hAnsi="宋体" w:cs="宋体"/>
                <w:color w:val="auto"/>
                <w:sz w:val="28"/>
                <w:szCs w:val="28"/>
                <w:lang w:val="en-US" w:eastAsia="zh-CN"/>
              </w:rPr>
              <w:t>9</w:t>
            </w:r>
            <w:r>
              <w:rPr>
                <w:rFonts w:hint="eastAsia" w:ascii="宋体" w:hAnsi="宋体" w:eastAsia="宋体" w:cs="宋体"/>
                <w:color w:val="auto"/>
                <w:sz w:val="28"/>
                <w:szCs w:val="28"/>
                <w:lang w:val="zh-CN"/>
              </w:rPr>
              <w:t>.</w:t>
            </w:r>
            <w:r>
              <w:rPr>
                <w:rFonts w:hint="eastAsia" w:ascii="宋体" w:hAnsi="宋体" w:eastAsia="宋体" w:cs="宋体"/>
                <w:color w:val="auto"/>
                <w:sz w:val="28"/>
                <w:szCs w:val="28"/>
                <w:lang w:val="en-US" w:eastAsia="zh-CN"/>
              </w:rPr>
              <w:t>2</w:t>
            </w:r>
          </w:p>
        </w:tc>
        <w:tc>
          <w:tcPr>
            <w:tcW w:w="2542" w:type="dxa"/>
            <w:vMerge w:val="restart"/>
            <w:tcBorders>
              <w:top w:val="single" w:color="auto" w:sz="4" w:space="0"/>
              <w:left w:val="single" w:color="auto" w:sz="4" w:space="0"/>
              <w:right w:val="single" w:color="auto" w:sz="4" w:space="0"/>
            </w:tcBorders>
            <w:noWrap w:val="0"/>
            <w:vAlign w:val="center"/>
          </w:tcPr>
          <w:p w14:paraId="64516500">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定义</w:t>
            </w:r>
          </w:p>
        </w:tc>
        <w:tc>
          <w:tcPr>
            <w:tcW w:w="5738" w:type="dxa"/>
            <w:tcBorders>
              <w:top w:val="single" w:color="auto" w:sz="4" w:space="0"/>
              <w:left w:val="single" w:color="auto" w:sz="4" w:space="0"/>
              <w:bottom w:val="single" w:color="auto" w:sz="4" w:space="0"/>
              <w:right w:val="single" w:color="auto" w:sz="4" w:space="0"/>
            </w:tcBorders>
            <w:noWrap w:val="0"/>
            <w:vAlign w:val="center"/>
          </w:tcPr>
          <w:p w14:paraId="469F8C50">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zh-CN"/>
              </w:rPr>
              <w:t>原件：</w:t>
            </w:r>
            <w:r>
              <w:rPr>
                <w:rFonts w:hint="eastAsia" w:ascii="宋体" w:hAnsi="宋体" w:eastAsia="宋体" w:cs="宋体"/>
                <w:color w:val="auto"/>
                <w:sz w:val="28"/>
                <w:szCs w:val="28"/>
              </w:rPr>
              <w:t>最初产生的区别于复制件的原始文件或文件的原本或公证处出具的文件复制件公证书。</w:t>
            </w:r>
          </w:p>
        </w:tc>
      </w:tr>
      <w:tr w14:paraId="33C999D5">
        <w:tblPrEx>
          <w:tblCellMar>
            <w:top w:w="0" w:type="dxa"/>
            <w:left w:w="108" w:type="dxa"/>
            <w:bottom w:w="0" w:type="dxa"/>
            <w:right w:w="108" w:type="dxa"/>
          </w:tblCellMar>
        </w:tblPrEx>
        <w:trPr>
          <w:trHeight w:val="0" w:hRule="atLeast"/>
        </w:trPr>
        <w:tc>
          <w:tcPr>
            <w:tcW w:w="879" w:type="dxa"/>
            <w:vMerge w:val="continue"/>
            <w:tcBorders>
              <w:left w:val="single" w:color="auto" w:sz="4" w:space="0"/>
              <w:bottom w:val="single" w:color="auto" w:sz="4" w:space="0"/>
              <w:right w:val="single" w:color="auto" w:sz="4" w:space="0"/>
            </w:tcBorders>
            <w:noWrap w:val="0"/>
            <w:vAlign w:val="center"/>
          </w:tcPr>
          <w:p w14:paraId="7CEE82D1">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auto"/>
                <w:sz w:val="28"/>
                <w:szCs w:val="28"/>
                <w:lang w:val="zh-CN"/>
              </w:rPr>
            </w:pPr>
          </w:p>
        </w:tc>
        <w:tc>
          <w:tcPr>
            <w:tcW w:w="2542" w:type="dxa"/>
            <w:vMerge w:val="continue"/>
            <w:tcBorders>
              <w:left w:val="single" w:color="auto" w:sz="4" w:space="0"/>
              <w:bottom w:val="single" w:color="auto" w:sz="4" w:space="0"/>
              <w:right w:val="single" w:color="auto" w:sz="4" w:space="0"/>
            </w:tcBorders>
            <w:noWrap w:val="0"/>
            <w:vAlign w:val="center"/>
          </w:tcPr>
          <w:p w14:paraId="10C15457">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auto"/>
                <w:sz w:val="28"/>
                <w:szCs w:val="28"/>
                <w:lang w:val="zh-CN"/>
              </w:rPr>
            </w:pPr>
          </w:p>
        </w:tc>
        <w:tc>
          <w:tcPr>
            <w:tcW w:w="5738" w:type="dxa"/>
            <w:tcBorders>
              <w:top w:val="single" w:color="auto" w:sz="4" w:space="0"/>
              <w:left w:val="single" w:color="auto" w:sz="4" w:space="0"/>
              <w:bottom w:val="single" w:color="auto" w:sz="4" w:space="0"/>
              <w:right w:val="single" w:color="auto" w:sz="4" w:space="0"/>
            </w:tcBorders>
            <w:noWrap w:val="0"/>
            <w:vAlign w:val="center"/>
          </w:tcPr>
          <w:p w14:paraId="1893B12A">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rPr>
              <w:t>书面形式：包括文字的打印或复印件、传真、信函、电传、电报、</w:t>
            </w:r>
            <w:r>
              <w:rPr>
                <w:rFonts w:hint="eastAsia" w:ascii="宋体" w:hAnsi="宋体" w:eastAsia="宋体" w:cs="宋体"/>
                <w:color w:val="auto"/>
                <w:sz w:val="28"/>
                <w:szCs w:val="28"/>
                <w:shd w:val="clear" w:color="auto" w:fill="FFFFFF"/>
              </w:rPr>
              <w:t>电子邮件、</w:t>
            </w:r>
            <w:r>
              <w:rPr>
                <w:rFonts w:hint="eastAsia" w:ascii="宋体" w:hAnsi="宋体" w:eastAsia="宋体" w:cs="宋体"/>
                <w:color w:val="auto"/>
                <w:sz w:val="28"/>
                <w:szCs w:val="28"/>
                <w:shd w:val="clear" w:color="auto" w:fill="FFFFFF"/>
                <w:lang w:eastAsia="zh-CN"/>
              </w:rPr>
              <w:t>相关网站</w:t>
            </w:r>
            <w:r>
              <w:rPr>
                <w:rFonts w:hint="eastAsia" w:ascii="宋体" w:hAnsi="宋体" w:eastAsia="宋体" w:cs="宋体"/>
                <w:color w:val="auto"/>
                <w:sz w:val="28"/>
                <w:szCs w:val="28"/>
              </w:rPr>
              <w:t>发布的公告</w:t>
            </w:r>
            <w:r>
              <w:rPr>
                <w:rFonts w:hint="eastAsia" w:ascii="宋体" w:hAnsi="宋体" w:eastAsia="宋体" w:cs="宋体"/>
                <w:color w:val="auto"/>
                <w:sz w:val="28"/>
                <w:szCs w:val="28"/>
                <w:shd w:val="clear" w:color="auto" w:fill="FFFFFF"/>
              </w:rPr>
              <w:t>等可以有形地表现所载内容的形式。</w:t>
            </w:r>
          </w:p>
        </w:tc>
      </w:tr>
      <w:tr w14:paraId="4C21C45B">
        <w:tblPrEx>
          <w:tblCellMar>
            <w:top w:w="0" w:type="dxa"/>
            <w:left w:w="108" w:type="dxa"/>
            <w:bottom w:w="0" w:type="dxa"/>
            <w:right w:w="108" w:type="dxa"/>
          </w:tblCellMar>
        </w:tblPrEx>
        <w:trPr>
          <w:trHeight w:val="0" w:hRule="atLeast"/>
        </w:trPr>
        <w:tc>
          <w:tcPr>
            <w:tcW w:w="879" w:type="dxa"/>
            <w:tcBorders>
              <w:top w:val="single" w:color="auto" w:sz="4" w:space="0"/>
              <w:left w:val="single" w:color="auto" w:sz="4" w:space="0"/>
              <w:bottom w:val="single" w:color="auto" w:sz="4" w:space="0"/>
              <w:right w:val="single" w:color="auto" w:sz="4" w:space="0"/>
            </w:tcBorders>
            <w:noWrap w:val="0"/>
            <w:vAlign w:val="center"/>
          </w:tcPr>
          <w:p w14:paraId="1DDA5140">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w:t>
            </w:r>
            <w:r>
              <w:rPr>
                <w:rFonts w:hint="eastAsia" w:ascii="宋体" w:hAnsi="宋体" w:cs="宋体"/>
                <w:color w:val="auto"/>
                <w:sz w:val="28"/>
                <w:szCs w:val="28"/>
                <w:lang w:val="en-US" w:eastAsia="zh-CN"/>
              </w:rPr>
              <w:t>9</w:t>
            </w:r>
            <w:r>
              <w:rPr>
                <w:rFonts w:hint="eastAsia" w:ascii="宋体" w:hAnsi="宋体" w:eastAsia="宋体" w:cs="宋体"/>
                <w:color w:val="auto"/>
                <w:sz w:val="28"/>
                <w:szCs w:val="28"/>
                <w:lang w:val="en-US" w:eastAsia="zh-CN"/>
              </w:rPr>
              <w:t>.3</w:t>
            </w:r>
          </w:p>
        </w:tc>
        <w:tc>
          <w:tcPr>
            <w:tcW w:w="2542" w:type="dxa"/>
            <w:tcBorders>
              <w:top w:val="single" w:color="auto" w:sz="4" w:space="0"/>
              <w:left w:val="single" w:color="auto" w:sz="4" w:space="0"/>
              <w:bottom w:val="single" w:color="auto" w:sz="4" w:space="0"/>
              <w:right w:val="single" w:color="auto" w:sz="4" w:space="0"/>
            </w:tcBorders>
            <w:noWrap w:val="0"/>
            <w:vAlign w:val="center"/>
          </w:tcPr>
          <w:p w14:paraId="623C45FD">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rPr>
              <w:t>分包和非主体、非关键性工作</w:t>
            </w:r>
          </w:p>
        </w:tc>
        <w:tc>
          <w:tcPr>
            <w:tcW w:w="5738" w:type="dxa"/>
            <w:tcBorders>
              <w:top w:val="single" w:color="auto" w:sz="4" w:space="0"/>
              <w:left w:val="single" w:color="auto" w:sz="4" w:space="0"/>
              <w:bottom w:val="single" w:color="auto" w:sz="4" w:space="0"/>
              <w:right w:val="single" w:color="auto" w:sz="4" w:space="0"/>
            </w:tcBorders>
            <w:noWrap w:val="0"/>
            <w:vAlign w:val="center"/>
          </w:tcPr>
          <w:p w14:paraId="647EAD8D">
            <w:pPr>
              <w:keepNext w:val="0"/>
              <w:keepLines w:val="0"/>
              <w:pageBreakBefore w:val="0"/>
              <w:widowControl w:val="0"/>
              <w:kinsoku/>
              <w:overflowPunct/>
              <w:topLinePunct w:val="0"/>
              <w:bidi w:val="0"/>
              <w:snapToGrid/>
              <w:spacing w:before="63" w:beforeLines="20" w:line="288" w:lineRule="auto"/>
              <w:ind w:left="360" w:hanging="420" w:hangingChars="15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 xml:space="preserve"> 不允许</w:t>
            </w:r>
          </w:p>
          <w:p w14:paraId="78255109">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允许，供应商根据采购文件载明的标的采购项目实际情况，拟在成交后将成交项目的非主体、非关键性工作交由他人完成的，应当在响应文件中载明。</w:t>
            </w:r>
          </w:p>
        </w:tc>
      </w:tr>
      <w:tr w14:paraId="29E7ABAE">
        <w:tblPrEx>
          <w:tblCellMar>
            <w:top w:w="0" w:type="dxa"/>
            <w:left w:w="108" w:type="dxa"/>
            <w:bottom w:w="0" w:type="dxa"/>
            <w:right w:w="108" w:type="dxa"/>
          </w:tblCellMar>
        </w:tblPrEx>
        <w:trPr>
          <w:trHeight w:val="0" w:hRule="atLeast"/>
        </w:trPr>
        <w:tc>
          <w:tcPr>
            <w:tcW w:w="879" w:type="dxa"/>
            <w:tcBorders>
              <w:top w:val="single" w:color="auto" w:sz="4" w:space="0"/>
              <w:left w:val="single" w:color="auto" w:sz="4" w:space="0"/>
              <w:bottom w:val="single" w:color="auto" w:sz="4" w:space="0"/>
              <w:right w:val="single" w:color="auto" w:sz="4" w:space="0"/>
            </w:tcBorders>
            <w:noWrap w:val="0"/>
            <w:vAlign w:val="center"/>
          </w:tcPr>
          <w:p w14:paraId="4C27405C">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w:t>
            </w:r>
            <w:r>
              <w:rPr>
                <w:rFonts w:hint="eastAsia" w:ascii="宋体" w:hAnsi="宋体" w:cs="宋体"/>
                <w:color w:val="auto"/>
                <w:sz w:val="28"/>
                <w:szCs w:val="28"/>
                <w:lang w:val="en-US" w:eastAsia="zh-CN"/>
              </w:rPr>
              <w:t>9</w:t>
            </w:r>
            <w:r>
              <w:rPr>
                <w:rFonts w:hint="eastAsia" w:ascii="宋体" w:hAnsi="宋体" w:eastAsia="宋体" w:cs="宋体"/>
                <w:color w:val="auto"/>
                <w:sz w:val="28"/>
                <w:szCs w:val="28"/>
                <w:lang w:val="en-US" w:eastAsia="zh-CN"/>
              </w:rPr>
              <w:t>.4</w:t>
            </w:r>
          </w:p>
        </w:tc>
        <w:tc>
          <w:tcPr>
            <w:tcW w:w="2542" w:type="dxa"/>
            <w:tcBorders>
              <w:top w:val="single" w:color="auto" w:sz="4" w:space="0"/>
              <w:left w:val="single" w:color="auto" w:sz="4" w:space="0"/>
              <w:bottom w:val="single" w:color="auto" w:sz="4" w:space="0"/>
              <w:right w:val="single" w:color="auto" w:sz="4" w:space="0"/>
            </w:tcBorders>
            <w:noWrap w:val="0"/>
            <w:vAlign w:val="center"/>
          </w:tcPr>
          <w:p w14:paraId="13886D3D">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多包成交规则</w:t>
            </w:r>
          </w:p>
        </w:tc>
        <w:tc>
          <w:tcPr>
            <w:tcW w:w="5738" w:type="dxa"/>
            <w:tcBorders>
              <w:top w:val="single" w:color="auto" w:sz="4" w:space="0"/>
              <w:left w:val="single" w:color="auto" w:sz="4" w:space="0"/>
              <w:bottom w:val="single" w:color="auto" w:sz="4" w:space="0"/>
              <w:right w:val="single" w:color="auto" w:sz="4" w:space="0"/>
            </w:tcBorders>
            <w:noWrap w:val="0"/>
            <w:vAlign w:val="center"/>
          </w:tcPr>
          <w:p w14:paraId="4DA173F8">
            <w:pPr>
              <w:keepNext w:val="0"/>
              <w:keepLines w:val="0"/>
              <w:pageBreakBefore w:val="0"/>
              <w:widowControl w:val="0"/>
              <w:kinsoku/>
              <w:overflowPunct/>
              <w:topLinePunct w:val="0"/>
              <w:bidi w:val="0"/>
              <w:snapToGrid/>
              <w:spacing w:before="63" w:beforeLines="20" w:line="288" w:lineRule="auto"/>
              <w:ind w:left="1"/>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分包采购的项目，供应商可以选择</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个包报价，但只能成交</w:t>
            </w:r>
            <w:r>
              <w:rPr>
                <w:rFonts w:hint="eastAsia" w:ascii="宋体" w:hAnsi="宋体" w:eastAsia="宋体" w:cs="宋体"/>
                <w:color w:val="auto"/>
                <w:sz w:val="28"/>
                <w:szCs w:val="28"/>
                <w:u w:val="single"/>
                <w:lang w:val="en-US" w:eastAsia="zh-CN"/>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个包。</w:t>
            </w:r>
          </w:p>
          <w:p w14:paraId="2F600F45">
            <w:pPr>
              <w:keepNext w:val="0"/>
              <w:keepLines w:val="0"/>
              <w:pageBreakBefore w:val="0"/>
              <w:widowControl w:val="0"/>
              <w:kinsoku/>
              <w:overflowPunct/>
              <w:topLinePunct w:val="0"/>
              <w:bidi w:val="0"/>
              <w:snapToGrid/>
              <w:spacing w:before="63" w:beforeLines="20" w:line="288" w:lineRule="auto"/>
              <w:ind w:left="1"/>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zh-CN"/>
              </w:rPr>
              <w:t>供应商可依照采购文件要求进行多个包报价。若所投多个包的报价排位均第一，由供应商自行选择其中</w:t>
            </w:r>
            <w:r>
              <w:rPr>
                <w:rFonts w:hint="eastAsia" w:ascii="宋体" w:hAnsi="宋体" w:eastAsia="宋体" w:cs="宋体"/>
                <w:color w:val="auto"/>
                <w:sz w:val="28"/>
                <w:szCs w:val="28"/>
                <w:u w:val="single"/>
                <w:lang w:val="zh-CN"/>
              </w:rPr>
              <w:t xml:space="preserve">  </w:t>
            </w:r>
            <w:r>
              <w:rPr>
                <w:rFonts w:hint="eastAsia" w:ascii="宋体" w:hAnsi="宋体" w:eastAsia="宋体" w:cs="宋体"/>
                <w:color w:val="auto"/>
                <w:sz w:val="28"/>
                <w:szCs w:val="28"/>
                <w:lang w:val="zh-CN"/>
              </w:rPr>
              <w:t>个包成交；其他包参与报价排序，排序第一也不成交，成交顺延排序第二的供应商，以此类推。</w:t>
            </w:r>
          </w:p>
        </w:tc>
      </w:tr>
      <w:tr w14:paraId="4FFA540B">
        <w:tblPrEx>
          <w:tblCellMar>
            <w:top w:w="0" w:type="dxa"/>
            <w:left w:w="108" w:type="dxa"/>
            <w:bottom w:w="0" w:type="dxa"/>
            <w:right w:w="108" w:type="dxa"/>
          </w:tblCellMar>
        </w:tblPrEx>
        <w:trPr>
          <w:trHeight w:val="0" w:hRule="atLeast"/>
        </w:trPr>
        <w:tc>
          <w:tcPr>
            <w:tcW w:w="879" w:type="dxa"/>
            <w:tcBorders>
              <w:top w:val="single" w:color="auto" w:sz="4" w:space="0"/>
              <w:left w:val="single" w:color="auto" w:sz="4" w:space="0"/>
              <w:bottom w:val="single" w:color="auto" w:sz="4" w:space="0"/>
              <w:right w:val="single" w:color="auto" w:sz="4" w:space="0"/>
            </w:tcBorders>
            <w:noWrap w:val="0"/>
            <w:vAlign w:val="center"/>
          </w:tcPr>
          <w:p w14:paraId="6AE5D474">
            <w:pPr>
              <w:keepNext w:val="0"/>
              <w:keepLines w:val="0"/>
              <w:pageBreakBefore w:val="0"/>
              <w:widowControl w:val="0"/>
              <w:kinsoku/>
              <w:overflowPunct/>
              <w:topLinePunct w:val="0"/>
              <w:bidi w:val="0"/>
              <w:snapToGrid/>
              <w:spacing w:before="63" w:beforeLines="20" w:line="288" w:lineRule="auto"/>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w:t>
            </w:r>
            <w:r>
              <w:rPr>
                <w:rFonts w:hint="eastAsia" w:ascii="宋体" w:hAnsi="宋体" w:cs="宋体"/>
                <w:color w:val="auto"/>
                <w:sz w:val="28"/>
                <w:szCs w:val="28"/>
                <w:lang w:val="en-US" w:eastAsia="zh-CN"/>
              </w:rPr>
              <w:t>9</w:t>
            </w:r>
            <w:r>
              <w:rPr>
                <w:rFonts w:hint="eastAsia" w:ascii="宋体" w:hAnsi="宋体" w:eastAsia="宋体" w:cs="宋体"/>
                <w:color w:val="auto"/>
                <w:sz w:val="28"/>
                <w:szCs w:val="28"/>
                <w:lang w:val="en-US" w:eastAsia="zh-CN"/>
              </w:rPr>
              <w:t>.5</w:t>
            </w:r>
          </w:p>
        </w:tc>
        <w:tc>
          <w:tcPr>
            <w:tcW w:w="2542" w:type="dxa"/>
            <w:tcBorders>
              <w:top w:val="single" w:color="auto" w:sz="4" w:space="0"/>
              <w:left w:val="single" w:color="auto" w:sz="4" w:space="0"/>
              <w:bottom w:val="single" w:color="auto" w:sz="4" w:space="0"/>
              <w:right w:val="single" w:color="auto" w:sz="4" w:space="0"/>
            </w:tcBorders>
            <w:noWrap w:val="0"/>
            <w:vAlign w:val="center"/>
          </w:tcPr>
          <w:p w14:paraId="494926DF">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监督</w:t>
            </w:r>
          </w:p>
        </w:tc>
        <w:tc>
          <w:tcPr>
            <w:tcW w:w="5738" w:type="dxa"/>
            <w:tcBorders>
              <w:top w:val="single" w:color="auto" w:sz="4" w:space="0"/>
              <w:left w:val="single" w:color="auto" w:sz="4" w:space="0"/>
              <w:bottom w:val="single" w:color="auto" w:sz="4" w:space="0"/>
              <w:right w:val="single" w:color="auto" w:sz="4" w:space="0"/>
            </w:tcBorders>
            <w:noWrap w:val="0"/>
            <w:vAlign w:val="center"/>
          </w:tcPr>
          <w:p w14:paraId="34BF0FC7">
            <w:pPr>
              <w:keepNext w:val="0"/>
              <w:keepLines w:val="0"/>
              <w:pageBreakBefore w:val="0"/>
              <w:widowControl w:val="0"/>
              <w:kinsoku/>
              <w:overflowPunct/>
              <w:topLinePunct w:val="0"/>
              <w:bidi w:val="0"/>
              <w:snapToGrid/>
              <w:spacing w:before="63" w:beforeLines="20" w:line="288" w:lineRule="auto"/>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en-US" w:eastAsia="zh-CN"/>
              </w:rPr>
              <w:t>采购人代表</w:t>
            </w:r>
            <w:r>
              <w:rPr>
                <w:rFonts w:hint="eastAsia" w:ascii="宋体" w:hAnsi="宋体" w:eastAsia="宋体" w:cs="宋体"/>
                <w:color w:val="auto"/>
                <w:sz w:val="28"/>
                <w:szCs w:val="28"/>
                <w:lang w:val="zh-CN"/>
              </w:rPr>
              <w:t>。</w:t>
            </w:r>
          </w:p>
        </w:tc>
      </w:tr>
      <w:tr w14:paraId="0BBC882A">
        <w:tblPrEx>
          <w:tblCellMar>
            <w:top w:w="0" w:type="dxa"/>
            <w:left w:w="108" w:type="dxa"/>
            <w:bottom w:w="0" w:type="dxa"/>
            <w:right w:w="108" w:type="dxa"/>
          </w:tblCellMar>
        </w:tblPrEx>
        <w:trPr>
          <w:trHeight w:val="0" w:hRule="atLeast"/>
        </w:trPr>
        <w:tc>
          <w:tcPr>
            <w:tcW w:w="879" w:type="dxa"/>
            <w:tcBorders>
              <w:top w:val="single" w:color="auto" w:sz="4" w:space="0"/>
              <w:left w:val="single" w:color="auto" w:sz="4" w:space="0"/>
              <w:bottom w:val="single" w:color="auto" w:sz="4" w:space="0"/>
              <w:right w:val="single" w:color="auto" w:sz="4" w:space="0"/>
            </w:tcBorders>
            <w:noWrap w:val="0"/>
            <w:vAlign w:val="center"/>
          </w:tcPr>
          <w:p w14:paraId="668AC6FD">
            <w:pPr>
              <w:numPr>
                <w:ilvl w:val="0"/>
                <w:numId w:val="0"/>
              </w:numPr>
              <w:ind w:left="0" w:leftChars="0" w:firstLine="0" w:firstLineChars="0"/>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w:t>
            </w:r>
            <w:r>
              <w:rPr>
                <w:rFonts w:hint="eastAsia" w:ascii="宋体" w:hAnsi="宋体" w:cs="宋体"/>
                <w:color w:val="auto"/>
                <w:sz w:val="28"/>
                <w:szCs w:val="28"/>
                <w:lang w:val="en-US" w:eastAsia="zh-CN"/>
              </w:rPr>
              <w:t>9</w:t>
            </w:r>
            <w:r>
              <w:rPr>
                <w:rFonts w:hint="eastAsia" w:ascii="宋体" w:hAnsi="宋体" w:eastAsia="宋体" w:cs="宋体"/>
                <w:color w:val="auto"/>
                <w:sz w:val="28"/>
                <w:szCs w:val="28"/>
                <w:lang w:val="en-US" w:eastAsia="zh-CN"/>
              </w:rPr>
              <w:t>.6</w:t>
            </w:r>
          </w:p>
        </w:tc>
        <w:tc>
          <w:tcPr>
            <w:tcW w:w="2542" w:type="dxa"/>
            <w:tcBorders>
              <w:top w:val="single" w:color="auto" w:sz="4" w:space="0"/>
              <w:left w:val="single" w:color="auto" w:sz="4" w:space="0"/>
              <w:bottom w:val="single" w:color="auto" w:sz="4" w:space="0"/>
              <w:right w:val="single" w:color="auto" w:sz="4" w:space="0"/>
            </w:tcBorders>
            <w:noWrap w:val="0"/>
            <w:vAlign w:val="center"/>
          </w:tcPr>
          <w:p w14:paraId="1DE4D9DB">
            <w:pPr>
              <w:keepNext w:val="0"/>
              <w:keepLines w:val="0"/>
              <w:pageBreakBefore w:val="0"/>
              <w:widowControl w:val="0"/>
              <w:kinsoku/>
              <w:wordWrap/>
              <w:overflowPunct/>
              <w:topLinePunct w:val="0"/>
              <w:bidi w:val="0"/>
              <w:adjustRightInd/>
              <w:snapToGrid/>
              <w:spacing w:before="32" w:beforeLines="10" w:line="264" w:lineRule="auto"/>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相关费用</w:t>
            </w:r>
          </w:p>
        </w:tc>
        <w:tc>
          <w:tcPr>
            <w:tcW w:w="5738" w:type="dxa"/>
            <w:tcBorders>
              <w:top w:val="single" w:color="auto" w:sz="4" w:space="0"/>
              <w:left w:val="single" w:color="auto" w:sz="4" w:space="0"/>
              <w:bottom w:val="single" w:color="auto" w:sz="4" w:space="0"/>
              <w:right w:val="single" w:color="auto" w:sz="4" w:space="0"/>
            </w:tcBorders>
            <w:noWrap w:val="0"/>
            <w:vAlign w:val="center"/>
          </w:tcPr>
          <w:p w14:paraId="26EC02E8">
            <w:pPr>
              <w:keepNext w:val="0"/>
              <w:keepLines w:val="0"/>
              <w:pageBreakBefore w:val="0"/>
              <w:widowControl w:val="0"/>
              <w:kinsoku/>
              <w:wordWrap/>
              <w:overflowPunct/>
              <w:topLinePunct w:val="0"/>
              <w:bidi w:val="0"/>
              <w:adjustRightInd/>
              <w:snapToGrid/>
              <w:spacing w:before="32" w:beforeLines="10" w:line="264" w:lineRule="auto"/>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1、场地费：本项目采用电子开标，不需要缴纳场地费</w:t>
            </w:r>
            <w:r>
              <w:rPr>
                <w:rFonts w:hint="eastAsia" w:ascii="宋体" w:hAnsi="宋体" w:cs="宋体"/>
                <w:color w:val="auto"/>
                <w:sz w:val="28"/>
                <w:szCs w:val="28"/>
                <w:lang w:val="en-US" w:eastAsia="zh-CN"/>
              </w:rPr>
              <w:t>。</w:t>
            </w:r>
          </w:p>
        </w:tc>
      </w:tr>
      <w:tr w14:paraId="4C5D8741">
        <w:tblPrEx>
          <w:tblCellMar>
            <w:top w:w="0" w:type="dxa"/>
            <w:left w:w="108" w:type="dxa"/>
            <w:bottom w:w="0" w:type="dxa"/>
            <w:right w:w="108" w:type="dxa"/>
          </w:tblCellMar>
        </w:tblPrEx>
        <w:trPr>
          <w:trHeight w:val="0" w:hRule="atLeast"/>
        </w:trPr>
        <w:tc>
          <w:tcPr>
            <w:tcW w:w="879" w:type="dxa"/>
            <w:tcBorders>
              <w:top w:val="single" w:color="auto" w:sz="4" w:space="0"/>
              <w:left w:val="single" w:color="auto" w:sz="4" w:space="0"/>
              <w:bottom w:val="single" w:color="auto" w:sz="4" w:space="0"/>
              <w:right w:val="single" w:color="auto" w:sz="4" w:space="0"/>
            </w:tcBorders>
            <w:noWrap w:val="0"/>
            <w:vAlign w:val="center"/>
          </w:tcPr>
          <w:p w14:paraId="33BA54E4">
            <w:pPr>
              <w:numPr>
                <w:ilvl w:val="0"/>
                <w:numId w:val="0"/>
              </w:numPr>
              <w:ind w:left="0" w:leftChars="0" w:firstLine="0" w:firstLineChars="0"/>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w:t>
            </w:r>
            <w:r>
              <w:rPr>
                <w:rFonts w:hint="eastAsia" w:ascii="宋体" w:hAnsi="宋体" w:cs="宋体"/>
                <w:color w:val="auto"/>
                <w:sz w:val="28"/>
                <w:szCs w:val="28"/>
                <w:lang w:val="en-US" w:eastAsia="zh-CN"/>
              </w:rPr>
              <w:t>9</w:t>
            </w:r>
            <w:r>
              <w:rPr>
                <w:rFonts w:hint="eastAsia" w:ascii="宋体" w:hAnsi="宋体" w:eastAsia="宋体" w:cs="宋体"/>
                <w:color w:val="auto"/>
                <w:sz w:val="28"/>
                <w:szCs w:val="28"/>
                <w:lang w:val="en-US" w:eastAsia="zh-CN"/>
              </w:rPr>
              <w:t>.7</w:t>
            </w:r>
          </w:p>
        </w:tc>
        <w:tc>
          <w:tcPr>
            <w:tcW w:w="2542" w:type="dxa"/>
            <w:tcBorders>
              <w:top w:val="single" w:color="auto" w:sz="4" w:space="0"/>
              <w:left w:val="single" w:color="auto" w:sz="4" w:space="0"/>
              <w:bottom w:val="single" w:color="auto" w:sz="4" w:space="0"/>
              <w:right w:val="single" w:color="auto" w:sz="4" w:space="0"/>
            </w:tcBorders>
            <w:noWrap w:val="0"/>
            <w:vAlign w:val="center"/>
          </w:tcPr>
          <w:p w14:paraId="01856E80">
            <w:pPr>
              <w:keepNext w:val="0"/>
              <w:keepLines w:val="0"/>
              <w:pageBreakBefore w:val="0"/>
              <w:widowControl w:val="0"/>
              <w:kinsoku/>
              <w:wordWrap/>
              <w:overflowPunct/>
              <w:topLinePunct w:val="0"/>
              <w:bidi w:val="0"/>
              <w:adjustRightInd/>
              <w:snapToGrid/>
              <w:spacing w:before="32" w:beforeLines="10" w:line="264" w:lineRule="auto"/>
              <w:textAlignment w:val="auto"/>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en-US" w:eastAsia="zh-CN"/>
              </w:rPr>
              <w:t>竞争性谈判文件费</w:t>
            </w:r>
          </w:p>
        </w:tc>
        <w:tc>
          <w:tcPr>
            <w:tcW w:w="5738" w:type="dxa"/>
            <w:tcBorders>
              <w:top w:val="single" w:color="auto" w:sz="4" w:space="0"/>
              <w:left w:val="single" w:color="auto" w:sz="4" w:space="0"/>
              <w:bottom w:val="single" w:color="auto" w:sz="4" w:space="0"/>
              <w:right w:val="single" w:color="auto" w:sz="4" w:space="0"/>
            </w:tcBorders>
            <w:noWrap w:val="0"/>
            <w:vAlign w:val="center"/>
          </w:tcPr>
          <w:p w14:paraId="5A86A50A">
            <w:pPr>
              <w:keepNext w:val="0"/>
              <w:keepLines w:val="0"/>
              <w:pageBreakBefore w:val="0"/>
              <w:widowControl w:val="0"/>
              <w:kinsoku/>
              <w:wordWrap/>
              <w:overflowPunct/>
              <w:topLinePunct w:val="0"/>
              <w:bidi w:val="0"/>
              <w:adjustRightInd/>
              <w:snapToGrid/>
              <w:spacing w:before="32" w:beforeLines="10" w:line="264" w:lineRule="auto"/>
              <w:textAlignment w:val="auto"/>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en-US" w:eastAsia="zh-CN"/>
              </w:rPr>
              <w:t>0元</w:t>
            </w:r>
          </w:p>
        </w:tc>
      </w:tr>
      <w:tr w14:paraId="7597A3D8">
        <w:tblPrEx>
          <w:tblCellMar>
            <w:top w:w="0" w:type="dxa"/>
            <w:left w:w="108" w:type="dxa"/>
            <w:bottom w:w="0" w:type="dxa"/>
            <w:right w:w="108" w:type="dxa"/>
          </w:tblCellMar>
        </w:tblPrEx>
        <w:trPr>
          <w:trHeight w:val="0" w:hRule="atLeast"/>
        </w:trPr>
        <w:tc>
          <w:tcPr>
            <w:tcW w:w="879" w:type="dxa"/>
            <w:tcBorders>
              <w:top w:val="single" w:color="auto" w:sz="4" w:space="0"/>
              <w:left w:val="single" w:color="auto" w:sz="4" w:space="0"/>
              <w:bottom w:val="single" w:color="auto" w:sz="4" w:space="0"/>
              <w:right w:val="single" w:color="auto" w:sz="4" w:space="0"/>
            </w:tcBorders>
            <w:noWrap w:val="0"/>
            <w:vAlign w:val="center"/>
          </w:tcPr>
          <w:p w14:paraId="069D0775">
            <w:pPr>
              <w:numPr>
                <w:ilvl w:val="0"/>
                <w:numId w:val="0"/>
              </w:numPr>
              <w:ind w:left="0" w:leftChars="0" w:firstLine="0" w:firstLineChars="0"/>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w:t>
            </w:r>
            <w:r>
              <w:rPr>
                <w:rFonts w:hint="eastAsia" w:ascii="宋体" w:hAnsi="宋体" w:cs="宋体"/>
                <w:color w:val="auto"/>
                <w:sz w:val="28"/>
                <w:szCs w:val="28"/>
                <w:lang w:val="en-US" w:eastAsia="zh-CN"/>
              </w:rPr>
              <w:t>9</w:t>
            </w:r>
            <w:r>
              <w:rPr>
                <w:rFonts w:hint="eastAsia" w:ascii="宋体" w:hAnsi="宋体" w:eastAsia="宋体" w:cs="宋体"/>
                <w:color w:val="auto"/>
                <w:sz w:val="28"/>
                <w:szCs w:val="28"/>
                <w:lang w:val="en-US" w:eastAsia="zh-CN"/>
              </w:rPr>
              <w:t>.8</w:t>
            </w:r>
          </w:p>
        </w:tc>
        <w:tc>
          <w:tcPr>
            <w:tcW w:w="2542" w:type="dxa"/>
            <w:tcBorders>
              <w:top w:val="single" w:color="auto" w:sz="4" w:space="0"/>
              <w:left w:val="single" w:color="auto" w:sz="4" w:space="0"/>
              <w:bottom w:val="single" w:color="auto" w:sz="4" w:space="0"/>
              <w:right w:val="single" w:color="auto" w:sz="4" w:space="0"/>
            </w:tcBorders>
            <w:noWrap w:val="0"/>
            <w:vAlign w:val="center"/>
          </w:tcPr>
          <w:p w14:paraId="3C839F57">
            <w:pPr>
              <w:keepNext w:val="0"/>
              <w:keepLines w:val="0"/>
              <w:pageBreakBefore w:val="0"/>
              <w:widowControl w:val="0"/>
              <w:kinsoku/>
              <w:wordWrap/>
              <w:overflowPunct/>
              <w:topLinePunct w:val="0"/>
              <w:bidi w:val="0"/>
              <w:adjustRightInd/>
              <w:snapToGrid/>
              <w:spacing w:before="32" w:beforeLines="10" w:line="264" w:lineRule="auto"/>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低于成本价不正当竞争预防措施</w:t>
            </w:r>
          </w:p>
        </w:tc>
        <w:tc>
          <w:tcPr>
            <w:tcW w:w="5738" w:type="dxa"/>
            <w:tcBorders>
              <w:top w:val="single" w:color="auto" w:sz="4" w:space="0"/>
              <w:left w:val="single" w:color="auto" w:sz="4" w:space="0"/>
              <w:bottom w:val="single" w:color="auto" w:sz="4" w:space="0"/>
              <w:right w:val="single" w:color="auto" w:sz="4" w:space="0"/>
            </w:tcBorders>
            <w:noWrap w:val="0"/>
            <w:vAlign w:val="center"/>
          </w:tcPr>
          <w:p w14:paraId="0EC5843F">
            <w:pPr>
              <w:keepNext w:val="0"/>
              <w:keepLines w:val="0"/>
              <w:pageBreakBefore w:val="0"/>
              <w:widowControl w:val="0"/>
              <w:kinsoku/>
              <w:wordWrap/>
              <w:overflowPunct/>
              <w:topLinePunct w:val="0"/>
              <w:bidi w:val="0"/>
              <w:adjustRightInd/>
              <w:snapToGrid/>
              <w:spacing w:before="32" w:beforeLines="10" w:line="264" w:lineRule="auto"/>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根据“财政部 87 号令《政府采购货物服务招标投标管理办法》 ”第六十条之规定：评标委员会认为供应商报价明显低于其他通过符合性审查供应商的报价，有可能影响产品 质量或者不能诚信履约的，应当要求其在评标现场合理的时间内提供书面说明，必要时 提交相关证明材料；供应商不能证明其报价合理性的，评标委员会应当将其作为无效投标处理。</w:t>
            </w:r>
          </w:p>
          <w:p w14:paraId="2409031A">
            <w:pPr>
              <w:keepNext w:val="0"/>
              <w:keepLines w:val="0"/>
              <w:pageBreakBefore w:val="0"/>
              <w:widowControl w:val="0"/>
              <w:kinsoku/>
              <w:wordWrap/>
              <w:overflowPunct/>
              <w:topLinePunct w:val="0"/>
              <w:bidi w:val="0"/>
              <w:adjustRightInd/>
              <w:snapToGrid/>
              <w:spacing w:before="32" w:beforeLines="10" w:line="264" w:lineRule="auto"/>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评标委员会应当要求其在评标现场合理的时间内提供成本构成书面说明，并提交相关证 明材料。供应商书面说明应当按照国家财务会计制度的规定要求，逐项就供应商提供的 货物、工程和服务的主营业务成本 (应根据供应商企业类型予以区别) 、税金及附加、 销售费用、管理费用、财务费用等成本构成事项详细陈述。</w:t>
            </w:r>
          </w:p>
          <w:p w14:paraId="12BA89B8">
            <w:pPr>
              <w:keepNext w:val="0"/>
              <w:keepLines w:val="0"/>
              <w:pageBreakBefore w:val="0"/>
              <w:widowControl w:val="0"/>
              <w:kinsoku/>
              <w:wordWrap/>
              <w:overflowPunct/>
              <w:topLinePunct w:val="0"/>
              <w:bidi w:val="0"/>
              <w:adjustRightInd/>
              <w:snapToGrid/>
              <w:spacing w:before="32" w:beforeLines="10" w:line="264" w:lineRule="auto"/>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18EA556E">
            <w:pPr>
              <w:keepNext w:val="0"/>
              <w:keepLines w:val="0"/>
              <w:pageBreakBefore w:val="0"/>
              <w:widowControl w:val="0"/>
              <w:kinsoku/>
              <w:wordWrap/>
              <w:overflowPunct/>
              <w:topLinePunct w:val="0"/>
              <w:bidi w:val="0"/>
              <w:adjustRightInd/>
              <w:snapToGrid/>
              <w:spacing w:before="32" w:beforeLines="10" w:line="264" w:lineRule="auto"/>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供应商提供书面说明后，评标委员会应当结合采购项目采购需求、专业实际情况、供应商财务状况报告、与其他供应商比较情况等就供应商书面说明进行审查评价。供应商拒 绝或者变相拒绝提供有效书面说明或者书面说明不能证明其报价合理性的，评标委员会应当将其响应文件作为无效处理。</w:t>
            </w:r>
          </w:p>
        </w:tc>
      </w:tr>
      <w:tr w14:paraId="74B0516E">
        <w:tblPrEx>
          <w:tblCellMar>
            <w:top w:w="0" w:type="dxa"/>
            <w:left w:w="108" w:type="dxa"/>
            <w:bottom w:w="0" w:type="dxa"/>
            <w:right w:w="108" w:type="dxa"/>
          </w:tblCellMar>
        </w:tblPrEx>
        <w:trPr>
          <w:trHeight w:val="1147" w:hRule="atLeast"/>
        </w:trPr>
        <w:tc>
          <w:tcPr>
            <w:tcW w:w="879" w:type="dxa"/>
            <w:tcBorders>
              <w:top w:val="single" w:color="auto" w:sz="4" w:space="0"/>
              <w:left w:val="single" w:color="auto" w:sz="4" w:space="0"/>
              <w:bottom w:val="single" w:color="auto" w:sz="4" w:space="0"/>
              <w:right w:val="single" w:color="auto" w:sz="4" w:space="0"/>
            </w:tcBorders>
            <w:noWrap w:val="0"/>
            <w:vAlign w:val="center"/>
          </w:tcPr>
          <w:p w14:paraId="46E22BC4">
            <w:pPr>
              <w:numPr>
                <w:ilvl w:val="0"/>
                <w:numId w:val="0"/>
              </w:numPr>
              <w:ind w:left="0" w:leftChars="0" w:firstLine="0" w:firstLineChars="0"/>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w:t>
            </w:r>
            <w:r>
              <w:rPr>
                <w:rFonts w:hint="eastAsia" w:ascii="宋体" w:hAnsi="宋体" w:cs="宋体"/>
                <w:color w:val="auto"/>
                <w:sz w:val="28"/>
                <w:szCs w:val="28"/>
                <w:lang w:val="en-US" w:eastAsia="zh-CN"/>
              </w:rPr>
              <w:t>9</w:t>
            </w:r>
            <w:r>
              <w:rPr>
                <w:rFonts w:hint="eastAsia" w:ascii="宋体" w:hAnsi="宋体" w:eastAsia="宋体" w:cs="宋体"/>
                <w:color w:val="auto"/>
                <w:sz w:val="28"/>
                <w:szCs w:val="28"/>
                <w:lang w:val="en-US" w:eastAsia="zh-CN"/>
              </w:rPr>
              <w:t>.9</w:t>
            </w:r>
          </w:p>
        </w:tc>
        <w:tc>
          <w:tcPr>
            <w:tcW w:w="2542" w:type="dxa"/>
            <w:tcBorders>
              <w:top w:val="single" w:color="auto" w:sz="4" w:space="0"/>
              <w:left w:val="single" w:color="auto" w:sz="4" w:space="0"/>
              <w:bottom w:val="single" w:color="auto" w:sz="4" w:space="0"/>
              <w:right w:val="single" w:color="auto" w:sz="4" w:space="0"/>
            </w:tcBorders>
            <w:noWrap w:val="0"/>
            <w:vAlign w:val="center"/>
          </w:tcPr>
          <w:p w14:paraId="2B5D106D">
            <w:pPr>
              <w:keepNext w:val="0"/>
              <w:keepLines w:val="0"/>
              <w:pageBreakBefore w:val="0"/>
              <w:widowControl w:val="0"/>
              <w:kinsoku/>
              <w:wordWrap/>
              <w:overflowPunct/>
              <w:topLinePunct w:val="0"/>
              <w:bidi w:val="0"/>
              <w:adjustRightInd/>
              <w:snapToGrid/>
              <w:spacing w:before="32" w:beforeLines="10" w:line="264" w:lineRule="auto"/>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纸质版投标文件</w:t>
            </w:r>
          </w:p>
        </w:tc>
        <w:tc>
          <w:tcPr>
            <w:tcW w:w="5738" w:type="dxa"/>
            <w:tcBorders>
              <w:top w:val="single" w:color="auto" w:sz="4" w:space="0"/>
              <w:left w:val="single" w:color="auto" w:sz="4" w:space="0"/>
              <w:bottom w:val="single" w:color="auto" w:sz="4" w:space="0"/>
              <w:right w:val="single" w:color="auto" w:sz="4" w:space="0"/>
            </w:tcBorders>
            <w:noWrap w:val="0"/>
            <w:vAlign w:val="center"/>
          </w:tcPr>
          <w:p w14:paraId="0259A51C">
            <w:pPr>
              <w:pStyle w:val="9"/>
              <w:rPr>
                <w:rFonts w:hint="eastAsia" w:ascii="宋体" w:hAnsi="宋体" w:eastAsia="宋体" w:cs="宋体"/>
                <w:color w:val="000000"/>
                <w:sz w:val="28"/>
                <w:szCs w:val="28"/>
                <w:lang w:val="en-US" w:eastAsia="zh-CN"/>
              </w:rPr>
            </w:pPr>
            <w:r>
              <w:rPr>
                <w:rFonts w:hint="eastAsia" w:ascii="宋体" w:hAnsi="宋体" w:eastAsia="宋体" w:cs="宋体"/>
                <w:color w:val="000000"/>
                <w:kern w:val="2"/>
                <w:sz w:val="28"/>
                <w:szCs w:val="28"/>
                <w:lang w:val="zh-CN" w:eastAsia="zh-CN" w:bidi="ar-SA"/>
              </w:rPr>
              <w:t>评标结束后，</w:t>
            </w:r>
            <w:r>
              <w:rPr>
                <w:rFonts w:hint="eastAsia" w:ascii="宋体" w:hAnsi="宋体" w:eastAsia="宋体" w:cs="宋体"/>
                <w:color w:val="000000"/>
                <w:kern w:val="2"/>
                <w:sz w:val="28"/>
                <w:szCs w:val="28"/>
                <w:lang w:val="en-US" w:eastAsia="zh-CN" w:bidi="ar-SA"/>
              </w:rPr>
              <w:t>中标</w:t>
            </w:r>
            <w:r>
              <w:rPr>
                <w:rFonts w:hint="eastAsia" w:ascii="宋体" w:hAnsi="宋体" w:eastAsia="宋体" w:cs="宋体"/>
                <w:color w:val="000000"/>
                <w:kern w:val="2"/>
                <w:sz w:val="28"/>
                <w:szCs w:val="28"/>
                <w:lang w:val="zh-CN" w:eastAsia="zh-CN" w:bidi="ar-SA"/>
              </w:rPr>
              <w:t>单位须在一周内按</w:t>
            </w:r>
            <w:r>
              <w:rPr>
                <w:rFonts w:hint="eastAsia" w:ascii="宋体" w:hAnsi="宋体" w:eastAsia="宋体" w:cs="宋体"/>
                <w:color w:val="000000"/>
                <w:kern w:val="2"/>
                <w:sz w:val="28"/>
                <w:szCs w:val="28"/>
                <w:lang w:val="en-US" w:eastAsia="zh-CN" w:bidi="ar-SA"/>
              </w:rPr>
              <w:t>谈判</w:t>
            </w:r>
            <w:r>
              <w:rPr>
                <w:rFonts w:hint="eastAsia" w:ascii="宋体" w:hAnsi="宋体" w:eastAsia="宋体" w:cs="宋体"/>
                <w:color w:val="000000"/>
                <w:kern w:val="2"/>
                <w:sz w:val="28"/>
                <w:szCs w:val="28"/>
                <w:lang w:val="zh-CN" w:eastAsia="zh-CN" w:bidi="ar-SA"/>
              </w:rPr>
              <w:t>文件要求将纸质版投标文件递交至</w:t>
            </w:r>
            <w:r>
              <w:rPr>
                <w:rFonts w:hint="eastAsia" w:ascii="宋体" w:hAnsi="宋体" w:eastAsia="宋体" w:cs="宋体"/>
                <w:color w:val="auto"/>
                <w:sz w:val="28"/>
                <w:szCs w:val="28"/>
                <w:lang w:val="en-US" w:eastAsia="zh-CN"/>
              </w:rPr>
              <w:t>民丰县行政服务和公共资源交易中心（民丰县友谊路75号）</w:t>
            </w:r>
            <w:r>
              <w:rPr>
                <w:rFonts w:hint="eastAsia" w:ascii="宋体" w:hAnsi="宋体" w:eastAsia="宋体" w:cs="宋体"/>
                <w:color w:val="000000"/>
                <w:kern w:val="2"/>
                <w:sz w:val="28"/>
                <w:szCs w:val="28"/>
                <w:lang w:val="en-US" w:eastAsia="zh-CN" w:bidi="ar-SA"/>
              </w:rPr>
              <w:t>，</w:t>
            </w:r>
            <w:r>
              <w:rPr>
                <w:rFonts w:hint="eastAsia" w:ascii="宋体" w:hAnsi="宋体" w:eastAsia="宋体" w:cs="宋体"/>
                <w:color w:val="000000"/>
                <w:kern w:val="2"/>
                <w:sz w:val="28"/>
                <w:szCs w:val="28"/>
                <w:lang w:val="zh-CN" w:eastAsia="zh-CN" w:bidi="ar-SA"/>
              </w:rPr>
              <w:t>所产生的的费用投标单位自理) 。纸质版投标文件可通过加密电子版投标文件打印生成，应当与电子版投标文件一致。涉及二轮报价，投标企业需提供二轮报价的清单纸质版加盖公章【1、份数要求：正本</w:t>
            </w:r>
            <w:r>
              <w:rPr>
                <w:rFonts w:hint="eastAsia" w:ascii="宋体" w:hAnsi="宋体" w:eastAsia="宋体" w:cs="宋体"/>
                <w:color w:val="000000"/>
                <w:kern w:val="2"/>
                <w:sz w:val="28"/>
                <w:szCs w:val="28"/>
                <w:lang w:val="en-US" w:eastAsia="zh-CN" w:bidi="ar-SA"/>
              </w:rPr>
              <w:t>一</w:t>
            </w:r>
            <w:r>
              <w:rPr>
                <w:rFonts w:hint="eastAsia" w:ascii="宋体" w:hAnsi="宋体" w:eastAsia="宋体" w:cs="宋体"/>
                <w:color w:val="000000"/>
                <w:kern w:val="2"/>
                <w:sz w:val="28"/>
                <w:szCs w:val="28"/>
                <w:lang w:val="zh-CN" w:eastAsia="zh-CN" w:bidi="ar-SA"/>
              </w:rPr>
              <w:t>份、副本</w:t>
            </w:r>
            <w:r>
              <w:rPr>
                <w:rFonts w:hint="eastAsia" w:ascii="宋体" w:hAnsi="宋体" w:eastAsia="宋体" w:cs="宋体"/>
                <w:color w:val="000000"/>
                <w:kern w:val="2"/>
                <w:sz w:val="28"/>
                <w:szCs w:val="28"/>
                <w:lang w:val="en-US" w:eastAsia="zh-CN" w:bidi="ar-SA"/>
              </w:rPr>
              <w:t>一</w:t>
            </w:r>
            <w:r>
              <w:rPr>
                <w:rFonts w:hint="eastAsia" w:ascii="宋体" w:hAnsi="宋体" w:eastAsia="宋体" w:cs="宋体"/>
                <w:color w:val="000000"/>
                <w:kern w:val="2"/>
                <w:sz w:val="28"/>
                <w:szCs w:val="28"/>
                <w:lang w:val="zh-CN" w:eastAsia="zh-CN" w:bidi="ar-SA"/>
              </w:rPr>
              <w:t>份。2、装订要求：响应文件商务技术部分装订成一册，响应文件的装订必须采用死页胶粘本。】</w:t>
            </w:r>
          </w:p>
        </w:tc>
      </w:tr>
      <w:tr w14:paraId="5EC89A14">
        <w:tblPrEx>
          <w:tblCellMar>
            <w:top w:w="0" w:type="dxa"/>
            <w:left w:w="108" w:type="dxa"/>
            <w:bottom w:w="0" w:type="dxa"/>
            <w:right w:w="108" w:type="dxa"/>
          </w:tblCellMar>
        </w:tblPrEx>
        <w:trPr>
          <w:trHeight w:val="0" w:hRule="atLeast"/>
        </w:trPr>
        <w:tc>
          <w:tcPr>
            <w:tcW w:w="879" w:type="dxa"/>
            <w:tcBorders>
              <w:top w:val="single" w:color="auto" w:sz="4" w:space="0"/>
              <w:left w:val="single" w:color="auto" w:sz="4" w:space="0"/>
              <w:bottom w:val="single" w:color="auto" w:sz="4" w:space="0"/>
              <w:right w:val="single" w:color="auto" w:sz="4" w:space="0"/>
            </w:tcBorders>
            <w:noWrap w:val="0"/>
            <w:vAlign w:val="center"/>
          </w:tcPr>
          <w:p w14:paraId="1A38306F">
            <w:pPr>
              <w:numPr>
                <w:ilvl w:val="0"/>
                <w:numId w:val="0"/>
              </w:numPr>
              <w:ind w:left="0" w:leftChars="0" w:firstLine="0" w:firstLineChars="0"/>
              <w:jc w:val="center"/>
              <w:rPr>
                <w:rFonts w:hint="eastAsia" w:ascii="宋体" w:hAnsi="宋体" w:eastAsia="宋体" w:cs="宋体"/>
                <w:color w:val="auto"/>
                <w:sz w:val="28"/>
                <w:szCs w:val="28"/>
                <w:lang w:val="en-US" w:eastAsia="zh-CN"/>
              </w:rPr>
            </w:pPr>
            <w:bookmarkStart w:id="31" w:name="_Toc7285"/>
            <w:bookmarkStart w:id="32" w:name="_Toc464831128"/>
            <w:r>
              <w:rPr>
                <w:rFonts w:hint="eastAsia" w:ascii="宋体" w:hAnsi="宋体" w:eastAsia="宋体" w:cs="宋体"/>
                <w:color w:val="auto"/>
                <w:sz w:val="28"/>
                <w:szCs w:val="28"/>
                <w:lang w:val="en-US" w:eastAsia="zh-CN"/>
              </w:rPr>
              <w:t>3</w:t>
            </w:r>
            <w:r>
              <w:rPr>
                <w:rFonts w:hint="eastAsia" w:ascii="宋体" w:hAnsi="宋体" w:cs="宋体"/>
                <w:color w:val="auto"/>
                <w:sz w:val="28"/>
                <w:szCs w:val="28"/>
                <w:lang w:val="en-US" w:eastAsia="zh-CN"/>
              </w:rPr>
              <w:t>9</w:t>
            </w:r>
            <w:r>
              <w:rPr>
                <w:rFonts w:hint="eastAsia" w:ascii="宋体" w:hAnsi="宋体" w:eastAsia="宋体" w:cs="宋体"/>
                <w:color w:val="auto"/>
                <w:sz w:val="28"/>
                <w:szCs w:val="28"/>
                <w:lang w:val="en-US" w:eastAsia="zh-CN"/>
              </w:rPr>
              <w:t>.10</w:t>
            </w:r>
          </w:p>
        </w:tc>
        <w:tc>
          <w:tcPr>
            <w:tcW w:w="2542" w:type="dxa"/>
            <w:tcBorders>
              <w:top w:val="single" w:color="auto" w:sz="4" w:space="0"/>
              <w:left w:val="single" w:color="auto" w:sz="4" w:space="0"/>
              <w:bottom w:val="single" w:color="auto" w:sz="4" w:space="0"/>
              <w:right w:val="single" w:color="auto" w:sz="4" w:space="0"/>
            </w:tcBorders>
            <w:noWrap w:val="0"/>
            <w:vAlign w:val="center"/>
          </w:tcPr>
          <w:p w14:paraId="0B4CC4CE">
            <w:pPr>
              <w:keepNext w:val="0"/>
              <w:keepLines w:val="0"/>
              <w:pageBreakBefore w:val="0"/>
              <w:widowControl w:val="0"/>
              <w:kinsoku/>
              <w:wordWrap/>
              <w:overflowPunct/>
              <w:topLinePunct w:val="0"/>
              <w:bidi w:val="0"/>
              <w:adjustRightInd/>
              <w:snapToGrid/>
              <w:spacing w:before="32" w:beforeLines="10" w:line="264" w:lineRule="auto"/>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成交公示及签订合同</w:t>
            </w:r>
          </w:p>
        </w:tc>
        <w:tc>
          <w:tcPr>
            <w:tcW w:w="5738" w:type="dxa"/>
            <w:tcBorders>
              <w:top w:val="single" w:color="auto" w:sz="4" w:space="0"/>
              <w:left w:val="single" w:color="auto" w:sz="4" w:space="0"/>
              <w:bottom w:val="single" w:color="auto" w:sz="4" w:space="0"/>
              <w:right w:val="single" w:color="auto" w:sz="4" w:space="0"/>
            </w:tcBorders>
            <w:noWrap w:val="0"/>
            <w:vAlign w:val="center"/>
          </w:tcPr>
          <w:p w14:paraId="573CEF6C">
            <w:pPr>
              <w:pStyle w:val="9"/>
              <w:numPr>
                <w:ilvl w:val="0"/>
                <w:numId w:val="2"/>
              </w:numPr>
              <w:rPr>
                <w:rFonts w:hint="eastAsia" w:ascii="宋体" w:hAnsi="宋体" w:eastAsia="宋体" w:cs="宋体"/>
                <w:sz w:val="28"/>
                <w:szCs w:val="28"/>
                <w:lang w:val="zh-CN"/>
              </w:rPr>
            </w:pPr>
            <w:r>
              <w:rPr>
                <w:rFonts w:hint="eastAsia" w:ascii="宋体" w:hAnsi="宋体" w:eastAsia="宋体" w:cs="宋体"/>
                <w:sz w:val="28"/>
                <w:szCs w:val="28"/>
                <w:lang w:val="zh-CN"/>
              </w:rPr>
              <w:t>采购结果在</w:t>
            </w:r>
            <w:r>
              <w:rPr>
                <w:rFonts w:hint="eastAsia" w:ascii="宋体" w:hAnsi="宋体" w:eastAsia="宋体" w:cs="宋体"/>
                <w:sz w:val="28"/>
                <w:szCs w:val="28"/>
                <w:lang w:val="zh-CN" w:eastAsia="zh-CN"/>
              </w:rPr>
              <w:t>新疆政府采购网</w:t>
            </w:r>
            <w:r>
              <w:rPr>
                <w:rFonts w:hint="eastAsia" w:ascii="宋体" w:hAnsi="宋体" w:eastAsia="宋体" w:cs="宋体"/>
                <w:sz w:val="28"/>
                <w:szCs w:val="28"/>
                <w:lang w:val="zh-CN"/>
              </w:rPr>
              <w:t>发布成交公示。</w:t>
            </w:r>
          </w:p>
          <w:p w14:paraId="0E6852F5">
            <w:pPr>
              <w:pStyle w:val="9"/>
              <w:numPr>
                <w:ilvl w:val="0"/>
                <w:numId w:val="2"/>
              </w:numPr>
              <w:rPr>
                <w:rFonts w:hint="eastAsia" w:ascii="宋体" w:hAnsi="宋体" w:eastAsia="宋体" w:cs="宋体"/>
                <w:sz w:val="28"/>
                <w:szCs w:val="28"/>
                <w:lang w:val="zh-CN"/>
              </w:rPr>
            </w:pPr>
            <w:r>
              <w:rPr>
                <w:rFonts w:hint="eastAsia" w:ascii="宋体" w:hAnsi="宋体" w:eastAsia="宋体" w:cs="宋体"/>
                <w:sz w:val="28"/>
                <w:szCs w:val="28"/>
                <w:lang w:val="en-US" w:eastAsia="zh-CN"/>
              </w:rPr>
              <w:t>成交供应商</w:t>
            </w:r>
            <w:r>
              <w:rPr>
                <w:rFonts w:hint="eastAsia" w:ascii="宋体" w:hAnsi="宋体" w:eastAsia="宋体" w:cs="宋体"/>
                <w:sz w:val="28"/>
                <w:szCs w:val="28"/>
                <w:lang w:val="zh-CN"/>
              </w:rPr>
              <w:t>应自</w:t>
            </w:r>
            <w:r>
              <w:rPr>
                <w:rFonts w:hint="eastAsia" w:ascii="宋体" w:hAnsi="宋体" w:eastAsia="宋体" w:cs="宋体"/>
                <w:sz w:val="28"/>
                <w:szCs w:val="28"/>
                <w:lang w:val="en-US" w:eastAsia="zh-CN"/>
              </w:rPr>
              <w:t>成交</w:t>
            </w:r>
            <w:r>
              <w:rPr>
                <w:rFonts w:hint="eastAsia" w:ascii="宋体" w:hAnsi="宋体" w:eastAsia="宋体" w:cs="宋体"/>
                <w:sz w:val="28"/>
                <w:szCs w:val="28"/>
                <w:lang w:val="zh-CN"/>
              </w:rPr>
              <w:t>通知书发出后</w:t>
            </w:r>
            <w:r>
              <w:rPr>
                <w:rFonts w:hint="eastAsia" w:ascii="宋体" w:hAnsi="宋体" w:eastAsia="宋体" w:cs="宋体"/>
                <w:sz w:val="28"/>
                <w:szCs w:val="28"/>
                <w:lang w:val="en-US" w:eastAsia="zh-CN"/>
              </w:rPr>
              <w:t>3</w:t>
            </w:r>
            <w:r>
              <w:rPr>
                <w:rFonts w:hint="eastAsia" w:ascii="宋体" w:hAnsi="宋体" w:eastAsia="宋体" w:cs="宋体"/>
                <w:sz w:val="28"/>
                <w:szCs w:val="28"/>
                <w:lang w:val="zh-CN"/>
              </w:rPr>
              <w:t>日内与采购人签订合同。</w:t>
            </w:r>
          </w:p>
        </w:tc>
      </w:tr>
      <w:tr w14:paraId="3934A6AA">
        <w:tblPrEx>
          <w:tblCellMar>
            <w:top w:w="0" w:type="dxa"/>
            <w:left w:w="108" w:type="dxa"/>
            <w:bottom w:w="0" w:type="dxa"/>
            <w:right w:w="108" w:type="dxa"/>
          </w:tblCellMar>
        </w:tblPrEx>
        <w:trPr>
          <w:trHeight w:val="826" w:hRule="atLeast"/>
        </w:trPr>
        <w:tc>
          <w:tcPr>
            <w:tcW w:w="879" w:type="dxa"/>
            <w:tcBorders>
              <w:top w:val="single" w:color="auto" w:sz="4" w:space="0"/>
              <w:left w:val="single" w:color="auto" w:sz="4" w:space="0"/>
              <w:bottom w:val="single" w:color="auto" w:sz="4" w:space="0"/>
              <w:right w:val="single" w:color="auto" w:sz="4" w:space="0"/>
            </w:tcBorders>
            <w:noWrap w:val="0"/>
            <w:vAlign w:val="center"/>
          </w:tcPr>
          <w:p w14:paraId="12F90358">
            <w:pPr>
              <w:numPr>
                <w:ilvl w:val="0"/>
                <w:numId w:val="0"/>
              </w:numPr>
              <w:ind w:left="0" w:leftChars="0" w:firstLine="0" w:firstLineChars="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39.11</w:t>
            </w:r>
          </w:p>
        </w:tc>
        <w:tc>
          <w:tcPr>
            <w:tcW w:w="2542" w:type="dxa"/>
            <w:tcBorders>
              <w:top w:val="single" w:color="auto" w:sz="4" w:space="0"/>
              <w:left w:val="single" w:color="auto" w:sz="4" w:space="0"/>
              <w:bottom w:val="single" w:color="auto" w:sz="4" w:space="0"/>
              <w:right w:val="single" w:color="auto" w:sz="4" w:space="0"/>
            </w:tcBorders>
            <w:noWrap w:val="0"/>
            <w:vAlign w:val="center"/>
          </w:tcPr>
          <w:p w14:paraId="20668D62">
            <w:pPr>
              <w:keepNext w:val="0"/>
              <w:keepLines w:val="0"/>
              <w:pageBreakBefore w:val="0"/>
              <w:widowControl w:val="0"/>
              <w:kinsoku/>
              <w:wordWrap/>
              <w:overflowPunct/>
              <w:topLinePunct w:val="0"/>
              <w:bidi w:val="0"/>
              <w:adjustRightInd/>
              <w:snapToGrid/>
              <w:spacing w:before="32" w:beforeLines="10" w:line="264" w:lineRule="auto"/>
              <w:textAlignment w:val="auto"/>
              <w:rPr>
                <w:rFonts w:hint="default" w:ascii="宋体" w:hAnsi="宋体" w:eastAsia="宋体" w:cs="宋体"/>
                <w:color w:val="000000"/>
                <w:sz w:val="28"/>
                <w:szCs w:val="28"/>
                <w:lang w:val="en-US" w:eastAsia="zh-CN"/>
              </w:rPr>
            </w:pPr>
            <w:r>
              <w:rPr>
                <w:rFonts w:hint="eastAsia" w:ascii="宋体" w:hAnsi="宋体" w:cs="宋体"/>
                <w:color w:val="000000"/>
                <w:sz w:val="28"/>
                <w:szCs w:val="28"/>
                <w:lang w:val="en-US" w:eastAsia="zh-CN"/>
              </w:rPr>
              <w:t>代理服务费</w:t>
            </w:r>
          </w:p>
        </w:tc>
        <w:tc>
          <w:tcPr>
            <w:tcW w:w="5738" w:type="dxa"/>
            <w:tcBorders>
              <w:top w:val="single" w:color="auto" w:sz="4" w:space="0"/>
              <w:left w:val="single" w:color="auto" w:sz="4" w:space="0"/>
              <w:bottom w:val="single" w:color="auto" w:sz="4" w:space="0"/>
              <w:right w:val="single" w:color="auto" w:sz="4" w:space="0"/>
            </w:tcBorders>
            <w:noWrap w:val="0"/>
            <w:vAlign w:val="center"/>
          </w:tcPr>
          <w:p w14:paraId="2AEF9AAF">
            <w:pPr>
              <w:pStyle w:val="9"/>
              <w:numPr>
                <w:ilvl w:val="0"/>
                <w:numId w:val="0"/>
              </w:numPr>
              <w:rPr>
                <w:rFonts w:hint="default" w:ascii="宋体" w:hAnsi="宋体" w:eastAsia="宋体" w:cs="宋体"/>
                <w:sz w:val="28"/>
                <w:szCs w:val="28"/>
                <w:lang w:val="en-US" w:eastAsia="zh-CN"/>
              </w:rPr>
            </w:pPr>
            <w:r>
              <w:rPr>
                <w:rFonts w:hint="eastAsia" w:hAnsi="宋体" w:cs="宋体"/>
                <w:sz w:val="28"/>
                <w:szCs w:val="28"/>
                <w:lang w:val="en-US" w:eastAsia="zh-CN"/>
              </w:rPr>
              <w:t>本项目代理服务费为0元。</w:t>
            </w:r>
          </w:p>
        </w:tc>
      </w:tr>
    </w:tbl>
    <w:p w14:paraId="37D8E404">
      <w:pPr>
        <w:spacing w:after="156" w:afterLines="50"/>
        <w:jc w:val="center"/>
        <w:outlineLvl w:val="1"/>
        <w:rPr>
          <w:rFonts w:hint="eastAsia" w:ascii="宋体" w:hAnsi="宋体" w:eastAsia="宋体" w:cs="宋体"/>
          <w:color w:val="auto"/>
          <w:sz w:val="28"/>
          <w:szCs w:val="28"/>
        </w:rPr>
      </w:pPr>
      <w:r>
        <w:rPr>
          <w:rFonts w:hint="eastAsia" w:ascii="宋体" w:hAnsi="宋体" w:eastAsia="宋体" w:cs="宋体"/>
          <w:color w:val="auto"/>
          <w:sz w:val="28"/>
          <w:szCs w:val="28"/>
        </w:rPr>
        <w:br w:type="page"/>
      </w:r>
      <w:bookmarkStart w:id="33" w:name="_Toc6355"/>
      <w:bookmarkStart w:id="34" w:name="_Toc21160"/>
      <w:bookmarkStart w:id="35" w:name="_Toc16527"/>
      <w:bookmarkStart w:id="36" w:name="_Toc26216"/>
      <w:bookmarkStart w:id="37" w:name="_Toc4196"/>
      <w:bookmarkStart w:id="38" w:name="_Toc12585"/>
      <w:bookmarkStart w:id="39" w:name="_Toc29517"/>
      <w:r>
        <w:rPr>
          <w:rFonts w:hint="eastAsia" w:ascii="宋体" w:hAnsi="宋体" w:eastAsia="宋体" w:cs="宋体"/>
          <w:color w:val="auto"/>
          <w:sz w:val="28"/>
          <w:szCs w:val="28"/>
        </w:rPr>
        <w:t>供应商须知</w:t>
      </w:r>
      <w:bookmarkEnd w:id="31"/>
      <w:bookmarkEnd w:id="32"/>
      <w:bookmarkEnd w:id="33"/>
      <w:bookmarkEnd w:id="34"/>
      <w:bookmarkEnd w:id="35"/>
      <w:bookmarkEnd w:id="36"/>
      <w:bookmarkEnd w:id="37"/>
      <w:bookmarkEnd w:id="38"/>
      <w:bookmarkEnd w:id="39"/>
    </w:p>
    <w:p w14:paraId="1609460C">
      <w:pPr>
        <w:spacing w:line="360" w:lineRule="auto"/>
        <w:ind w:firstLine="560" w:firstLineChars="200"/>
        <w:outlineLvl w:val="2"/>
        <w:rPr>
          <w:rFonts w:hint="eastAsia" w:ascii="宋体" w:hAnsi="宋体" w:eastAsia="宋体" w:cs="宋体"/>
          <w:color w:val="auto"/>
          <w:sz w:val="28"/>
          <w:szCs w:val="28"/>
        </w:rPr>
      </w:pPr>
      <w:bookmarkStart w:id="40" w:name="_Toc26123"/>
      <w:bookmarkStart w:id="41" w:name="_Toc1160"/>
      <w:bookmarkStart w:id="42" w:name="_Toc20033"/>
      <w:bookmarkStart w:id="43" w:name="_Toc29915"/>
      <w:bookmarkStart w:id="44" w:name="_Toc25840"/>
      <w:bookmarkStart w:id="45" w:name="_Toc464831129"/>
      <w:bookmarkStart w:id="46" w:name="_Toc16423"/>
      <w:bookmarkStart w:id="47" w:name="_Toc13851"/>
      <w:r>
        <w:rPr>
          <w:rFonts w:hint="eastAsia" w:ascii="宋体" w:hAnsi="宋体" w:eastAsia="宋体" w:cs="宋体"/>
          <w:color w:val="auto"/>
          <w:sz w:val="28"/>
          <w:szCs w:val="28"/>
        </w:rPr>
        <w:t>1.采购依据以及原则</w:t>
      </w:r>
      <w:bookmarkEnd w:id="40"/>
      <w:bookmarkEnd w:id="41"/>
      <w:bookmarkEnd w:id="42"/>
      <w:bookmarkEnd w:id="43"/>
      <w:bookmarkEnd w:id="44"/>
      <w:bookmarkEnd w:id="45"/>
      <w:bookmarkEnd w:id="46"/>
      <w:bookmarkEnd w:id="47"/>
    </w:p>
    <w:p w14:paraId="4C77728A">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1.1《中华人民共和国政府采购法》；</w:t>
      </w:r>
    </w:p>
    <w:p w14:paraId="3BA84C06">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1.2《中华人民共和国合同法》；</w:t>
      </w:r>
    </w:p>
    <w:p w14:paraId="273A9E53">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1.3《中华人民共和国政府采购法实施条例》；</w:t>
      </w:r>
    </w:p>
    <w:p w14:paraId="7DBEB903">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1.4《政府采购非招标采购方式管理办法》；</w:t>
      </w:r>
    </w:p>
    <w:p w14:paraId="1B4ECC71">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1.5《政府采购供应商投诉处理办法》；</w:t>
      </w:r>
    </w:p>
    <w:p w14:paraId="4706F4FD">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其他有关法律、行政法规以及省市规范性文件规定。</w:t>
      </w:r>
    </w:p>
    <w:p w14:paraId="35290717">
      <w:pPr>
        <w:spacing w:line="360" w:lineRule="auto"/>
        <w:ind w:firstLine="560" w:firstLineChars="200"/>
        <w:outlineLvl w:val="2"/>
        <w:rPr>
          <w:rFonts w:hint="eastAsia" w:ascii="宋体" w:hAnsi="宋体" w:eastAsia="宋体" w:cs="宋体"/>
          <w:color w:val="auto"/>
          <w:sz w:val="28"/>
          <w:szCs w:val="28"/>
        </w:rPr>
      </w:pPr>
      <w:bookmarkStart w:id="48" w:name="_Toc11642"/>
      <w:bookmarkStart w:id="49" w:name="_Toc19794"/>
      <w:bookmarkStart w:id="50" w:name="_Toc14213"/>
      <w:bookmarkStart w:id="51" w:name="_Toc25545"/>
      <w:bookmarkStart w:id="52" w:name="_Toc15374"/>
      <w:bookmarkStart w:id="53" w:name="_Toc464831130"/>
      <w:bookmarkStart w:id="54" w:name="_Toc4256"/>
      <w:bookmarkStart w:id="55" w:name="_Toc6751"/>
      <w:bookmarkStart w:id="56" w:name="_Toc464831131"/>
      <w:r>
        <w:rPr>
          <w:rFonts w:hint="eastAsia" w:ascii="宋体" w:hAnsi="宋体" w:eastAsia="宋体" w:cs="宋体"/>
          <w:color w:val="auto"/>
          <w:sz w:val="28"/>
          <w:szCs w:val="28"/>
        </w:rPr>
        <w:t>2.合格的供应商</w:t>
      </w:r>
      <w:bookmarkEnd w:id="48"/>
      <w:bookmarkEnd w:id="49"/>
      <w:bookmarkEnd w:id="50"/>
      <w:bookmarkEnd w:id="51"/>
      <w:bookmarkEnd w:id="52"/>
      <w:bookmarkEnd w:id="53"/>
      <w:bookmarkEnd w:id="54"/>
      <w:bookmarkEnd w:id="55"/>
    </w:p>
    <w:p w14:paraId="43A04139">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2.1符合《中华人民共和国政府采购法》第二十二条第一款规定的条件；</w:t>
      </w:r>
    </w:p>
    <w:p w14:paraId="6E101466">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2.2符合本采购文件规定的资格要求，且按照要求提供相关证明材料；</w:t>
      </w:r>
    </w:p>
    <w:p w14:paraId="2C9A8631">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2.3单位负责人为同一人或者存在直接控股、管理关系的不同供应商，不得参加同一合同项下的政府采购活动。</w:t>
      </w:r>
    </w:p>
    <w:p w14:paraId="7764EDB1">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2.4供应商资格要求中，代理商须提供产品制造商针对本项目的唯一授权的，同一品牌的同品目产品，只允许一个供应商参加报价；</w:t>
      </w:r>
    </w:p>
    <w:p w14:paraId="47F8CDF8">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2.5供应商须知前附表规定接受联合体报价的，应符合以下规定：</w:t>
      </w:r>
    </w:p>
    <w:p w14:paraId="21002C68">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2.5.1联合体各方应按照采购文件提供的格式签订联合体协议书，明确联合体牵头人和各方权利义务；</w:t>
      </w:r>
    </w:p>
    <w:p w14:paraId="6353414D">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2.5.2联合体各方均应当符合《政府采购法》第二十二条第一款规定的条件；</w:t>
      </w:r>
    </w:p>
    <w:p w14:paraId="33C43E04">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2.5.3联合体中有同类资质的供应商按照联合体分工承担相同工作的，应当按照资质等级较低的供应商确定资质等级。</w:t>
      </w:r>
    </w:p>
    <w:p w14:paraId="4B3B8E00">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2.5.4以联合体形式参加政府采购活动的，联合体各方不得再单独参加或者与其他供应商另外组成联合体参加同一合同项下的政府采购活动。</w:t>
      </w:r>
    </w:p>
    <w:p w14:paraId="64CCC555">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2.5.5联合体各方应当共同与采购人签订采购合同，就合同约定的事项对采购人承担连带责任。</w:t>
      </w:r>
    </w:p>
    <w:p w14:paraId="625215BC">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2.5.6鼓励大中型企业和其他自然人、法人或者其他组织与小型、微型企业组成联合体报价，但联合体各方均应符合上述规定。</w:t>
      </w:r>
    </w:p>
    <w:p w14:paraId="28FA94F6">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2.6除采购人拟采购进口产品通过财政部门审核外，供应商不得提供直接进口或者委托进口产品（包括已进入中国境内的进口产品）。</w:t>
      </w:r>
    </w:p>
    <w:p w14:paraId="2CA97700">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2.7为采购项目提供整体设计、规范编制或者项目管理、监理、检测等服务的供应商，不得再参加该采购项目的其他采购活动。</w:t>
      </w:r>
    </w:p>
    <w:p w14:paraId="52618AEA">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2.8供应商提供的证明材料内容必须真实可靠。</w:t>
      </w:r>
    </w:p>
    <w:p w14:paraId="139D3F18">
      <w:pPr>
        <w:spacing w:line="360" w:lineRule="auto"/>
        <w:ind w:firstLine="560" w:firstLineChars="200"/>
        <w:outlineLvl w:val="9"/>
        <w:rPr>
          <w:rFonts w:hint="eastAsia" w:ascii="宋体" w:hAnsi="宋体" w:eastAsia="宋体" w:cs="宋体"/>
          <w:color w:val="auto"/>
          <w:sz w:val="28"/>
          <w:szCs w:val="28"/>
        </w:rPr>
      </w:pPr>
      <w:r>
        <w:rPr>
          <w:rFonts w:hint="eastAsia" w:ascii="宋体" w:hAnsi="宋体" w:eastAsia="宋体" w:cs="宋体"/>
          <w:color w:val="auto"/>
          <w:sz w:val="28"/>
          <w:szCs w:val="28"/>
        </w:rPr>
        <w:t>符合上述条件的供应商即为合格供应商，具有参与竞争性谈判的资格。</w:t>
      </w:r>
    </w:p>
    <w:bookmarkEnd w:id="56"/>
    <w:p w14:paraId="2745FE89">
      <w:pPr>
        <w:spacing w:line="360" w:lineRule="auto"/>
        <w:ind w:firstLine="560" w:firstLineChars="200"/>
        <w:outlineLvl w:val="2"/>
        <w:rPr>
          <w:rFonts w:hint="eastAsia" w:ascii="宋体" w:hAnsi="宋体" w:eastAsia="宋体" w:cs="宋体"/>
          <w:color w:val="auto"/>
          <w:sz w:val="28"/>
          <w:szCs w:val="28"/>
        </w:rPr>
      </w:pPr>
      <w:bookmarkStart w:id="57" w:name="_Toc29608"/>
      <w:bookmarkStart w:id="58" w:name="_Toc15717"/>
      <w:bookmarkStart w:id="59" w:name="_Toc28858"/>
      <w:bookmarkStart w:id="60" w:name="_Toc509"/>
      <w:bookmarkStart w:id="61" w:name="_Toc28586"/>
      <w:bookmarkStart w:id="62" w:name="_Toc20271"/>
      <w:bookmarkStart w:id="63" w:name="_Toc24539"/>
      <w:bookmarkStart w:id="64" w:name="_Toc464831132"/>
      <w:r>
        <w:rPr>
          <w:rFonts w:hint="eastAsia" w:ascii="宋体" w:hAnsi="宋体" w:eastAsia="宋体" w:cs="宋体"/>
          <w:color w:val="auto"/>
          <w:sz w:val="28"/>
          <w:szCs w:val="28"/>
        </w:rPr>
        <w:t>3.保密</w:t>
      </w:r>
      <w:bookmarkEnd w:id="57"/>
      <w:bookmarkEnd w:id="58"/>
      <w:bookmarkEnd w:id="59"/>
      <w:bookmarkEnd w:id="60"/>
      <w:bookmarkEnd w:id="61"/>
      <w:bookmarkEnd w:id="62"/>
      <w:bookmarkEnd w:id="63"/>
    </w:p>
    <w:p w14:paraId="76908096">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参与竞争性谈判活动的当事人应对采购文件和响应文件中的商业和技术等秘密保密，违者应对由此造成的后果承担法律责任。</w:t>
      </w:r>
    </w:p>
    <w:p w14:paraId="6799416C">
      <w:pPr>
        <w:spacing w:line="360" w:lineRule="auto"/>
        <w:ind w:firstLine="560" w:firstLineChars="200"/>
        <w:outlineLvl w:val="2"/>
        <w:rPr>
          <w:rFonts w:hint="eastAsia" w:ascii="宋体" w:hAnsi="宋体" w:eastAsia="宋体" w:cs="宋体"/>
          <w:color w:val="auto"/>
          <w:sz w:val="28"/>
          <w:szCs w:val="28"/>
        </w:rPr>
      </w:pPr>
      <w:bookmarkStart w:id="65" w:name="_Toc26963"/>
      <w:bookmarkStart w:id="66" w:name="_Toc12609"/>
      <w:bookmarkStart w:id="67" w:name="_Toc31513"/>
      <w:bookmarkStart w:id="68" w:name="_Toc28125"/>
      <w:bookmarkStart w:id="69" w:name="_Toc1274"/>
      <w:bookmarkStart w:id="70" w:name="_Toc6962"/>
      <w:bookmarkStart w:id="71" w:name="_Toc12085"/>
      <w:r>
        <w:rPr>
          <w:rFonts w:hint="eastAsia" w:ascii="宋体" w:hAnsi="宋体" w:eastAsia="宋体" w:cs="宋体"/>
          <w:color w:val="auto"/>
          <w:sz w:val="28"/>
          <w:szCs w:val="28"/>
        </w:rPr>
        <w:t>4.语言文字、计量单位、时间单位、报价有效期以及参与采购活动费用</w:t>
      </w:r>
      <w:bookmarkEnd w:id="64"/>
      <w:bookmarkEnd w:id="65"/>
      <w:bookmarkEnd w:id="66"/>
      <w:bookmarkEnd w:id="67"/>
      <w:bookmarkEnd w:id="68"/>
      <w:bookmarkEnd w:id="69"/>
      <w:bookmarkEnd w:id="70"/>
      <w:bookmarkEnd w:id="71"/>
    </w:p>
    <w:p w14:paraId="4992E7D7">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4.1语言文字</w:t>
      </w:r>
    </w:p>
    <w:p w14:paraId="5DB0B489">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除专用术语外，与竞争性谈判活动有关的语言均使用简体中文。必要时专用术语应附有中文注释。如供应商提交的支持文件和印刷的文献使用另一种语言，应附有相应内容的中文翻译本，在解释响应文件时以中文翻译本为准。</w:t>
      </w:r>
    </w:p>
    <w:p w14:paraId="5E9CFD43">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4.2计量单位</w:t>
      </w:r>
    </w:p>
    <w:p w14:paraId="67DD18A0">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除采购文件另有规定外，计量均应采用中华人民共和国法定计量单位；所有报价一律使用人民币，货币单位为“元”。</w:t>
      </w:r>
    </w:p>
    <w:p w14:paraId="1439AA99">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4.3时间单位</w:t>
      </w:r>
    </w:p>
    <w:p w14:paraId="5D189987">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除采购文件中另有规定外，采购文件所使用的时间单位“天”、“日”均指日历天，时、分均为北京时间。</w:t>
      </w:r>
    </w:p>
    <w:p w14:paraId="17153065">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4.4报价有效期</w:t>
      </w:r>
    </w:p>
    <w:p w14:paraId="2D9F4372">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4.4.1在供应商须知前附表规定的报价有效期内，响应文件以及其补充、承诺等部分均保持有效。</w:t>
      </w:r>
    </w:p>
    <w:p w14:paraId="239CD946">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4.4.2在采购文件规定的响应文件有效期满之前，如果出现特殊情况，采购人或者采购代理机构可在报价有效期内要求供应商延长有效期，要求与答复均以书面通知为准并作为采购文件和响应文件的组成部分；供应商可以拒绝上述要求而其保证金不被没收，拒绝延长响应文件有效期的，其响应失效；同意上述要求的，既不能要求也不允许其修改响应文件，有关退还和没收保证金的规定在报价有效期的延长期内继续有效。</w:t>
      </w:r>
    </w:p>
    <w:p w14:paraId="324BBE66">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4.5参与采购活动费用</w:t>
      </w:r>
    </w:p>
    <w:p w14:paraId="79855253">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供应商应自行承担其准备和参加采购活动发生的所有费用。</w:t>
      </w:r>
    </w:p>
    <w:p w14:paraId="569D4BB2">
      <w:pPr>
        <w:spacing w:line="360" w:lineRule="auto"/>
        <w:ind w:firstLine="560" w:firstLineChars="200"/>
        <w:outlineLvl w:val="2"/>
        <w:rPr>
          <w:rFonts w:hint="eastAsia" w:ascii="宋体" w:hAnsi="宋体" w:eastAsia="宋体" w:cs="宋体"/>
          <w:color w:val="auto"/>
          <w:sz w:val="28"/>
          <w:szCs w:val="28"/>
        </w:rPr>
      </w:pPr>
      <w:bookmarkStart w:id="72" w:name="_Toc18894"/>
      <w:bookmarkStart w:id="73" w:name="_Toc13533"/>
      <w:bookmarkStart w:id="74" w:name="_Toc24480"/>
      <w:bookmarkStart w:id="75" w:name="_Toc464831133"/>
      <w:bookmarkStart w:id="76" w:name="_Toc14681"/>
      <w:bookmarkStart w:id="77" w:name="_Toc28223"/>
      <w:bookmarkStart w:id="78" w:name="_Toc20355"/>
      <w:bookmarkStart w:id="79" w:name="_Toc5772"/>
      <w:r>
        <w:rPr>
          <w:rFonts w:hint="eastAsia" w:ascii="宋体" w:hAnsi="宋体" w:eastAsia="宋体" w:cs="宋体"/>
          <w:color w:val="auto"/>
          <w:sz w:val="28"/>
          <w:szCs w:val="28"/>
        </w:rPr>
        <w:t>5.踏勘现场</w:t>
      </w:r>
      <w:bookmarkEnd w:id="72"/>
      <w:bookmarkEnd w:id="73"/>
      <w:bookmarkEnd w:id="74"/>
      <w:bookmarkEnd w:id="75"/>
      <w:bookmarkEnd w:id="76"/>
      <w:bookmarkEnd w:id="77"/>
      <w:bookmarkEnd w:id="78"/>
      <w:bookmarkEnd w:id="79"/>
    </w:p>
    <w:p w14:paraId="01A081C3">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5.1供应商须知前附表规定组织踏勘现场的，采购人必须按照规定时间、地点组织供应商踏勘项目现场，以便供应商获取有关编制响应文件和签署合同所涉及现场的资料。供应商承担踏勘现场所发生的自身费用。</w:t>
      </w:r>
    </w:p>
    <w:p w14:paraId="403A8013">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5.2采购人向供应商提供的有关现场的资料和数据，是采购人现有的能使供应商利用的资料，采购人对供应商由此而做出的推论、理解和结论不负责任。</w:t>
      </w:r>
    </w:p>
    <w:p w14:paraId="1976A11F">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5.3供应商经过采购人允许，可以进入项目现场踏勘，但不得因此使采购人承担有关责任和蒙受损失。除采购人原因外，供应商应对踏勘现场而造成的死亡、人身伤害、财产损失、损害以及其它任何损失、损害和引起的费用和开支承担责任。</w:t>
      </w:r>
    </w:p>
    <w:p w14:paraId="073E7BD4">
      <w:pPr>
        <w:spacing w:line="360" w:lineRule="auto"/>
        <w:ind w:firstLine="560" w:firstLineChars="200"/>
        <w:outlineLvl w:val="2"/>
        <w:rPr>
          <w:rFonts w:hint="eastAsia" w:ascii="宋体" w:hAnsi="宋体" w:eastAsia="宋体" w:cs="宋体"/>
          <w:color w:val="auto"/>
          <w:sz w:val="28"/>
          <w:szCs w:val="28"/>
        </w:rPr>
      </w:pPr>
      <w:bookmarkStart w:id="80" w:name="_Toc24753"/>
      <w:bookmarkStart w:id="81" w:name="_Toc21541"/>
      <w:bookmarkStart w:id="82" w:name="_Toc10002"/>
      <w:bookmarkStart w:id="83" w:name="_Toc464831134"/>
      <w:bookmarkStart w:id="84" w:name="_Toc7191"/>
      <w:bookmarkStart w:id="85" w:name="_Toc27145"/>
      <w:bookmarkStart w:id="86" w:name="_Toc14997"/>
      <w:bookmarkStart w:id="87" w:name="_Toc8820"/>
      <w:r>
        <w:rPr>
          <w:rFonts w:hint="eastAsia" w:ascii="宋体" w:hAnsi="宋体" w:eastAsia="宋体" w:cs="宋体"/>
          <w:color w:val="auto"/>
          <w:sz w:val="28"/>
          <w:szCs w:val="28"/>
        </w:rPr>
        <w:t>6.询问</w:t>
      </w:r>
      <w:bookmarkEnd w:id="80"/>
      <w:bookmarkEnd w:id="81"/>
      <w:bookmarkEnd w:id="82"/>
      <w:bookmarkEnd w:id="83"/>
      <w:bookmarkEnd w:id="84"/>
      <w:bookmarkEnd w:id="85"/>
      <w:bookmarkEnd w:id="86"/>
      <w:bookmarkEnd w:id="87"/>
    </w:p>
    <w:p w14:paraId="79C9C7A8">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6.1供应商对竞争性谈判活动事项有疑问的，可以向采购代理机构提出询问；采购代理机构应当及时作出答复，但答复的内容不得涉及商业秘密。</w:t>
      </w:r>
    </w:p>
    <w:p w14:paraId="2D01B770">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6.2询问及答复既可以采取书面形式，也可以采取电话、面谈等口头方式。</w:t>
      </w:r>
    </w:p>
    <w:p w14:paraId="70F992FC">
      <w:pPr>
        <w:spacing w:line="360" w:lineRule="auto"/>
        <w:ind w:firstLine="560" w:firstLineChars="200"/>
        <w:outlineLvl w:val="2"/>
        <w:rPr>
          <w:rFonts w:hint="eastAsia" w:ascii="宋体" w:hAnsi="宋体" w:eastAsia="宋体" w:cs="宋体"/>
          <w:color w:val="auto"/>
          <w:sz w:val="28"/>
          <w:szCs w:val="28"/>
        </w:rPr>
      </w:pPr>
      <w:bookmarkStart w:id="88" w:name="_Toc652"/>
      <w:bookmarkStart w:id="89" w:name="_Toc464831135"/>
      <w:bookmarkStart w:id="90" w:name="_Toc28453"/>
      <w:bookmarkStart w:id="91" w:name="_Toc3969"/>
      <w:bookmarkStart w:id="92" w:name="_Toc5404"/>
      <w:bookmarkStart w:id="93" w:name="_Toc11639"/>
      <w:bookmarkStart w:id="94" w:name="_Toc15538"/>
      <w:bookmarkStart w:id="95" w:name="_Toc12981"/>
      <w:r>
        <w:rPr>
          <w:rFonts w:hint="eastAsia" w:ascii="宋体" w:hAnsi="宋体" w:eastAsia="宋体" w:cs="宋体"/>
          <w:color w:val="auto"/>
          <w:sz w:val="28"/>
          <w:szCs w:val="28"/>
        </w:rPr>
        <w:t>7.偏离</w:t>
      </w:r>
      <w:bookmarkEnd w:id="88"/>
      <w:bookmarkEnd w:id="89"/>
      <w:bookmarkEnd w:id="90"/>
      <w:bookmarkEnd w:id="91"/>
      <w:bookmarkEnd w:id="92"/>
      <w:bookmarkEnd w:id="93"/>
      <w:bookmarkEnd w:id="94"/>
      <w:bookmarkEnd w:id="95"/>
    </w:p>
    <w:p w14:paraId="24892587">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采购人允许响应文件偏离采购文件某些非实质性要求的，偏离应当</w:t>
      </w:r>
      <w:r>
        <w:rPr>
          <w:rFonts w:hint="eastAsia" w:ascii="宋体" w:hAnsi="宋体" w:eastAsia="宋体" w:cs="宋体"/>
          <w:color w:val="auto"/>
          <w:sz w:val="28"/>
          <w:szCs w:val="28"/>
          <w:lang w:eastAsia="zh-CN"/>
        </w:rPr>
        <w:t>超过采购参数的正向偏离</w:t>
      </w:r>
      <w:r>
        <w:rPr>
          <w:rFonts w:hint="eastAsia" w:ascii="宋体" w:hAnsi="宋体" w:eastAsia="宋体" w:cs="宋体"/>
          <w:color w:val="auto"/>
          <w:sz w:val="28"/>
          <w:szCs w:val="28"/>
        </w:rPr>
        <w:t>。</w:t>
      </w:r>
    </w:p>
    <w:p w14:paraId="3A4F3F2D">
      <w:pPr>
        <w:spacing w:line="360" w:lineRule="auto"/>
        <w:ind w:firstLine="560" w:firstLineChars="200"/>
        <w:outlineLvl w:val="2"/>
        <w:rPr>
          <w:rFonts w:hint="eastAsia" w:ascii="宋体" w:hAnsi="宋体" w:eastAsia="宋体" w:cs="宋体"/>
          <w:color w:val="auto"/>
          <w:sz w:val="28"/>
          <w:szCs w:val="28"/>
        </w:rPr>
      </w:pPr>
      <w:bookmarkStart w:id="96" w:name="_Toc464831136"/>
      <w:bookmarkStart w:id="97" w:name="_Toc14579"/>
      <w:bookmarkStart w:id="98" w:name="_Toc2215"/>
      <w:bookmarkStart w:id="99" w:name="_Toc29577"/>
      <w:bookmarkStart w:id="100" w:name="_Toc29083"/>
      <w:bookmarkStart w:id="101" w:name="_Toc19490"/>
      <w:bookmarkStart w:id="102" w:name="_Toc19195"/>
      <w:bookmarkStart w:id="103" w:name="_Toc14439"/>
      <w:r>
        <w:rPr>
          <w:rFonts w:hint="eastAsia" w:ascii="宋体" w:hAnsi="宋体" w:eastAsia="宋体" w:cs="宋体"/>
          <w:color w:val="auto"/>
          <w:sz w:val="28"/>
          <w:szCs w:val="28"/>
        </w:rPr>
        <w:t>8.履约担保</w:t>
      </w:r>
      <w:bookmarkEnd w:id="96"/>
      <w:bookmarkEnd w:id="97"/>
      <w:bookmarkEnd w:id="98"/>
      <w:bookmarkEnd w:id="99"/>
      <w:bookmarkEnd w:id="100"/>
      <w:bookmarkEnd w:id="101"/>
      <w:bookmarkEnd w:id="102"/>
      <w:bookmarkEnd w:id="103"/>
    </w:p>
    <w:p w14:paraId="0F3820C1">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8.1在签订合同前，成交供应商应按照有关规定或者事先经过采购人书面认可的履约担保要求向采购人提交履约担保。除另有规定外，履约担保金额不超过成交合同金额的10%。</w:t>
      </w:r>
    </w:p>
    <w:p w14:paraId="0C3CC69D">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8.2成交供应商未按照要求提交履约担保的，视为放弃成交资格，其保证金不予退还，给采购人造成的损失超过保证金的，成交供应商应当对超过部分予以赔偿。</w:t>
      </w:r>
    </w:p>
    <w:p w14:paraId="2942EB14">
      <w:pPr>
        <w:spacing w:line="360" w:lineRule="auto"/>
        <w:ind w:firstLine="560" w:firstLineChars="200"/>
        <w:outlineLvl w:val="2"/>
        <w:rPr>
          <w:rFonts w:hint="eastAsia" w:ascii="宋体" w:hAnsi="宋体" w:eastAsia="宋体" w:cs="宋体"/>
          <w:color w:val="auto"/>
          <w:sz w:val="28"/>
          <w:szCs w:val="28"/>
        </w:rPr>
      </w:pPr>
      <w:bookmarkStart w:id="104" w:name="_Toc28565"/>
      <w:bookmarkStart w:id="105" w:name="_Toc15763"/>
      <w:bookmarkStart w:id="106" w:name="_Toc464831137"/>
      <w:bookmarkStart w:id="107" w:name="_Toc12759"/>
      <w:bookmarkStart w:id="108" w:name="_Toc16349"/>
      <w:bookmarkStart w:id="109" w:name="_Toc32525"/>
      <w:bookmarkStart w:id="110" w:name="_Toc11991"/>
      <w:bookmarkStart w:id="111" w:name="_Toc2714"/>
      <w:r>
        <w:rPr>
          <w:rFonts w:hint="eastAsia" w:ascii="宋体" w:hAnsi="宋体" w:eastAsia="宋体" w:cs="宋体"/>
          <w:color w:val="auto"/>
          <w:sz w:val="28"/>
          <w:szCs w:val="28"/>
        </w:rPr>
        <w:t>9.采购代理服务费</w:t>
      </w:r>
      <w:bookmarkEnd w:id="104"/>
      <w:bookmarkEnd w:id="105"/>
      <w:bookmarkEnd w:id="106"/>
      <w:bookmarkEnd w:id="107"/>
      <w:bookmarkEnd w:id="108"/>
      <w:bookmarkEnd w:id="109"/>
      <w:bookmarkEnd w:id="110"/>
      <w:bookmarkEnd w:id="111"/>
    </w:p>
    <w:p w14:paraId="31BFE530">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9.1采购代理服务费收取按照原国家计委《招标代理服务收费管理暂行办法》（计价格〔2002〕1980号）、国家发展改革委办公厅《关于招标代理服务收费有关问题的通知》（发改办价格〔2003〕857号）和国家发展改革委《关于降低部分建设项目收费标准规范收费行为等有关问题的通知》（发改价格〔2011〕534号）规定，以中标金额为基准计算并收取。中标金额在5亿元以上的代理服务费实行收费上限，货物类代理服务费上限为350万元。</w:t>
      </w:r>
    </w:p>
    <w:p w14:paraId="52C5640C">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9.2采购代理服务费在审批的项目预算中已经列支的，由采购人支付，并按照财政部门规定列支；在审批的项目预算中未列支的，采购代理服务费用由成交供应商支付，见供应商须知前附表。</w:t>
      </w:r>
    </w:p>
    <w:p w14:paraId="6C058114">
      <w:pPr>
        <w:spacing w:after="156" w:afterLines="5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9.3采购代理服务费采用差额定率累进计费方式。标准如下：</w:t>
      </w:r>
    </w:p>
    <w:tbl>
      <w:tblPr>
        <w:tblStyle w:val="14"/>
        <w:tblW w:w="9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5"/>
        <w:gridCol w:w="4971"/>
      </w:tblGrid>
      <w:tr w14:paraId="155E2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5" w:type="dxa"/>
            <w:noWrap w:val="0"/>
            <w:tcMar>
              <w:top w:w="100" w:type="dxa"/>
              <w:right w:w="100" w:type="dxa"/>
            </w:tcMar>
            <w:vAlign w:val="center"/>
          </w:tcPr>
          <w:p w14:paraId="4046854C">
            <w:pPr>
              <w:widowControl/>
              <w:autoSpaceDE w:val="0"/>
              <w:autoSpaceDN w:val="0"/>
              <w:adjustRightInd w:val="0"/>
              <w:spacing w:line="360" w:lineRule="auto"/>
              <w:ind w:right="-89"/>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-58420</wp:posOffset>
                      </wp:positionH>
                      <wp:positionV relativeFrom="paragraph">
                        <wp:posOffset>-8255</wp:posOffset>
                      </wp:positionV>
                      <wp:extent cx="2724785" cy="675005"/>
                      <wp:effectExtent l="1270" t="4445" r="17145" b="6350"/>
                      <wp:wrapNone/>
                      <wp:docPr id="2" name="直接连接符 2"/>
                      <wp:cNvGraphicFramePr/>
                      <a:graphic xmlns:a="http://schemas.openxmlformats.org/drawingml/2006/main">
                        <a:graphicData uri="http://schemas.microsoft.com/office/word/2010/wordprocessingShape">
                          <wps:wsp>
                            <wps:cNvCnPr/>
                            <wps:spPr>
                              <a:xfrm>
                                <a:off x="0" y="0"/>
                                <a:ext cx="2724785" cy="67500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6pt;margin-top:-0.65pt;height:53.15pt;width:214.55pt;z-index:251660288;mso-width-relative:page;mso-height-relative:page;" filled="f" stroked="t" coordsize="21600,21600" o:gfxdata="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OhgDj2QAAAAkBAAAPAAAAAAAAAAEAIAAAACIAAABkcnMvZG93bnJldi54&#10;bWxQSwECFAAUAAAACACHTuJAXvcCqvkBAADpAwAADgAAAAAAAAABACAAAAAoAQAAZHJzL2Uyb0Rv&#10;Yy54bWxQSwUGAAAAAAYABgBZAQAAkwUAAAAA&#10;">
                      <v:fill on="f" focussize="0,0"/>
                      <v:stroke weight="0.25pt" color="#000000" joinstyle="round"/>
                      <v:imagedata o:title=""/>
                      <o:lock v:ext="edit" aspectratio="f"/>
                    </v:line>
                  </w:pict>
                </mc:Fallback>
              </mc:AlternateContent>
            </w:r>
            <w:r>
              <w:rPr>
                <w:rFonts w:hint="eastAsia" w:ascii="宋体" w:hAnsi="宋体" w:eastAsia="宋体" w:cs="宋体"/>
                <w:color w:val="auto"/>
                <w:kern w:val="0"/>
                <w:sz w:val="28"/>
                <w:szCs w:val="28"/>
              </w:rPr>
              <mc:AlternateContent>
                <mc:Choice Requires="wps">
                  <w:drawing>
                    <wp:anchor distT="0" distB="0" distL="114300" distR="114300" simplePos="0" relativeHeight="251661312" behindDoc="0" locked="0" layoutInCell="1" allowOverlap="1">
                      <wp:simplePos x="0" y="0"/>
                      <wp:positionH relativeFrom="column">
                        <wp:posOffset>-51435</wp:posOffset>
                      </wp:positionH>
                      <wp:positionV relativeFrom="paragraph">
                        <wp:posOffset>-60960</wp:posOffset>
                      </wp:positionV>
                      <wp:extent cx="2505075" cy="1261745"/>
                      <wp:effectExtent l="1905" t="4445" r="7620" b="10160"/>
                      <wp:wrapNone/>
                      <wp:docPr id="3" name="直接连接符 3"/>
                      <wp:cNvGraphicFramePr/>
                      <a:graphic xmlns:a="http://schemas.openxmlformats.org/drawingml/2006/main">
                        <a:graphicData uri="http://schemas.microsoft.com/office/word/2010/wordprocessingShape">
                          <wps:wsp>
                            <wps:cNvCnPr/>
                            <wps:spPr>
                              <a:xfrm>
                                <a:off x="0" y="0"/>
                                <a:ext cx="2505075" cy="126174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05pt;margin-top:-4.8pt;height:99.35pt;width:197.25pt;z-index:251661312;mso-width-relative:page;mso-height-relative:page;" filled="f" stroked="t" coordsize="21600,21600" o:gfxdata="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bJjCh2gAAAAkBAAAPAAAAAAAAAAEAIAAAACIAAABkcnMvZG93bnJldi54&#10;bWxQSwECFAAUAAAACACHTuJAVCRvE/gBAADqAwAADgAAAAAAAAABACAAAAApAQAAZHJzL2Uyb0Rv&#10;Yy54bWxQSwUGAAAAAAYABgBZAQAAkwUAAAAA&#10;">
                      <v:fill on="f" focussize="0,0"/>
                      <v:stroke weight="0.25pt" color="#000000" joinstyle="round"/>
                      <v:imagedata o:title=""/>
                      <o:lock v:ext="edit" aspectratio="f"/>
                    </v:line>
                  </w:pict>
                </mc:Fallback>
              </mc:AlternateContent>
            </w:r>
            <w:r>
              <w:rPr>
                <w:rFonts w:hint="eastAsia" w:ascii="宋体" w:hAnsi="宋体" w:eastAsia="宋体" w:cs="宋体"/>
                <w:color w:val="auto"/>
                <w:kern w:val="0"/>
                <w:sz w:val="28"/>
                <w:szCs w:val="28"/>
                <w:lang w:val="en-US" w:eastAsia="zh-CN"/>
              </w:rPr>
              <w:t xml:space="preserve">                   </w:t>
            </w:r>
            <w:r>
              <w:rPr>
                <w:rFonts w:hint="eastAsia" w:ascii="宋体" w:hAnsi="宋体" w:eastAsia="宋体" w:cs="宋体"/>
                <w:color w:val="auto"/>
                <w:kern w:val="0"/>
                <w:sz w:val="28"/>
                <w:szCs w:val="28"/>
              </w:rPr>
              <w:t>服务类型</w:t>
            </w:r>
          </w:p>
          <w:p w14:paraId="34DAFBBE">
            <w:pPr>
              <w:widowControl/>
              <w:autoSpaceDE w:val="0"/>
              <w:autoSpaceDN w:val="0"/>
              <w:adjustRightInd w:val="0"/>
              <w:spacing w:line="360" w:lineRule="auto"/>
              <w:ind w:right="-481"/>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 xml:space="preserve">      </w:t>
            </w:r>
            <w:r>
              <w:rPr>
                <w:rFonts w:hint="eastAsia" w:ascii="宋体" w:hAnsi="宋体" w:eastAsia="宋体" w:cs="宋体"/>
                <w:color w:val="auto"/>
                <w:kern w:val="0"/>
                <w:sz w:val="28"/>
                <w:szCs w:val="28"/>
              </w:rPr>
              <w:t>费率</w:t>
            </w:r>
          </w:p>
          <w:p w14:paraId="072B19E8">
            <w:pPr>
              <w:widowControl/>
              <w:autoSpaceDE w:val="0"/>
              <w:autoSpaceDN w:val="0"/>
              <w:adjustRightInd w:val="0"/>
              <w:spacing w:line="360" w:lineRule="auto"/>
              <w:ind w:right="-481"/>
              <w:rPr>
                <w:rFonts w:hint="eastAsia" w:ascii="宋体" w:hAnsi="宋体" w:eastAsia="宋体" w:cs="宋体"/>
                <w:color w:val="auto"/>
                <w:kern w:val="1"/>
                <w:sz w:val="28"/>
                <w:szCs w:val="28"/>
              </w:rPr>
            </w:pPr>
            <w:r>
              <w:rPr>
                <w:rFonts w:hint="eastAsia" w:ascii="宋体" w:hAnsi="宋体" w:eastAsia="宋体" w:cs="宋体"/>
                <w:color w:val="auto"/>
                <w:kern w:val="0"/>
                <w:sz w:val="28"/>
                <w:szCs w:val="28"/>
              </w:rPr>
              <w:t>中标金额（万元）</w:t>
            </w:r>
          </w:p>
        </w:tc>
        <w:tc>
          <w:tcPr>
            <w:tcW w:w="4971" w:type="dxa"/>
            <w:noWrap w:val="0"/>
            <w:tcMar>
              <w:top w:w="100" w:type="dxa"/>
              <w:right w:w="100" w:type="dxa"/>
            </w:tcMar>
            <w:vAlign w:val="center"/>
          </w:tcPr>
          <w:p w14:paraId="2FD4409A">
            <w:pPr>
              <w:spacing w:line="360" w:lineRule="auto"/>
              <w:jc w:val="center"/>
              <w:rPr>
                <w:rFonts w:hint="eastAsia" w:ascii="宋体" w:hAnsi="宋体" w:eastAsia="宋体" w:cs="宋体"/>
                <w:color w:val="auto"/>
                <w:kern w:val="1"/>
                <w:sz w:val="28"/>
                <w:szCs w:val="28"/>
              </w:rPr>
            </w:pPr>
            <w:r>
              <w:rPr>
                <w:rFonts w:hint="eastAsia" w:ascii="宋体" w:hAnsi="宋体" w:eastAsia="宋体" w:cs="宋体"/>
                <w:color w:val="auto"/>
                <w:kern w:val="0"/>
                <w:sz w:val="28"/>
                <w:szCs w:val="28"/>
              </w:rPr>
              <w:t>货物</w:t>
            </w:r>
          </w:p>
        </w:tc>
      </w:tr>
      <w:tr w14:paraId="70B8B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5" w:type="dxa"/>
            <w:noWrap w:val="0"/>
            <w:tcMar>
              <w:top w:w="100" w:type="dxa"/>
              <w:right w:w="100" w:type="dxa"/>
            </w:tcMar>
            <w:vAlign w:val="center"/>
          </w:tcPr>
          <w:p w14:paraId="2BFD5227">
            <w:pPr>
              <w:spacing w:line="360" w:lineRule="auto"/>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100以下</w:t>
            </w:r>
          </w:p>
        </w:tc>
        <w:tc>
          <w:tcPr>
            <w:tcW w:w="4971" w:type="dxa"/>
            <w:noWrap w:val="0"/>
            <w:tcMar>
              <w:top w:w="100" w:type="dxa"/>
              <w:right w:w="100" w:type="dxa"/>
            </w:tcMar>
            <w:vAlign w:val="center"/>
          </w:tcPr>
          <w:p w14:paraId="3DC66B86">
            <w:pPr>
              <w:spacing w:line="360" w:lineRule="auto"/>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1.5%</w:t>
            </w:r>
          </w:p>
        </w:tc>
      </w:tr>
      <w:tr w14:paraId="28B1B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5" w:type="dxa"/>
            <w:noWrap w:val="0"/>
            <w:tcMar>
              <w:top w:w="100" w:type="dxa"/>
              <w:right w:w="100" w:type="dxa"/>
            </w:tcMar>
            <w:vAlign w:val="center"/>
          </w:tcPr>
          <w:p w14:paraId="036D5F38">
            <w:pPr>
              <w:spacing w:line="360" w:lineRule="auto"/>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100-500</w:t>
            </w:r>
          </w:p>
        </w:tc>
        <w:tc>
          <w:tcPr>
            <w:tcW w:w="4971" w:type="dxa"/>
            <w:noWrap w:val="0"/>
            <w:tcMar>
              <w:top w:w="100" w:type="dxa"/>
              <w:right w:w="100" w:type="dxa"/>
            </w:tcMar>
            <w:vAlign w:val="center"/>
          </w:tcPr>
          <w:p w14:paraId="31D0F247">
            <w:pPr>
              <w:spacing w:line="360" w:lineRule="auto"/>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1.1%</w:t>
            </w:r>
          </w:p>
        </w:tc>
      </w:tr>
      <w:tr w14:paraId="0D057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5" w:type="dxa"/>
            <w:noWrap w:val="0"/>
            <w:tcMar>
              <w:top w:w="100" w:type="dxa"/>
              <w:right w:w="100" w:type="dxa"/>
            </w:tcMar>
            <w:vAlign w:val="center"/>
          </w:tcPr>
          <w:p w14:paraId="33E07A50">
            <w:pPr>
              <w:spacing w:line="360" w:lineRule="auto"/>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500-1000</w:t>
            </w:r>
          </w:p>
        </w:tc>
        <w:tc>
          <w:tcPr>
            <w:tcW w:w="4971" w:type="dxa"/>
            <w:noWrap w:val="0"/>
            <w:tcMar>
              <w:top w:w="100" w:type="dxa"/>
              <w:right w:w="100" w:type="dxa"/>
            </w:tcMar>
            <w:vAlign w:val="center"/>
          </w:tcPr>
          <w:p w14:paraId="62B9534D">
            <w:pPr>
              <w:spacing w:line="360" w:lineRule="auto"/>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0.8%</w:t>
            </w:r>
          </w:p>
        </w:tc>
      </w:tr>
      <w:tr w14:paraId="1F751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5" w:type="dxa"/>
            <w:noWrap w:val="0"/>
            <w:tcMar>
              <w:top w:w="100" w:type="dxa"/>
              <w:right w:w="100" w:type="dxa"/>
            </w:tcMar>
            <w:vAlign w:val="center"/>
          </w:tcPr>
          <w:p w14:paraId="46879023">
            <w:pPr>
              <w:spacing w:line="360" w:lineRule="auto"/>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1000-5000</w:t>
            </w:r>
          </w:p>
        </w:tc>
        <w:tc>
          <w:tcPr>
            <w:tcW w:w="4971" w:type="dxa"/>
            <w:noWrap w:val="0"/>
            <w:tcMar>
              <w:top w:w="100" w:type="dxa"/>
              <w:right w:w="100" w:type="dxa"/>
            </w:tcMar>
            <w:vAlign w:val="center"/>
          </w:tcPr>
          <w:p w14:paraId="2DA510BE">
            <w:pPr>
              <w:spacing w:line="360" w:lineRule="auto"/>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0.5%</w:t>
            </w:r>
          </w:p>
        </w:tc>
      </w:tr>
      <w:tr w14:paraId="6BE9E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5" w:type="dxa"/>
            <w:noWrap w:val="0"/>
            <w:tcMar>
              <w:top w:w="100" w:type="dxa"/>
              <w:right w:w="100" w:type="dxa"/>
            </w:tcMar>
            <w:vAlign w:val="center"/>
          </w:tcPr>
          <w:p w14:paraId="4522129D">
            <w:pPr>
              <w:spacing w:line="360" w:lineRule="auto"/>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5000-10000</w:t>
            </w:r>
          </w:p>
        </w:tc>
        <w:tc>
          <w:tcPr>
            <w:tcW w:w="4971" w:type="dxa"/>
            <w:noWrap w:val="0"/>
            <w:tcMar>
              <w:top w:w="100" w:type="dxa"/>
              <w:right w:w="100" w:type="dxa"/>
            </w:tcMar>
            <w:vAlign w:val="center"/>
          </w:tcPr>
          <w:p w14:paraId="4289F292">
            <w:pPr>
              <w:spacing w:line="360" w:lineRule="auto"/>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0.25%</w:t>
            </w:r>
          </w:p>
        </w:tc>
      </w:tr>
      <w:tr w14:paraId="1029D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5" w:type="dxa"/>
            <w:noWrap w:val="0"/>
            <w:tcMar>
              <w:top w:w="100" w:type="dxa"/>
              <w:right w:w="100" w:type="dxa"/>
            </w:tcMar>
            <w:vAlign w:val="center"/>
          </w:tcPr>
          <w:p w14:paraId="5B4A1170">
            <w:pPr>
              <w:spacing w:line="360" w:lineRule="auto"/>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10000-100000</w:t>
            </w:r>
          </w:p>
        </w:tc>
        <w:tc>
          <w:tcPr>
            <w:tcW w:w="4971" w:type="dxa"/>
            <w:noWrap w:val="0"/>
            <w:tcMar>
              <w:top w:w="100" w:type="dxa"/>
              <w:right w:w="100" w:type="dxa"/>
            </w:tcMar>
            <w:vAlign w:val="center"/>
          </w:tcPr>
          <w:p w14:paraId="0D5E8DBA">
            <w:pPr>
              <w:spacing w:line="360" w:lineRule="auto"/>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0.05%</w:t>
            </w:r>
          </w:p>
        </w:tc>
      </w:tr>
      <w:tr w14:paraId="4EB5F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5" w:type="dxa"/>
            <w:noWrap w:val="0"/>
            <w:tcMar>
              <w:top w:w="100" w:type="dxa"/>
              <w:right w:w="100" w:type="dxa"/>
            </w:tcMar>
            <w:vAlign w:val="center"/>
          </w:tcPr>
          <w:p w14:paraId="4759E3FA">
            <w:pPr>
              <w:spacing w:line="360" w:lineRule="auto"/>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1000000以上</w:t>
            </w:r>
          </w:p>
        </w:tc>
        <w:tc>
          <w:tcPr>
            <w:tcW w:w="4971" w:type="dxa"/>
            <w:noWrap w:val="0"/>
            <w:tcMar>
              <w:top w:w="100" w:type="dxa"/>
              <w:right w:w="100" w:type="dxa"/>
            </w:tcMar>
            <w:vAlign w:val="center"/>
          </w:tcPr>
          <w:p w14:paraId="4361E6E7">
            <w:pPr>
              <w:spacing w:line="360" w:lineRule="auto"/>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0.01%</w:t>
            </w:r>
          </w:p>
        </w:tc>
      </w:tr>
    </w:tbl>
    <w:p w14:paraId="635F9B9A">
      <w:pPr>
        <w:spacing w:line="360" w:lineRule="auto"/>
        <w:ind w:firstLine="560" w:firstLineChars="200"/>
        <w:outlineLvl w:val="2"/>
        <w:rPr>
          <w:rFonts w:hint="eastAsia" w:ascii="宋体" w:hAnsi="宋体" w:eastAsia="宋体" w:cs="宋体"/>
          <w:color w:val="auto"/>
          <w:sz w:val="28"/>
          <w:szCs w:val="28"/>
        </w:rPr>
      </w:pPr>
      <w:bookmarkStart w:id="112" w:name="_Toc17015"/>
      <w:bookmarkStart w:id="113" w:name="_Toc24186"/>
      <w:bookmarkStart w:id="114" w:name="_Toc21174"/>
      <w:bookmarkStart w:id="115" w:name="_Toc11342"/>
      <w:bookmarkStart w:id="116" w:name="_Toc3172"/>
      <w:bookmarkStart w:id="117" w:name="_Toc5225"/>
      <w:bookmarkStart w:id="118" w:name="_Toc6811"/>
      <w:bookmarkStart w:id="119" w:name="_Toc464831138"/>
      <w:r>
        <w:rPr>
          <w:rFonts w:hint="eastAsia" w:ascii="宋体" w:hAnsi="宋体" w:eastAsia="宋体" w:cs="宋体"/>
          <w:color w:val="auto"/>
          <w:sz w:val="28"/>
          <w:szCs w:val="28"/>
        </w:rPr>
        <w:t>10.采购文件</w:t>
      </w:r>
      <w:bookmarkEnd w:id="112"/>
      <w:bookmarkEnd w:id="113"/>
      <w:bookmarkEnd w:id="114"/>
      <w:bookmarkEnd w:id="115"/>
      <w:bookmarkEnd w:id="116"/>
      <w:bookmarkEnd w:id="117"/>
      <w:bookmarkEnd w:id="118"/>
      <w:bookmarkEnd w:id="119"/>
    </w:p>
    <w:p w14:paraId="3E58F3F9">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10.1采购文件的组成</w:t>
      </w:r>
    </w:p>
    <w:p w14:paraId="23FAB534">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10.1.1采购文件是用以阐明所需货物以及服务、谈判程序和合同格式的规范性文件。采购文件主要由以下部分组成：</w:t>
      </w:r>
    </w:p>
    <w:p w14:paraId="7AA9A40D">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（1）采购公告；</w:t>
      </w:r>
    </w:p>
    <w:p w14:paraId="747C2146">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（2）供应商须知前附表；</w:t>
      </w:r>
    </w:p>
    <w:p w14:paraId="1676AB5F">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（3）供应商应当提交的资格、资信等证明文件；</w:t>
      </w:r>
    </w:p>
    <w:p w14:paraId="668EC829">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（4）采购需求；</w:t>
      </w:r>
    </w:p>
    <w:p w14:paraId="468C4BA1">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（5）供应商须知；</w:t>
      </w:r>
    </w:p>
    <w:p w14:paraId="5BB2BEF9">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（6）开标、谈判、成交；</w:t>
      </w:r>
    </w:p>
    <w:p w14:paraId="4BF75316">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（7）纪律要求；</w:t>
      </w:r>
    </w:p>
    <w:p w14:paraId="3DB48E01">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（8）签订合同、合同主要条款；</w:t>
      </w:r>
    </w:p>
    <w:p w14:paraId="54B99D05">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（9）响应文件格式；</w:t>
      </w:r>
    </w:p>
    <w:p w14:paraId="1F9F3A75">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（10）供应商须知前附表规定的其他材料。</w:t>
      </w:r>
    </w:p>
    <w:p w14:paraId="642A9F81">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10.1.2根据本章第10.2款对采购文件所作的澄清和修改，构成采购文件的组成部分。</w:t>
      </w:r>
    </w:p>
    <w:p w14:paraId="630C104F">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10.1.3除非有特殊要求，采购文件不单独提供项目所在地的自然环境、气候条件、公用设施等情况，供应商被视为熟悉上述与履行合同有关的一切情况。</w:t>
      </w:r>
    </w:p>
    <w:p w14:paraId="3E43430A">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10.2采购文件的澄清和修改</w:t>
      </w:r>
    </w:p>
    <w:p w14:paraId="6A7BB3DE">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10.2.1采购人对已发出的采购文件进行必要澄清或者修改的，</w:t>
      </w:r>
      <w:r>
        <w:rPr>
          <w:rFonts w:hint="eastAsia" w:ascii="宋体" w:hAnsi="宋体" w:eastAsia="宋体" w:cs="宋体"/>
          <w:color w:val="auto"/>
          <w:sz w:val="28"/>
          <w:szCs w:val="28"/>
          <w:lang w:val="zh-CN"/>
        </w:rPr>
        <w:t>应当在采购文件要求提交首次响应文件截止之日3个工作日前，</w:t>
      </w:r>
      <w:r>
        <w:rPr>
          <w:rFonts w:hint="eastAsia" w:ascii="宋体" w:hAnsi="宋体" w:eastAsia="宋体" w:cs="宋体"/>
          <w:color w:val="auto"/>
          <w:sz w:val="28"/>
          <w:szCs w:val="28"/>
        </w:rPr>
        <w:t>报监管部门批准并在</w:t>
      </w:r>
      <w:r>
        <w:rPr>
          <w:rFonts w:hint="eastAsia" w:ascii="宋体" w:hAnsi="宋体" w:eastAsia="宋体" w:cs="宋体"/>
          <w:color w:val="auto"/>
          <w:sz w:val="28"/>
          <w:szCs w:val="28"/>
          <w:lang w:eastAsia="zh-CN"/>
        </w:rPr>
        <w:t>当地</w:t>
      </w:r>
      <w:r>
        <w:rPr>
          <w:rFonts w:hint="eastAsia" w:ascii="宋体" w:hAnsi="宋体" w:eastAsia="宋体" w:cs="宋体"/>
          <w:color w:val="auto"/>
          <w:sz w:val="28"/>
          <w:szCs w:val="28"/>
        </w:rPr>
        <w:t>政府采购网上发布更正公告，通知所有采购文件收受人，但不指明澄清问题的来源。不足3个工作</w:t>
      </w:r>
      <w:r>
        <w:rPr>
          <w:rFonts w:hint="eastAsia" w:ascii="宋体" w:hAnsi="宋体" w:eastAsia="宋体" w:cs="宋体"/>
          <w:color w:val="auto"/>
          <w:sz w:val="28"/>
          <w:szCs w:val="28"/>
          <w:lang w:val="zh-CN"/>
        </w:rPr>
        <w:t>日的，采购人应当顺延提交首次响应文件截止之日，具体时间将在更正公告中予以明确。</w:t>
      </w:r>
    </w:p>
    <w:p w14:paraId="0D6896C5">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10.2.2供应商应仔细检查采购文件是否齐全。如有残缺、遗漏或者不清楚的，应在供应商须知前附表规定的时间前，以加盖供应商单位公章的书面文件提出，采用信函、传真或者直接送达的形式通知采购代理机构，同时将电子版文件以电子邮件的形式发送至采购代理机构的电子信箱，否则，由此引起的损失由供应商自负。同时，供应商有义务对采购文件的准确性进行复核，如发现有任何错误（打印的错误、逻辑的错误）或者前后矛盾的，应在规定提交答疑的时间内提交给采购人或采购代理机构，否则，供应商应无条件接受采购文件所有条款。</w:t>
      </w:r>
    </w:p>
    <w:p w14:paraId="25804D7B">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10.2.3采购文件的澄清或者修改文件在</w:t>
      </w:r>
      <w:r>
        <w:rPr>
          <w:rFonts w:hint="eastAsia" w:ascii="宋体" w:hAnsi="宋体" w:eastAsia="宋体" w:cs="宋体"/>
          <w:color w:val="auto"/>
          <w:sz w:val="28"/>
          <w:szCs w:val="28"/>
          <w:lang w:eastAsia="zh-CN"/>
        </w:rPr>
        <w:t>当地</w:t>
      </w:r>
      <w:r>
        <w:rPr>
          <w:rFonts w:hint="eastAsia" w:ascii="宋体" w:hAnsi="宋体" w:eastAsia="宋体" w:cs="宋体"/>
          <w:color w:val="auto"/>
          <w:sz w:val="28"/>
          <w:szCs w:val="28"/>
        </w:rPr>
        <w:t>政府采购网上发布公告，方可作为采购文件组成部分并具有法律效力，任何口头答复、通知无效。采购文件的澄清或者修改在同一内容的表述上不一致时，以最后发出的公告为准。</w:t>
      </w:r>
    </w:p>
    <w:p w14:paraId="3AE6465B">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10.2.4供应商认为采购文件存在歧视性条款或者不合理要求等需要澄清的，应在规定时间内一次性全部提出。在规定时间未一次性提出或者对已澄清的条款再提异议者，即视为同意和接受相关条款。</w:t>
      </w:r>
    </w:p>
    <w:p w14:paraId="389298E8">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10.2.5从更正公告发布时间开始，供应商应在供应商须知前附表规定的时间内从</w:t>
      </w:r>
      <w:r>
        <w:rPr>
          <w:rFonts w:hint="eastAsia" w:ascii="宋体" w:hAnsi="宋体" w:eastAsia="宋体" w:cs="宋体"/>
          <w:color w:val="auto"/>
          <w:sz w:val="28"/>
          <w:szCs w:val="28"/>
          <w:lang w:eastAsia="zh-CN"/>
        </w:rPr>
        <w:t>当地</w:t>
      </w:r>
      <w:r>
        <w:rPr>
          <w:rFonts w:hint="eastAsia" w:ascii="宋体" w:hAnsi="宋体" w:eastAsia="宋体" w:cs="宋体"/>
          <w:color w:val="auto"/>
          <w:sz w:val="28"/>
          <w:szCs w:val="28"/>
        </w:rPr>
        <w:t>政府采购网上下载或者从网上直接打印公告，加盖供应商单位公章以及确认日期，采用信函、传真或者直接送达的形式通知采购代理机构。否则，即视为同意和接受该公告内容。</w:t>
      </w:r>
    </w:p>
    <w:p w14:paraId="4F8C4922">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10.3延长报价截止时间和开标时间</w:t>
      </w:r>
    </w:p>
    <w:p w14:paraId="2C1F4A7B">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采购人可以视采购具体情况，延长报价截止时间和开标时间，但至少应当在采购文件要求提交首次响应文件的截止时间3个工作日前，在</w:t>
      </w:r>
      <w:r>
        <w:rPr>
          <w:rFonts w:hint="eastAsia" w:ascii="宋体" w:hAnsi="宋体" w:eastAsia="宋体" w:cs="宋体"/>
          <w:color w:val="auto"/>
          <w:sz w:val="28"/>
          <w:szCs w:val="28"/>
          <w:lang w:eastAsia="zh-CN"/>
        </w:rPr>
        <w:t>当地</w:t>
      </w:r>
      <w:r>
        <w:rPr>
          <w:rFonts w:hint="eastAsia" w:ascii="宋体" w:hAnsi="宋体" w:eastAsia="宋体" w:cs="宋体"/>
          <w:color w:val="auto"/>
          <w:sz w:val="28"/>
          <w:szCs w:val="28"/>
        </w:rPr>
        <w:t>政府采购网上发布更正公告，通知所有采购文件收受人。</w:t>
      </w:r>
    </w:p>
    <w:p w14:paraId="7D589D28">
      <w:pPr>
        <w:spacing w:line="360" w:lineRule="auto"/>
        <w:ind w:firstLine="560" w:firstLineChars="200"/>
        <w:outlineLvl w:val="2"/>
        <w:rPr>
          <w:rFonts w:hint="eastAsia" w:ascii="宋体" w:hAnsi="宋体" w:eastAsia="宋体" w:cs="宋体"/>
          <w:color w:val="auto"/>
          <w:sz w:val="28"/>
          <w:szCs w:val="28"/>
        </w:rPr>
      </w:pPr>
      <w:bookmarkStart w:id="120" w:name="_Toc464831139"/>
      <w:bookmarkStart w:id="121" w:name="_Toc22265"/>
      <w:bookmarkStart w:id="122" w:name="_Toc3258"/>
      <w:bookmarkStart w:id="123" w:name="_Toc27541"/>
      <w:bookmarkStart w:id="124" w:name="_Toc27322"/>
      <w:bookmarkStart w:id="125" w:name="_Toc4086"/>
      <w:bookmarkStart w:id="126" w:name="_Toc6266"/>
      <w:bookmarkStart w:id="127" w:name="_Toc17412"/>
      <w:r>
        <w:rPr>
          <w:rFonts w:hint="eastAsia" w:ascii="宋体" w:hAnsi="宋体" w:eastAsia="宋体" w:cs="宋体"/>
          <w:color w:val="auto"/>
          <w:sz w:val="28"/>
          <w:szCs w:val="28"/>
        </w:rPr>
        <w:t>11.响应文件的组成</w:t>
      </w:r>
      <w:bookmarkEnd w:id="120"/>
      <w:bookmarkEnd w:id="121"/>
      <w:bookmarkEnd w:id="122"/>
      <w:bookmarkEnd w:id="123"/>
      <w:bookmarkEnd w:id="124"/>
      <w:bookmarkEnd w:id="125"/>
      <w:bookmarkEnd w:id="126"/>
      <w:bookmarkEnd w:id="127"/>
    </w:p>
    <w:p w14:paraId="1353A5A7">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11.1供应商应按照采购文件的要求以及格式编制响应文件，并保证其真实性、准确性以及完整性，并按照采购文件要求提交全部资料并做出实质性响应。</w:t>
      </w:r>
    </w:p>
    <w:p w14:paraId="3850D4A3">
      <w:pPr>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11.2响应文件组成：</w:t>
      </w:r>
      <w:r>
        <w:rPr>
          <w:rFonts w:hint="eastAsia" w:ascii="宋体" w:hAnsi="宋体" w:eastAsia="宋体" w:cs="宋体"/>
          <w:color w:val="auto"/>
          <w:sz w:val="28"/>
          <w:szCs w:val="28"/>
          <w:lang w:val="en-US" w:eastAsia="zh-CN"/>
        </w:rPr>
        <w:t>详见“第六章 响应文件格式”。</w:t>
      </w:r>
    </w:p>
    <w:p w14:paraId="27254CFA">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11.</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采购文件要求和供应商认为应介绍或者提交的资料和文件。</w:t>
      </w:r>
    </w:p>
    <w:p w14:paraId="3B9A1468">
      <w:pPr>
        <w:spacing w:line="360" w:lineRule="auto"/>
        <w:ind w:firstLine="560" w:firstLineChars="200"/>
        <w:outlineLvl w:val="2"/>
        <w:rPr>
          <w:rFonts w:hint="eastAsia" w:ascii="宋体" w:hAnsi="宋体" w:eastAsia="宋体" w:cs="宋体"/>
          <w:color w:val="auto"/>
          <w:sz w:val="28"/>
          <w:szCs w:val="28"/>
        </w:rPr>
      </w:pPr>
      <w:bookmarkStart w:id="128" w:name="_Toc464831140"/>
      <w:bookmarkStart w:id="129" w:name="_Toc7918"/>
      <w:bookmarkStart w:id="130" w:name="_Toc25823"/>
      <w:bookmarkStart w:id="131" w:name="_Toc606"/>
      <w:bookmarkStart w:id="132" w:name="_Toc16684"/>
      <w:bookmarkStart w:id="133" w:name="_Toc25541"/>
      <w:bookmarkStart w:id="134" w:name="_Toc10964"/>
      <w:bookmarkStart w:id="135" w:name="_Toc17067"/>
      <w:r>
        <w:rPr>
          <w:rFonts w:hint="eastAsia" w:ascii="宋体" w:hAnsi="宋体" w:eastAsia="宋体" w:cs="宋体"/>
          <w:color w:val="auto"/>
          <w:sz w:val="28"/>
          <w:szCs w:val="28"/>
        </w:rPr>
        <w:t>12.响应报价</w:t>
      </w:r>
      <w:bookmarkEnd w:id="128"/>
      <w:bookmarkEnd w:id="129"/>
      <w:bookmarkEnd w:id="130"/>
      <w:bookmarkEnd w:id="131"/>
      <w:bookmarkEnd w:id="132"/>
      <w:bookmarkEnd w:id="133"/>
      <w:bookmarkEnd w:id="134"/>
      <w:bookmarkEnd w:id="135"/>
    </w:p>
    <w:p w14:paraId="3B43567C">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12.1响应报价的范围：见供应商须知前附表。</w:t>
      </w:r>
    </w:p>
    <w:p w14:paraId="348FC0A0">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12.2供应商应对所投包中的货物进行报价，对</w:t>
      </w:r>
      <w:r>
        <w:rPr>
          <w:rFonts w:hint="eastAsia" w:ascii="宋体" w:hAnsi="宋体" w:eastAsia="宋体" w:cs="宋体"/>
          <w:color w:val="auto"/>
          <w:sz w:val="28"/>
          <w:szCs w:val="28"/>
          <w:lang w:eastAsia="zh-CN"/>
        </w:rPr>
        <w:t>每一项</w:t>
      </w:r>
      <w:r>
        <w:rPr>
          <w:rFonts w:hint="eastAsia" w:ascii="宋体" w:hAnsi="宋体" w:eastAsia="宋体" w:cs="宋体"/>
          <w:color w:val="auto"/>
          <w:sz w:val="28"/>
          <w:szCs w:val="28"/>
        </w:rPr>
        <w:t>货物的报价必须全部报齐。</w:t>
      </w:r>
    </w:p>
    <w:p w14:paraId="4638610A">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12.3响应报价的次数：见供应商须知前附表。</w:t>
      </w:r>
    </w:p>
    <w:p w14:paraId="6EB00191">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12.4供应商不得以任何方式或者方法提供报价以外的任何附赠条款。</w:t>
      </w:r>
    </w:p>
    <w:p w14:paraId="7C7E1D13">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12.5供应商应按照采购文件中要求的内容填写报价，并由法定代表人或者被授权代表签署。</w:t>
      </w:r>
    </w:p>
    <w:p w14:paraId="3BA2C287">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12.6供应商须按照附件格式表中的各单项明细逐项填写，以方便谈判小组对各响应文件进行比较。</w:t>
      </w:r>
    </w:p>
    <w:p w14:paraId="0D230326">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12.7开标时，响应文件中《</w:t>
      </w:r>
      <w:r>
        <w:rPr>
          <w:rFonts w:hint="eastAsia" w:ascii="宋体" w:hAnsi="宋体" w:eastAsia="宋体" w:cs="宋体"/>
          <w:color w:val="auto"/>
          <w:sz w:val="28"/>
          <w:szCs w:val="28"/>
          <w:lang w:val="en-US" w:eastAsia="zh-CN"/>
        </w:rPr>
        <w:t>开标</w:t>
      </w:r>
      <w:r>
        <w:rPr>
          <w:rFonts w:hint="eastAsia" w:ascii="宋体" w:hAnsi="宋体" w:eastAsia="宋体" w:cs="宋体"/>
          <w:color w:val="auto"/>
          <w:sz w:val="28"/>
          <w:szCs w:val="28"/>
        </w:rPr>
        <w:t>一览表》内容与《报价明细表》内容不一致的，以《</w:t>
      </w:r>
      <w:r>
        <w:rPr>
          <w:rFonts w:hint="eastAsia" w:ascii="宋体" w:hAnsi="宋体" w:eastAsia="宋体" w:cs="宋体"/>
          <w:color w:val="auto"/>
          <w:sz w:val="28"/>
          <w:szCs w:val="28"/>
          <w:lang w:val="en-US" w:eastAsia="zh-CN"/>
        </w:rPr>
        <w:t>开标</w:t>
      </w:r>
      <w:r>
        <w:rPr>
          <w:rFonts w:hint="eastAsia" w:ascii="宋体" w:hAnsi="宋体" w:eastAsia="宋体" w:cs="宋体"/>
          <w:color w:val="auto"/>
          <w:sz w:val="28"/>
          <w:szCs w:val="28"/>
        </w:rPr>
        <w:t>一览表》为准。大写金额和小写金额不一致的，以大写金额为准；总价金额与按照单价汇总金额不一致的，以单价金额计算结果为准；单价金额小数点有明显错位的，应以总价为准，并修改单价；对不同文字文本响应文件的解释发生异议的，以中文文本为准。按照以上原则对错误报价的修正，供应商应签字确认。</w:t>
      </w:r>
    </w:p>
    <w:p w14:paraId="592E49AF">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12.8唱标时，采购代理机构只对按照采购文件要求编制的响应报价进行唱标。</w:t>
      </w:r>
    </w:p>
    <w:p w14:paraId="5AE90C47">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12.9供应商的成交价格在合同执行中是固定不变的，不得以任何理由予以变更，不得出现任何包含价格调整的要求。</w:t>
      </w:r>
    </w:p>
    <w:p w14:paraId="1B22CA72">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12.10采购人不接受未经中国海关报验放进入中国境内且产自关境外的货物报价。</w:t>
      </w:r>
    </w:p>
    <w:p w14:paraId="40EEDAE3">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12.11</w:t>
      </w:r>
      <w:r>
        <w:rPr>
          <w:rFonts w:hint="eastAsia" w:ascii="宋体" w:hAnsi="宋体" w:eastAsia="宋体" w:cs="宋体"/>
          <w:color w:val="auto"/>
          <w:sz w:val="28"/>
          <w:szCs w:val="28"/>
          <w:lang w:val="en-GB"/>
        </w:rPr>
        <w:t>供应商须知前附表未规定可以采购进口产品的，不允许进口产品参加报价。</w:t>
      </w:r>
    </w:p>
    <w:p w14:paraId="0D9530FE">
      <w:pPr>
        <w:spacing w:line="360" w:lineRule="auto"/>
        <w:ind w:firstLine="560" w:firstLineChars="200"/>
        <w:outlineLvl w:val="2"/>
        <w:rPr>
          <w:rFonts w:hint="eastAsia" w:ascii="宋体" w:hAnsi="宋体" w:eastAsia="宋体" w:cs="宋体"/>
          <w:color w:val="auto"/>
          <w:sz w:val="28"/>
          <w:szCs w:val="28"/>
        </w:rPr>
      </w:pPr>
      <w:bookmarkStart w:id="136" w:name="_Toc26715"/>
      <w:bookmarkStart w:id="137" w:name="_Toc27173"/>
      <w:bookmarkStart w:id="138" w:name="_Toc5842"/>
      <w:bookmarkStart w:id="139" w:name="_Toc464831141"/>
      <w:bookmarkStart w:id="140" w:name="_Toc32345"/>
      <w:bookmarkStart w:id="141" w:name="_Toc14102"/>
      <w:bookmarkStart w:id="142" w:name="_Toc14050"/>
      <w:bookmarkStart w:id="143" w:name="_Toc10185"/>
      <w:r>
        <w:rPr>
          <w:rFonts w:hint="eastAsia" w:ascii="宋体" w:hAnsi="宋体" w:eastAsia="宋体" w:cs="宋体"/>
          <w:color w:val="auto"/>
          <w:sz w:val="28"/>
          <w:szCs w:val="28"/>
        </w:rPr>
        <w:t>13.响应文件格式以及编制要求</w:t>
      </w:r>
      <w:bookmarkEnd w:id="136"/>
      <w:bookmarkEnd w:id="137"/>
      <w:bookmarkEnd w:id="138"/>
      <w:bookmarkEnd w:id="139"/>
      <w:bookmarkEnd w:id="140"/>
      <w:bookmarkEnd w:id="141"/>
      <w:bookmarkEnd w:id="142"/>
      <w:bookmarkEnd w:id="143"/>
    </w:p>
    <w:p w14:paraId="7E5AC729">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13.1响应文件应按所投包分别进行编制。</w:t>
      </w:r>
    </w:p>
    <w:p w14:paraId="56C21D64">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13.2响应文件编制装订：见供应商须知前附表。</w:t>
      </w:r>
    </w:p>
    <w:p w14:paraId="367387F5">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13.3响应文件签署和盖章：见供应商须知前附表。</w:t>
      </w:r>
    </w:p>
    <w:p w14:paraId="4067D1B6">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13.4供应商可对供货现场以及其范围环境进行考察，以获取有关编制响应文件和签署实施合同所需的各项资料，供应商应承担现场考察的费用、责任和风险。</w:t>
      </w:r>
    </w:p>
    <w:p w14:paraId="359A1051">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13.5供应商编制响应文件时，应当如实在技术响应表和资信以及商务响应表中填写响应情况。</w:t>
      </w:r>
    </w:p>
    <w:p w14:paraId="4AB77A56">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13.6响应文件份数及要求：见供应商须知前附表。</w:t>
      </w:r>
    </w:p>
    <w:p w14:paraId="31EB3781">
      <w:pPr>
        <w:spacing w:line="360" w:lineRule="auto"/>
        <w:ind w:firstLine="560" w:firstLineChars="200"/>
        <w:outlineLvl w:val="2"/>
        <w:rPr>
          <w:rFonts w:hint="eastAsia" w:ascii="宋体" w:hAnsi="宋体" w:eastAsia="宋体" w:cs="宋体"/>
          <w:color w:val="auto"/>
          <w:sz w:val="28"/>
          <w:szCs w:val="28"/>
        </w:rPr>
      </w:pPr>
      <w:bookmarkStart w:id="144" w:name="_Toc8335"/>
      <w:bookmarkStart w:id="145" w:name="_Toc14967"/>
      <w:bookmarkStart w:id="146" w:name="_Toc464831142"/>
      <w:bookmarkStart w:id="147" w:name="_Toc31127"/>
      <w:bookmarkStart w:id="148" w:name="_Toc6065"/>
      <w:bookmarkStart w:id="149" w:name="_Toc26253"/>
      <w:bookmarkStart w:id="150" w:name="_Toc3617"/>
      <w:bookmarkStart w:id="151" w:name="_Toc23435"/>
      <w:r>
        <w:rPr>
          <w:rFonts w:hint="eastAsia" w:ascii="宋体" w:hAnsi="宋体" w:eastAsia="宋体" w:cs="宋体"/>
          <w:color w:val="auto"/>
          <w:sz w:val="28"/>
          <w:szCs w:val="28"/>
        </w:rPr>
        <w:t>14.响应文件的密封和标记</w:t>
      </w:r>
      <w:bookmarkEnd w:id="144"/>
      <w:bookmarkEnd w:id="145"/>
      <w:bookmarkEnd w:id="146"/>
      <w:bookmarkEnd w:id="147"/>
      <w:bookmarkEnd w:id="148"/>
      <w:bookmarkEnd w:id="149"/>
      <w:bookmarkEnd w:id="150"/>
      <w:bookmarkEnd w:id="151"/>
    </w:p>
    <w:p w14:paraId="7204F6BD">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见供应商须知前附表。</w:t>
      </w:r>
    </w:p>
    <w:p w14:paraId="7A9702A2">
      <w:pPr>
        <w:spacing w:line="360" w:lineRule="auto"/>
        <w:ind w:firstLine="560" w:firstLineChars="200"/>
        <w:outlineLvl w:val="2"/>
        <w:rPr>
          <w:rFonts w:hint="eastAsia" w:ascii="宋体" w:hAnsi="宋体" w:eastAsia="宋体" w:cs="宋体"/>
          <w:color w:val="auto"/>
          <w:sz w:val="28"/>
          <w:szCs w:val="28"/>
        </w:rPr>
      </w:pPr>
      <w:bookmarkStart w:id="152" w:name="_Toc464831143"/>
      <w:bookmarkStart w:id="153" w:name="_Toc30687"/>
      <w:bookmarkStart w:id="154" w:name="_Toc7313"/>
      <w:bookmarkStart w:id="155" w:name="_Toc12754"/>
      <w:bookmarkStart w:id="156" w:name="_Toc8670"/>
      <w:bookmarkStart w:id="157" w:name="_Toc24185"/>
      <w:bookmarkStart w:id="158" w:name="_Toc22656"/>
      <w:bookmarkStart w:id="159" w:name="_Toc31098"/>
      <w:r>
        <w:rPr>
          <w:rFonts w:hint="eastAsia" w:ascii="宋体" w:hAnsi="宋体" w:eastAsia="宋体" w:cs="宋体"/>
          <w:color w:val="auto"/>
          <w:sz w:val="28"/>
          <w:szCs w:val="28"/>
        </w:rPr>
        <w:t>15.响应文件的递交</w:t>
      </w:r>
      <w:bookmarkEnd w:id="152"/>
      <w:bookmarkEnd w:id="153"/>
      <w:bookmarkEnd w:id="154"/>
      <w:bookmarkEnd w:id="155"/>
      <w:bookmarkEnd w:id="156"/>
      <w:bookmarkEnd w:id="157"/>
      <w:bookmarkEnd w:id="158"/>
      <w:bookmarkEnd w:id="159"/>
    </w:p>
    <w:p w14:paraId="7964E5AC">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15.1供应商应在报价截止时间前递交响应文件。</w:t>
      </w:r>
    </w:p>
    <w:p w14:paraId="7092200C">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15.2供应商递交响应文件的时间、地点和要求：见供应商须知前附表。</w:t>
      </w:r>
    </w:p>
    <w:p w14:paraId="59BDC6E6">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15.3供应商有下列情况之一，采购人或者采购代理机构应当拒绝接收供应商的响应文件：</w:t>
      </w:r>
    </w:p>
    <w:p w14:paraId="5F19B24B">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15.3.1逾期送达的或者未送达指定地点的。</w:t>
      </w:r>
    </w:p>
    <w:p w14:paraId="20A12BDE">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15.3.2响应文件未按采购文件要求密封的。</w:t>
      </w:r>
    </w:p>
    <w:p w14:paraId="7BB4E168">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15.3.3递交响应文件时法定代表人未出示法定代表人身份证明原件和身份证原件的；被授权代表未出示授权委托书原件和身份证原件的。</w:t>
      </w:r>
    </w:p>
    <w:p w14:paraId="64ED6255">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15.4除供应商须知前附表另有规定外，不论采购过程和结果如何，供应商的响应文件均不退还。</w:t>
      </w:r>
    </w:p>
    <w:p w14:paraId="7132B897">
      <w:pPr>
        <w:spacing w:line="360" w:lineRule="auto"/>
        <w:ind w:firstLine="560" w:firstLineChars="200"/>
        <w:outlineLvl w:val="2"/>
        <w:rPr>
          <w:rFonts w:hint="eastAsia" w:ascii="宋体" w:hAnsi="宋体" w:eastAsia="宋体" w:cs="宋体"/>
          <w:color w:val="auto"/>
          <w:sz w:val="28"/>
          <w:szCs w:val="28"/>
        </w:rPr>
      </w:pPr>
      <w:bookmarkStart w:id="160" w:name="_Toc32637"/>
      <w:bookmarkStart w:id="161" w:name="_Toc29616"/>
      <w:bookmarkStart w:id="162" w:name="_Toc2503"/>
      <w:bookmarkStart w:id="163" w:name="_Toc464831144"/>
      <w:bookmarkStart w:id="164" w:name="_Toc27020"/>
      <w:bookmarkStart w:id="165" w:name="_Toc23650"/>
      <w:bookmarkStart w:id="166" w:name="_Toc6408"/>
      <w:bookmarkStart w:id="167" w:name="_Toc30276"/>
      <w:r>
        <w:rPr>
          <w:rFonts w:hint="eastAsia" w:ascii="宋体" w:hAnsi="宋体" w:eastAsia="宋体" w:cs="宋体"/>
          <w:color w:val="auto"/>
          <w:sz w:val="28"/>
          <w:szCs w:val="28"/>
        </w:rPr>
        <w:t>16.响应文件的修改与撤回</w:t>
      </w:r>
      <w:bookmarkEnd w:id="160"/>
      <w:bookmarkEnd w:id="161"/>
      <w:bookmarkEnd w:id="162"/>
      <w:bookmarkEnd w:id="163"/>
      <w:bookmarkEnd w:id="164"/>
      <w:bookmarkEnd w:id="165"/>
      <w:bookmarkEnd w:id="166"/>
      <w:bookmarkEnd w:id="167"/>
    </w:p>
    <w:p w14:paraId="451DC518">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16.1供应商在采购文件要求提交响应文件截止时间前，可以补充、修改、替代或者撤回已提交的响应文件，并书面形式通知采购人或者采购代理机构。补充、修改的内容为响应文件的组成部分。</w:t>
      </w:r>
    </w:p>
    <w:p w14:paraId="077B9F41">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16.2供应商对响应文件的补充、修改，应按照本采购文件有关规定进行编制、密封、标记、盖章和递交，并在响应文件密封袋上，清楚标明“修改响应文件”或者“撤回报价”字样。</w:t>
      </w:r>
    </w:p>
    <w:p w14:paraId="6072BC9D">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16.3在提交响应文件截止时间后到采购文件规定的报价有效期终止之前，在采购文件没有变动的情况下，供应商不得补充、修改、替代或者撤回其响应文件。供应商撤回全部或者部分响应文件的，其保证金将被没收。</w:t>
      </w:r>
    </w:p>
    <w:p w14:paraId="7A04EAA6">
      <w:pPr>
        <w:spacing w:line="360" w:lineRule="auto"/>
        <w:ind w:firstLine="560" w:firstLineChars="200"/>
        <w:outlineLvl w:val="2"/>
        <w:rPr>
          <w:rFonts w:hint="eastAsia" w:ascii="宋体" w:hAnsi="宋体" w:eastAsia="宋体" w:cs="宋体"/>
          <w:color w:val="auto"/>
          <w:sz w:val="28"/>
          <w:szCs w:val="28"/>
          <w:lang w:eastAsia="zh-CN"/>
        </w:rPr>
      </w:pPr>
      <w:bookmarkStart w:id="168" w:name="_Toc16208"/>
      <w:bookmarkStart w:id="169" w:name="_Toc2541"/>
      <w:bookmarkStart w:id="170" w:name="_Toc8485"/>
      <w:bookmarkStart w:id="171" w:name="_Toc20326"/>
      <w:bookmarkStart w:id="172" w:name="_Toc18459"/>
      <w:bookmarkStart w:id="173" w:name="_Toc27188"/>
      <w:bookmarkStart w:id="174" w:name="_Toc17060"/>
      <w:bookmarkStart w:id="175" w:name="_Toc464831145"/>
      <w:r>
        <w:rPr>
          <w:rFonts w:hint="eastAsia" w:ascii="宋体" w:hAnsi="宋体" w:eastAsia="宋体" w:cs="宋体"/>
          <w:color w:val="auto"/>
          <w:sz w:val="28"/>
          <w:szCs w:val="28"/>
        </w:rPr>
        <w:t>17.保证金</w:t>
      </w:r>
      <w:bookmarkEnd w:id="168"/>
      <w:bookmarkEnd w:id="169"/>
      <w:bookmarkEnd w:id="170"/>
      <w:bookmarkEnd w:id="171"/>
      <w:bookmarkEnd w:id="172"/>
      <w:bookmarkEnd w:id="173"/>
      <w:bookmarkEnd w:id="174"/>
      <w:bookmarkEnd w:id="175"/>
    </w:p>
    <w:p w14:paraId="21A33010">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17.1保证金的交纳</w:t>
      </w:r>
    </w:p>
    <w:p w14:paraId="542905AD">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17.1.1保证金的交纳金额和形式：见供应商须知前附表。</w:t>
      </w:r>
    </w:p>
    <w:p w14:paraId="48DEF81B">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17.1.2保证金以到账时间为准。</w:t>
      </w:r>
    </w:p>
    <w:p w14:paraId="106C4D23">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17.1.3供应商为联合体的，联合体牵头人交纳的保证金对联合体各方均具有约束力。</w:t>
      </w:r>
    </w:p>
    <w:p w14:paraId="54C8721A">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17.2保证金的退还</w:t>
      </w:r>
    </w:p>
    <w:p w14:paraId="66CAE4DC">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17.2.1</w:t>
      </w:r>
      <w:r>
        <w:rPr>
          <w:rFonts w:hint="eastAsia" w:ascii="宋体" w:hAnsi="宋体" w:eastAsia="宋体" w:cs="宋体"/>
          <w:color w:val="auto"/>
          <w:sz w:val="28"/>
          <w:szCs w:val="28"/>
          <w:lang w:val="en-US" w:eastAsia="zh-CN"/>
        </w:rPr>
        <w:t>开标结束后未中标企业将授权委托书或法人身份证复印件、开户许可证、收据（必须加盖公司公章/财务章）、银行回单递交至</w:t>
      </w:r>
      <w:r>
        <w:rPr>
          <w:rFonts w:hint="eastAsia" w:ascii="宋体" w:hAnsi="宋体" w:cs="宋体"/>
          <w:color w:val="auto"/>
          <w:sz w:val="28"/>
          <w:szCs w:val="28"/>
          <w:lang w:val="en-US" w:eastAsia="zh-CN"/>
        </w:rPr>
        <w:t>民丰县行政服务和公共资源交易中心</w:t>
      </w:r>
      <w:r>
        <w:rPr>
          <w:rFonts w:hint="eastAsia" w:ascii="宋体" w:hAnsi="宋体" w:eastAsia="宋体" w:cs="宋体"/>
          <w:color w:val="auto"/>
          <w:sz w:val="28"/>
          <w:szCs w:val="28"/>
          <w:lang w:val="en-US" w:eastAsia="zh-CN"/>
        </w:rPr>
        <w:t>。</w:t>
      </w:r>
    </w:p>
    <w:p w14:paraId="2DA464BD">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17.2.2采购代理机构在成交通知发出后5个工作日内退还未成交供应商的保证金，在采购合同签订并备案后5个工作日内退还成交供应商的保证金。</w:t>
      </w:r>
    </w:p>
    <w:p w14:paraId="3684A16B">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17.3保证金的不予退还</w:t>
      </w:r>
    </w:p>
    <w:p w14:paraId="6E356A54">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17.3.1供应商有下列情形之一的，保证金将不予退还：</w:t>
      </w:r>
    </w:p>
    <w:p w14:paraId="0ABB897C">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（1）提供的有关资料不真实或者提供虚假材料的；</w:t>
      </w:r>
    </w:p>
    <w:p w14:paraId="5DB775F3">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（2）报价截止时间后供应商撤回全部或者部分响应文件的；</w:t>
      </w:r>
    </w:p>
    <w:p w14:paraId="3C051C79">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（3）损害采购人或者采购代理机构合法权益的；</w:t>
      </w:r>
    </w:p>
    <w:p w14:paraId="4AF2E5BD">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（4）供应商向采购代理机构、采购人、专家提供不正当利益的；</w:t>
      </w:r>
    </w:p>
    <w:p w14:paraId="0829B1FD">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（5）经谈判小组认定有故意哄抬报价、串标或者其它违法行为的;</w:t>
      </w:r>
    </w:p>
    <w:p w14:paraId="239A7768">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（6）成交供应商未按照采购文件规定签订合同或者未按照采购文件规定提供履约保证金的；</w:t>
      </w:r>
    </w:p>
    <w:p w14:paraId="76BCA702">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（7）法律、行政法规以及有关规定的其它情形。</w:t>
      </w:r>
    </w:p>
    <w:p w14:paraId="38C642DC">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17.3.2不予退还的保证金应在规定时间内上缴国库。</w:t>
      </w:r>
    </w:p>
    <w:p w14:paraId="59A3CAA6">
      <w:pPr>
        <w:spacing w:line="360" w:lineRule="auto"/>
        <w:ind w:firstLine="560" w:firstLineChars="200"/>
        <w:outlineLvl w:val="2"/>
        <w:rPr>
          <w:rFonts w:hint="eastAsia" w:ascii="宋体" w:hAnsi="宋体" w:eastAsia="宋体" w:cs="宋体"/>
          <w:color w:val="auto"/>
          <w:sz w:val="28"/>
          <w:szCs w:val="28"/>
        </w:rPr>
      </w:pPr>
      <w:bookmarkStart w:id="176" w:name="_Toc21937"/>
      <w:bookmarkStart w:id="177" w:name="_Toc29237"/>
      <w:bookmarkStart w:id="178" w:name="_Toc998"/>
      <w:bookmarkStart w:id="179" w:name="_Toc11179"/>
      <w:bookmarkStart w:id="180" w:name="_Toc26396"/>
      <w:bookmarkStart w:id="181" w:name="_Toc29622"/>
      <w:bookmarkStart w:id="182" w:name="_Toc464831149"/>
      <w:bookmarkStart w:id="183" w:name="_Toc4865"/>
      <w:bookmarkStart w:id="184" w:name="_Toc464831146"/>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开标、谈判、成交</w:t>
      </w:r>
      <w:bookmarkEnd w:id="176"/>
      <w:bookmarkEnd w:id="177"/>
      <w:bookmarkEnd w:id="178"/>
      <w:bookmarkEnd w:id="179"/>
      <w:bookmarkEnd w:id="180"/>
      <w:bookmarkEnd w:id="181"/>
      <w:bookmarkEnd w:id="182"/>
      <w:bookmarkEnd w:id="183"/>
    </w:p>
    <w:p w14:paraId="0CFFEC30">
      <w:pPr>
        <w:spacing w:line="360" w:lineRule="auto"/>
        <w:ind w:firstLine="560" w:firstLineChars="200"/>
        <w:rPr>
          <w:rFonts w:hint="eastAsia" w:ascii="宋体" w:hAnsi="宋体" w:eastAsia="宋体" w:cs="宋体"/>
          <w:color w:val="auto"/>
          <w:sz w:val="28"/>
          <w:szCs w:val="28"/>
        </w:rPr>
      </w:pPr>
      <w:bookmarkStart w:id="185" w:name="_Toc464831150"/>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1.开标程序</w:t>
      </w:r>
      <w:bookmarkEnd w:id="185"/>
    </w:p>
    <w:p w14:paraId="4DE06E3C">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1.1宣布开标纪律；</w:t>
      </w:r>
    </w:p>
    <w:p w14:paraId="35C8692A">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1.2宣布主持人、唱价人、记录人等有关人员姓名；</w:t>
      </w:r>
    </w:p>
    <w:p w14:paraId="2C43F0A9">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1.3公布在报价截止时间前递交响应文件的供应商名称及签到顺序；</w:t>
      </w:r>
    </w:p>
    <w:p w14:paraId="66391F0E">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1.4供应商相互检查响应文件密封情况，并签字确认；</w:t>
      </w:r>
    </w:p>
    <w:p w14:paraId="66132EF5">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1.5开启响应文件，按照签到顺序公布供应商名称、报价等内容，并记录在案；</w:t>
      </w:r>
    </w:p>
    <w:p w14:paraId="70BD6DDC">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1.6供应商法定代表人（或者被授权代表）、采购人代表、记录人等有关人员在开标记录上签字确认；</w:t>
      </w:r>
    </w:p>
    <w:p w14:paraId="02B3F728">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1.7开标结束。</w:t>
      </w:r>
    </w:p>
    <w:p w14:paraId="2601D55E">
      <w:pPr>
        <w:spacing w:line="360" w:lineRule="auto"/>
        <w:ind w:firstLine="560" w:firstLineChars="200"/>
        <w:rPr>
          <w:rFonts w:hint="eastAsia" w:ascii="宋体" w:hAnsi="宋体" w:eastAsia="宋体" w:cs="宋体"/>
          <w:color w:val="auto"/>
          <w:sz w:val="28"/>
          <w:szCs w:val="28"/>
        </w:rPr>
      </w:pPr>
      <w:bookmarkStart w:id="186" w:name="_Toc464831151"/>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2.开标</w:t>
      </w:r>
      <w:bookmarkEnd w:id="186"/>
    </w:p>
    <w:p w14:paraId="7A4CF9B9">
      <w:pPr>
        <w:spacing w:line="44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18.2.1开标应当在</w:t>
      </w:r>
      <w:r>
        <w:rPr>
          <w:rFonts w:hint="eastAsia" w:ascii="宋体" w:hAnsi="宋体" w:eastAsia="宋体" w:cs="宋体"/>
          <w:sz w:val="28"/>
          <w:szCs w:val="28"/>
          <w:highlight w:val="none"/>
          <w:lang w:eastAsia="zh-CN"/>
        </w:rPr>
        <w:t>竞争性谈判文件</w:t>
      </w:r>
      <w:r>
        <w:rPr>
          <w:rFonts w:hint="eastAsia" w:ascii="宋体" w:hAnsi="宋体" w:eastAsia="宋体" w:cs="宋体"/>
          <w:sz w:val="28"/>
          <w:szCs w:val="28"/>
          <w:highlight w:val="none"/>
        </w:rPr>
        <w:t>确定的提交</w:t>
      </w:r>
      <w:r>
        <w:rPr>
          <w:rFonts w:hint="eastAsia" w:ascii="宋体" w:hAnsi="宋体" w:eastAsia="宋体" w:cs="宋体"/>
          <w:sz w:val="28"/>
          <w:szCs w:val="28"/>
          <w:highlight w:val="none"/>
          <w:lang w:eastAsia="zh-CN"/>
        </w:rPr>
        <w:t>响应文件</w:t>
      </w:r>
      <w:r>
        <w:rPr>
          <w:rFonts w:hint="eastAsia" w:ascii="宋体" w:hAnsi="宋体" w:eastAsia="宋体" w:cs="宋体"/>
          <w:sz w:val="28"/>
          <w:szCs w:val="28"/>
          <w:highlight w:val="none"/>
        </w:rPr>
        <w:t>截止时间的同一时间公开进行。开标地点应当为</w:t>
      </w:r>
      <w:r>
        <w:rPr>
          <w:rFonts w:hint="eastAsia" w:ascii="宋体" w:hAnsi="宋体" w:eastAsia="宋体" w:cs="宋体"/>
          <w:sz w:val="28"/>
          <w:szCs w:val="28"/>
          <w:highlight w:val="none"/>
          <w:lang w:eastAsia="zh-CN"/>
        </w:rPr>
        <w:t>竞争性谈判文件</w:t>
      </w:r>
      <w:r>
        <w:rPr>
          <w:rFonts w:hint="eastAsia" w:ascii="宋体" w:hAnsi="宋体" w:eastAsia="宋体" w:cs="宋体"/>
          <w:sz w:val="28"/>
          <w:szCs w:val="28"/>
          <w:highlight w:val="none"/>
        </w:rPr>
        <w:t>中预先确定的地点。</w:t>
      </w:r>
    </w:p>
    <w:p w14:paraId="6628BAC8">
      <w:pPr>
        <w:spacing w:line="44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18.2.2</w:t>
      </w:r>
      <w:r>
        <w:rPr>
          <w:rFonts w:hint="eastAsia" w:ascii="宋体" w:hAnsi="宋体" w:eastAsia="宋体" w:cs="宋体"/>
          <w:sz w:val="28"/>
          <w:szCs w:val="28"/>
          <w:highlight w:val="none"/>
          <w:lang w:val="en-US" w:eastAsia="zh-CN"/>
        </w:rPr>
        <w:t>供应商应在供应商须知规定的时间内完成解密</w:t>
      </w:r>
      <w:r>
        <w:rPr>
          <w:rFonts w:hint="eastAsia" w:ascii="宋体" w:hAnsi="宋体" w:eastAsia="宋体" w:cs="宋体"/>
          <w:sz w:val="28"/>
          <w:szCs w:val="28"/>
          <w:highlight w:val="none"/>
        </w:rPr>
        <w:t>。</w:t>
      </w:r>
    </w:p>
    <w:p w14:paraId="1002647C">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2.3由采购代理机构工作人员唱标。</w:t>
      </w:r>
    </w:p>
    <w:p w14:paraId="662460EE">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唱标人当众宣读供应商名称、响应报价、采购文件允许提供的备选报价方案和响应文件的其他主要内容，并不得拒绝任何符合要求的响应报价。供应商若有报价和优惠未被唱出，应在开标时及时声明或者提出，否则采购代理机构对此不承担任何责任。</w:t>
      </w:r>
    </w:p>
    <w:p w14:paraId="1F355E9B">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2.4开标和唱标由采购代理机构指定专人负责，开标记录由供应商法定代表人或者被授权代表、采购人代表、记录人等有关人员签字确认，采购代理机构负责存档备查。</w:t>
      </w:r>
    </w:p>
    <w:p w14:paraId="0B5FE215">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2.5供应商对开标有异议的，应当在开标现场以书面形式提出，采购人或者采购代理机构应当场给予答复，并制作记录，供应商法定代表人或者被授权代表、采购人代表、采购代理机构（包括公证机构人员）签字确认。</w:t>
      </w:r>
    </w:p>
    <w:p w14:paraId="59A34D27">
      <w:pPr>
        <w:spacing w:line="360" w:lineRule="auto"/>
        <w:ind w:firstLine="560" w:firstLineChars="200"/>
        <w:rPr>
          <w:rFonts w:hint="eastAsia" w:ascii="宋体" w:hAnsi="宋体" w:eastAsia="宋体" w:cs="宋体"/>
          <w:color w:val="auto"/>
          <w:sz w:val="28"/>
          <w:szCs w:val="28"/>
        </w:rPr>
      </w:pPr>
      <w:bookmarkStart w:id="187" w:name="_Toc464831152"/>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3谈判小组</w:t>
      </w:r>
      <w:bookmarkEnd w:id="187"/>
    </w:p>
    <w:p w14:paraId="7C93B060">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3.1谈判小组的组成</w:t>
      </w:r>
    </w:p>
    <w:p w14:paraId="28DC8186">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采购人按照《中华人民共和国政府采购法》以及有关规定组建谈判小组。谈判由依法组建的谈判小组负责。谈判小组由采购人代表和评审专家共同组成，成员人数为三人以及以上单数，其中采购人代表只限一人，技术、经济等方面的评审专家不得少于成员总数的三分之二。</w:t>
      </w:r>
    </w:p>
    <w:p w14:paraId="23673FC3">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3.2评审专家的抽取</w:t>
      </w:r>
    </w:p>
    <w:p w14:paraId="2BFBEF4F">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3.2.1采用随机抽取方式从政府采购监管部门依法设立的专家库中确定谈判小组成员。任何单位和个人都不得指定评审专家或干预评审专家的抽取工作。</w:t>
      </w:r>
    </w:p>
    <w:p w14:paraId="69D56AA6">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3.2.2参加评审专家抽取的有关人员对被抽取的专家的姓名、单位和联系方式等内容负有保密的义务。谈判小组成员的名单在评审结果确定前必须严格保密。</w:t>
      </w:r>
    </w:p>
    <w:p w14:paraId="7146710E">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3.3谈判小组成员不得参加与自己有利害关系的评审活动，与自己有利害关系的应当回避，已经进入的必须更换。</w:t>
      </w:r>
    </w:p>
    <w:p w14:paraId="092537C5">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3.4谈判小组负责对各响应文件进行评审、比较、评定，并按本采购文件的规定确定成交供应商或者推荐中标候选人。</w:t>
      </w:r>
    </w:p>
    <w:p w14:paraId="1E7C878C">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3.5谈判小组具有依据采购文件进行独立评审的权力，且不受外界任何因素的干扰。谈判小组成员必须独立、负责地提出评审意见，并对自己的评审意见承担责任。对评审结果有不同意见的谈判小组成员应当以书面形式说明其不同意见和理由，评审报告应当注明不同意见。评审委员会成员拒绝评审或者拒绝在评审报告上签字并且又不书面说明其不同意见和理由的，视为同意评审结果。</w:t>
      </w:r>
    </w:p>
    <w:p w14:paraId="610E84F6">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3.6谈判小组的职责：</w:t>
      </w:r>
    </w:p>
    <w:p w14:paraId="44620937">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3.6.1审查响应文件是否符合采购文件要求，进行资格性审查和符合性审查，并做出评价；</w:t>
      </w:r>
    </w:p>
    <w:p w14:paraId="1F30F19F">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3.6.2要求供应商对响应文件有关事项做出解释或者澄清；</w:t>
      </w:r>
    </w:p>
    <w:p w14:paraId="6FE685D7">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3.6.3推荐中标候选人名单，或者受采购人委托按照事先确定的办法直接确定成交供应商；</w:t>
      </w:r>
    </w:p>
    <w:p w14:paraId="2276E2A6">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3.6.4向采购人、采购代理机构或者有关部门报告非法干预评审工作的行为。</w:t>
      </w:r>
    </w:p>
    <w:p w14:paraId="6BC5E51F">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3.6.5对围、串标等违法违规行为作出认定。</w:t>
      </w:r>
    </w:p>
    <w:p w14:paraId="45F6C8A8">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3.7谈判小组的义务：</w:t>
      </w:r>
    </w:p>
    <w:p w14:paraId="359A622C">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3.7.1遵纪守法，客观、公正、廉洁地履行职责；</w:t>
      </w:r>
    </w:p>
    <w:p w14:paraId="6EAFB437">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3.7.2提出真实、可靠的评审意见；</w:t>
      </w:r>
    </w:p>
    <w:p w14:paraId="797327A7">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3.7.3严格遵守评审纪律，不得向外界泄露评审情况；</w:t>
      </w:r>
    </w:p>
    <w:p w14:paraId="14EB0321">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3.7.4发现供应商在招报价活动中有不正当竞争或者恶意串通等违规行为，应及时向监督部门报告并加以制止；</w:t>
      </w:r>
    </w:p>
    <w:p w14:paraId="7A3E4DE4">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3.7.5按照采购文件规定的评审方法和评审标准进行评审，对评审意见承担个人责任；</w:t>
      </w:r>
    </w:p>
    <w:p w14:paraId="24CA050E">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3.7.6编写评审报告；</w:t>
      </w:r>
    </w:p>
    <w:p w14:paraId="134ABF6F">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3.7.7配合采购人或者采购代理机构答复供应商提出的质疑；</w:t>
      </w:r>
    </w:p>
    <w:p w14:paraId="4D04B82D">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3.7.8对评审过程和结果，以及采购人、供应商的商业秘密保密；</w:t>
      </w:r>
    </w:p>
    <w:p w14:paraId="173A8307">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3.7.9配合监管部门处理投诉；</w:t>
      </w:r>
    </w:p>
    <w:p w14:paraId="72282037">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3.8谈判小组成员有下列情形之一的，应当回避：</w:t>
      </w:r>
    </w:p>
    <w:p w14:paraId="40F24D17">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3.8.1供应商或者供应商主要负责人的近亲属；</w:t>
      </w:r>
    </w:p>
    <w:p w14:paraId="26606B1F">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3.8.2项目主管部门或者行政监督部门的人员；</w:t>
      </w:r>
    </w:p>
    <w:p w14:paraId="6C029E7C">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3.8.3与供应商有经济利益关系；</w:t>
      </w:r>
    </w:p>
    <w:p w14:paraId="024C8F64">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3.8.4曾因在采购、评审以及其他与政府采购有关系活动中从事违法行为而受到行政处罚或者刑事处罚的；</w:t>
      </w:r>
    </w:p>
    <w:p w14:paraId="67A9905F">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3.8.5与供应商有其他利害关系。</w:t>
      </w:r>
    </w:p>
    <w:p w14:paraId="4ADC24AB">
      <w:pPr>
        <w:spacing w:line="360" w:lineRule="auto"/>
        <w:ind w:firstLine="560" w:firstLineChars="200"/>
        <w:rPr>
          <w:rFonts w:hint="eastAsia" w:ascii="宋体" w:hAnsi="宋体" w:eastAsia="宋体" w:cs="宋体"/>
          <w:color w:val="auto"/>
          <w:sz w:val="28"/>
          <w:szCs w:val="28"/>
        </w:rPr>
      </w:pPr>
      <w:bookmarkStart w:id="188" w:name="_Toc464831153"/>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4评审程序</w:t>
      </w:r>
      <w:bookmarkEnd w:id="188"/>
    </w:p>
    <w:p w14:paraId="1546D2AA">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4.1宣布评审纪律以及回避提示；</w:t>
      </w:r>
    </w:p>
    <w:p w14:paraId="550304E1">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4.2组织推荐谈判小组组长；</w:t>
      </w:r>
    </w:p>
    <w:p w14:paraId="37115B75">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4.3资格性审查；</w:t>
      </w:r>
    </w:p>
    <w:p w14:paraId="31540408">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4.4符合性审查；</w:t>
      </w:r>
    </w:p>
    <w:p w14:paraId="4455345B">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4.5技术评审；</w:t>
      </w:r>
    </w:p>
    <w:p w14:paraId="3F68E574">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4.6澄清有关问题；</w:t>
      </w:r>
    </w:p>
    <w:p w14:paraId="373F489B">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4.7谈判</w:t>
      </w:r>
    </w:p>
    <w:p w14:paraId="7BE20C10">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4.8确定成交供应商或者推荐成交候选人名单；</w:t>
      </w:r>
    </w:p>
    <w:p w14:paraId="1943AA81">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4.9编写评审报告；</w:t>
      </w:r>
    </w:p>
    <w:p w14:paraId="03288E4F">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4.10宣布评审。</w:t>
      </w:r>
    </w:p>
    <w:p w14:paraId="777E1091">
      <w:pPr>
        <w:spacing w:line="360" w:lineRule="auto"/>
        <w:ind w:firstLine="560" w:firstLineChars="200"/>
        <w:outlineLvl w:val="9"/>
        <w:rPr>
          <w:rFonts w:hint="eastAsia" w:ascii="宋体" w:hAnsi="宋体" w:eastAsia="宋体" w:cs="宋体"/>
          <w:color w:val="auto"/>
          <w:sz w:val="28"/>
          <w:szCs w:val="28"/>
        </w:rPr>
      </w:pPr>
      <w:bookmarkStart w:id="189" w:name="_Toc464831154"/>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5评审</w:t>
      </w:r>
      <w:bookmarkEnd w:id="189"/>
    </w:p>
    <w:p w14:paraId="1BD83A40">
      <w:pPr>
        <w:spacing w:line="360" w:lineRule="auto"/>
        <w:ind w:firstLine="560" w:firstLineChars="200"/>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5.1资格性审查</w:t>
      </w:r>
    </w:p>
    <w:p w14:paraId="6EB09800">
      <w:pPr>
        <w:spacing w:line="360" w:lineRule="auto"/>
        <w:ind w:firstLine="560" w:firstLineChars="200"/>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5.1.1谈判小组依据法律法规和采购文件的规定，对响应文件中的资格证明、保证金等进行审查，以确定供应商是否具备报价资格。</w:t>
      </w:r>
    </w:p>
    <w:p w14:paraId="1C5B63FD">
      <w:pPr>
        <w:spacing w:line="360" w:lineRule="auto"/>
        <w:ind w:firstLine="560" w:firstLineChars="200"/>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5.1.2采购人、采购代理机构通过</w:t>
      </w:r>
      <w:r>
        <w:rPr>
          <w:rFonts w:hint="eastAsia" w:ascii="宋体" w:hAnsi="宋体" w:eastAsia="宋体" w:cs="宋体"/>
          <w:color w:val="auto"/>
          <w:kern w:val="2"/>
          <w:sz w:val="28"/>
          <w:szCs w:val="28"/>
          <w:lang w:val="en-US" w:eastAsia="zh-CN" w:bidi="ar-SA"/>
        </w:rPr>
        <w:t>凡拟参加本次招标项目的投标人，如在“信用中国”网站（WWW.creditchina.gov.cn）、中国政府采购网（www.ccgp.gov.cn）、国家企业信用信息公示系统（http://www.gsxt.gov.cn）被列入失信被执行人、重大税收违法案件当事人名单、政府采购严重违法失信行为记录名单的（尚在处罚期内的）， 将拒绝其参加本次政府采购活动，并提供投标单位中国裁判文书网（http://wenshu.court.gov.cn/）的查询记录,如三年内有不良记录的，将拒绝其参加本次政府采购活动。</w:t>
      </w:r>
      <w:r>
        <w:rPr>
          <w:rFonts w:hint="eastAsia" w:ascii="宋体" w:hAnsi="宋体" w:eastAsia="宋体" w:cs="宋体"/>
          <w:color w:val="auto"/>
          <w:sz w:val="28"/>
          <w:szCs w:val="28"/>
        </w:rPr>
        <w:t>《中华人民共和国政府采购法》第二十二条规定条件的供应商，应当拒绝其参加政府采购活动，其响应无效；两个以上的自然人、法人或者其他组织组成一个联合体，以一个供应商的身份共同参加政府采购活动的，应当对所有联合体成员进行信用记录查询，联合体成员存在不良信用记录的，视同联合体存在不良信用记录，其响应无效。</w:t>
      </w:r>
    </w:p>
    <w:p w14:paraId="53250524">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信用信息查询记录及相关证据应当与其他采购文件一并保存。</w:t>
      </w:r>
    </w:p>
    <w:p w14:paraId="3B558214">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5.1.3供应商资格要求中，代理商须提供产品制造商针对本项目的唯一授权的，同一品牌同品目产品只允许一个供应商参加报价，产品制造商和代理商同时报价的，制造商响应有效，代理商响应无效；不同代理商代理同一品牌同品目产品报价的，按照各代理商提供《产品授权书》的时间先后顺序认定，先获得《产品授权书》的响应有效，后获得《产品授权书》的响应无效，时间相同时由谈判小组现场抽签决定。</w:t>
      </w:r>
    </w:p>
    <w:p w14:paraId="0AEEB6CD">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5.2符合性审查</w:t>
      </w:r>
    </w:p>
    <w:p w14:paraId="4AC2B64F">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谈判小组依据采购文件的规定，从响应文件的有效性、完整性和对采购文件的响应程度进行审查，以确定是否对采购文件的实质性要求作出响应。</w:t>
      </w:r>
    </w:p>
    <w:p w14:paraId="18D1B132">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5.3在资格性和符合性审查同时，对属于不合格供应商或者</w:t>
      </w:r>
      <w:r>
        <w:rPr>
          <w:rFonts w:hint="eastAsia" w:ascii="宋体" w:hAnsi="宋体" w:eastAsia="宋体" w:cs="宋体"/>
          <w:color w:val="auto"/>
          <w:sz w:val="28"/>
          <w:szCs w:val="28"/>
          <w:lang w:val="zh-CN"/>
        </w:rPr>
        <w:t>采购人或者其委托公证人员依据法律法规和采购文件的规定，分别与供应商共同对其商务部分响应文件中的资格证明、保证金等进行审查，以确定供应商是否具备报价资格，填写资格审查表并签字确认后，提交谈判小组审核</w:t>
      </w:r>
      <w:r>
        <w:rPr>
          <w:rFonts w:hint="eastAsia" w:ascii="宋体" w:hAnsi="宋体" w:eastAsia="宋体" w:cs="宋体"/>
          <w:color w:val="auto"/>
          <w:sz w:val="28"/>
          <w:szCs w:val="28"/>
        </w:rPr>
        <w:t>的供应商，谈判小组必须提出不合格或者响应无效的事实依据，并出具不合格或者响应无效说明，供应商签字确认。供应商签字确认后谈判小组全体成员签字。供应商拒绝签字确认的不影响谈判小组做出的不合格或无效裁定。</w:t>
      </w:r>
    </w:p>
    <w:p w14:paraId="2F49AB4F">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5.4技术评审</w:t>
      </w:r>
    </w:p>
    <w:p w14:paraId="683631AB">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5.4.1</w:t>
      </w:r>
      <w:r>
        <w:rPr>
          <w:rFonts w:hint="eastAsia" w:ascii="宋体" w:hAnsi="宋体" w:eastAsia="宋体" w:cs="宋体"/>
          <w:color w:val="auto"/>
          <w:sz w:val="28"/>
          <w:szCs w:val="28"/>
          <w:lang w:val="en-GB"/>
        </w:rPr>
        <w:t>按照采购文件要求，审查报价供应商所投货物和服务的规格、质量、数量及服务要求等技术要求和参数，并记录实质性响应、技术偏离等事项，进行技术部分的符合性审查。</w:t>
      </w:r>
    </w:p>
    <w:p w14:paraId="0163C165">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5.4.2</w:t>
      </w:r>
      <w:r>
        <w:rPr>
          <w:rFonts w:hint="eastAsia" w:ascii="宋体" w:hAnsi="宋体" w:eastAsia="宋体" w:cs="宋体"/>
          <w:color w:val="auto"/>
          <w:sz w:val="28"/>
          <w:szCs w:val="28"/>
          <w:lang w:val="en-GB"/>
        </w:rPr>
        <w:t>对技术复杂或性质特殊、响应文件技术或指标不一致的，谈判小组应根据采购文件以及各响应文件情况，在确保采购需求、质量和服务相等的前提下，按同等或者略高于采购文件标准确定统一谈判技术指标（包括强制性标准和行业标准），谈判现场形成书面技术要求并经谈判小组全体成员签字确认，该标准是评审报告的组成部分，谈判技术指标经所有参与谈判供应商书面承诺后方可进行谈判。</w:t>
      </w:r>
    </w:p>
    <w:p w14:paraId="6D7CAD3B">
      <w:pPr>
        <w:spacing w:line="360" w:lineRule="auto"/>
        <w:ind w:firstLine="560" w:firstLineChars="200"/>
        <w:rPr>
          <w:rFonts w:hint="eastAsia" w:ascii="宋体" w:hAnsi="宋体" w:eastAsia="宋体" w:cs="宋体"/>
          <w:color w:val="auto"/>
          <w:sz w:val="28"/>
          <w:szCs w:val="28"/>
          <w:lang w:val="en-GB"/>
        </w:rPr>
      </w:pP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5.4.3</w:t>
      </w:r>
      <w:r>
        <w:rPr>
          <w:rFonts w:hint="eastAsia" w:ascii="宋体" w:hAnsi="宋体" w:eastAsia="宋体" w:cs="宋体"/>
          <w:color w:val="auto"/>
          <w:sz w:val="28"/>
          <w:szCs w:val="28"/>
          <w:lang w:val="en-GB"/>
        </w:rPr>
        <w:t>对不能事先计算出价格总额、响应报价（含单项报价）超出市场价格但总价不高于本次采购预算金额，以及市场价格波动较大的，谈判小组应根据本次采购预算金额、市场价格以及供应商响应报价，在确保采购需求、质量和服务相等的前提下，谈判小组必须集体讨论确定谈判标底和报价轮次，该标底必须低于本次开标报价的最低报价并低于市场价格。</w:t>
      </w:r>
      <w:bookmarkStart w:id="190" w:name="_Toc464831155"/>
    </w:p>
    <w:p w14:paraId="22BFAD75">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6澄清有关问题</w:t>
      </w:r>
      <w:bookmarkEnd w:id="190"/>
    </w:p>
    <w:p w14:paraId="38CB8001">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6.1对响应文件中含义不明确、同类问题表述不一致或者有明显文字和计算错误的内容，谈判小组应以书面形式要求供应商做出必要的澄清、承诺、说明或者纠正。供应商的澄清、承诺、说明或者纠正应采取书面形式，由法定代表人或者被授权代表签字，并不得超出响应文件的范围或者改变响应文件的实质性内容。</w:t>
      </w:r>
    </w:p>
    <w:p w14:paraId="09DEC7F8">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6.2谈判小组判断响应文件的响应性仅基于响应文件本身而不靠外部因素。未响应实质性条款的，谈判小组有权确定其响应无效，供应商不能通过修正、撤销或者澄清不符之处而使其报价成为实质性响应的报价。</w:t>
      </w:r>
    </w:p>
    <w:p w14:paraId="32F25773">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6.3谈判小组可以允许供应商修改或者澄清其响应文件中不构成实质偏离的、微小的、非正规的不一致或者不规则的地方。</w:t>
      </w:r>
    </w:p>
    <w:p w14:paraId="52D43CBD">
      <w:pPr>
        <w:spacing w:line="360" w:lineRule="auto"/>
        <w:ind w:firstLine="560" w:firstLineChars="200"/>
        <w:rPr>
          <w:rFonts w:hint="eastAsia" w:ascii="宋体" w:hAnsi="宋体" w:eastAsia="宋体" w:cs="宋体"/>
          <w:color w:val="auto"/>
          <w:sz w:val="28"/>
          <w:szCs w:val="28"/>
          <w:lang w:val="en-GB"/>
        </w:rPr>
      </w:pPr>
      <w:bookmarkStart w:id="191" w:name="_Toc464831156"/>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lang w:val="en-GB"/>
        </w:rPr>
        <w:t>7谈判</w:t>
      </w:r>
      <w:bookmarkEnd w:id="191"/>
    </w:p>
    <w:p w14:paraId="68CC245D">
      <w:pPr>
        <w:spacing w:line="360" w:lineRule="auto"/>
        <w:ind w:firstLine="560" w:firstLineChars="200"/>
        <w:rPr>
          <w:rFonts w:hint="eastAsia" w:ascii="宋体" w:hAnsi="宋体" w:eastAsia="宋体" w:cs="宋体"/>
          <w:color w:val="auto"/>
          <w:sz w:val="28"/>
          <w:szCs w:val="28"/>
          <w:lang w:val="en-GB"/>
        </w:rPr>
      </w:pP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7.1</w:t>
      </w:r>
      <w:r>
        <w:rPr>
          <w:rFonts w:hint="eastAsia" w:ascii="宋体" w:hAnsi="宋体" w:eastAsia="宋体" w:cs="宋体"/>
          <w:color w:val="auto"/>
          <w:sz w:val="28"/>
          <w:szCs w:val="28"/>
          <w:lang w:val="en-GB"/>
        </w:rPr>
        <w:t>谈判前，谈判小组应核实供应商对统一谈判技术标准（包括强制性标准和行业标准）等是否全部承诺或者确认。</w:t>
      </w:r>
    </w:p>
    <w:p w14:paraId="4916CB10">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lang w:val="en-GB"/>
        </w:rPr>
        <w:t>7.2谈判小组所有成员集中与单一供应商进行谈判。在谈判中，谈判的任何一方不得透露与谈判有关的其他供应商的技术资料、价格和其他信息。</w:t>
      </w:r>
    </w:p>
    <w:p w14:paraId="4148E5A6">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7.3</w:t>
      </w:r>
      <w:r>
        <w:rPr>
          <w:rFonts w:hint="eastAsia" w:ascii="宋体" w:hAnsi="宋体" w:eastAsia="宋体" w:cs="宋体"/>
          <w:color w:val="auto"/>
          <w:sz w:val="28"/>
          <w:szCs w:val="28"/>
          <w:lang w:val="en-GB"/>
        </w:rPr>
        <w:t>谈判</w:t>
      </w:r>
      <w:r>
        <w:rPr>
          <w:rFonts w:hint="eastAsia" w:ascii="宋体" w:hAnsi="宋体" w:eastAsia="宋体" w:cs="宋体"/>
          <w:color w:val="auto"/>
          <w:sz w:val="28"/>
          <w:szCs w:val="28"/>
        </w:rPr>
        <w:t>实行多轮报价，原则上第</w:t>
      </w: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轮报价为最终报价</w:t>
      </w:r>
      <w:r>
        <w:rPr>
          <w:rFonts w:hint="eastAsia" w:ascii="宋体" w:hAnsi="宋体" w:eastAsia="宋体" w:cs="宋体"/>
          <w:color w:val="auto"/>
          <w:sz w:val="28"/>
          <w:szCs w:val="28"/>
          <w:lang w:val="en-GB"/>
        </w:rPr>
        <w:t>。超过</w:t>
      </w: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轮报价的</w:t>
      </w:r>
      <w:r>
        <w:rPr>
          <w:rFonts w:hint="eastAsia" w:ascii="宋体" w:hAnsi="宋体" w:eastAsia="宋体" w:cs="宋体"/>
          <w:color w:val="auto"/>
          <w:sz w:val="28"/>
          <w:szCs w:val="28"/>
          <w:lang w:val="en-GB"/>
        </w:rPr>
        <w:t>由谈判小组现场集体决定，但最后一轮报价前必须告知所有参加谈判的供应商，并以最后一轮报价为最终报价</w:t>
      </w:r>
      <w:r>
        <w:rPr>
          <w:rFonts w:hint="eastAsia" w:ascii="宋体" w:hAnsi="宋体" w:eastAsia="宋体" w:cs="宋体"/>
          <w:color w:val="auto"/>
          <w:sz w:val="28"/>
          <w:szCs w:val="28"/>
        </w:rPr>
        <w:t>；</w:t>
      </w:r>
      <w:r>
        <w:rPr>
          <w:rFonts w:hint="eastAsia" w:ascii="宋体" w:hAnsi="宋体" w:eastAsia="宋体" w:cs="宋体"/>
          <w:color w:val="auto"/>
          <w:sz w:val="28"/>
          <w:szCs w:val="28"/>
          <w:lang w:val="en-GB"/>
        </w:rPr>
        <w:t>供应商后一轮报价不得高于其前一轮报价；</w:t>
      </w:r>
      <w:r>
        <w:rPr>
          <w:rFonts w:hint="eastAsia" w:ascii="宋体" w:hAnsi="宋体" w:eastAsia="宋体" w:cs="宋体"/>
          <w:color w:val="auto"/>
          <w:sz w:val="28"/>
          <w:szCs w:val="28"/>
        </w:rPr>
        <w:t>否则谈判小组有权据此确定为无效报价，参与谈判的供应商少于三家的予以废标。</w:t>
      </w:r>
    </w:p>
    <w:p w14:paraId="56ABC768">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特殊情况及处置：（1）采购范围变化且总价不超过</w:t>
      </w:r>
      <w:r>
        <w:rPr>
          <w:rFonts w:hint="eastAsia" w:ascii="宋体" w:hAnsi="宋体" w:eastAsia="宋体" w:cs="宋体"/>
          <w:color w:val="auto"/>
          <w:sz w:val="28"/>
          <w:szCs w:val="28"/>
          <w:lang w:eastAsia="zh-CN"/>
        </w:rPr>
        <w:t>最高限价</w:t>
      </w:r>
      <w:r>
        <w:rPr>
          <w:rFonts w:hint="eastAsia" w:ascii="宋体" w:hAnsi="宋体" w:eastAsia="宋体" w:cs="宋体"/>
          <w:color w:val="auto"/>
          <w:sz w:val="28"/>
          <w:szCs w:val="28"/>
        </w:rPr>
        <w:t>的；（2）采购货物的市场价格明显降价的；（3）报价明细中个别报价明显高于市场价且无明确报价依据的；（4）最后一轮报价中最低报价相同的。发生上述情形之一的，谈判小组有权予以废标或者与供应商进行谈判后继续报价。</w:t>
      </w:r>
    </w:p>
    <w:p w14:paraId="6CF6961A">
      <w:pPr>
        <w:spacing w:line="360" w:lineRule="auto"/>
        <w:ind w:firstLine="560" w:firstLineChars="200"/>
        <w:rPr>
          <w:rFonts w:hint="eastAsia" w:ascii="宋体" w:hAnsi="宋体" w:eastAsia="宋体" w:cs="宋体"/>
          <w:color w:val="auto"/>
          <w:sz w:val="28"/>
          <w:szCs w:val="28"/>
        </w:rPr>
      </w:pPr>
      <w:bookmarkStart w:id="192" w:name="_Toc464831157"/>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8成交</w:t>
      </w:r>
      <w:bookmarkEnd w:id="192"/>
    </w:p>
    <w:p w14:paraId="286E4260">
      <w:pPr>
        <w:spacing w:line="360" w:lineRule="auto"/>
        <w:ind w:firstLine="560" w:firstLineChars="200"/>
        <w:rPr>
          <w:rFonts w:hint="eastAsia" w:ascii="宋体" w:hAnsi="宋体" w:eastAsia="宋体" w:cs="宋体"/>
          <w:color w:val="auto"/>
          <w:sz w:val="28"/>
          <w:szCs w:val="28"/>
          <w:lang w:val="en-GB"/>
        </w:rPr>
      </w:pP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8.1本次采购采用</w:t>
      </w:r>
      <w:r>
        <w:rPr>
          <w:rFonts w:hint="eastAsia" w:ascii="宋体" w:hAnsi="宋体" w:eastAsia="宋体" w:cs="宋体"/>
          <w:color w:val="auto"/>
          <w:sz w:val="28"/>
          <w:szCs w:val="28"/>
          <w:lang w:val="en-GB"/>
        </w:rPr>
        <w:t>最低评标价法，是指以价格为主要因素确定成交供应商的评审方法。即在全部满足采购文件实质性要求，且采购</w:t>
      </w:r>
      <w:r>
        <w:rPr>
          <w:rFonts w:hint="eastAsia" w:ascii="宋体" w:hAnsi="宋体" w:eastAsia="宋体" w:cs="宋体"/>
          <w:color w:val="auto"/>
          <w:sz w:val="28"/>
          <w:szCs w:val="28"/>
        </w:rPr>
        <w:t>需求、质量和服务相等的</w:t>
      </w:r>
      <w:r>
        <w:rPr>
          <w:rFonts w:hint="eastAsia" w:ascii="宋体" w:hAnsi="宋体" w:eastAsia="宋体" w:cs="宋体"/>
          <w:color w:val="auto"/>
          <w:sz w:val="28"/>
          <w:szCs w:val="28"/>
          <w:lang w:val="en-GB"/>
        </w:rPr>
        <w:t>前提下，依据统一的价格要素评定最低报价，按最终报价由低到高的顺序排序，确定成交供应商或推荐成交候选供应商的评审方法。</w:t>
      </w:r>
    </w:p>
    <w:p w14:paraId="071C140E">
      <w:pPr>
        <w:spacing w:line="360" w:lineRule="auto"/>
        <w:ind w:firstLine="560" w:firstLineChars="200"/>
        <w:rPr>
          <w:rFonts w:hint="eastAsia" w:ascii="宋体" w:hAnsi="宋体" w:eastAsia="宋体" w:cs="宋体"/>
          <w:color w:val="auto"/>
          <w:sz w:val="28"/>
          <w:szCs w:val="28"/>
          <w:lang w:val="en-GB" w:eastAsia="zh-CN"/>
        </w:rPr>
      </w:pP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8.2</w:t>
      </w:r>
      <w:r>
        <w:rPr>
          <w:rFonts w:hint="eastAsia" w:ascii="宋体" w:hAnsi="宋体" w:eastAsia="宋体" w:cs="宋体"/>
          <w:color w:val="auto"/>
          <w:sz w:val="28"/>
          <w:szCs w:val="28"/>
          <w:lang w:val="en-GB"/>
        </w:rPr>
        <w:t>采购人授权谈判小组确定成交供应商的，最终报价结束后，谈判小组按照上述的规定，对供应商进行排序并确定排序第一的为成交供应商</w:t>
      </w:r>
      <w:r>
        <w:rPr>
          <w:rFonts w:hint="eastAsia" w:ascii="宋体" w:hAnsi="宋体" w:eastAsia="宋体" w:cs="宋体"/>
          <w:color w:val="auto"/>
          <w:sz w:val="28"/>
          <w:szCs w:val="28"/>
          <w:lang w:val="en-GB" w:eastAsia="zh-CN"/>
        </w:rPr>
        <w:t>。</w:t>
      </w:r>
    </w:p>
    <w:p w14:paraId="2D04B4C0">
      <w:pPr>
        <w:spacing w:line="360" w:lineRule="auto"/>
        <w:ind w:firstLine="560" w:firstLineChars="200"/>
        <w:rPr>
          <w:rFonts w:hint="eastAsia" w:ascii="宋体" w:hAnsi="宋体" w:eastAsia="宋体" w:cs="宋体"/>
          <w:color w:val="auto"/>
          <w:sz w:val="28"/>
          <w:szCs w:val="28"/>
          <w:lang w:val="en-GB"/>
        </w:rPr>
      </w:pP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lang w:val="en-GB"/>
        </w:rPr>
        <w:t>8.3</w:t>
      </w:r>
      <w:r>
        <w:rPr>
          <w:rFonts w:hint="eastAsia" w:ascii="宋体" w:hAnsi="宋体" w:eastAsia="宋体" w:cs="宋体"/>
          <w:color w:val="auto"/>
          <w:kern w:val="0"/>
          <w:sz w:val="28"/>
          <w:szCs w:val="28"/>
          <w:lang w:val="zh-CN"/>
        </w:rPr>
        <w:t>采购文件规定推荐成交候选供应商的，成交候选供应商数量应当根据采购需要并在采购活动开始前确定，由谈判小组按照上述规定的评审办法确定各供应商排列顺序，依照顺序推荐成交候选供应商，并出具评审报告，采购人应当在收到评审报告后5个工作日内，从评审报告提出的成交候选人中，根据质量和服务均能满足采购文件实质性响应要求且最后报价最低的原则确定成交供应商。</w:t>
      </w:r>
    </w:p>
    <w:p w14:paraId="787FA2AB">
      <w:pPr>
        <w:spacing w:line="360" w:lineRule="auto"/>
        <w:ind w:firstLine="482"/>
        <w:rPr>
          <w:rFonts w:hint="eastAsia" w:ascii="宋体" w:hAnsi="宋体" w:eastAsia="宋体" w:cs="宋体"/>
          <w:color w:val="auto"/>
          <w:sz w:val="28"/>
          <w:szCs w:val="28"/>
          <w:lang w:val="zh-CN"/>
        </w:rPr>
      </w:pP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lang w:val="zh-CN"/>
        </w:rPr>
        <w:t>8.4按照有关规定成交供应商因不可抗力或者自身原因不能履行政府采购合同的须顺延排序第二的供应商成交的，或者采购人推荐排序第二的供应商成交的，其原响应报价不得超过原成交供应商响应报价与保证金之和，报经监督部门核准后可以确定排序第二的供应商成交。否则应予废标，由采购人依法重新组织采购。</w:t>
      </w:r>
    </w:p>
    <w:p w14:paraId="7864F387">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lang w:val="en-GB"/>
        </w:rPr>
        <w:t>8.5谈判结果应通知所有参加谈判的供应商。</w:t>
      </w:r>
    </w:p>
    <w:p w14:paraId="19DD654C">
      <w:pPr>
        <w:spacing w:line="360" w:lineRule="auto"/>
        <w:ind w:firstLine="560" w:firstLineChars="200"/>
        <w:rPr>
          <w:rFonts w:hint="eastAsia" w:ascii="宋体" w:hAnsi="宋体" w:eastAsia="宋体" w:cs="宋体"/>
          <w:color w:val="auto"/>
          <w:sz w:val="28"/>
          <w:szCs w:val="28"/>
          <w:lang w:val="en-GB"/>
        </w:rPr>
      </w:pP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lang w:val="en-GB"/>
        </w:rPr>
        <w:t>8.6优先成交</w:t>
      </w:r>
    </w:p>
    <w:p w14:paraId="6F9F2838">
      <w:pPr>
        <w:spacing w:line="360" w:lineRule="auto"/>
        <w:ind w:firstLine="560" w:firstLineChars="200"/>
        <w:rPr>
          <w:rFonts w:hint="eastAsia" w:ascii="宋体" w:hAnsi="宋体" w:eastAsia="宋体" w:cs="宋体"/>
          <w:color w:val="auto"/>
          <w:sz w:val="28"/>
          <w:szCs w:val="28"/>
          <w:lang w:val="en-GB"/>
        </w:rPr>
      </w:pPr>
      <w:r>
        <w:rPr>
          <w:rFonts w:hint="eastAsia" w:ascii="宋体" w:hAnsi="宋体" w:eastAsia="宋体" w:cs="宋体"/>
          <w:color w:val="auto"/>
          <w:sz w:val="28"/>
          <w:szCs w:val="28"/>
          <w:lang w:val="en-GB"/>
        </w:rPr>
        <w:t>有下列情况之一的，谈判小组必须给予优先成交：</w:t>
      </w:r>
    </w:p>
    <w:p w14:paraId="750D4B16">
      <w:pPr>
        <w:spacing w:line="360" w:lineRule="auto"/>
        <w:ind w:firstLine="560" w:firstLineChars="200"/>
        <w:rPr>
          <w:rFonts w:hint="eastAsia" w:ascii="宋体" w:hAnsi="宋体" w:eastAsia="宋体" w:cs="宋体"/>
          <w:color w:val="auto"/>
          <w:sz w:val="28"/>
          <w:szCs w:val="28"/>
          <w:lang w:val="en-GB"/>
        </w:rPr>
      </w:pP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lang w:val="en-GB"/>
        </w:rPr>
        <w:t>8.6.1根据财政部、工业和信息化部（财库〔2011〕181号）文件规定，供应商属小型或微型企业并以其自身产品和服务报价，或者提供其他小微企业制造的货物，</w:t>
      </w:r>
      <w:r>
        <w:rPr>
          <w:rFonts w:hint="eastAsia" w:ascii="宋体" w:hAnsi="宋体" w:eastAsia="宋体" w:cs="宋体"/>
          <w:color w:val="auto"/>
          <w:kern w:val="0"/>
          <w:sz w:val="28"/>
          <w:szCs w:val="28"/>
        </w:rPr>
        <w:t>在满足采购需求且质量和服务相等的情况下，其</w:t>
      </w:r>
      <w:r>
        <w:rPr>
          <w:rFonts w:hint="eastAsia" w:ascii="宋体" w:hAnsi="宋体" w:eastAsia="宋体" w:cs="宋体"/>
          <w:color w:val="auto"/>
          <w:sz w:val="28"/>
          <w:szCs w:val="28"/>
          <w:lang w:val="en-GB"/>
        </w:rPr>
        <w:t>最终报价再给予</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lang w:val="en-GB"/>
        </w:rPr>
        <w:t>%的价格扣除后价格最低或与最低价相同的，须提供《中小企业声明函》并对声明函的真实性负责，否则不予价格扣除。</w:t>
      </w:r>
    </w:p>
    <w:p w14:paraId="03460D4D">
      <w:pPr>
        <w:spacing w:line="360" w:lineRule="auto"/>
        <w:ind w:firstLine="560" w:firstLineChars="200"/>
        <w:rPr>
          <w:rFonts w:hint="eastAsia" w:ascii="宋体" w:hAnsi="宋体" w:eastAsia="宋体" w:cs="宋体"/>
          <w:color w:val="auto"/>
          <w:kern w:val="0"/>
          <w:sz w:val="28"/>
          <w:szCs w:val="28"/>
        </w:rPr>
      </w:pPr>
      <w:bookmarkStart w:id="193" w:name="_Toc464831158"/>
      <w:r>
        <w:rPr>
          <w:rFonts w:hint="eastAsia" w:ascii="宋体" w:hAnsi="宋体" w:eastAsia="宋体" w:cs="宋体"/>
          <w:color w:val="auto"/>
          <w:kern w:val="0"/>
          <w:sz w:val="28"/>
          <w:szCs w:val="28"/>
          <w:lang w:eastAsia="zh-CN"/>
        </w:rPr>
        <w:t>18.9</w:t>
      </w:r>
      <w:r>
        <w:rPr>
          <w:rFonts w:hint="eastAsia" w:ascii="宋体" w:hAnsi="宋体" w:eastAsia="宋体" w:cs="宋体"/>
          <w:color w:val="auto"/>
          <w:kern w:val="0"/>
          <w:sz w:val="28"/>
          <w:szCs w:val="28"/>
        </w:rPr>
        <w:t>成交结果公告以及成交通知书</w:t>
      </w:r>
      <w:bookmarkEnd w:id="193"/>
    </w:p>
    <w:p w14:paraId="57CD6ABD">
      <w:pPr>
        <w:spacing w:line="360" w:lineRule="auto"/>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eastAsia="zh-CN"/>
        </w:rPr>
        <w:t>18.9.</w:t>
      </w:r>
      <w:r>
        <w:rPr>
          <w:rFonts w:hint="eastAsia" w:ascii="宋体" w:hAnsi="宋体" w:eastAsia="宋体" w:cs="宋体"/>
          <w:color w:val="auto"/>
          <w:kern w:val="0"/>
          <w:sz w:val="28"/>
          <w:szCs w:val="28"/>
        </w:rPr>
        <w:t>1采购人或者采购代理机构应当自成交供应商确定之日起2个工作日内，发出成交通知书，并在</w:t>
      </w:r>
      <w:r>
        <w:rPr>
          <w:rFonts w:hint="eastAsia" w:ascii="宋体" w:hAnsi="宋体" w:eastAsia="宋体" w:cs="宋体"/>
          <w:color w:val="auto"/>
          <w:kern w:val="0"/>
          <w:sz w:val="28"/>
          <w:szCs w:val="28"/>
          <w:lang w:eastAsia="zh-CN"/>
        </w:rPr>
        <w:t>相关媒介</w:t>
      </w:r>
      <w:r>
        <w:rPr>
          <w:rFonts w:hint="eastAsia" w:ascii="宋体" w:hAnsi="宋体" w:eastAsia="宋体" w:cs="宋体"/>
          <w:color w:val="auto"/>
          <w:kern w:val="0"/>
          <w:sz w:val="28"/>
          <w:szCs w:val="28"/>
        </w:rPr>
        <w:t>公告成交结果（公告期限为1个工作日），采购文件随成交结果同时公告。</w:t>
      </w:r>
    </w:p>
    <w:p w14:paraId="56EF9683">
      <w:pPr>
        <w:spacing w:line="360" w:lineRule="auto"/>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eastAsia="zh-CN"/>
        </w:rPr>
        <w:t>18.9.</w:t>
      </w:r>
      <w:r>
        <w:rPr>
          <w:rFonts w:hint="eastAsia" w:ascii="宋体" w:hAnsi="宋体" w:eastAsia="宋体" w:cs="宋体"/>
          <w:color w:val="auto"/>
          <w:kern w:val="0"/>
          <w:sz w:val="28"/>
          <w:szCs w:val="28"/>
        </w:rPr>
        <w:t>2采购人或采购代理机构不按照规定发布成交结果公告或者发布成交结果公告后不签发成交通知书的，应当承担法律责任，给成交供应商造成经济损失的应承担赔偿责任。</w:t>
      </w:r>
    </w:p>
    <w:p w14:paraId="2C1117C5">
      <w:pPr>
        <w:spacing w:line="360" w:lineRule="auto"/>
        <w:ind w:firstLine="560" w:firstLineChars="200"/>
        <w:rPr>
          <w:rStyle w:val="18"/>
          <w:rFonts w:hint="eastAsia" w:ascii="宋体" w:hAnsi="宋体" w:eastAsia="宋体" w:cs="宋体"/>
          <w:color w:val="auto"/>
          <w:sz w:val="28"/>
          <w:szCs w:val="28"/>
        </w:rPr>
      </w:pPr>
      <w:r>
        <w:rPr>
          <w:rStyle w:val="18"/>
          <w:rFonts w:hint="eastAsia" w:ascii="宋体" w:hAnsi="宋体" w:eastAsia="宋体" w:cs="宋体"/>
          <w:color w:val="auto"/>
          <w:sz w:val="28"/>
          <w:szCs w:val="28"/>
          <w:lang w:eastAsia="zh-CN"/>
        </w:rPr>
        <w:t>18.9.</w:t>
      </w:r>
      <w:r>
        <w:rPr>
          <w:rStyle w:val="18"/>
          <w:rFonts w:hint="eastAsia" w:ascii="宋体" w:hAnsi="宋体" w:eastAsia="宋体" w:cs="宋体"/>
          <w:color w:val="auto"/>
          <w:sz w:val="28"/>
          <w:szCs w:val="28"/>
        </w:rPr>
        <w:t>3成交通知书对采购人和成交供应商都具有法律效力。成交通知书发出后，采购人改变成交结果的，或者成交供应商放弃成交，应当依法承担法律责任。</w:t>
      </w:r>
    </w:p>
    <w:p w14:paraId="1146FB5B">
      <w:pPr>
        <w:spacing w:line="360" w:lineRule="auto"/>
        <w:ind w:firstLine="560" w:firstLineChars="200"/>
        <w:rPr>
          <w:rStyle w:val="18"/>
          <w:rFonts w:hint="eastAsia" w:ascii="宋体" w:hAnsi="宋体" w:eastAsia="宋体" w:cs="宋体"/>
          <w:color w:val="auto"/>
          <w:sz w:val="28"/>
          <w:szCs w:val="28"/>
        </w:rPr>
      </w:pPr>
      <w:bookmarkStart w:id="194" w:name="_Toc464831159"/>
      <w:r>
        <w:rPr>
          <w:rStyle w:val="18"/>
          <w:rFonts w:hint="eastAsia" w:ascii="宋体" w:hAnsi="宋体" w:eastAsia="宋体" w:cs="宋体"/>
          <w:color w:val="auto"/>
          <w:sz w:val="28"/>
          <w:szCs w:val="28"/>
          <w:lang w:eastAsia="zh-CN"/>
        </w:rPr>
        <w:t>18.10</w:t>
      </w:r>
      <w:r>
        <w:rPr>
          <w:rStyle w:val="18"/>
          <w:rFonts w:hint="eastAsia" w:ascii="宋体" w:hAnsi="宋体" w:eastAsia="宋体" w:cs="宋体"/>
          <w:color w:val="auto"/>
          <w:sz w:val="28"/>
          <w:szCs w:val="28"/>
        </w:rPr>
        <w:t>响应无效</w:t>
      </w:r>
      <w:bookmarkEnd w:id="194"/>
    </w:p>
    <w:p w14:paraId="6D3EA608">
      <w:pPr>
        <w:spacing w:line="360" w:lineRule="auto"/>
        <w:ind w:firstLine="560" w:firstLineChars="200"/>
        <w:rPr>
          <w:rStyle w:val="18"/>
          <w:rFonts w:hint="eastAsia" w:ascii="宋体" w:hAnsi="宋体" w:eastAsia="宋体" w:cs="宋体"/>
          <w:color w:val="auto"/>
          <w:sz w:val="28"/>
          <w:szCs w:val="28"/>
        </w:rPr>
      </w:pPr>
      <w:r>
        <w:rPr>
          <w:rStyle w:val="18"/>
          <w:rFonts w:hint="eastAsia" w:ascii="宋体" w:hAnsi="宋体" w:eastAsia="宋体" w:cs="宋体"/>
          <w:color w:val="auto"/>
          <w:sz w:val="28"/>
          <w:szCs w:val="28"/>
        </w:rPr>
        <w:t>出现下列情形之一的，响应无效：</w:t>
      </w:r>
    </w:p>
    <w:p w14:paraId="33074634">
      <w:pPr>
        <w:spacing w:line="360" w:lineRule="auto"/>
        <w:ind w:firstLine="560" w:firstLineChars="200"/>
        <w:rPr>
          <w:rStyle w:val="18"/>
          <w:rFonts w:hint="eastAsia" w:ascii="宋体" w:hAnsi="宋体" w:eastAsia="宋体" w:cs="宋体"/>
          <w:color w:val="auto"/>
          <w:sz w:val="28"/>
          <w:szCs w:val="28"/>
        </w:rPr>
      </w:pPr>
      <w:r>
        <w:rPr>
          <w:rStyle w:val="18"/>
          <w:rFonts w:hint="eastAsia" w:ascii="宋体" w:hAnsi="宋体" w:eastAsia="宋体" w:cs="宋体"/>
          <w:color w:val="auto"/>
          <w:sz w:val="28"/>
          <w:szCs w:val="28"/>
          <w:lang w:eastAsia="zh-CN"/>
        </w:rPr>
        <w:t>18.10.</w:t>
      </w:r>
      <w:r>
        <w:rPr>
          <w:rStyle w:val="18"/>
          <w:rFonts w:hint="eastAsia" w:ascii="宋体" w:hAnsi="宋体" w:eastAsia="宋体" w:cs="宋体"/>
          <w:color w:val="auto"/>
          <w:sz w:val="28"/>
          <w:szCs w:val="28"/>
        </w:rPr>
        <w:t>1响应报价高于采购</w:t>
      </w:r>
      <w:r>
        <w:rPr>
          <w:rStyle w:val="18"/>
          <w:rFonts w:hint="eastAsia" w:ascii="宋体" w:hAnsi="宋体" w:eastAsia="宋体" w:cs="宋体"/>
          <w:color w:val="auto"/>
          <w:sz w:val="28"/>
          <w:szCs w:val="28"/>
          <w:lang w:eastAsia="zh-CN"/>
        </w:rPr>
        <w:t>最高限价</w:t>
      </w:r>
      <w:r>
        <w:rPr>
          <w:rStyle w:val="18"/>
          <w:rFonts w:hint="eastAsia" w:ascii="宋体" w:hAnsi="宋体" w:eastAsia="宋体" w:cs="宋体"/>
          <w:color w:val="auto"/>
          <w:sz w:val="28"/>
          <w:szCs w:val="28"/>
        </w:rPr>
        <w:t>的；</w:t>
      </w:r>
    </w:p>
    <w:p w14:paraId="6633895C">
      <w:pPr>
        <w:spacing w:line="360" w:lineRule="auto"/>
        <w:ind w:firstLine="560" w:firstLineChars="200"/>
        <w:rPr>
          <w:rStyle w:val="18"/>
          <w:rFonts w:hint="eastAsia" w:ascii="宋体" w:hAnsi="宋体" w:eastAsia="宋体" w:cs="宋体"/>
          <w:color w:val="auto"/>
          <w:sz w:val="28"/>
          <w:szCs w:val="28"/>
        </w:rPr>
      </w:pPr>
      <w:r>
        <w:rPr>
          <w:rStyle w:val="18"/>
          <w:rFonts w:hint="eastAsia" w:ascii="宋体" w:hAnsi="宋体" w:eastAsia="宋体" w:cs="宋体"/>
          <w:color w:val="auto"/>
          <w:sz w:val="28"/>
          <w:szCs w:val="28"/>
          <w:lang w:eastAsia="zh-CN"/>
        </w:rPr>
        <w:t>18.10.</w:t>
      </w:r>
      <w:r>
        <w:rPr>
          <w:rStyle w:val="18"/>
          <w:rFonts w:hint="eastAsia" w:ascii="宋体" w:hAnsi="宋体" w:eastAsia="宋体" w:cs="宋体"/>
          <w:color w:val="auto"/>
          <w:sz w:val="28"/>
          <w:szCs w:val="28"/>
        </w:rPr>
        <w:t>2对</w:t>
      </w:r>
      <w:r>
        <w:rPr>
          <w:rStyle w:val="18"/>
          <w:rFonts w:hint="eastAsia" w:ascii="宋体" w:hAnsi="宋体" w:eastAsia="宋体" w:cs="宋体"/>
          <w:color w:val="auto"/>
          <w:sz w:val="28"/>
          <w:szCs w:val="28"/>
          <w:lang w:eastAsia="zh-CN"/>
        </w:rPr>
        <w:t>响应</w:t>
      </w:r>
      <w:r>
        <w:rPr>
          <w:rStyle w:val="18"/>
          <w:rFonts w:hint="eastAsia" w:ascii="宋体" w:hAnsi="宋体" w:eastAsia="宋体" w:cs="宋体"/>
          <w:color w:val="auto"/>
          <w:sz w:val="28"/>
          <w:szCs w:val="28"/>
        </w:rPr>
        <w:t>条款未做出实质性响应或者发生负偏离的；</w:t>
      </w:r>
    </w:p>
    <w:p w14:paraId="3B2FB976">
      <w:pPr>
        <w:spacing w:line="360" w:lineRule="auto"/>
        <w:ind w:firstLine="560" w:firstLineChars="200"/>
        <w:rPr>
          <w:rStyle w:val="18"/>
          <w:rFonts w:hint="eastAsia" w:ascii="宋体" w:hAnsi="宋体" w:eastAsia="宋体" w:cs="宋体"/>
          <w:color w:val="auto"/>
          <w:sz w:val="28"/>
          <w:szCs w:val="28"/>
        </w:rPr>
      </w:pPr>
      <w:r>
        <w:rPr>
          <w:rStyle w:val="18"/>
          <w:rFonts w:hint="eastAsia" w:ascii="宋体" w:hAnsi="宋体" w:eastAsia="宋体" w:cs="宋体"/>
          <w:color w:val="auto"/>
          <w:sz w:val="28"/>
          <w:szCs w:val="28"/>
          <w:lang w:eastAsia="zh-CN"/>
        </w:rPr>
        <w:t>18.10.</w:t>
      </w:r>
      <w:r>
        <w:rPr>
          <w:rStyle w:val="18"/>
          <w:rFonts w:hint="eastAsia" w:ascii="宋体" w:hAnsi="宋体" w:eastAsia="宋体" w:cs="宋体"/>
          <w:color w:val="auto"/>
          <w:sz w:val="28"/>
          <w:szCs w:val="28"/>
        </w:rPr>
        <w:t>3应提供而未提供的政府强制采购节能产品的；</w:t>
      </w:r>
    </w:p>
    <w:p w14:paraId="01302FEB">
      <w:pPr>
        <w:spacing w:line="360" w:lineRule="auto"/>
        <w:ind w:firstLine="560" w:firstLineChars="200"/>
        <w:rPr>
          <w:rStyle w:val="18"/>
          <w:rFonts w:hint="eastAsia" w:ascii="宋体" w:hAnsi="宋体" w:eastAsia="宋体" w:cs="宋体"/>
          <w:color w:val="auto"/>
          <w:sz w:val="28"/>
          <w:szCs w:val="28"/>
        </w:rPr>
      </w:pPr>
      <w:r>
        <w:rPr>
          <w:rStyle w:val="18"/>
          <w:rFonts w:hint="eastAsia" w:ascii="宋体" w:hAnsi="宋体" w:eastAsia="宋体" w:cs="宋体"/>
          <w:color w:val="auto"/>
          <w:sz w:val="28"/>
          <w:szCs w:val="28"/>
          <w:lang w:eastAsia="zh-CN"/>
        </w:rPr>
        <w:t>18.10.</w:t>
      </w:r>
      <w:r>
        <w:rPr>
          <w:rStyle w:val="18"/>
          <w:rFonts w:hint="eastAsia" w:ascii="宋体" w:hAnsi="宋体" w:eastAsia="宋体" w:cs="宋体"/>
          <w:color w:val="auto"/>
          <w:sz w:val="28"/>
          <w:szCs w:val="28"/>
        </w:rPr>
        <w:t>4对允许偏离的非实质性条款，偏离采购文件规定的偏离范围和幅度的；</w:t>
      </w:r>
    </w:p>
    <w:p w14:paraId="58403BDB">
      <w:pPr>
        <w:spacing w:line="360" w:lineRule="auto"/>
        <w:ind w:firstLine="560" w:firstLineChars="200"/>
        <w:rPr>
          <w:rStyle w:val="18"/>
          <w:rFonts w:hint="eastAsia" w:ascii="宋体" w:hAnsi="宋体" w:eastAsia="宋体" w:cs="宋体"/>
          <w:color w:val="auto"/>
          <w:sz w:val="28"/>
          <w:szCs w:val="28"/>
        </w:rPr>
      </w:pPr>
      <w:r>
        <w:rPr>
          <w:rStyle w:val="18"/>
          <w:rFonts w:hint="eastAsia" w:ascii="宋体" w:hAnsi="宋体" w:eastAsia="宋体" w:cs="宋体"/>
          <w:color w:val="auto"/>
          <w:sz w:val="28"/>
          <w:szCs w:val="28"/>
          <w:lang w:eastAsia="zh-CN"/>
        </w:rPr>
        <w:t>18.10.</w:t>
      </w:r>
      <w:r>
        <w:rPr>
          <w:rStyle w:val="18"/>
          <w:rFonts w:hint="eastAsia" w:ascii="宋体" w:hAnsi="宋体" w:eastAsia="宋体" w:cs="宋体"/>
          <w:color w:val="auto"/>
          <w:sz w:val="28"/>
          <w:szCs w:val="28"/>
        </w:rPr>
        <w:t>5不按照采购文件规定报价、没有分项报价、拒绝报价、有多个报价（采购文件另有规定的除外）、有选择性报价、附有条件的报价或者拒绝修正报价的；</w:t>
      </w:r>
    </w:p>
    <w:p w14:paraId="1EE755E3">
      <w:pPr>
        <w:spacing w:line="360" w:lineRule="auto"/>
        <w:ind w:firstLine="560" w:firstLineChars="200"/>
        <w:rPr>
          <w:rStyle w:val="18"/>
          <w:rFonts w:hint="eastAsia" w:ascii="宋体" w:hAnsi="宋体" w:eastAsia="宋体" w:cs="宋体"/>
          <w:color w:val="auto"/>
          <w:sz w:val="28"/>
          <w:szCs w:val="28"/>
        </w:rPr>
      </w:pPr>
      <w:r>
        <w:rPr>
          <w:rStyle w:val="18"/>
          <w:rFonts w:hint="eastAsia" w:ascii="宋体" w:hAnsi="宋体" w:eastAsia="宋体" w:cs="宋体"/>
          <w:color w:val="auto"/>
          <w:sz w:val="28"/>
          <w:szCs w:val="28"/>
          <w:lang w:eastAsia="zh-CN"/>
        </w:rPr>
        <w:t>18.10.</w:t>
      </w:r>
      <w:r>
        <w:rPr>
          <w:rStyle w:val="18"/>
          <w:rFonts w:hint="eastAsia" w:ascii="宋体" w:hAnsi="宋体" w:eastAsia="宋体" w:cs="宋体"/>
          <w:color w:val="auto"/>
          <w:sz w:val="28"/>
          <w:szCs w:val="28"/>
        </w:rPr>
        <w:t>6响应文件正副本未区分或者内容严重不一致的；</w:t>
      </w:r>
    </w:p>
    <w:p w14:paraId="35F49536">
      <w:pPr>
        <w:spacing w:line="360" w:lineRule="auto"/>
        <w:ind w:firstLine="560" w:firstLineChars="200"/>
        <w:rPr>
          <w:rStyle w:val="18"/>
          <w:rFonts w:hint="eastAsia" w:ascii="宋体" w:hAnsi="宋体" w:eastAsia="宋体" w:cs="宋体"/>
          <w:color w:val="auto"/>
          <w:sz w:val="28"/>
          <w:szCs w:val="28"/>
        </w:rPr>
      </w:pPr>
      <w:r>
        <w:rPr>
          <w:rStyle w:val="18"/>
          <w:rFonts w:hint="eastAsia" w:ascii="宋体" w:hAnsi="宋体" w:eastAsia="宋体" w:cs="宋体"/>
          <w:color w:val="auto"/>
          <w:sz w:val="28"/>
          <w:szCs w:val="28"/>
          <w:lang w:eastAsia="zh-CN"/>
        </w:rPr>
        <w:t>18.10.</w:t>
      </w:r>
      <w:r>
        <w:rPr>
          <w:rStyle w:val="18"/>
          <w:rFonts w:hint="eastAsia" w:ascii="宋体" w:hAnsi="宋体" w:eastAsia="宋体" w:cs="宋体"/>
          <w:color w:val="auto"/>
          <w:sz w:val="28"/>
          <w:szCs w:val="28"/>
        </w:rPr>
        <w:t>7供应商未按采购文件要求交纳保证金的；</w:t>
      </w:r>
    </w:p>
    <w:p w14:paraId="3A06DD34">
      <w:pPr>
        <w:spacing w:line="360" w:lineRule="auto"/>
        <w:ind w:firstLine="560" w:firstLineChars="200"/>
        <w:rPr>
          <w:rStyle w:val="18"/>
          <w:rFonts w:hint="eastAsia" w:ascii="宋体" w:hAnsi="宋体" w:eastAsia="宋体" w:cs="宋体"/>
          <w:color w:val="auto"/>
          <w:sz w:val="28"/>
          <w:szCs w:val="28"/>
        </w:rPr>
      </w:pPr>
      <w:r>
        <w:rPr>
          <w:rStyle w:val="18"/>
          <w:rFonts w:hint="eastAsia" w:ascii="宋体" w:hAnsi="宋体" w:eastAsia="宋体" w:cs="宋体"/>
          <w:color w:val="auto"/>
          <w:sz w:val="28"/>
          <w:szCs w:val="28"/>
          <w:lang w:eastAsia="zh-CN"/>
        </w:rPr>
        <w:t>18.10.</w:t>
      </w:r>
      <w:r>
        <w:rPr>
          <w:rStyle w:val="18"/>
          <w:rFonts w:hint="eastAsia" w:ascii="宋体" w:hAnsi="宋体" w:eastAsia="宋体" w:cs="宋体"/>
          <w:color w:val="auto"/>
          <w:sz w:val="28"/>
          <w:szCs w:val="28"/>
        </w:rPr>
        <w:t>8报价有效期不满足采购文件要求的；</w:t>
      </w:r>
    </w:p>
    <w:p w14:paraId="3FE00B8F">
      <w:pPr>
        <w:spacing w:line="360" w:lineRule="auto"/>
        <w:ind w:firstLine="560" w:firstLineChars="200"/>
        <w:rPr>
          <w:rStyle w:val="18"/>
          <w:rFonts w:hint="eastAsia" w:ascii="宋体" w:hAnsi="宋体" w:eastAsia="宋体" w:cs="宋体"/>
          <w:color w:val="auto"/>
          <w:sz w:val="28"/>
          <w:szCs w:val="28"/>
        </w:rPr>
      </w:pPr>
      <w:r>
        <w:rPr>
          <w:rStyle w:val="18"/>
          <w:rFonts w:hint="eastAsia" w:ascii="宋体" w:hAnsi="宋体" w:eastAsia="宋体" w:cs="宋体"/>
          <w:color w:val="auto"/>
          <w:sz w:val="28"/>
          <w:szCs w:val="28"/>
          <w:lang w:eastAsia="zh-CN"/>
        </w:rPr>
        <w:t>18.10.</w:t>
      </w:r>
      <w:r>
        <w:rPr>
          <w:rStyle w:val="18"/>
          <w:rFonts w:hint="eastAsia" w:ascii="宋体" w:hAnsi="宋体" w:eastAsia="宋体" w:cs="宋体"/>
          <w:color w:val="auto"/>
          <w:sz w:val="28"/>
          <w:szCs w:val="28"/>
        </w:rPr>
        <w:t>9报价超出营业执照经营范围的；</w:t>
      </w:r>
    </w:p>
    <w:p w14:paraId="7CF9BC5C">
      <w:pPr>
        <w:spacing w:line="360" w:lineRule="auto"/>
        <w:ind w:firstLine="560" w:firstLineChars="200"/>
        <w:rPr>
          <w:rStyle w:val="18"/>
          <w:rFonts w:hint="eastAsia" w:ascii="宋体" w:hAnsi="宋体" w:eastAsia="宋体" w:cs="宋体"/>
          <w:color w:val="auto"/>
          <w:sz w:val="28"/>
          <w:szCs w:val="28"/>
        </w:rPr>
      </w:pPr>
      <w:r>
        <w:rPr>
          <w:rStyle w:val="18"/>
          <w:rFonts w:hint="eastAsia" w:ascii="宋体" w:hAnsi="宋体" w:eastAsia="宋体" w:cs="宋体"/>
          <w:color w:val="auto"/>
          <w:sz w:val="28"/>
          <w:szCs w:val="28"/>
          <w:lang w:eastAsia="zh-CN"/>
        </w:rPr>
        <w:t>18.10.</w:t>
      </w:r>
      <w:r>
        <w:rPr>
          <w:rStyle w:val="18"/>
          <w:rFonts w:hint="eastAsia" w:ascii="宋体" w:hAnsi="宋体" w:eastAsia="宋体" w:cs="宋体"/>
          <w:color w:val="auto"/>
          <w:sz w:val="28"/>
          <w:szCs w:val="28"/>
        </w:rPr>
        <w:t>10谈判小组2/3及以上成员认定报价方案技术含量低、偏离范围超出允许幅度、不符合采购文件要求的；</w:t>
      </w:r>
    </w:p>
    <w:p w14:paraId="035799EB">
      <w:pPr>
        <w:spacing w:line="360" w:lineRule="auto"/>
        <w:ind w:firstLine="560" w:firstLineChars="200"/>
        <w:rPr>
          <w:rStyle w:val="18"/>
          <w:rFonts w:hint="eastAsia" w:ascii="宋体" w:hAnsi="宋体" w:eastAsia="宋体" w:cs="宋体"/>
          <w:color w:val="auto"/>
          <w:sz w:val="28"/>
          <w:szCs w:val="28"/>
        </w:rPr>
      </w:pPr>
      <w:r>
        <w:rPr>
          <w:rStyle w:val="18"/>
          <w:rFonts w:hint="eastAsia" w:ascii="宋体" w:hAnsi="宋体" w:eastAsia="宋体" w:cs="宋体"/>
          <w:color w:val="auto"/>
          <w:sz w:val="28"/>
          <w:szCs w:val="28"/>
          <w:lang w:eastAsia="zh-CN"/>
        </w:rPr>
        <w:t>18.10.</w:t>
      </w:r>
      <w:r>
        <w:rPr>
          <w:rStyle w:val="18"/>
          <w:rFonts w:hint="eastAsia" w:ascii="宋体" w:hAnsi="宋体" w:eastAsia="宋体" w:cs="宋体"/>
          <w:color w:val="auto"/>
          <w:sz w:val="28"/>
          <w:szCs w:val="28"/>
        </w:rPr>
        <w:t>11谈判小组判定供应商涂改证明材料或者提供虚假材料和承诺的；</w:t>
      </w:r>
    </w:p>
    <w:p w14:paraId="2220C46A">
      <w:pPr>
        <w:spacing w:line="360" w:lineRule="auto"/>
        <w:ind w:firstLine="560" w:firstLineChars="200"/>
        <w:rPr>
          <w:rStyle w:val="18"/>
          <w:rFonts w:hint="eastAsia" w:ascii="宋体" w:hAnsi="宋体" w:eastAsia="宋体" w:cs="宋体"/>
          <w:color w:val="auto"/>
          <w:sz w:val="28"/>
          <w:szCs w:val="28"/>
        </w:rPr>
      </w:pPr>
      <w:r>
        <w:rPr>
          <w:rStyle w:val="18"/>
          <w:rFonts w:hint="eastAsia" w:ascii="宋体" w:hAnsi="宋体" w:eastAsia="宋体" w:cs="宋体"/>
          <w:color w:val="auto"/>
          <w:sz w:val="28"/>
          <w:szCs w:val="28"/>
          <w:lang w:eastAsia="zh-CN"/>
        </w:rPr>
        <w:t>18.10.</w:t>
      </w:r>
      <w:r>
        <w:rPr>
          <w:rStyle w:val="18"/>
          <w:rFonts w:hint="eastAsia" w:ascii="宋体" w:hAnsi="宋体" w:eastAsia="宋体" w:cs="宋体"/>
          <w:color w:val="auto"/>
          <w:sz w:val="28"/>
          <w:szCs w:val="28"/>
        </w:rPr>
        <w:t>12未按采购文件规定编制、签署、盖章、装订和密封响应文件的；</w:t>
      </w:r>
    </w:p>
    <w:p w14:paraId="7EE6F75B">
      <w:pPr>
        <w:spacing w:line="360" w:lineRule="auto"/>
        <w:ind w:firstLine="560" w:firstLineChars="200"/>
        <w:rPr>
          <w:rStyle w:val="18"/>
          <w:rFonts w:hint="eastAsia" w:ascii="宋体" w:hAnsi="宋体" w:eastAsia="宋体" w:cs="宋体"/>
          <w:color w:val="auto"/>
          <w:sz w:val="28"/>
          <w:szCs w:val="28"/>
        </w:rPr>
      </w:pPr>
      <w:r>
        <w:rPr>
          <w:rStyle w:val="18"/>
          <w:rFonts w:hint="eastAsia" w:ascii="宋体" w:hAnsi="宋体" w:eastAsia="宋体" w:cs="宋体"/>
          <w:color w:val="auto"/>
          <w:sz w:val="28"/>
          <w:szCs w:val="28"/>
          <w:lang w:eastAsia="zh-CN"/>
        </w:rPr>
        <w:t>18.10.</w:t>
      </w:r>
      <w:r>
        <w:rPr>
          <w:rStyle w:val="18"/>
          <w:rFonts w:hint="eastAsia" w:ascii="宋体" w:hAnsi="宋体" w:eastAsia="宋体" w:cs="宋体"/>
          <w:color w:val="auto"/>
          <w:sz w:val="28"/>
          <w:szCs w:val="28"/>
        </w:rPr>
        <w:t>13代理商未按采购文件要求提供产品制造商针对本项目的唯一授权的；</w:t>
      </w:r>
    </w:p>
    <w:p w14:paraId="2C632EB0">
      <w:pPr>
        <w:spacing w:line="360" w:lineRule="auto"/>
        <w:ind w:firstLine="560" w:firstLineChars="200"/>
        <w:rPr>
          <w:rStyle w:val="18"/>
          <w:rFonts w:hint="eastAsia" w:ascii="宋体" w:hAnsi="宋体" w:eastAsia="宋体" w:cs="宋体"/>
          <w:color w:val="auto"/>
          <w:sz w:val="28"/>
          <w:szCs w:val="28"/>
        </w:rPr>
      </w:pPr>
      <w:r>
        <w:rPr>
          <w:rStyle w:val="18"/>
          <w:rFonts w:hint="eastAsia" w:ascii="宋体" w:hAnsi="宋体" w:eastAsia="宋体" w:cs="宋体"/>
          <w:color w:val="auto"/>
          <w:sz w:val="28"/>
          <w:szCs w:val="28"/>
          <w:lang w:eastAsia="zh-CN"/>
        </w:rPr>
        <w:t>18.10.</w:t>
      </w:r>
      <w:r>
        <w:rPr>
          <w:rStyle w:val="18"/>
          <w:rFonts w:hint="eastAsia" w:ascii="宋体" w:hAnsi="宋体" w:eastAsia="宋体" w:cs="宋体"/>
          <w:color w:val="auto"/>
          <w:sz w:val="28"/>
          <w:szCs w:val="28"/>
        </w:rPr>
        <w:t>14采购文件第三章第1条规定供应商应当提交的资格、资信等证明文件未提供、提供不齐全或者复印件未装订于响应文件中的；</w:t>
      </w:r>
    </w:p>
    <w:p w14:paraId="1CA8EF2B">
      <w:pPr>
        <w:spacing w:line="360" w:lineRule="auto"/>
        <w:ind w:firstLine="560" w:firstLineChars="200"/>
        <w:rPr>
          <w:rStyle w:val="18"/>
          <w:rFonts w:hint="eastAsia" w:ascii="宋体" w:hAnsi="宋体" w:eastAsia="宋体" w:cs="宋体"/>
          <w:color w:val="auto"/>
          <w:sz w:val="28"/>
          <w:szCs w:val="28"/>
        </w:rPr>
      </w:pPr>
      <w:r>
        <w:rPr>
          <w:rStyle w:val="18"/>
          <w:rFonts w:hint="eastAsia" w:ascii="宋体" w:hAnsi="宋体" w:eastAsia="宋体" w:cs="宋体"/>
          <w:color w:val="auto"/>
          <w:sz w:val="28"/>
          <w:szCs w:val="28"/>
          <w:lang w:eastAsia="zh-CN"/>
        </w:rPr>
        <w:t>18.10.</w:t>
      </w:r>
      <w:r>
        <w:rPr>
          <w:rStyle w:val="18"/>
          <w:rFonts w:hint="eastAsia" w:ascii="宋体" w:hAnsi="宋体" w:eastAsia="宋体" w:cs="宋体"/>
          <w:color w:val="auto"/>
          <w:sz w:val="28"/>
          <w:szCs w:val="28"/>
        </w:rPr>
        <w:t>15资格、资信等证明文件可以为复印件的，复印件未加盖单位公章的；</w:t>
      </w:r>
    </w:p>
    <w:p w14:paraId="245E884A">
      <w:pPr>
        <w:spacing w:line="360" w:lineRule="auto"/>
        <w:ind w:firstLine="560" w:firstLineChars="200"/>
        <w:rPr>
          <w:rStyle w:val="18"/>
          <w:rFonts w:hint="eastAsia" w:ascii="宋体" w:hAnsi="宋体" w:eastAsia="宋体" w:cs="宋体"/>
          <w:color w:val="auto"/>
          <w:sz w:val="28"/>
          <w:szCs w:val="28"/>
        </w:rPr>
      </w:pPr>
      <w:r>
        <w:rPr>
          <w:rStyle w:val="18"/>
          <w:rFonts w:hint="eastAsia" w:ascii="宋体" w:hAnsi="宋体" w:eastAsia="宋体" w:cs="宋体"/>
          <w:color w:val="auto"/>
          <w:sz w:val="28"/>
          <w:szCs w:val="28"/>
          <w:lang w:eastAsia="zh-CN"/>
        </w:rPr>
        <w:t>18.10.</w:t>
      </w:r>
      <w:r>
        <w:rPr>
          <w:rStyle w:val="18"/>
          <w:rFonts w:hint="eastAsia" w:ascii="宋体" w:hAnsi="宋体" w:eastAsia="宋体" w:cs="宋体"/>
          <w:color w:val="auto"/>
          <w:sz w:val="28"/>
          <w:szCs w:val="28"/>
        </w:rPr>
        <w:t>16不符合法律、法规和采购文件中规定的其他要求的。</w:t>
      </w:r>
    </w:p>
    <w:p w14:paraId="614D9662">
      <w:pPr>
        <w:spacing w:line="360" w:lineRule="auto"/>
        <w:ind w:firstLine="560" w:firstLineChars="200"/>
        <w:rPr>
          <w:rStyle w:val="18"/>
          <w:rFonts w:hint="eastAsia" w:ascii="宋体" w:hAnsi="宋体" w:eastAsia="宋体" w:cs="宋体"/>
          <w:color w:val="auto"/>
          <w:sz w:val="28"/>
          <w:szCs w:val="28"/>
        </w:rPr>
      </w:pPr>
      <w:r>
        <w:rPr>
          <w:rStyle w:val="18"/>
          <w:rFonts w:hint="eastAsia" w:ascii="宋体" w:hAnsi="宋体" w:eastAsia="宋体" w:cs="宋体"/>
          <w:color w:val="auto"/>
          <w:sz w:val="28"/>
          <w:szCs w:val="28"/>
        </w:rPr>
        <w:t>对响应无效的认定，必须经谈判小组集体做出决定并出具响应无效的事实依据，由供应商法定代表人或者被授权代表签字确认，拒绝签字的，不影响谈判小组做出的决定。</w:t>
      </w:r>
    </w:p>
    <w:p w14:paraId="3B08E1D7">
      <w:pPr>
        <w:spacing w:line="360" w:lineRule="auto"/>
        <w:ind w:firstLine="560" w:firstLineChars="200"/>
        <w:rPr>
          <w:rStyle w:val="18"/>
          <w:rFonts w:hint="eastAsia" w:ascii="宋体" w:hAnsi="宋体" w:eastAsia="宋体" w:cs="宋体"/>
          <w:color w:val="auto"/>
          <w:sz w:val="28"/>
          <w:szCs w:val="28"/>
        </w:rPr>
      </w:pPr>
      <w:bookmarkStart w:id="195" w:name="_Toc464831160"/>
      <w:r>
        <w:rPr>
          <w:rStyle w:val="18"/>
          <w:rFonts w:hint="eastAsia" w:ascii="宋体" w:hAnsi="宋体" w:eastAsia="宋体" w:cs="宋体"/>
          <w:color w:val="auto"/>
          <w:sz w:val="28"/>
          <w:szCs w:val="28"/>
          <w:lang w:eastAsia="zh-CN"/>
        </w:rPr>
        <w:t>18.11</w:t>
      </w:r>
      <w:r>
        <w:rPr>
          <w:rStyle w:val="18"/>
          <w:rFonts w:hint="eastAsia" w:ascii="宋体" w:hAnsi="宋体" w:eastAsia="宋体" w:cs="宋体"/>
          <w:color w:val="auto"/>
          <w:sz w:val="28"/>
          <w:szCs w:val="28"/>
        </w:rPr>
        <w:t>废标</w:t>
      </w:r>
      <w:bookmarkEnd w:id="195"/>
    </w:p>
    <w:p w14:paraId="03E7B591">
      <w:pPr>
        <w:spacing w:line="360" w:lineRule="auto"/>
        <w:ind w:firstLine="560" w:firstLineChars="200"/>
        <w:rPr>
          <w:rStyle w:val="18"/>
          <w:rFonts w:hint="eastAsia" w:ascii="宋体" w:hAnsi="宋体" w:eastAsia="宋体" w:cs="宋体"/>
          <w:color w:val="auto"/>
          <w:sz w:val="28"/>
          <w:szCs w:val="28"/>
        </w:rPr>
      </w:pPr>
      <w:r>
        <w:rPr>
          <w:rStyle w:val="18"/>
          <w:rFonts w:hint="eastAsia" w:ascii="宋体" w:hAnsi="宋体" w:eastAsia="宋体" w:cs="宋体"/>
          <w:color w:val="auto"/>
          <w:sz w:val="28"/>
          <w:szCs w:val="28"/>
          <w:lang w:eastAsia="zh-CN"/>
        </w:rPr>
        <w:t>18.11.</w:t>
      </w:r>
      <w:r>
        <w:rPr>
          <w:rStyle w:val="18"/>
          <w:rFonts w:hint="eastAsia" w:ascii="宋体" w:hAnsi="宋体" w:eastAsia="宋体" w:cs="宋体"/>
          <w:color w:val="auto"/>
          <w:sz w:val="28"/>
          <w:szCs w:val="28"/>
        </w:rPr>
        <w:t>1出现下列情形之一的，应予废标：</w:t>
      </w:r>
    </w:p>
    <w:p w14:paraId="5DDDE60A">
      <w:pPr>
        <w:spacing w:line="360" w:lineRule="auto"/>
        <w:ind w:firstLine="560" w:firstLineChars="200"/>
        <w:rPr>
          <w:rStyle w:val="18"/>
          <w:rFonts w:hint="eastAsia" w:ascii="宋体" w:hAnsi="宋体" w:eastAsia="宋体" w:cs="宋体"/>
          <w:color w:val="auto"/>
          <w:sz w:val="28"/>
          <w:szCs w:val="28"/>
        </w:rPr>
      </w:pPr>
      <w:r>
        <w:rPr>
          <w:rStyle w:val="18"/>
          <w:rFonts w:hint="eastAsia" w:ascii="宋体" w:hAnsi="宋体" w:eastAsia="宋体" w:cs="宋体"/>
          <w:color w:val="auto"/>
          <w:sz w:val="28"/>
          <w:szCs w:val="28"/>
          <w:lang w:eastAsia="zh-CN"/>
        </w:rPr>
        <w:t>18.11.</w:t>
      </w:r>
      <w:r>
        <w:rPr>
          <w:rStyle w:val="18"/>
          <w:rFonts w:hint="eastAsia" w:ascii="宋体" w:hAnsi="宋体" w:eastAsia="宋体" w:cs="宋体"/>
          <w:color w:val="auto"/>
          <w:sz w:val="28"/>
          <w:szCs w:val="28"/>
        </w:rPr>
        <w:t>1.1在报价截止时间结束后参加报价的供应商不足3家，符合采购文件规定条件的供应商不足3家或者对采购文件作实质性响应的供应商不足3家的；</w:t>
      </w:r>
    </w:p>
    <w:p w14:paraId="4ADE811D">
      <w:pPr>
        <w:spacing w:line="360" w:lineRule="auto"/>
        <w:ind w:firstLine="560" w:firstLineChars="200"/>
        <w:rPr>
          <w:rStyle w:val="18"/>
          <w:rFonts w:hint="eastAsia" w:ascii="宋体" w:hAnsi="宋体" w:eastAsia="宋体" w:cs="宋体"/>
          <w:color w:val="auto"/>
          <w:sz w:val="28"/>
          <w:szCs w:val="28"/>
        </w:rPr>
      </w:pPr>
      <w:r>
        <w:rPr>
          <w:rStyle w:val="18"/>
          <w:rFonts w:hint="eastAsia" w:ascii="宋体" w:hAnsi="宋体" w:eastAsia="宋体" w:cs="宋体"/>
          <w:color w:val="auto"/>
          <w:sz w:val="28"/>
          <w:szCs w:val="28"/>
          <w:lang w:eastAsia="zh-CN"/>
        </w:rPr>
        <w:t>18.11.</w:t>
      </w:r>
      <w:r>
        <w:rPr>
          <w:rStyle w:val="18"/>
          <w:rFonts w:hint="eastAsia" w:ascii="宋体" w:hAnsi="宋体" w:eastAsia="宋体" w:cs="宋体"/>
          <w:color w:val="auto"/>
          <w:sz w:val="28"/>
          <w:szCs w:val="28"/>
        </w:rPr>
        <w:t>1.2出现影响采购公正的违法违规行为的；</w:t>
      </w:r>
    </w:p>
    <w:p w14:paraId="40CBE302">
      <w:pPr>
        <w:spacing w:line="360" w:lineRule="auto"/>
        <w:ind w:firstLine="560" w:firstLineChars="200"/>
        <w:rPr>
          <w:rStyle w:val="18"/>
          <w:rFonts w:hint="eastAsia" w:ascii="宋体" w:hAnsi="宋体" w:eastAsia="宋体" w:cs="宋体"/>
          <w:color w:val="auto"/>
          <w:sz w:val="28"/>
          <w:szCs w:val="28"/>
        </w:rPr>
      </w:pPr>
      <w:r>
        <w:rPr>
          <w:rStyle w:val="18"/>
          <w:rFonts w:hint="eastAsia" w:ascii="宋体" w:hAnsi="宋体" w:eastAsia="宋体" w:cs="宋体"/>
          <w:color w:val="auto"/>
          <w:sz w:val="28"/>
          <w:szCs w:val="28"/>
          <w:lang w:eastAsia="zh-CN"/>
        </w:rPr>
        <w:t>18.11.</w:t>
      </w:r>
      <w:r>
        <w:rPr>
          <w:rStyle w:val="18"/>
          <w:rFonts w:hint="eastAsia" w:ascii="宋体" w:hAnsi="宋体" w:eastAsia="宋体" w:cs="宋体"/>
          <w:color w:val="auto"/>
          <w:sz w:val="28"/>
          <w:szCs w:val="28"/>
        </w:rPr>
        <w:t>1.3供应商的报价均超过采购预算的；</w:t>
      </w:r>
    </w:p>
    <w:p w14:paraId="63C48C7C">
      <w:pPr>
        <w:spacing w:line="360" w:lineRule="auto"/>
        <w:ind w:firstLine="560" w:firstLineChars="200"/>
        <w:rPr>
          <w:rStyle w:val="18"/>
          <w:rFonts w:hint="eastAsia" w:ascii="宋体" w:hAnsi="宋体" w:eastAsia="宋体" w:cs="宋体"/>
          <w:color w:val="auto"/>
          <w:sz w:val="28"/>
          <w:szCs w:val="28"/>
        </w:rPr>
      </w:pPr>
      <w:r>
        <w:rPr>
          <w:rStyle w:val="18"/>
          <w:rFonts w:hint="eastAsia" w:ascii="宋体" w:hAnsi="宋体" w:eastAsia="宋体" w:cs="宋体"/>
          <w:color w:val="auto"/>
          <w:sz w:val="28"/>
          <w:szCs w:val="28"/>
          <w:lang w:eastAsia="zh-CN"/>
        </w:rPr>
        <w:t>18.11.</w:t>
      </w:r>
      <w:r>
        <w:rPr>
          <w:rStyle w:val="18"/>
          <w:rFonts w:hint="eastAsia" w:ascii="宋体" w:hAnsi="宋体" w:eastAsia="宋体" w:cs="宋体"/>
          <w:color w:val="auto"/>
          <w:sz w:val="28"/>
          <w:szCs w:val="28"/>
        </w:rPr>
        <w:t>1.4因重大变故，采购任务取消的；</w:t>
      </w:r>
    </w:p>
    <w:p w14:paraId="470F88DD">
      <w:pPr>
        <w:spacing w:line="360" w:lineRule="auto"/>
        <w:ind w:firstLine="560" w:firstLineChars="200"/>
        <w:rPr>
          <w:rStyle w:val="18"/>
          <w:rFonts w:hint="eastAsia" w:ascii="宋体" w:hAnsi="宋体" w:eastAsia="宋体" w:cs="宋体"/>
          <w:color w:val="auto"/>
          <w:sz w:val="28"/>
          <w:szCs w:val="28"/>
        </w:rPr>
      </w:pPr>
      <w:r>
        <w:rPr>
          <w:rStyle w:val="18"/>
          <w:rFonts w:hint="eastAsia" w:ascii="宋体" w:hAnsi="宋体" w:eastAsia="宋体" w:cs="宋体"/>
          <w:color w:val="auto"/>
          <w:sz w:val="28"/>
          <w:szCs w:val="28"/>
          <w:lang w:eastAsia="zh-CN"/>
        </w:rPr>
        <w:t>18.11.</w:t>
      </w:r>
      <w:r>
        <w:rPr>
          <w:rStyle w:val="18"/>
          <w:rFonts w:hint="eastAsia" w:ascii="宋体" w:hAnsi="宋体" w:eastAsia="宋体" w:cs="宋体"/>
          <w:color w:val="auto"/>
          <w:sz w:val="28"/>
          <w:szCs w:val="28"/>
        </w:rPr>
        <w:t>1.5法律、法规以及采购文件规定的其他废标情形。</w:t>
      </w:r>
    </w:p>
    <w:p w14:paraId="3306BE9C">
      <w:pPr>
        <w:spacing w:line="360" w:lineRule="auto"/>
        <w:ind w:firstLine="560" w:firstLineChars="200"/>
        <w:rPr>
          <w:rStyle w:val="18"/>
          <w:rFonts w:hint="eastAsia" w:ascii="宋体" w:hAnsi="宋体" w:eastAsia="宋体" w:cs="宋体"/>
          <w:color w:val="auto"/>
          <w:sz w:val="28"/>
          <w:szCs w:val="28"/>
        </w:rPr>
      </w:pPr>
      <w:r>
        <w:rPr>
          <w:rStyle w:val="18"/>
          <w:rFonts w:hint="eastAsia" w:ascii="宋体" w:hAnsi="宋体" w:eastAsia="宋体" w:cs="宋体"/>
          <w:color w:val="auto"/>
          <w:sz w:val="28"/>
          <w:szCs w:val="28"/>
          <w:lang w:eastAsia="zh-CN"/>
        </w:rPr>
        <w:t>18.11.</w:t>
      </w:r>
      <w:r>
        <w:rPr>
          <w:rStyle w:val="18"/>
          <w:rFonts w:hint="eastAsia" w:ascii="宋体" w:hAnsi="宋体" w:eastAsia="宋体" w:cs="宋体"/>
          <w:color w:val="auto"/>
          <w:sz w:val="28"/>
          <w:szCs w:val="28"/>
        </w:rPr>
        <w:t>2废标后，采购人或者采购代理机构应当将废标理由通知所有供应商。</w:t>
      </w:r>
    </w:p>
    <w:p w14:paraId="38F0B955">
      <w:pPr>
        <w:spacing w:line="360" w:lineRule="auto"/>
        <w:ind w:firstLine="560" w:firstLineChars="200"/>
        <w:rPr>
          <w:rStyle w:val="18"/>
          <w:rFonts w:hint="eastAsia" w:ascii="宋体" w:hAnsi="宋体" w:eastAsia="宋体" w:cs="宋体"/>
          <w:color w:val="auto"/>
          <w:sz w:val="28"/>
          <w:szCs w:val="28"/>
        </w:rPr>
      </w:pPr>
      <w:bookmarkStart w:id="196" w:name="_Toc464831161"/>
      <w:r>
        <w:rPr>
          <w:rStyle w:val="18"/>
          <w:rFonts w:hint="eastAsia" w:ascii="宋体" w:hAnsi="宋体" w:eastAsia="宋体" w:cs="宋体"/>
          <w:color w:val="auto"/>
          <w:sz w:val="28"/>
          <w:szCs w:val="28"/>
          <w:lang w:eastAsia="zh-CN"/>
        </w:rPr>
        <w:t>18.12</w:t>
      </w:r>
      <w:r>
        <w:rPr>
          <w:rStyle w:val="18"/>
          <w:rFonts w:hint="eastAsia" w:ascii="宋体" w:hAnsi="宋体" w:eastAsia="宋体" w:cs="宋体"/>
          <w:color w:val="auto"/>
          <w:sz w:val="28"/>
          <w:szCs w:val="28"/>
        </w:rPr>
        <w:t>特殊情况处置程序</w:t>
      </w:r>
      <w:bookmarkEnd w:id="196"/>
    </w:p>
    <w:p w14:paraId="29697794">
      <w:pPr>
        <w:spacing w:line="360" w:lineRule="auto"/>
        <w:ind w:firstLine="560" w:firstLineChars="200"/>
        <w:rPr>
          <w:rStyle w:val="18"/>
          <w:rFonts w:hint="eastAsia" w:ascii="宋体" w:hAnsi="宋体" w:eastAsia="宋体" w:cs="宋体"/>
          <w:color w:val="auto"/>
          <w:sz w:val="28"/>
          <w:szCs w:val="28"/>
        </w:rPr>
      </w:pPr>
      <w:r>
        <w:rPr>
          <w:rStyle w:val="18"/>
          <w:rFonts w:hint="eastAsia" w:ascii="宋体" w:hAnsi="宋体" w:eastAsia="宋体" w:cs="宋体"/>
          <w:color w:val="auto"/>
          <w:sz w:val="28"/>
          <w:szCs w:val="28"/>
          <w:lang w:eastAsia="zh-CN"/>
        </w:rPr>
        <w:t>18.12.</w:t>
      </w:r>
      <w:r>
        <w:rPr>
          <w:rStyle w:val="18"/>
          <w:rFonts w:hint="eastAsia" w:ascii="宋体" w:hAnsi="宋体" w:eastAsia="宋体" w:cs="宋体"/>
          <w:color w:val="auto"/>
          <w:sz w:val="28"/>
          <w:szCs w:val="28"/>
        </w:rPr>
        <w:t>1谈判小组成员的更换</w:t>
      </w:r>
    </w:p>
    <w:p w14:paraId="71DBDDA4">
      <w:pPr>
        <w:spacing w:line="360" w:lineRule="auto"/>
        <w:ind w:firstLine="560" w:firstLineChars="200"/>
        <w:rPr>
          <w:rStyle w:val="18"/>
          <w:rFonts w:hint="eastAsia" w:ascii="宋体" w:hAnsi="宋体" w:eastAsia="宋体" w:cs="宋体"/>
          <w:color w:val="auto"/>
          <w:sz w:val="28"/>
          <w:szCs w:val="28"/>
        </w:rPr>
      </w:pPr>
      <w:r>
        <w:rPr>
          <w:rStyle w:val="18"/>
          <w:rFonts w:hint="eastAsia" w:ascii="宋体" w:hAnsi="宋体" w:eastAsia="宋体" w:cs="宋体"/>
          <w:color w:val="auto"/>
          <w:sz w:val="28"/>
          <w:szCs w:val="28"/>
          <w:lang w:eastAsia="zh-CN"/>
        </w:rPr>
        <w:t>18.12.</w:t>
      </w:r>
      <w:r>
        <w:rPr>
          <w:rStyle w:val="18"/>
          <w:rFonts w:hint="eastAsia" w:ascii="宋体" w:hAnsi="宋体" w:eastAsia="宋体" w:cs="宋体"/>
          <w:color w:val="auto"/>
          <w:sz w:val="28"/>
          <w:szCs w:val="28"/>
        </w:rPr>
        <w:t>1.1谈判小组应当执行连续评审的原则，按照采购文件规定的程序、内容、方法、标准完成全部评审工作。出现评审专家临时缺席、回避等情形导致评审现场专家数量不符合法定标准的，采购人或者采购代理机构要按照有关程序及时补抽专家，继续组织评审。如无法及时补齐专家，则要立即停止评审工作，封存采购文件和所有响应文件，择期重新组建谈判小组进行评审。</w:t>
      </w:r>
    </w:p>
    <w:p w14:paraId="03233E1B">
      <w:pPr>
        <w:spacing w:line="360" w:lineRule="auto"/>
        <w:ind w:firstLine="560" w:firstLineChars="200"/>
        <w:rPr>
          <w:rStyle w:val="18"/>
          <w:rFonts w:hint="eastAsia" w:ascii="宋体" w:hAnsi="宋体" w:eastAsia="宋体" w:cs="宋体"/>
          <w:color w:val="auto"/>
          <w:sz w:val="28"/>
          <w:szCs w:val="28"/>
        </w:rPr>
      </w:pPr>
      <w:r>
        <w:rPr>
          <w:rStyle w:val="18"/>
          <w:rFonts w:hint="eastAsia" w:ascii="宋体" w:hAnsi="宋体" w:eastAsia="宋体" w:cs="宋体"/>
          <w:color w:val="auto"/>
          <w:sz w:val="28"/>
          <w:szCs w:val="28"/>
          <w:lang w:eastAsia="zh-CN"/>
        </w:rPr>
        <w:t>18.12.</w:t>
      </w:r>
      <w:r>
        <w:rPr>
          <w:rStyle w:val="18"/>
          <w:rFonts w:hint="eastAsia" w:ascii="宋体" w:hAnsi="宋体" w:eastAsia="宋体" w:cs="宋体"/>
          <w:color w:val="auto"/>
          <w:sz w:val="28"/>
          <w:szCs w:val="28"/>
        </w:rPr>
        <w:t>1.2退出谈判小组的成员，其已完成的评审行为无效。由采购人向监督人员提出更换谈判小组成员意见并获准后，根据本采购文件规定的谈判小组成员产生方式另行确定替代者进行评审。</w:t>
      </w:r>
    </w:p>
    <w:p w14:paraId="22882040">
      <w:pPr>
        <w:spacing w:line="360" w:lineRule="auto"/>
        <w:ind w:firstLine="560" w:firstLineChars="200"/>
        <w:rPr>
          <w:rStyle w:val="18"/>
          <w:rFonts w:hint="eastAsia" w:ascii="宋体" w:hAnsi="宋体" w:eastAsia="宋体" w:cs="宋体"/>
          <w:color w:val="auto"/>
          <w:sz w:val="28"/>
          <w:szCs w:val="28"/>
        </w:rPr>
      </w:pPr>
      <w:r>
        <w:rPr>
          <w:rStyle w:val="18"/>
          <w:rFonts w:hint="eastAsia" w:ascii="宋体" w:hAnsi="宋体" w:eastAsia="宋体" w:cs="宋体"/>
          <w:color w:val="auto"/>
          <w:sz w:val="28"/>
          <w:szCs w:val="28"/>
          <w:lang w:eastAsia="zh-CN"/>
        </w:rPr>
        <w:t>18.12.</w:t>
      </w:r>
      <w:r>
        <w:rPr>
          <w:rStyle w:val="18"/>
          <w:rFonts w:hint="eastAsia" w:ascii="宋体" w:hAnsi="宋体" w:eastAsia="宋体" w:cs="宋体"/>
          <w:color w:val="auto"/>
          <w:sz w:val="28"/>
          <w:szCs w:val="28"/>
        </w:rPr>
        <w:t>2记名投票</w:t>
      </w:r>
    </w:p>
    <w:p w14:paraId="60C927C0">
      <w:pPr>
        <w:spacing w:line="360" w:lineRule="auto"/>
        <w:ind w:firstLine="560" w:firstLineChars="200"/>
        <w:rPr>
          <w:rStyle w:val="18"/>
          <w:rFonts w:hint="eastAsia" w:ascii="宋体" w:hAnsi="宋体" w:eastAsia="宋体" w:cs="宋体"/>
          <w:color w:val="auto"/>
          <w:sz w:val="28"/>
          <w:szCs w:val="28"/>
        </w:rPr>
      </w:pPr>
      <w:r>
        <w:rPr>
          <w:rStyle w:val="18"/>
          <w:rFonts w:hint="eastAsia" w:ascii="宋体" w:hAnsi="宋体" w:eastAsia="宋体" w:cs="宋体"/>
          <w:color w:val="auto"/>
          <w:sz w:val="28"/>
          <w:szCs w:val="28"/>
        </w:rPr>
        <w:t>在评审过程中，谈判小组发生分歧或者评审结论有异议需表决的，按照少数服从多数的原则，由谈判小组全体成员以记名投票方式表决。</w:t>
      </w:r>
    </w:p>
    <w:p w14:paraId="32B6FB3A">
      <w:pPr>
        <w:spacing w:line="360" w:lineRule="auto"/>
        <w:ind w:firstLine="560" w:firstLineChars="200"/>
        <w:rPr>
          <w:rStyle w:val="18"/>
          <w:rFonts w:hint="eastAsia" w:ascii="宋体" w:hAnsi="宋体" w:eastAsia="宋体" w:cs="宋体"/>
          <w:color w:val="auto"/>
          <w:sz w:val="28"/>
          <w:szCs w:val="28"/>
        </w:rPr>
      </w:pPr>
      <w:r>
        <w:rPr>
          <w:rStyle w:val="18"/>
          <w:rFonts w:hint="eastAsia" w:ascii="宋体" w:hAnsi="宋体" w:eastAsia="宋体" w:cs="宋体"/>
          <w:color w:val="auto"/>
          <w:sz w:val="28"/>
          <w:szCs w:val="28"/>
          <w:lang w:eastAsia="zh-CN"/>
        </w:rPr>
        <w:t>18.12.</w:t>
      </w:r>
      <w:r>
        <w:rPr>
          <w:rStyle w:val="18"/>
          <w:rFonts w:hint="eastAsia" w:ascii="宋体" w:hAnsi="宋体" w:eastAsia="宋体" w:cs="宋体"/>
          <w:color w:val="auto"/>
          <w:sz w:val="28"/>
          <w:szCs w:val="28"/>
        </w:rPr>
        <w:t>3延期开标</w:t>
      </w:r>
    </w:p>
    <w:p w14:paraId="114DCB1B">
      <w:pPr>
        <w:spacing w:line="360" w:lineRule="auto"/>
        <w:ind w:firstLine="560" w:firstLineChars="200"/>
        <w:rPr>
          <w:rStyle w:val="18"/>
          <w:rFonts w:hint="eastAsia" w:ascii="宋体" w:hAnsi="宋体" w:eastAsia="宋体" w:cs="宋体"/>
          <w:color w:val="auto"/>
          <w:sz w:val="28"/>
          <w:szCs w:val="28"/>
        </w:rPr>
      </w:pPr>
      <w:r>
        <w:rPr>
          <w:rStyle w:val="18"/>
          <w:rFonts w:hint="eastAsia" w:ascii="宋体" w:hAnsi="宋体" w:eastAsia="宋体" w:cs="宋体"/>
          <w:color w:val="auto"/>
          <w:sz w:val="28"/>
          <w:szCs w:val="28"/>
        </w:rPr>
        <w:t>因特殊情况需要推迟开标时间的，采购人或者采购代理机构必须提前报监督部门审批，经批准后按规定提前告知所有参加报价的供应商，否则必须按时开标。</w:t>
      </w:r>
    </w:p>
    <w:p w14:paraId="1BEC212B">
      <w:pPr>
        <w:spacing w:line="360" w:lineRule="auto"/>
        <w:ind w:firstLine="560" w:firstLineChars="200"/>
        <w:rPr>
          <w:rStyle w:val="18"/>
          <w:rFonts w:hint="eastAsia" w:ascii="宋体" w:hAnsi="宋体" w:eastAsia="宋体" w:cs="宋体"/>
          <w:color w:val="auto"/>
          <w:sz w:val="28"/>
          <w:szCs w:val="28"/>
        </w:rPr>
      </w:pPr>
      <w:bookmarkStart w:id="197" w:name="_Toc464831162"/>
      <w:r>
        <w:rPr>
          <w:rStyle w:val="18"/>
          <w:rFonts w:hint="eastAsia" w:ascii="宋体" w:hAnsi="宋体" w:eastAsia="宋体" w:cs="宋体"/>
          <w:color w:val="auto"/>
          <w:sz w:val="28"/>
          <w:szCs w:val="28"/>
          <w:lang w:eastAsia="zh-CN"/>
        </w:rPr>
        <w:t>18.13</w:t>
      </w:r>
      <w:r>
        <w:rPr>
          <w:rStyle w:val="18"/>
          <w:rFonts w:hint="eastAsia" w:ascii="宋体" w:hAnsi="宋体" w:eastAsia="宋体" w:cs="宋体"/>
          <w:color w:val="auto"/>
          <w:sz w:val="28"/>
          <w:szCs w:val="28"/>
        </w:rPr>
        <w:t>违法违规情形</w:t>
      </w:r>
      <w:bookmarkEnd w:id="197"/>
    </w:p>
    <w:p w14:paraId="307ED9C4">
      <w:pPr>
        <w:spacing w:line="360" w:lineRule="auto"/>
        <w:ind w:firstLine="560" w:firstLineChars="200"/>
        <w:rPr>
          <w:rStyle w:val="18"/>
          <w:rFonts w:hint="eastAsia" w:ascii="宋体" w:hAnsi="宋体" w:eastAsia="宋体" w:cs="宋体"/>
          <w:color w:val="auto"/>
          <w:sz w:val="28"/>
          <w:szCs w:val="28"/>
        </w:rPr>
      </w:pPr>
      <w:r>
        <w:rPr>
          <w:rStyle w:val="18"/>
          <w:rFonts w:hint="eastAsia" w:ascii="宋体" w:hAnsi="宋体" w:eastAsia="宋体" w:cs="宋体"/>
          <w:color w:val="auto"/>
          <w:sz w:val="28"/>
          <w:szCs w:val="28"/>
          <w:lang w:eastAsia="zh-CN"/>
        </w:rPr>
        <w:t>18.13.</w:t>
      </w:r>
      <w:r>
        <w:rPr>
          <w:rStyle w:val="18"/>
          <w:rFonts w:hint="eastAsia" w:ascii="宋体" w:hAnsi="宋体" w:eastAsia="宋体" w:cs="宋体"/>
          <w:color w:val="auto"/>
          <w:sz w:val="28"/>
          <w:szCs w:val="28"/>
        </w:rPr>
        <w:t>1有下列情形之一的，属于供应商相互串通报价：</w:t>
      </w:r>
    </w:p>
    <w:p w14:paraId="1213822A">
      <w:pPr>
        <w:spacing w:line="360" w:lineRule="auto"/>
        <w:ind w:firstLine="560" w:firstLineChars="200"/>
        <w:rPr>
          <w:rStyle w:val="18"/>
          <w:rFonts w:hint="eastAsia" w:ascii="宋体" w:hAnsi="宋体" w:eastAsia="宋体" w:cs="宋体"/>
          <w:color w:val="auto"/>
          <w:sz w:val="28"/>
          <w:szCs w:val="28"/>
        </w:rPr>
      </w:pPr>
      <w:r>
        <w:rPr>
          <w:rStyle w:val="18"/>
          <w:rFonts w:hint="eastAsia" w:ascii="宋体" w:hAnsi="宋体" w:eastAsia="宋体" w:cs="宋体"/>
          <w:color w:val="auto"/>
          <w:sz w:val="28"/>
          <w:szCs w:val="28"/>
          <w:lang w:eastAsia="zh-CN"/>
        </w:rPr>
        <w:t>18.13.</w:t>
      </w:r>
      <w:r>
        <w:rPr>
          <w:rStyle w:val="18"/>
          <w:rFonts w:hint="eastAsia" w:ascii="宋体" w:hAnsi="宋体" w:eastAsia="宋体" w:cs="宋体"/>
          <w:color w:val="auto"/>
          <w:sz w:val="28"/>
          <w:szCs w:val="28"/>
        </w:rPr>
        <w:t>1.1供应商之间协商响应报价等响应文件的实质性内容；</w:t>
      </w:r>
    </w:p>
    <w:p w14:paraId="3AE0403E">
      <w:pPr>
        <w:spacing w:line="360" w:lineRule="auto"/>
        <w:ind w:firstLine="560" w:firstLineChars="200"/>
        <w:rPr>
          <w:rStyle w:val="18"/>
          <w:rFonts w:hint="eastAsia" w:ascii="宋体" w:hAnsi="宋体" w:eastAsia="宋体" w:cs="宋体"/>
          <w:color w:val="auto"/>
          <w:sz w:val="28"/>
          <w:szCs w:val="28"/>
        </w:rPr>
      </w:pPr>
      <w:r>
        <w:rPr>
          <w:rStyle w:val="18"/>
          <w:rFonts w:hint="eastAsia" w:ascii="宋体" w:hAnsi="宋体" w:eastAsia="宋体" w:cs="宋体"/>
          <w:color w:val="auto"/>
          <w:sz w:val="28"/>
          <w:szCs w:val="28"/>
          <w:lang w:eastAsia="zh-CN"/>
        </w:rPr>
        <w:t>18.13.</w:t>
      </w:r>
      <w:r>
        <w:rPr>
          <w:rStyle w:val="18"/>
          <w:rFonts w:hint="eastAsia" w:ascii="宋体" w:hAnsi="宋体" w:eastAsia="宋体" w:cs="宋体"/>
          <w:color w:val="auto"/>
          <w:sz w:val="28"/>
          <w:szCs w:val="28"/>
        </w:rPr>
        <w:t>1.2供应商之间约定成交供应商；</w:t>
      </w:r>
    </w:p>
    <w:p w14:paraId="649F37E6">
      <w:pPr>
        <w:spacing w:line="360" w:lineRule="auto"/>
        <w:ind w:firstLine="560" w:firstLineChars="200"/>
        <w:rPr>
          <w:rStyle w:val="18"/>
          <w:rFonts w:hint="eastAsia" w:ascii="宋体" w:hAnsi="宋体" w:eastAsia="宋体" w:cs="宋体"/>
          <w:color w:val="auto"/>
          <w:sz w:val="28"/>
          <w:szCs w:val="28"/>
        </w:rPr>
      </w:pPr>
      <w:r>
        <w:rPr>
          <w:rStyle w:val="18"/>
          <w:rFonts w:hint="eastAsia" w:ascii="宋体" w:hAnsi="宋体" w:eastAsia="宋体" w:cs="宋体"/>
          <w:color w:val="auto"/>
          <w:sz w:val="28"/>
          <w:szCs w:val="28"/>
          <w:lang w:eastAsia="zh-CN"/>
        </w:rPr>
        <w:t>18.13.</w:t>
      </w:r>
      <w:r>
        <w:rPr>
          <w:rStyle w:val="18"/>
          <w:rFonts w:hint="eastAsia" w:ascii="宋体" w:hAnsi="宋体" w:eastAsia="宋体" w:cs="宋体"/>
          <w:color w:val="auto"/>
          <w:sz w:val="28"/>
          <w:szCs w:val="28"/>
        </w:rPr>
        <w:t>1.3供应商之间约定部分供应商放弃报价或者成交；</w:t>
      </w:r>
    </w:p>
    <w:p w14:paraId="1EB4D1B1">
      <w:pPr>
        <w:spacing w:line="360" w:lineRule="auto"/>
        <w:ind w:firstLine="560" w:firstLineChars="200"/>
        <w:rPr>
          <w:rStyle w:val="18"/>
          <w:rFonts w:hint="eastAsia" w:ascii="宋体" w:hAnsi="宋体" w:eastAsia="宋体" w:cs="宋体"/>
          <w:color w:val="auto"/>
          <w:sz w:val="28"/>
          <w:szCs w:val="28"/>
        </w:rPr>
      </w:pPr>
      <w:r>
        <w:rPr>
          <w:rStyle w:val="18"/>
          <w:rFonts w:hint="eastAsia" w:ascii="宋体" w:hAnsi="宋体" w:eastAsia="宋体" w:cs="宋体"/>
          <w:color w:val="auto"/>
          <w:sz w:val="28"/>
          <w:szCs w:val="28"/>
          <w:lang w:eastAsia="zh-CN"/>
        </w:rPr>
        <w:t>18.13.</w:t>
      </w:r>
      <w:r>
        <w:rPr>
          <w:rStyle w:val="18"/>
          <w:rFonts w:hint="eastAsia" w:ascii="宋体" w:hAnsi="宋体" w:eastAsia="宋体" w:cs="宋体"/>
          <w:color w:val="auto"/>
          <w:sz w:val="28"/>
          <w:szCs w:val="28"/>
        </w:rPr>
        <w:t>1.4属于同一集团、协会、商会等组织成员的供应商按照该组织要求协同报价；</w:t>
      </w:r>
    </w:p>
    <w:p w14:paraId="42405A6D">
      <w:pPr>
        <w:spacing w:line="360" w:lineRule="auto"/>
        <w:ind w:firstLine="560" w:firstLineChars="200"/>
        <w:rPr>
          <w:rStyle w:val="18"/>
          <w:rFonts w:hint="eastAsia" w:ascii="宋体" w:hAnsi="宋体" w:eastAsia="宋体" w:cs="宋体"/>
          <w:color w:val="auto"/>
          <w:sz w:val="28"/>
          <w:szCs w:val="28"/>
        </w:rPr>
      </w:pPr>
      <w:r>
        <w:rPr>
          <w:rStyle w:val="18"/>
          <w:rFonts w:hint="eastAsia" w:ascii="宋体" w:hAnsi="宋体" w:eastAsia="宋体" w:cs="宋体"/>
          <w:color w:val="auto"/>
          <w:sz w:val="28"/>
          <w:szCs w:val="28"/>
          <w:lang w:eastAsia="zh-CN"/>
        </w:rPr>
        <w:t>18.13.</w:t>
      </w:r>
      <w:r>
        <w:rPr>
          <w:rStyle w:val="18"/>
          <w:rFonts w:hint="eastAsia" w:ascii="宋体" w:hAnsi="宋体" w:eastAsia="宋体" w:cs="宋体"/>
          <w:color w:val="auto"/>
          <w:sz w:val="28"/>
          <w:szCs w:val="28"/>
        </w:rPr>
        <w:t>1.5供应商之间为谋取中标或者排斥特定供应商而采取的其他联合行动。</w:t>
      </w:r>
    </w:p>
    <w:p w14:paraId="5FA0DDF4">
      <w:pPr>
        <w:spacing w:line="360" w:lineRule="auto"/>
        <w:ind w:firstLine="560" w:firstLineChars="200"/>
        <w:rPr>
          <w:rStyle w:val="18"/>
          <w:rFonts w:hint="eastAsia" w:ascii="宋体" w:hAnsi="宋体" w:eastAsia="宋体" w:cs="宋体"/>
          <w:color w:val="auto"/>
          <w:sz w:val="28"/>
          <w:szCs w:val="28"/>
        </w:rPr>
      </w:pPr>
      <w:r>
        <w:rPr>
          <w:rStyle w:val="18"/>
          <w:rFonts w:hint="eastAsia" w:ascii="宋体" w:hAnsi="宋体" w:eastAsia="宋体" w:cs="宋体"/>
          <w:color w:val="auto"/>
          <w:sz w:val="28"/>
          <w:szCs w:val="28"/>
          <w:lang w:eastAsia="zh-CN"/>
        </w:rPr>
        <w:t>18.13.</w:t>
      </w:r>
      <w:r>
        <w:rPr>
          <w:rStyle w:val="18"/>
          <w:rFonts w:hint="eastAsia" w:ascii="宋体" w:hAnsi="宋体" w:eastAsia="宋体" w:cs="宋体"/>
          <w:color w:val="auto"/>
          <w:sz w:val="28"/>
          <w:szCs w:val="28"/>
        </w:rPr>
        <w:t>2有下列情形之一的，视为供应商相互串通报价，谈判小组应当出具违法违规认定意见并作响应无效处理：</w:t>
      </w:r>
    </w:p>
    <w:p w14:paraId="069078B9">
      <w:pPr>
        <w:spacing w:line="360" w:lineRule="auto"/>
        <w:ind w:firstLine="560" w:firstLineChars="200"/>
        <w:rPr>
          <w:rStyle w:val="18"/>
          <w:rFonts w:hint="eastAsia" w:ascii="宋体" w:hAnsi="宋体" w:eastAsia="宋体" w:cs="宋体"/>
          <w:color w:val="auto"/>
          <w:sz w:val="28"/>
          <w:szCs w:val="28"/>
        </w:rPr>
      </w:pPr>
      <w:r>
        <w:rPr>
          <w:rStyle w:val="18"/>
          <w:rFonts w:hint="eastAsia" w:ascii="宋体" w:hAnsi="宋体" w:eastAsia="宋体" w:cs="宋体"/>
          <w:color w:val="auto"/>
          <w:sz w:val="28"/>
          <w:szCs w:val="28"/>
          <w:lang w:eastAsia="zh-CN"/>
        </w:rPr>
        <w:t>18.13.</w:t>
      </w:r>
      <w:r>
        <w:rPr>
          <w:rStyle w:val="18"/>
          <w:rFonts w:hint="eastAsia" w:ascii="宋体" w:hAnsi="宋体" w:eastAsia="宋体" w:cs="宋体"/>
          <w:color w:val="auto"/>
          <w:sz w:val="28"/>
          <w:szCs w:val="28"/>
        </w:rPr>
        <w:t>2.1不同供应商的响应文件由同一单位或者个人编制；</w:t>
      </w:r>
    </w:p>
    <w:p w14:paraId="1EFD4930">
      <w:pPr>
        <w:spacing w:line="360" w:lineRule="auto"/>
        <w:ind w:firstLine="560" w:firstLineChars="200"/>
        <w:rPr>
          <w:rStyle w:val="18"/>
          <w:rFonts w:hint="eastAsia" w:ascii="宋体" w:hAnsi="宋体" w:eastAsia="宋体" w:cs="宋体"/>
          <w:color w:val="auto"/>
          <w:sz w:val="28"/>
          <w:szCs w:val="28"/>
        </w:rPr>
      </w:pPr>
      <w:r>
        <w:rPr>
          <w:rStyle w:val="18"/>
          <w:rFonts w:hint="eastAsia" w:ascii="宋体" w:hAnsi="宋体" w:eastAsia="宋体" w:cs="宋体"/>
          <w:color w:val="auto"/>
          <w:sz w:val="28"/>
          <w:szCs w:val="28"/>
          <w:lang w:eastAsia="zh-CN"/>
        </w:rPr>
        <w:t>18.13.</w:t>
      </w:r>
      <w:r>
        <w:rPr>
          <w:rStyle w:val="18"/>
          <w:rFonts w:hint="eastAsia" w:ascii="宋体" w:hAnsi="宋体" w:eastAsia="宋体" w:cs="宋体"/>
          <w:color w:val="auto"/>
          <w:sz w:val="28"/>
          <w:szCs w:val="28"/>
        </w:rPr>
        <w:t>2.2不同供应商委托同一单位或者个人办理报价事宜；</w:t>
      </w:r>
    </w:p>
    <w:p w14:paraId="4D30F55B">
      <w:pPr>
        <w:spacing w:line="360" w:lineRule="auto"/>
        <w:ind w:firstLine="560" w:firstLineChars="200"/>
        <w:rPr>
          <w:rStyle w:val="18"/>
          <w:rFonts w:hint="eastAsia" w:ascii="宋体" w:hAnsi="宋体" w:eastAsia="宋体" w:cs="宋体"/>
          <w:color w:val="auto"/>
          <w:sz w:val="28"/>
          <w:szCs w:val="28"/>
        </w:rPr>
      </w:pPr>
      <w:r>
        <w:rPr>
          <w:rStyle w:val="18"/>
          <w:rFonts w:hint="eastAsia" w:ascii="宋体" w:hAnsi="宋体" w:eastAsia="宋体" w:cs="宋体"/>
          <w:color w:val="auto"/>
          <w:sz w:val="28"/>
          <w:szCs w:val="28"/>
          <w:lang w:eastAsia="zh-CN"/>
        </w:rPr>
        <w:t>18.13.</w:t>
      </w:r>
      <w:r>
        <w:rPr>
          <w:rStyle w:val="18"/>
          <w:rFonts w:hint="eastAsia" w:ascii="宋体" w:hAnsi="宋体" w:eastAsia="宋体" w:cs="宋体"/>
          <w:color w:val="auto"/>
          <w:sz w:val="28"/>
          <w:szCs w:val="28"/>
        </w:rPr>
        <w:t>2.3不同供应商的响应文件载明的项目管理成员为同一人；</w:t>
      </w:r>
    </w:p>
    <w:p w14:paraId="25BACD18">
      <w:pPr>
        <w:spacing w:line="360" w:lineRule="auto"/>
        <w:ind w:firstLine="560" w:firstLineChars="200"/>
        <w:rPr>
          <w:rStyle w:val="18"/>
          <w:rFonts w:hint="eastAsia" w:ascii="宋体" w:hAnsi="宋体" w:eastAsia="宋体" w:cs="宋体"/>
          <w:color w:val="auto"/>
          <w:sz w:val="28"/>
          <w:szCs w:val="28"/>
        </w:rPr>
      </w:pPr>
      <w:r>
        <w:rPr>
          <w:rStyle w:val="18"/>
          <w:rFonts w:hint="eastAsia" w:ascii="宋体" w:hAnsi="宋体" w:eastAsia="宋体" w:cs="宋体"/>
          <w:color w:val="auto"/>
          <w:sz w:val="28"/>
          <w:szCs w:val="28"/>
          <w:lang w:eastAsia="zh-CN"/>
        </w:rPr>
        <w:t>18.13.</w:t>
      </w:r>
      <w:r>
        <w:rPr>
          <w:rStyle w:val="18"/>
          <w:rFonts w:hint="eastAsia" w:ascii="宋体" w:hAnsi="宋体" w:eastAsia="宋体" w:cs="宋体"/>
          <w:color w:val="auto"/>
          <w:sz w:val="28"/>
          <w:szCs w:val="28"/>
        </w:rPr>
        <w:t>2.4不同供应商的响应文件异常一致或者响应报价呈规律性差异；</w:t>
      </w:r>
    </w:p>
    <w:p w14:paraId="0A91A6D7">
      <w:pPr>
        <w:spacing w:line="360" w:lineRule="auto"/>
        <w:ind w:firstLine="560" w:firstLineChars="200"/>
        <w:rPr>
          <w:rStyle w:val="18"/>
          <w:rFonts w:hint="eastAsia" w:ascii="宋体" w:hAnsi="宋体" w:eastAsia="宋体" w:cs="宋体"/>
          <w:color w:val="auto"/>
          <w:sz w:val="28"/>
          <w:szCs w:val="28"/>
        </w:rPr>
      </w:pPr>
      <w:r>
        <w:rPr>
          <w:rStyle w:val="18"/>
          <w:rFonts w:hint="eastAsia" w:ascii="宋体" w:hAnsi="宋体" w:eastAsia="宋体" w:cs="宋体"/>
          <w:color w:val="auto"/>
          <w:sz w:val="28"/>
          <w:szCs w:val="28"/>
          <w:lang w:eastAsia="zh-CN"/>
        </w:rPr>
        <w:t>18.13.</w:t>
      </w:r>
      <w:r>
        <w:rPr>
          <w:rStyle w:val="18"/>
          <w:rFonts w:hint="eastAsia" w:ascii="宋体" w:hAnsi="宋体" w:eastAsia="宋体" w:cs="宋体"/>
          <w:color w:val="auto"/>
          <w:sz w:val="28"/>
          <w:szCs w:val="28"/>
        </w:rPr>
        <w:t>2.5不同供应商的响应文件相互混装；</w:t>
      </w:r>
    </w:p>
    <w:p w14:paraId="7054226B">
      <w:pPr>
        <w:spacing w:line="360" w:lineRule="auto"/>
        <w:ind w:firstLine="560" w:firstLineChars="200"/>
        <w:rPr>
          <w:rStyle w:val="18"/>
          <w:rFonts w:hint="eastAsia" w:ascii="宋体" w:hAnsi="宋体" w:eastAsia="宋体" w:cs="宋体"/>
          <w:color w:val="auto"/>
          <w:sz w:val="28"/>
          <w:szCs w:val="28"/>
        </w:rPr>
      </w:pPr>
      <w:r>
        <w:rPr>
          <w:rStyle w:val="18"/>
          <w:rFonts w:hint="eastAsia" w:ascii="宋体" w:hAnsi="宋体" w:eastAsia="宋体" w:cs="宋体"/>
          <w:color w:val="auto"/>
          <w:sz w:val="28"/>
          <w:szCs w:val="28"/>
          <w:lang w:eastAsia="zh-CN"/>
        </w:rPr>
        <w:t>18.13.</w:t>
      </w:r>
      <w:r>
        <w:rPr>
          <w:rStyle w:val="18"/>
          <w:rFonts w:hint="eastAsia" w:ascii="宋体" w:hAnsi="宋体" w:eastAsia="宋体" w:cs="宋体"/>
          <w:color w:val="auto"/>
          <w:sz w:val="28"/>
          <w:szCs w:val="28"/>
        </w:rPr>
        <w:t>2.6不同供应商的保证金从同一单位或者个人的账户转出。</w:t>
      </w:r>
    </w:p>
    <w:p w14:paraId="5D07695C">
      <w:pPr>
        <w:spacing w:line="360" w:lineRule="auto"/>
        <w:ind w:firstLine="560" w:firstLineChars="200"/>
        <w:rPr>
          <w:rStyle w:val="18"/>
          <w:rFonts w:hint="eastAsia" w:ascii="宋体" w:hAnsi="宋体" w:eastAsia="宋体" w:cs="宋体"/>
          <w:color w:val="auto"/>
          <w:sz w:val="28"/>
          <w:szCs w:val="28"/>
        </w:rPr>
      </w:pPr>
      <w:r>
        <w:rPr>
          <w:rStyle w:val="18"/>
          <w:rFonts w:hint="eastAsia" w:ascii="宋体" w:hAnsi="宋体" w:eastAsia="宋体" w:cs="宋体"/>
          <w:color w:val="auto"/>
          <w:sz w:val="28"/>
          <w:szCs w:val="28"/>
          <w:lang w:eastAsia="zh-CN"/>
        </w:rPr>
        <w:t>18.13.</w:t>
      </w:r>
      <w:r>
        <w:rPr>
          <w:rStyle w:val="18"/>
          <w:rFonts w:hint="eastAsia" w:ascii="宋体" w:hAnsi="宋体" w:eastAsia="宋体" w:cs="宋体"/>
          <w:color w:val="auto"/>
          <w:sz w:val="28"/>
          <w:szCs w:val="28"/>
        </w:rPr>
        <w:t>3有下列情形之一的，属于采购人与供应商串通报价：</w:t>
      </w:r>
    </w:p>
    <w:p w14:paraId="7D83A49A">
      <w:pPr>
        <w:spacing w:line="360" w:lineRule="auto"/>
        <w:ind w:firstLine="560" w:firstLineChars="200"/>
        <w:rPr>
          <w:rStyle w:val="18"/>
          <w:rFonts w:hint="eastAsia" w:ascii="宋体" w:hAnsi="宋体" w:eastAsia="宋体" w:cs="宋体"/>
          <w:color w:val="auto"/>
          <w:sz w:val="28"/>
          <w:szCs w:val="28"/>
        </w:rPr>
      </w:pPr>
      <w:r>
        <w:rPr>
          <w:rStyle w:val="18"/>
          <w:rFonts w:hint="eastAsia" w:ascii="宋体" w:hAnsi="宋体" w:eastAsia="宋体" w:cs="宋体"/>
          <w:color w:val="auto"/>
          <w:sz w:val="28"/>
          <w:szCs w:val="28"/>
          <w:lang w:eastAsia="zh-CN"/>
        </w:rPr>
        <w:t>18.13.</w:t>
      </w:r>
      <w:r>
        <w:rPr>
          <w:rStyle w:val="18"/>
          <w:rFonts w:hint="eastAsia" w:ascii="宋体" w:hAnsi="宋体" w:eastAsia="宋体" w:cs="宋体"/>
          <w:color w:val="auto"/>
          <w:sz w:val="28"/>
          <w:szCs w:val="28"/>
        </w:rPr>
        <w:t>3.1采购人在开标前开启响应文件并将有关信息泄露给其他供应商；</w:t>
      </w:r>
    </w:p>
    <w:p w14:paraId="4010FDF8">
      <w:pPr>
        <w:spacing w:line="360" w:lineRule="auto"/>
        <w:ind w:firstLine="560" w:firstLineChars="200"/>
        <w:rPr>
          <w:rStyle w:val="18"/>
          <w:rFonts w:hint="eastAsia" w:ascii="宋体" w:hAnsi="宋体" w:eastAsia="宋体" w:cs="宋体"/>
          <w:color w:val="auto"/>
          <w:sz w:val="28"/>
          <w:szCs w:val="28"/>
        </w:rPr>
      </w:pPr>
      <w:r>
        <w:rPr>
          <w:rStyle w:val="18"/>
          <w:rFonts w:hint="eastAsia" w:ascii="宋体" w:hAnsi="宋体" w:eastAsia="宋体" w:cs="宋体"/>
          <w:color w:val="auto"/>
          <w:sz w:val="28"/>
          <w:szCs w:val="28"/>
          <w:lang w:eastAsia="zh-CN"/>
        </w:rPr>
        <w:t>18.13.</w:t>
      </w:r>
      <w:r>
        <w:rPr>
          <w:rStyle w:val="18"/>
          <w:rFonts w:hint="eastAsia" w:ascii="宋体" w:hAnsi="宋体" w:eastAsia="宋体" w:cs="宋体"/>
          <w:color w:val="auto"/>
          <w:sz w:val="28"/>
          <w:szCs w:val="28"/>
        </w:rPr>
        <w:t>3.2采购人直接或者间接向供应商泄露标底、谈判小组成员等信息；</w:t>
      </w:r>
    </w:p>
    <w:p w14:paraId="17B6A093">
      <w:pPr>
        <w:spacing w:line="360" w:lineRule="auto"/>
        <w:ind w:firstLine="560" w:firstLineChars="200"/>
        <w:rPr>
          <w:rStyle w:val="18"/>
          <w:rFonts w:hint="eastAsia" w:ascii="宋体" w:hAnsi="宋体" w:eastAsia="宋体" w:cs="宋体"/>
          <w:color w:val="auto"/>
          <w:sz w:val="28"/>
          <w:szCs w:val="28"/>
        </w:rPr>
      </w:pPr>
      <w:r>
        <w:rPr>
          <w:rStyle w:val="18"/>
          <w:rFonts w:hint="eastAsia" w:ascii="宋体" w:hAnsi="宋体" w:eastAsia="宋体" w:cs="宋体"/>
          <w:color w:val="auto"/>
          <w:sz w:val="28"/>
          <w:szCs w:val="28"/>
          <w:lang w:eastAsia="zh-CN"/>
        </w:rPr>
        <w:t>18.13.</w:t>
      </w:r>
      <w:r>
        <w:rPr>
          <w:rStyle w:val="18"/>
          <w:rFonts w:hint="eastAsia" w:ascii="宋体" w:hAnsi="宋体" w:eastAsia="宋体" w:cs="宋体"/>
          <w:color w:val="auto"/>
          <w:sz w:val="28"/>
          <w:szCs w:val="28"/>
        </w:rPr>
        <w:t>3.3采购人明示或者暗示供应商压低或者抬高响应报价；</w:t>
      </w:r>
    </w:p>
    <w:p w14:paraId="4325C78C">
      <w:pPr>
        <w:spacing w:line="360" w:lineRule="auto"/>
        <w:ind w:firstLine="560" w:firstLineChars="200"/>
        <w:rPr>
          <w:rStyle w:val="18"/>
          <w:rFonts w:hint="eastAsia" w:ascii="宋体" w:hAnsi="宋体" w:eastAsia="宋体" w:cs="宋体"/>
          <w:color w:val="auto"/>
          <w:sz w:val="28"/>
          <w:szCs w:val="28"/>
        </w:rPr>
      </w:pPr>
      <w:r>
        <w:rPr>
          <w:rStyle w:val="18"/>
          <w:rFonts w:hint="eastAsia" w:ascii="宋体" w:hAnsi="宋体" w:eastAsia="宋体" w:cs="宋体"/>
          <w:color w:val="auto"/>
          <w:sz w:val="28"/>
          <w:szCs w:val="28"/>
          <w:lang w:eastAsia="zh-CN"/>
        </w:rPr>
        <w:t>18.13.</w:t>
      </w:r>
      <w:r>
        <w:rPr>
          <w:rStyle w:val="18"/>
          <w:rFonts w:hint="eastAsia" w:ascii="宋体" w:hAnsi="宋体" w:eastAsia="宋体" w:cs="宋体"/>
          <w:color w:val="auto"/>
          <w:sz w:val="28"/>
          <w:szCs w:val="28"/>
        </w:rPr>
        <w:t>3.4采购人授意供应商撤换、修改响应文件；</w:t>
      </w:r>
    </w:p>
    <w:p w14:paraId="1439B7CE">
      <w:pPr>
        <w:spacing w:line="360" w:lineRule="auto"/>
        <w:ind w:firstLine="560" w:firstLineChars="200"/>
        <w:rPr>
          <w:rStyle w:val="18"/>
          <w:rFonts w:hint="eastAsia" w:ascii="宋体" w:hAnsi="宋体" w:eastAsia="宋体" w:cs="宋体"/>
          <w:color w:val="auto"/>
          <w:sz w:val="28"/>
          <w:szCs w:val="28"/>
        </w:rPr>
      </w:pPr>
      <w:r>
        <w:rPr>
          <w:rStyle w:val="18"/>
          <w:rFonts w:hint="eastAsia" w:ascii="宋体" w:hAnsi="宋体" w:eastAsia="宋体" w:cs="宋体"/>
          <w:color w:val="auto"/>
          <w:sz w:val="28"/>
          <w:szCs w:val="28"/>
          <w:lang w:eastAsia="zh-CN"/>
        </w:rPr>
        <w:t>18.13.</w:t>
      </w:r>
      <w:r>
        <w:rPr>
          <w:rStyle w:val="18"/>
          <w:rFonts w:hint="eastAsia" w:ascii="宋体" w:hAnsi="宋体" w:eastAsia="宋体" w:cs="宋体"/>
          <w:color w:val="auto"/>
          <w:sz w:val="28"/>
          <w:szCs w:val="28"/>
        </w:rPr>
        <w:t>3.5采购人明示或者暗示供应商为特定供应商中标提供方便；</w:t>
      </w:r>
    </w:p>
    <w:p w14:paraId="30853A79">
      <w:pPr>
        <w:spacing w:line="360" w:lineRule="auto"/>
        <w:ind w:firstLine="560" w:firstLineChars="200"/>
        <w:rPr>
          <w:rStyle w:val="18"/>
          <w:rFonts w:hint="eastAsia" w:ascii="宋体" w:hAnsi="宋体" w:eastAsia="宋体" w:cs="宋体"/>
          <w:color w:val="auto"/>
          <w:sz w:val="28"/>
          <w:szCs w:val="28"/>
        </w:rPr>
      </w:pPr>
      <w:r>
        <w:rPr>
          <w:rStyle w:val="18"/>
          <w:rFonts w:hint="eastAsia" w:ascii="宋体" w:hAnsi="宋体" w:eastAsia="宋体" w:cs="宋体"/>
          <w:color w:val="auto"/>
          <w:sz w:val="28"/>
          <w:szCs w:val="28"/>
          <w:lang w:eastAsia="zh-CN"/>
        </w:rPr>
        <w:t>18.13.</w:t>
      </w:r>
      <w:r>
        <w:rPr>
          <w:rStyle w:val="18"/>
          <w:rFonts w:hint="eastAsia" w:ascii="宋体" w:hAnsi="宋体" w:eastAsia="宋体" w:cs="宋体"/>
          <w:color w:val="auto"/>
          <w:sz w:val="28"/>
          <w:szCs w:val="28"/>
        </w:rPr>
        <w:t>3.6采购人与供应商为谋求特定供应商中标而采取的其他串通行为。</w:t>
      </w:r>
    </w:p>
    <w:p w14:paraId="59B4728E">
      <w:pPr>
        <w:spacing w:line="360" w:lineRule="auto"/>
        <w:ind w:firstLine="560" w:firstLineChars="200"/>
        <w:rPr>
          <w:rStyle w:val="18"/>
          <w:rFonts w:hint="eastAsia" w:ascii="宋体" w:hAnsi="宋体" w:eastAsia="宋体" w:cs="宋体"/>
          <w:color w:val="auto"/>
          <w:sz w:val="28"/>
          <w:szCs w:val="28"/>
        </w:rPr>
      </w:pPr>
      <w:r>
        <w:rPr>
          <w:rStyle w:val="18"/>
          <w:rFonts w:hint="eastAsia" w:ascii="宋体" w:hAnsi="宋体" w:eastAsia="宋体" w:cs="宋体"/>
          <w:color w:val="auto"/>
          <w:sz w:val="28"/>
          <w:szCs w:val="28"/>
        </w:rPr>
        <w:t>在开标、评审过程中发现以上违法违规情形的，首先由谈判小组作出认定，对认定确有以上违法违规情形的供应商，按无效报价处理，再进入正常评审程序。</w:t>
      </w:r>
    </w:p>
    <w:p w14:paraId="461815C8">
      <w:pPr>
        <w:spacing w:line="360" w:lineRule="auto"/>
        <w:ind w:firstLine="560" w:firstLineChars="200"/>
        <w:rPr>
          <w:rStyle w:val="18"/>
          <w:rFonts w:hint="eastAsia" w:ascii="宋体" w:hAnsi="宋体" w:eastAsia="宋体" w:cs="宋体"/>
          <w:color w:val="auto"/>
          <w:sz w:val="28"/>
          <w:szCs w:val="28"/>
        </w:rPr>
      </w:pPr>
      <w:bookmarkStart w:id="198" w:name="_Toc464831163"/>
      <w:r>
        <w:rPr>
          <w:rStyle w:val="18"/>
          <w:rFonts w:hint="eastAsia" w:ascii="宋体" w:hAnsi="宋体" w:eastAsia="宋体" w:cs="宋体"/>
          <w:color w:val="auto"/>
          <w:sz w:val="28"/>
          <w:szCs w:val="28"/>
          <w:lang w:eastAsia="zh-CN"/>
        </w:rPr>
        <w:t>18.14</w:t>
      </w:r>
      <w:r>
        <w:rPr>
          <w:rStyle w:val="18"/>
          <w:rFonts w:hint="eastAsia" w:ascii="宋体" w:hAnsi="宋体" w:eastAsia="宋体" w:cs="宋体"/>
          <w:color w:val="auto"/>
          <w:sz w:val="28"/>
          <w:szCs w:val="28"/>
        </w:rPr>
        <w:t>违规处理</w:t>
      </w:r>
      <w:bookmarkEnd w:id="198"/>
    </w:p>
    <w:p w14:paraId="6B945927">
      <w:pPr>
        <w:spacing w:line="360" w:lineRule="auto"/>
        <w:ind w:firstLine="560" w:firstLineChars="200"/>
        <w:rPr>
          <w:rStyle w:val="18"/>
          <w:rFonts w:hint="eastAsia" w:ascii="宋体" w:hAnsi="宋体" w:eastAsia="宋体" w:cs="宋体"/>
          <w:color w:val="auto"/>
          <w:sz w:val="28"/>
          <w:szCs w:val="28"/>
        </w:rPr>
      </w:pPr>
      <w:r>
        <w:rPr>
          <w:rStyle w:val="18"/>
          <w:rFonts w:hint="eastAsia" w:ascii="宋体" w:hAnsi="宋体" w:eastAsia="宋体" w:cs="宋体"/>
          <w:color w:val="auto"/>
          <w:sz w:val="28"/>
          <w:szCs w:val="28"/>
        </w:rPr>
        <w:t>供应商有下列情形之一的，列入不良行为记录名单，在一至三年内禁止参加政府采购活动：</w:t>
      </w:r>
    </w:p>
    <w:p w14:paraId="048A5355">
      <w:pPr>
        <w:spacing w:line="360" w:lineRule="auto"/>
        <w:ind w:firstLine="560" w:firstLineChars="200"/>
        <w:rPr>
          <w:rStyle w:val="18"/>
          <w:rFonts w:hint="eastAsia" w:ascii="宋体" w:hAnsi="宋体" w:eastAsia="宋体" w:cs="宋体"/>
          <w:color w:val="auto"/>
          <w:sz w:val="28"/>
          <w:szCs w:val="28"/>
        </w:rPr>
      </w:pPr>
      <w:r>
        <w:rPr>
          <w:rStyle w:val="18"/>
          <w:rFonts w:hint="eastAsia" w:ascii="宋体" w:hAnsi="宋体" w:eastAsia="宋体" w:cs="宋体"/>
          <w:color w:val="auto"/>
          <w:sz w:val="28"/>
          <w:szCs w:val="28"/>
          <w:lang w:eastAsia="zh-CN"/>
        </w:rPr>
        <w:t>18.14.</w:t>
      </w:r>
      <w:r>
        <w:rPr>
          <w:rStyle w:val="18"/>
          <w:rFonts w:hint="eastAsia" w:ascii="宋体" w:hAnsi="宋体" w:eastAsia="宋体" w:cs="宋体"/>
          <w:color w:val="auto"/>
          <w:sz w:val="28"/>
          <w:szCs w:val="28"/>
        </w:rPr>
        <w:t>1提供虚假报价材料谋取中标、成交的；</w:t>
      </w:r>
    </w:p>
    <w:p w14:paraId="6E8B2E1E">
      <w:pPr>
        <w:spacing w:line="360" w:lineRule="auto"/>
        <w:ind w:firstLine="560" w:firstLineChars="200"/>
        <w:rPr>
          <w:rStyle w:val="18"/>
          <w:rFonts w:hint="eastAsia" w:ascii="宋体" w:hAnsi="宋体" w:eastAsia="宋体" w:cs="宋体"/>
          <w:color w:val="auto"/>
          <w:sz w:val="28"/>
          <w:szCs w:val="28"/>
        </w:rPr>
      </w:pPr>
      <w:r>
        <w:rPr>
          <w:rStyle w:val="18"/>
          <w:rFonts w:hint="eastAsia" w:ascii="宋体" w:hAnsi="宋体" w:eastAsia="宋体" w:cs="宋体"/>
          <w:color w:val="auto"/>
          <w:sz w:val="28"/>
          <w:szCs w:val="28"/>
          <w:lang w:eastAsia="zh-CN"/>
        </w:rPr>
        <w:t>18.14.</w:t>
      </w:r>
      <w:r>
        <w:rPr>
          <w:rStyle w:val="18"/>
          <w:rFonts w:hint="eastAsia" w:ascii="宋体" w:hAnsi="宋体" w:eastAsia="宋体" w:cs="宋体"/>
          <w:color w:val="auto"/>
          <w:sz w:val="28"/>
          <w:szCs w:val="28"/>
        </w:rPr>
        <w:t>2采取不正当手段诋毁、排挤其他供应商的；</w:t>
      </w:r>
    </w:p>
    <w:p w14:paraId="5AAC66A8">
      <w:pPr>
        <w:ind w:firstLine="560" w:firstLineChars="200"/>
        <w:rPr>
          <w:rStyle w:val="18"/>
          <w:rFonts w:hint="eastAsia" w:ascii="宋体" w:hAnsi="宋体" w:eastAsia="宋体" w:cs="宋体"/>
          <w:color w:val="auto"/>
          <w:sz w:val="28"/>
          <w:szCs w:val="28"/>
        </w:rPr>
      </w:pPr>
      <w:r>
        <w:rPr>
          <w:rStyle w:val="18"/>
          <w:rFonts w:hint="eastAsia" w:ascii="宋体" w:hAnsi="宋体" w:eastAsia="宋体" w:cs="宋体"/>
          <w:color w:val="auto"/>
          <w:sz w:val="28"/>
          <w:szCs w:val="28"/>
          <w:lang w:eastAsia="zh-CN"/>
        </w:rPr>
        <w:t>18.14.</w:t>
      </w:r>
      <w:r>
        <w:rPr>
          <w:rStyle w:val="18"/>
          <w:rFonts w:hint="eastAsia" w:ascii="宋体" w:hAnsi="宋体" w:eastAsia="宋体" w:cs="宋体"/>
          <w:color w:val="auto"/>
          <w:sz w:val="28"/>
          <w:szCs w:val="28"/>
        </w:rPr>
        <w:t>3与采购人、其他供应商或者采购代理机构恶意串通的；</w:t>
      </w:r>
    </w:p>
    <w:bookmarkEnd w:id="184"/>
    <w:p w14:paraId="636C50C5">
      <w:pPr>
        <w:spacing w:line="360" w:lineRule="auto"/>
        <w:ind w:firstLine="560" w:firstLineChars="200"/>
        <w:outlineLvl w:val="2"/>
        <w:rPr>
          <w:rFonts w:hint="eastAsia" w:ascii="宋体" w:hAnsi="宋体" w:eastAsia="宋体" w:cs="宋体"/>
          <w:color w:val="auto"/>
          <w:sz w:val="28"/>
          <w:szCs w:val="28"/>
        </w:rPr>
      </w:pPr>
      <w:bookmarkStart w:id="199" w:name="_Toc11763"/>
      <w:bookmarkStart w:id="200" w:name="_Toc1945"/>
      <w:bookmarkStart w:id="201" w:name="_Toc22433"/>
      <w:bookmarkStart w:id="202" w:name="_Toc13664"/>
      <w:bookmarkStart w:id="203" w:name="_Toc31709"/>
      <w:bookmarkStart w:id="204" w:name="_Toc23416"/>
      <w:bookmarkStart w:id="205" w:name="_Toc18982"/>
      <w:r>
        <w:rPr>
          <w:rFonts w:hint="eastAsia" w:ascii="宋体" w:hAnsi="宋体" w:eastAsia="宋体" w:cs="宋体"/>
          <w:color w:val="auto"/>
          <w:sz w:val="28"/>
          <w:szCs w:val="28"/>
          <w:lang w:eastAsia="zh-CN"/>
        </w:rPr>
        <w:t>19.</w:t>
      </w:r>
      <w:r>
        <w:rPr>
          <w:rFonts w:hint="eastAsia" w:ascii="宋体" w:hAnsi="宋体" w:eastAsia="宋体" w:cs="宋体"/>
          <w:color w:val="auto"/>
          <w:sz w:val="28"/>
          <w:szCs w:val="28"/>
        </w:rPr>
        <w:t>质疑</w:t>
      </w:r>
      <w:bookmarkEnd w:id="199"/>
      <w:bookmarkEnd w:id="200"/>
      <w:bookmarkEnd w:id="201"/>
      <w:bookmarkEnd w:id="202"/>
      <w:bookmarkEnd w:id="203"/>
      <w:bookmarkEnd w:id="204"/>
      <w:bookmarkEnd w:id="205"/>
    </w:p>
    <w:p w14:paraId="5159EC9C">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19.</w:t>
      </w:r>
      <w:r>
        <w:rPr>
          <w:rFonts w:hint="eastAsia" w:ascii="宋体" w:hAnsi="宋体" w:eastAsia="宋体" w:cs="宋体"/>
          <w:color w:val="auto"/>
          <w:sz w:val="28"/>
          <w:szCs w:val="28"/>
        </w:rPr>
        <w:t>1参加本次政府采购活动的供应商认为采购文件、采购过程和成交结果使自己的权益受到损害的，可以在知道或者应知道其权益受到损害之日起7个工作日内，以书面形式向采购人或者采购代理机构提出质疑。</w:t>
      </w:r>
    </w:p>
    <w:p w14:paraId="61FD813E">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19.</w:t>
      </w:r>
      <w:r>
        <w:rPr>
          <w:rFonts w:hint="eastAsia" w:ascii="宋体" w:hAnsi="宋体" w:eastAsia="宋体" w:cs="宋体"/>
          <w:color w:val="auto"/>
          <w:sz w:val="28"/>
          <w:szCs w:val="28"/>
        </w:rPr>
        <w:t>2质疑书内容应包括以下主要内容：</w:t>
      </w:r>
    </w:p>
    <w:p w14:paraId="20516E43">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19.</w:t>
      </w:r>
      <w:r>
        <w:rPr>
          <w:rFonts w:hint="eastAsia" w:ascii="宋体" w:hAnsi="宋体" w:eastAsia="宋体" w:cs="宋体"/>
          <w:color w:val="auto"/>
          <w:sz w:val="28"/>
          <w:szCs w:val="28"/>
        </w:rPr>
        <w:t>2.1质疑人的名称、地址、电话等；</w:t>
      </w:r>
    </w:p>
    <w:p w14:paraId="149CCB0B">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19.</w:t>
      </w:r>
      <w:r>
        <w:rPr>
          <w:rFonts w:hint="eastAsia" w:ascii="宋体" w:hAnsi="宋体" w:eastAsia="宋体" w:cs="宋体"/>
          <w:color w:val="auto"/>
          <w:sz w:val="28"/>
          <w:szCs w:val="28"/>
        </w:rPr>
        <w:t>2.2具体的质疑事项、证据以及法律、法规依据；</w:t>
      </w:r>
    </w:p>
    <w:p w14:paraId="0C6C97EC">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19.</w:t>
      </w:r>
      <w:r>
        <w:rPr>
          <w:rFonts w:hint="eastAsia" w:ascii="宋体" w:hAnsi="宋体" w:eastAsia="宋体" w:cs="宋体"/>
          <w:color w:val="auto"/>
          <w:sz w:val="28"/>
          <w:szCs w:val="28"/>
        </w:rPr>
        <w:t>2.3提出质疑的日期。</w:t>
      </w:r>
    </w:p>
    <w:p w14:paraId="5B8B631B">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19.</w:t>
      </w:r>
      <w:r>
        <w:rPr>
          <w:rFonts w:hint="eastAsia" w:ascii="宋体" w:hAnsi="宋体" w:eastAsia="宋体" w:cs="宋体"/>
          <w:color w:val="auto"/>
          <w:sz w:val="28"/>
          <w:szCs w:val="28"/>
        </w:rPr>
        <w:t>3质疑书应当署名，一式叁份。由法定代表人或者主要负责人签字并加盖公章后生效。代理人办理质疑事务时，还应当提交授权委托书，授权委托书应当载明代理的具体权限和事项。否则采购人或者采购代理机构不予受理。</w:t>
      </w:r>
    </w:p>
    <w:p w14:paraId="310AE298">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19.</w:t>
      </w:r>
      <w:r>
        <w:rPr>
          <w:rFonts w:hint="eastAsia" w:ascii="宋体" w:hAnsi="宋体" w:eastAsia="宋体" w:cs="宋体"/>
          <w:color w:val="auto"/>
          <w:sz w:val="28"/>
          <w:szCs w:val="28"/>
        </w:rPr>
        <w:t>4除书面形式外，其他任何方式的质疑，采购人或者采购代理机构均不予接受和回复。</w:t>
      </w:r>
    </w:p>
    <w:p w14:paraId="7D459872">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19.</w:t>
      </w:r>
      <w:r>
        <w:rPr>
          <w:rFonts w:hint="eastAsia" w:ascii="宋体" w:hAnsi="宋体" w:eastAsia="宋体" w:cs="宋体"/>
          <w:color w:val="auto"/>
          <w:sz w:val="28"/>
          <w:szCs w:val="28"/>
        </w:rPr>
        <w:t>5采购人或者采购代理机构在收到质疑书后7个工作日内做出书面答复，并以书面形式通知质疑人和其他有关供应商，但答复不得涉及商业秘密。</w:t>
      </w:r>
    </w:p>
    <w:p w14:paraId="7CD8A9EF">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19.</w:t>
      </w:r>
      <w:r>
        <w:rPr>
          <w:rFonts w:hint="eastAsia" w:ascii="宋体" w:hAnsi="宋体" w:eastAsia="宋体" w:cs="宋体"/>
          <w:color w:val="auto"/>
          <w:sz w:val="28"/>
          <w:szCs w:val="28"/>
        </w:rPr>
        <w:t>6质疑人对采购人、采购代理机构的答复不满意或者采购人、采购代理机构未在规定的时间内做出答复的，可以在答复期满后15个工作日内向同级监管部门投诉。</w:t>
      </w:r>
    </w:p>
    <w:p w14:paraId="3F480742">
      <w:pPr>
        <w:spacing w:line="360" w:lineRule="auto"/>
        <w:ind w:firstLine="560" w:firstLineChars="200"/>
        <w:outlineLvl w:val="2"/>
        <w:rPr>
          <w:rFonts w:hint="eastAsia" w:ascii="宋体" w:hAnsi="宋体" w:eastAsia="宋体" w:cs="宋体"/>
          <w:color w:val="auto"/>
          <w:sz w:val="28"/>
          <w:szCs w:val="28"/>
        </w:rPr>
      </w:pPr>
      <w:bookmarkStart w:id="206" w:name="_Toc464831147"/>
      <w:bookmarkStart w:id="207" w:name="_Toc26387"/>
      <w:bookmarkStart w:id="208" w:name="_Toc12107"/>
      <w:bookmarkStart w:id="209" w:name="_Toc9727"/>
      <w:bookmarkStart w:id="210" w:name="_Toc2813"/>
      <w:bookmarkStart w:id="211" w:name="_Toc12366"/>
      <w:bookmarkStart w:id="212" w:name="_Toc24865"/>
      <w:bookmarkStart w:id="213" w:name="_Toc21136"/>
      <w:r>
        <w:rPr>
          <w:rFonts w:hint="eastAsia" w:ascii="宋体" w:hAnsi="宋体" w:eastAsia="宋体" w:cs="宋体"/>
          <w:color w:val="auto"/>
          <w:sz w:val="28"/>
          <w:szCs w:val="28"/>
          <w:lang w:eastAsia="zh-CN"/>
        </w:rPr>
        <w:t>20.</w:t>
      </w:r>
      <w:r>
        <w:rPr>
          <w:rFonts w:hint="eastAsia" w:ascii="宋体" w:hAnsi="宋体" w:eastAsia="宋体" w:cs="宋体"/>
          <w:color w:val="auto"/>
          <w:sz w:val="28"/>
          <w:szCs w:val="28"/>
        </w:rPr>
        <w:t>投诉</w:t>
      </w:r>
      <w:bookmarkEnd w:id="206"/>
      <w:bookmarkEnd w:id="207"/>
      <w:bookmarkEnd w:id="208"/>
      <w:bookmarkEnd w:id="209"/>
      <w:bookmarkEnd w:id="210"/>
      <w:bookmarkEnd w:id="211"/>
      <w:bookmarkEnd w:id="212"/>
      <w:bookmarkEnd w:id="213"/>
    </w:p>
    <w:p w14:paraId="1E10250B">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20.</w:t>
      </w:r>
      <w:r>
        <w:rPr>
          <w:rFonts w:hint="eastAsia" w:ascii="宋体" w:hAnsi="宋体" w:eastAsia="宋体" w:cs="宋体"/>
          <w:color w:val="auto"/>
          <w:sz w:val="28"/>
          <w:szCs w:val="28"/>
        </w:rPr>
        <w:t>1按照《中华人民共和国政府采购法》、财政部</w:t>
      </w:r>
      <w:r>
        <w:rPr>
          <w:rFonts w:hint="eastAsia" w:ascii="宋体" w:hAnsi="宋体" w:eastAsia="宋体" w:cs="宋体"/>
          <w:color w:val="auto"/>
          <w:sz w:val="28"/>
          <w:szCs w:val="28"/>
          <w:lang w:eastAsia="zh-CN"/>
        </w:rPr>
        <w:t>《政府采购质疑和投诉办法》（财政部令第94号）</w:t>
      </w:r>
      <w:r>
        <w:rPr>
          <w:rFonts w:hint="eastAsia" w:ascii="宋体" w:hAnsi="宋体" w:eastAsia="宋体" w:cs="宋体"/>
          <w:color w:val="auto"/>
          <w:sz w:val="28"/>
          <w:szCs w:val="28"/>
        </w:rPr>
        <w:t>文件以及相关的法律、法规及规定，质疑人对采购人、采购代理机构的答复不满意或者采购人、采购代理机构未在规定的时间内做出答复的，可以在答复期满后15个工作日内向同级监管部门投诉。</w:t>
      </w:r>
    </w:p>
    <w:p w14:paraId="439B7BA1">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20.</w:t>
      </w:r>
      <w:r>
        <w:rPr>
          <w:rFonts w:hint="eastAsia" w:ascii="宋体" w:hAnsi="宋体" w:eastAsia="宋体" w:cs="宋体"/>
          <w:color w:val="auto"/>
          <w:sz w:val="28"/>
          <w:szCs w:val="28"/>
        </w:rPr>
        <w:t>2投诉人提起投诉应符合下列条件：</w:t>
      </w:r>
    </w:p>
    <w:p w14:paraId="000AAA37">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20.</w:t>
      </w:r>
      <w:r>
        <w:rPr>
          <w:rFonts w:hint="eastAsia" w:ascii="宋体" w:hAnsi="宋体" w:eastAsia="宋体" w:cs="宋体"/>
          <w:color w:val="auto"/>
          <w:sz w:val="28"/>
          <w:szCs w:val="28"/>
        </w:rPr>
        <w:t>2.1投诉人是参与所投诉政府采购活动的供应商；</w:t>
      </w:r>
    </w:p>
    <w:p w14:paraId="0F2CD881">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20.</w:t>
      </w:r>
      <w:r>
        <w:rPr>
          <w:rFonts w:hint="eastAsia" w:ascii="宋体" w:hAnsi="宋体" w:eastAsia="宋体" w:cs="宋体"/>
          <w:color w:val="auto"/>
          <w:sz w:val="28"/>
          <w:szCs w:val="28"/>
        </w:rPr>
        <w:t>2.2提起投诉前已依法进行质疑；</w:t>
      </w:r>
    </w:p>
    <w:p w14:paraId="3C012BD5">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20.</w:t>
      </w:r>
      <w:r>
        <w:rPr>
          <w:rFonts w:hint="eastAsia" w:ascii="宋体" w:hAnsi="宋体" w:eastAsia="宋体" w:cs="宋体"/>
          <w:color w:val="auto"/>
          <w:sz w:val="28"/>
          <w:szCs w:val="28"/>
        </w:rPr>
        <w:t>2.3投诉书内容符合财政部</w:t>
      </w:r>
      <w:r>
        <w:rPr>
          <w:rFonts w:hint="eastAsia" w:ascii="宋体" w:hAnsi="宋体" w:eastAsia="宋体" w:cs="宋体"/>
          <w:color w:val="auto"/>
          <w:sz w:val="28"/>
          <w:szCs w:val="28"/>
          <w:lang w:eastAsia="zh-CN"/>
        </w:rPr>
        <w:t>《政府采购质疑和投诉办法》（财政部令第94号</w:t>
      </w:r>
      <w:r>
        <w:rPr>
          <w:rFonts w:hint="eastAsia" w:ascii="宋体" w:hAnsi="宋体" w:eastAsia="宋体" w:cs="宋体"/>
          <w:color w:val="auto"/>
          <w:sz w:val="28"/>
          <w:szCs w:val="28"/>
        </w:rPr>
        <w:t>规定；</w:t>
      </w:r>
    </w:p>
    <w:p w14:paraId="3581F72F">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20.</w:t>
      </w:r>
      <w:r>
        <w:rPr>
          <w:rFonts w:hint="eastAsia" w:ascii="宋体" w:hAnsi="宋体" w:eastAsia="宋体" w:cs="宋体"/>
          <w:color w:val="auto"/>
          <w:sz w:val="28"/>
          <w:szCs w:val="28"/>
        </w:rPr>
        <w:t>2.4在投诉有效期限内提起投诉；</w:t>
      </w:r>
    </w:p>
    <w:p w14:paraId="5550C08E">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20.</w:t>
      </w:r>
      <w:r>
        <w:rPr>
          <w:rFonts w:hint="eastAsia" w:ascii="宋体" w:hAnsi="宋体" w:eastAsia="宋体" w:cs="宋体"/>
          <w:color w:val="auto"/>
          <w:sz w:val="28"/>
          <w:szCs w:val="28"/>
        </w:rPr>
        <w:t>2.5属于本财政部门管辖；</w:t>
      </w:r>
    </w:p>
    <w:p w14:paraId="053A315D">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20.</w:t>
      </w:r>
      <w:r>
        <w:rPr>
          <w:rFonts w:hint="eastAsia" w:ascii="宋体" w:hAnsi="宋体" w:eastAsia="宋体" w:cs="宋体"/>
          <w:color w:val="auto"/>
          <w:sz w:val="28"/>
          <w:szCs w:val="28"/>
        </w:rPr>
        <w:t>2.6同一投诉事项未经财政部门投诉处理；</w:t>
      </w:r>
    </w:p>
    <w:p w14:paraId="5151AD41">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20.</w:t>
      </w:r>
      <w:r>
        <w:rPr>
          <w:rFonts w:hint="eastAsia" w:ascii="宋体" w:hAnsi="宋体" w:eastAsia="宋体" w:cs="宋体"/>
          <w:color w:val="auto"/>
          <w:sz w:val="28"/>
          <w:szCs w:val="28"/>
        </w:rPr>
        <w:t>2.7法律法规规定的其他条件。</w:t>
      </w:r>
    </w:p>
    <w:p w14:paraId="38BDB38B">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20.</w:t>
      </w:r>
      <w:r>
        <w:rPr>
          <w:rFonts w:hint="eastAsia" w:ascii="宋体" w:hAnsi="宋体" w:eastAsia="宋体" w:cs="宋体"/>
          <w:color w:val="auto"/>
          <w:sz w:val="28"/>
          <w:szCs w:val="28"/>
        </w:rPr>
        <w:t>3投诉人投诉时，应当提交投诉书，并按照被投诉采购人、采购代理机构和与投诉事项有关的供应商数量提供投诉书的副本。</w:t>
      </w:r>
    </w:p>
    <w:p w14:paraId="0BD4753B">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20.</w:t>
      </w:r>
      <w:r>
        <w:rPr>
          <w:rFonts w:hint="eastAsia" w:ascii="宋体" w:hAnsi="宋体" w:eastAsia="宋体" w:cs="宋体"/>
          <w:color w:val="auto"/>
          <w:sz w:val="28"/>
          <w:szCs w:val="28"/>
        </w:rPr>
        <w:t>4投诉书应当包括以下主要内容：</w:t>
      </w:r>
    </w:p>
    <w:p w14:paraId="3AE7F55C">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20.</w:t>
      </w:r>
      <w:r>
        <w:rPr>
          <w:rFonts w:hint="eastAsia" w:ascii="宋体" w:hAnsi="宋体" w:eastAsia="宋体" w:cs="宋体"/>
          <w:color w:val="auto"/>
          <w:sz w:val="28"/>
          <w:szCs w:val="28"/>
        </w:rPr>
        <w:t>4.1投诉人和被投诉人的名称、地址、电话等；</w:t>
      </w:r>
    </w:p>
    <w:p w14:paraId="5679DDFE">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20.</w:t>
      </w:r>
      <w:r>
        <w:rPr>
          <w:rFonts w:hint="eastAsia" w:ascii="宋体" w:hAnsi="宋体" w:eastAsia="宋体" w:cs="宋体"/>
          <w:color w:val="auto"/>
          <w:sz w:val="28"/>
          <w:szCs w:val="28"/>
        </w:rPr>
        <w:t>4.2具体的投诉事宜以及事实依据；</w:t>
      </w:r>
    </w:p>
    <w:p w14:paraId="718C63AD">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20.</w:t>
      </w:r>
      <w:r>
        <w:rPr>
          <w:rFonts w:hint="eastAsia" w:ascii="宋体" w:hAnsi="宋体" w:eastAsia="宋体" w:cs="宋体"/>
          <w:color w:val="auto"/>
          <w:sz w:val="28"/>
          <w:szCs w:val="28"/>
        </w:rPr>
        <w:t>4.3质疑书和质疑答复情况以及相关证明材料；</w:t>
      </w:r>
    </w:p>
    <w:p w14:paraId="4AD65572">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20.</w:t>
      </w:r>
      <w:r>
        <w:rPr>
          <w:rFonts w:hint="eastAsia" w:ascii="宋体" w:hAnsi="宋体" w:eastAsia="宋体" w:cs="宋体"/>
          <w:color w:val="auto"/>
          <w:sz w:val="28"/>
          <w:szCs w:val="28"/>
        </w:rPr>
        <w:t>4.4提起投诉的日期。</w:t>
      </w:r>
    </w:p>
    <w:p w14:paraId="5B77C98A">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20.</w:t>
      </w:r>
      <w:r>
        <w:rPr>
          <w:rFonts w:hint="eastAsia" w:ascii="宋体" w:hAnsi="宋体" w:eastAsia="宋体" w:cs="宋体"/>
          <w:color w:val="auto"/>
          <w:sz w:val="28"/>
          <w:szCs w:val="28"/>
        </w:rPr>
        <w:t>5投诉书应当署名。投诉人为自然人的，应当由本人签字；投诉人为法人或者其他组织的，应当由法定代表人或者主要负责人签字盖章并加盖公章。</w:t>
      </w:r>
    </w:p>
    <w:p w14:paraId="139A7108">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20.</w:t>
      </w:r>
      <w:r>
        <w:rPr>
          <w:rFonts w:hint="eastAsia" w:ascii="宋体" w:hAnsi="宋体" w:eastAsia="宋体" w:cs="宋体"/>
          <w:color w:val="auto"/>
          <w:sz w:val="28"/>
          <w:szCs w:val="28"/>
        </w:rPr>
        <w:t>6投诉人可以委托代理人办理投诉事务。代理人办理投诉事务时，除提交投诉书外，还应当向同级监管部门提交投诉人的授权委托书，授权委托书应当载明委托代理的具体权限和事项。</w:t>
      </w:r>
    </w:p>
    <w:p w14:paraId="5AFE2D88">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20.</w:t>
      </w:r>
      <w:r>
        <w:rPr>
          <w:rFonts w:hint="eastAsia" w:ascii="宋体" w:hAnsi="宋体" w:eastAsia="宋体" w:cs="宋体"/>
          <w:color w:val="auto"/>
          <w:sz w:val="28"/>
          <w:szCs w:val="28"/>
        </w:rPr>
        <w:t>7投诉人不符合上述规定提起的投诉，监管部门不予受理。</w:t>
      </w:r>
    </w:p>
    <w:p w14:paraId="01752333">
      <w:pPr>
        <w:spacing w:line="360" w:lineRule="auto"/>
        <w:ind w:firstLine="560" w:firstLineChars="200"/>
        <w:rPr>
          <w:rFonts w:hint="eastAsia" w:ascii="宋体" w:hAnsi="宋体" w:eastAsia="宋体" w:cs="宋体"/>
          <w:color w:val="auto"/>
          <w:sz w:val="28"/>
          <w:szCs w:val="28"/>
        </w:rPr>
      </w:pPr>
    </w:p>
    <w:p w14:paraId="48ED38B9">
      <w:pPr>
        <w:spacing w:line="360" w:lineRule="auto"/>
        <w:ind w:firstLine="560" w:firstLineChars="200"/>
        <w:outlineLvl w:val="2"/>
        <w:rPr>
          <w:rFonts w:hint="eastAsia" w:ascii="宋体" w:hAnsi="宋体" w:eastAsia="宋体" w:cs="宋体"/>
          <w:color w:val="auto"/>
          <w:sz w:val="28"/>
          <w:szCs w:val="28"/>
        </w:rPr>
      </w:pPr>
      <w:bookmarkStart w:id="214" w:name="_Toc6531"/>
      <w:bookmarkStart w:id="215" w:name="_Toc357"/>
      <w:bookmarkStart w:id="216" w:name="_Toc12119"/>
      <w:bookmarkStart w:id="217" w:name="_Toc2240"/>
      <w:bookmarkStart w:id="218" w:name="_Toc12370"/>
      <w:bookmarkStart w:id="219" w:name="_Toc9061"/>
      <w:bookmarkStart w:id="220" w:name="_Toc9117"/>
      <w:bookmarkStart w:id="221" w:name="_Toc464831148"/>
      <w:r>
        <w:rPr>
          <w:rFonts w:hint="eastAsia" w:ascii="宋体" w:hAnsi="宋体" w:eastAsia="宋体" w:cs="宋体"/>
          <w:color w:val="auto"/>
          <w:sz w:val="28"/>
          <w:szCs w:val="28"/>
        </w:rPr>
        <w:t>2</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.其他需补充的内容</w:t>
      </w:r>
      <w:bookmarkEnd w:id="214"/>
      <w:bookmarkEnd w:id="215"/>
      <w:bookmarkEnd w:id="216"/>
      <w:bookmarkEnd w:id="217"/>
      <w:bookmarkEnd w:id="218"/>
      <w:bookmarkEnd w:id="219"/>
      <w:bookmarkEnd w:id="220"/>
      <w:bookmarkEnd w:id="221"/>
    </w:p>
    <w:p w14:paraId="0B5CB1E1">
      <w:pPr>
        <w:rPr>
          <w:rFonts w:hint="eastAsia" w:ascii="宋体" w:hAnsi="宋体" w:eastAsia="宋体" w:cs="宋体"/>
          <w:color w:val="auto"/>
          <w:sz w:val="28"/>
          <w:szCs w:val="28"/>
        </w:rPr>
      </w:pPr>
      <w:r>
        <w:rPr>
          <w:rFonts w:hint="eastAsia" w:ascii="宋体" w:hAnsi="宋体" w:eastAsia="宋体" w:cs="宋体"/>
          <w:color w:val="auto"/>
          <w:sz w:val="28"/>
          <w:szCs w:val="28"/>
        </w:rPr>
        <w:t>其他需补充的内容：见供应商须知前附表。</w:t>
      </w:r>
    </w:p>
    <w:p w14:paraId="18E7765A">
      <w:pPr>
        <w:spacing w:line="360" w:lineRule="auto"/>
        <w:rPr>
          <w:rFonts w:hint="eastAsia" w:ascii="宋体" w:hAnsi="宋体" w:eastAsia="宋体" w:cs="宋体"/>
          <w:color w:val="auto"/>
          <w:sz w:val="28"/>
          <w:szCs w:val="28"/>
        </w:rPr>
      </w:pPr>
    </w:p>
    <w:p w14:paraId="08393247">
      <w:pPr>
        <w:spacing w:line="360" w:lineRule="auto"/>
        <w:ind w:firstLine="560" w:firstLineChars="200"/>
        <w:rPr>
          <w:rFonts w:hint="eastAsia" w:ascii="宋体" w:hAnsi="宋体" w:eastAsia="宋体" w:cs="宋体"/>
          <w:color w:val="auto"/>
          <w:sz w:val="28"/>
          <w:szCs w:val="28"/>
        </w:rPr>
      </w:pPr>
    </w:p>
    <w:p w14:paraId="31313637">
      <w:pPr>
        <w:rPr>
          <w:rFonts w:hint="eastAsia" w:ascii="宋体" w:hAnsi="宋体" w:eastAsia="宋体" w:cs="宋体"/>
          <w:color w:val="auto"/>
          <w:sz w:val="28"/>
          <w:szCs w:val="28"/>
        </w:rPr>
        <w:sectPr>
          <w:footerReference r:id="rId5" w:type="default"/>
          <w:pgSz w:w="11906" w:h="16838"/>
          <w:pgMar w:top="1440" w:right="1800" w:bottom="1440" w:left="1800" w:header="851" w:footer="992" w:gutter="0"/>
          <w:pgNumType w:fmt="decimal" w:start="1"/>
          <w:cols w:space="720" w:num="1"/>
          <w:docGrid w:type="lines" w:linePitch="312" w:charSpace="0"/>
        </w:sectPr>
      </w:pPr>
    </w:p>
    <w:p w14:paraId="1BC404A5">
      <w:pPr>
        <w:spacing w:after="156" w:afterLines="50"/>
        <w:jc w:val="center"/>
        <w:outlineLvl w:val="1"/>
        <w:rPr>
          <w:rFonts w:hint="eastAsia" w:ascii="宋体" w:hAnsi="宋体" w:eastAsia="宋体" w:cs="宋体"/>
          <w:b/>
          <w:bCs/>
          <w:color w:val="auto"/>
          <w:sz w:val="36"/>
          <w:szCs w:val="36"/>
        </w:rPr>
      </w:pPr>
      <w:bookmarkStart w:id="222" w:name="_Toc27369"/>
      <w:bookmarkStart w:id="223" w:name="_Toc30898"/>
      <w:bookmarkStart w:id="224" w:name="_Toc9921"/>
      <w:bookmarkStart w:id="225" w:name="_Toc25162"/>
      <w:bookmarkStart w:id="226" w:name="_Toc5259"/>
      <w:bookmarkStart w:id="227" w:name="_Toc29233"/>
      <w:bookmarkStart w:id="228" w:name="_Toc7719"/>
      <w:bookmarkStart w:id="229" w:name="_Toc9504"/>
      <w:r>
        <w:rPr>
          <w:rFonts w:hint="eastAsia" w:ascii="宋体" w:hAnsi="宋体" w:eastAsia="宋体" w:cs="宋体"/>
          <w:b/>
          <w:bCs/>
          <w:color w:val="auto"/>
          <w:sz w:val="36"/>
          <w:szCs w:val="36"/>
        </w:rPr>
        <w:t>第</w:t>
      </w:r>
      <w:r>
        <w:rPr>
          <w:rFonts w:hint="eastAsia" w:ascii="宋体" w:hAnsi="宋体" w:eastAsia="宋体" w:cs="宋体"/>
          <w:b/>
          <w:bCs/>
          <w:color w:val="auto"/>
          <w:sz w:val="36"/>
          <w:szCs w:val="36"/>
          <w:lang w:eastAsia="zh-CN"/>
        </w:rPr>
        <w:t>三</w:t>
      </w:r>
      <w:r>
        <w:rPr>
          <w:rFonts w:hint="eastAsia" w:ascii="宋体" w:hAnsi="宋体" w:eastAsia="宋体" w:cs="宋体"/>
          <w:b/>
          <w:bCs/>
          <w:color w:val="auto"/>
          <w:sz w:val="36"/>
          <w:szCs w:val="36"/>
        </w:rPr>
        <w:t>章  采购需求</w:t>
      </w:r>
      <w:bookmarkEnd w:id="222"/>
      <w:bookmarkEnd w:id="223"/>
      <w:bookmarkEnd w:id="224"/>
      <w:bookmarkEnd w:id="225"/>
      <w:bookmarkEnd w:id="226"/>
      <w:bookmarkEnd w:id="227"/>
      <w:bookmarkEnd w:id="228"/>
      <w:bookmarkEnd w:id="229"/>
    </w:p>
    <w:p w14:paraId="4FE25A62">
      <w:pPr>
        <w:spacing w:after="156" w:afterLines="50" w:line="240" w:lineRule="auto"/>
        <w:ind w:firstLine="560" w:firstLineChars="200"/>
        <w:outlineLvl w:val="2"/>
        <w:rPr>
          <w:rFonts w:hint="eastAsia" w:ascii="宋体" w:hAnsi="宋体" w:eastAsia="宋体" w:cs="宋体"/>
          <w:color w:val="auto"/>
          <w:sz w:val="28"/>
          <w:szCs w:val="28"/>
        </w:rPr>
      </w:pPr>
      <w:bookmarkStart w:id="230" w:name="_Toc7034"/>
      <w:bookmarkStart w:id="231" w:name="_Toc9650"/>
      <w:bookmarkStart w:id="232" w:name="_Toc15114"/>
      <w:bookmarkStart w:id="233" w:name="_Toc26281"/>
      <w:bookmarkStart w:id="234" w:name="_Toc21101"/>
      <w:bookmarkStart w:id="235" w:name="_Toc7572"/>
      <w:bookmarkStart w:id="236" w:name="_Toc16605"/>
      <w:r>
        <w:rPr>
          <w:rFonts w:hint="eastAsia" w:ascii="宋体" w:hAnsi="宋体" w:eastAsia="宋体" w:cs="宋体"/>
          <w:color w:val="auto"/>
          <w:sz w:val="28"/>
          <w:szCs w:val="28"/>
        </w:rPr>
        <w:t>1.项目说明</w:t>
      </w:r>
      <w:bookmarkEnd w:id="230"/>
      <w:bookmarkEnd w:id="231"/>
      <w:bookmarkEnd w:id="232"/>
      <w:bookmarkEnd w:id="233"/>
      <w:bookmarkEnd w:id="234"/>
      <w:bookmarkEnd w:id="235"/>
      <w:bookmarkEnd w:id="236"/>
    </w:p>
    <w:p w14:paraId="5643AA46">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1.1本章内容是根据采购项目的实际需求制定的。</w:t>
      </w:r>
    </w:p>
    <w:p w14:paraId="1B71B4B3">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1.2货物必须为合格产品，质量达到国家有关标准，成交供应商供货时应当提供有关货物的合格证明材料等。</w:t>
      </w:r>
    </w:p>
    <w:p w14:paraId="6E880B72">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1.3供应商应保证货物是全新、未使用过的合格产品。并完全符合合同规定的质量、规格和性能的要求。成交供应商应保证所提供的货物经正确安装、正常运转和保养后，在其使用寿命期内应具有满意的性能</w:t>
      </w:r>
      <w:r>
        <w:rPr>
          <w:rFonts w:hint="eastAsia" w:ascii="宋体" w:hAnsi="宋体" w:cs="宋体"/>
          <w:color w:val="auto"/>
          <w:sz w:val="28"/>
          <w:szCs w:val="28"/>
          <w:lang w:eastAsia="zh-CN"/>
        </w:rPr>
        <w:t>，</w:t>
      </w:r>
      <w:r>
        <w:rPr>
          <w:rFonts w:hint="eastAsia" w:ascii="宋体" w:hAnsi="宋体" w:eastAsia="宋体" w:cs="宋体"/>
          <w:color w:val="auto"/>
          <w:sz w:val="28"/>
          <w:szCs w:val="28"/>
        </w:rPr>
        <w:t>在货物质量保证期内成交供应商应对由于设计、工艺或者材料的缺陷而发生的任何不足或者故障负责。所投产品应提供详细的技术资料，应有检测报告等详细资料。</w:t>
      </w:r>
    </w:p>
    <w:p w14:paraId="275C30F6">
      <w:pPr>
        <w:spacing w:line="240" w:lineRule="auto"/>
        <w:ind w:firstLine="560" w:firstLineChars="200"/>
        <w:rPr>
          <w:rFonts w:hint="eastAsia" w:ascii="宋体" w:hAnsi="宋体" w:eastAsia="宋体" w:cs="宋体"/>
        </w:rPr>
      </w:pPr>
      <w:r>
        <w:rPr>
          <w:rFonts w:hint="eastAsia" w:ascii="宋体" w:hAnsi="宋体" w:eastAsia="宋体" w:cs="宋体"/>
          <w:color w:val="auto"/>
          <w:sz w:val="28"/>
          <w:szCs w:val="28"/>
          <w:lang w:val="en-US" w:eastAsia="zh-CN"/>
        </w:rPr>
        <w:t>1.4为不影响使用人正常工作需要，杜绝虚假应标，所中标产品严格按照采购参数进行测试验收，如不符合采购参数要求，中标供应商须无条件退货;按照政府采购法的相关要求顺延至符合资格条件的投标供应商。</w:t>
      </w:r>
    </w:p>
    <w:p w14:paraId="415FB620">
      <w:pPr>
        <w:spacing w:after="156" w:afterLines="50" w:line="240" w:lineRule="auto"/>
        <w:ind w:firstLine="560" w:firstLineChars="200"/>
        <w:outlineLvl w:val="2"/>
        <w:rPr>
          <w:rFonts w:hint="eastAsia" w:ascii="宋体" w:hAnsi="宋体" w:eastAsia="宋体" w:cs="宋体"/>
          <w:color w:val="auto"/>
          <w:sz w:val="28"/>
          <w:szCs w:val="28"/>
          <w:lang w:val="en-US" w:eastAsia="zh-CN"/>
        </w:rPr>
      </w:pPr>
      <w:bookmarkStart w:id="237" w:name="_Toc2810"/>
      <w:bookmarkStart w:id="238" w:name="_Toc1664"/>
      <w:bookmarkStart w:id="239" w:name="_Toc1298"/>
      <w:bookmarkStart w:id="240" w:name="_Toc9756"/>
      <w:bookmarkStart w:id="241" w:name="_Toc16521"/>
      <w:bookmarkStart w:id="242" w:name="_Toc25139"/>
      <w:bookmarkStart w:id="243" w:name="_Toc24669"/>
      <w:bookmarkStart w:id="244" w:name="采购需求"/>
      <w:bookmarkStart w:id="245" w:name="_Toc9977"/>
      <w:bookmarkStart w:id="246" w:name="_Toc8637"/>
      <w:r>
        <w:rPr>
          <w:rFonts w:hint="eastAsia" w:ascii="宋体" w:hAnsi="宋体" w:eastAsia="宋体" w:cs="宋体"/>
          <w:color w:val="auto"/>
          <w:sz w:val="28"/>
          <w:szCs w:val="28"/>
          <w:lang w:val="en-US" w:eastAsia="zh-CN"/>
        </w:rPr>
        <w:t>2.采购清单</w:t>
      </w:r>
      <w:bookmarkEnd w:id="237"/>
      <w:bookmarkEnd w:id="238"/>
      <w:bookmarkEnd w:id="239"/>
      <w:bookmarkEnd w:id="240"/>
      <w:bookmarkEnd w:id="241"/>
      <w:bookmarkEnd w:id="242"/>
    </w:p>
    <w:p w14:paraId="76BE5CB5">
      <w:pPr>
        <w:spacing w:after="156" w:afterLines="50" w:line="360" w:lineRule="auto"/>
        <w:ind w:firstLine="803" w:firstLineChars="200"/>
        <w:jc w:val="center"/>
        <w:outlineLvl w:val="2"/>
        <w:rPr>
          <w:rFonts w:hint="eastAsia" w:ascii="宋体" w:hAnsi="宋体" w:cs="宋体"/>
          <w:b/>
          <w:bCs w:val="0"/>
          <w:i w:val="0"/>
          <w:iCs w:val="0"/>
          <w:color w:val="000000"/>
          <w:kern w:val="0"/>
          <w:sz w:val="40"/>
          <w:szCs w:val="40"/>
          <w:lang w:val="en-US" w:eastAsia="zh-CN" w:bidi="ar-SA"/>
        </w:rPr>
      </w:pPr>
      <w:r>
        <w:rPr>
          <w:rFonts w:hint="eastAsia" w:ascii="宋体" w:hAnsi="宋体" w:cs="宋体"/>
          <w:b/>
          <w:bCs w:val="0"/>
          <w:i w:val="0"/>
          <w:iCs w:val="0"/>
          <w:color w:val="000000"/>
          <w:kern w:val="0"/>
          <w:sz w:val="40"/>
          <w:szCs w:val="40"/>
          <w:lang w:val="en-US" w:eastAsia="zh-CN" w:bidi="ar-SA"/>
        </w:rPr>
        <w:t>设备采购清单</w:t>
      </w:r>
    </w:p>
    <w:tbl>
      <w:tblPr>
        <w:tblStyle w:val="15"/>
        <w:tblW w:w="8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
        <w:gridCol w:w="787"/>
        <w:gridCol w:w="5723"/>
        <w:gridCol w:w="612"/>
        <w:gridCol w:w="830"/>
        <w:gridCol w:w="539"/>
      </w:tblGrid>
      <w:tr w14:paraId="44881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tcPr>
          <w:p w14:paraId="4254D001">
            <w:pPr>
              <w:spacing w:after="156" w:afterLines="50" w:line="360" w:lineRule="auto"/>
              <w:jc w:val="center"/>
              <w:outlineLvl w:val="2"/>
              <w:rPr>
                <w:rFonts w:hint="eastAsia" w:ascii="宋体" w:hAnsi="宋体" w:cs="宋体"/>
                <w:b/>
                <w:bCs w:val="0"/>
                <w:i w:val="0"/>
                <w:iCs w:val="0"/>
                <w:color w:val="000000"/>
                <w:kern w:val="0"/>
                <w:sz w:val="22"/>
                <w:szCs w:val="22"/>
                <w:vertAlign w:val="baseline"/>
                <w:lang w:val="en-US" w:eastAsia="zh-CN" w:bidi="ar-SA"/>
              </w:rPr>
            </w:pPr>
            <w:r>
              <w:rPr>
                <w:rFonts w:hint="eastAsia" w:ascii="宋体" w:hAnsi="宋体" w:cs="宋体"/>
                <w:b/>
                <w:bCs w:val="0"/>
                <w:i w:val="0"/>
                <w:iCs w:val="0"/>
                <w:color w:val="000000"/>
                <w:kern w:val="0"/>
                <w:sz w:val="22"/>
                <w:szCs w:val="22"/>
                <w:vertAlign w:val="baseline"/>
                <w:lang w:val="en-US" w:eastAsia="zh-CN" w:bidi="ar-SA"/>
              </w:rPr>
              <w:t>序号</w:t>
            </w:r>
          </w:p>
        </w:tc>
        <w:tc>
          <w:tcPr>
            <w:tcW w:w="787" w:type="dxa"/>
          </w:tcPr>
          <w:p w14:paraId="6369D950">
            <w:pPr>
              <w:spacing w:after="156" w:afterLines="50" w:line="360" w:lineRule="auto"/>
              <w:jc w:val="center"/>
              <w:outlineLvl w:val="2"/>
              <w:rPr>
                <w:rFonts w:hint="eastAsia" w:ascii="宋体" w:hAnsi="宋体" w:cs="宋体"/>
                <w:b/>
                <w:bCs w:val="0"/>
                <w:i w:val="0"/>
                <w:iCs w:val="0"/>
                <w:color w:val="000000"/>
                <w:kern w:val="0"/>
                <w:sz w:val="22"/>
                <w:szCs w:val="22"/>
                <w:vertAlign w:val="baseline"/>
                <w:lang w:val="en-US" w:eastAsia="zh-CN" w:bidi="ar-SA"/>
              </w:rPr>
            </w:pPr>
            <w:r>
              <w:rPr>
                <w:rFonts w:hint="eastAsia" w:ascii="宋体" w:hAnsi="宋体" w:cs="宋体"/>
                <w:b/>
                <w:bCs w:val="0"/>
                <w:i w:val="0"/>
                <w:iCs w:val="0"/>
                <w:color w:val="000000"/>
                <w:kern w:val="0"/>
                <w:sz w:val="22"/>
                <w:szCs w:val="22"/>
                <w:vertAlign w:val="baseline"/>
                <w:lang w:val="en-US" w:eastAsia="zh-CN" w:bidi="ar-SA"/>
              </w:rPr>
              <w:t>标的名称</w:t>
            </w:r>
          </w:p>
        </w:tc>
        <w:tc>
          <w:tcPr>
            <w:tcW w:w="5723" w:type="dxa"/>
          </w:tcPr>
          <w:p w14:paraId="3204A29E">
            <w:pPr>
              <w:spacing w:after="156" w:afterLines="50" w:line="360" w:lineRule="auto"/>
              <w:jc w:val="center"/>
              <w:outlineLvl w:val="2"/>
              <w:rPr>
                <w:rFonts w:hint="eastAsia" w:ascii="宋体" w:hAnsi="宋体" w:cs="宋体"/>
                <w:b/>
                <w:bCs w:val="0"/>
                <w:i w:val="0"/>
                <w:iCs w:val="0"/>
                <w:color w:val="000000"/>
                <w:kern w:val="0"/>
                <w:sz w:val="22"/>
                <w:szCs w:val="22"/>
                <w:vertAlign w:val="baseline"/>
                <w:lang w:val="en-US" w:eastAsia="zh-CN" w:bidi="ar-SA"/>
              </w:rPr>
            </w:pPr>
            <w:r>
              <w:rPr>
                <w:rFonts w:hint="eastAsia" w:ascii="宋体" w:hAnsi="宋体" w:cs="宋体"/>
                <w:b/>
                <w:bCs w:val="0"/>
                <w:i w:val="0"/>
                <w:iCs w:val="0"/>
                <w:color w:val="000000"/>
                <w:kern w:val="0"/>
                <w:sz w:val="22"/>
                <w:szCs w:val="22"/>
                <w:vertAlign w:val="baseline"/>
                <w:lang w:val="en-US" w:eastAsia="zh-CN" w:bidi="ar-SA"/>
              </w:rPr>
              <w:t>规格参数</w:t>
            </w:r>
          </w:p>
        </w:tc>
        <w:tc>
          <w:tcPr>
            <w:tcW w:w="612" w:type="dxa"/>
          </w:tcPr>
          <w:p w14:paraId="0FC512C1">
            <w:pPr>
              <w:spacing w:after="156" w:afterLines="50" w:line="360" w:lineRule="auto"/>
              <w:jc w:val="center"/>
              <w:outlineLvl w:val="2"/>
              <w:rPr>
                <w:rFonts w:hint="eastAsia" w:ascii="宋体" w:hAnsi="宋体" w:cs="宋体"/>
                <w:b/>
                <w:bCs w:val="0"/>
                <w:i w:val="0"/>
                <w:iCs w:val="0"/>
                <w:color w:val="000000"/>
                <w:kern w:val="0"/>
                <w:sz w:val="22"/>
                <w:szCs w:val="22"/>
                <w:vertAlign w:val="baseline"/>
                <w:lang w:val="en-US" w:eastAsia="zh-CN" w:bidi="ar-SA"/>
              </w:rPr>
            </w:pPr>
            <w:r>
              <w:rPr>
                <w:rFonts w:hint="eastAsia" w:ascii="宋体" w:hAnsi="宋体" w:cs="宋体"/>
                <w:b/>
                <w:bCs w:val="0"/>
                <w:i w:val="0"/>
                <w:iCs w:val="0"/>
                <w:color w:val="000000"/>
                <w:kern w:val="0"/>
                <w:sz w:val="22"/>
                <w:szCs w:val="22"/>
                <w:vertAlign w:val="baseline"/>
                <w:lang w:val="en-US" w:eastAsia="zh-CN" w:bidi="ar-SA"/>
              </w:rPr>
              <w:t>单位</w:t>
            </w:r>
          </w:p>
        </w:tc>
        <w:tc>
          <w:tcPr>
            <w:tcW w:w="830" w:type="dxa"/>
          </w:tcPr>
          <w:p w14:paraId="03497F58">
            <w:pPr>
              <w:spacing w:after="156" w:afterLines="50" w:line="360" w:lineRule="auto"/>
              <w:jc w:val="center"/>
              <w:outlineLvl w:val="2"/>
              <w:rPr>
                <w:rFonts w:hint="eastAsia" w:ascii="宋体" w:hAnsi="宋体" w:cs="宋体"/>
                <w:b/>
                <w:bCs w:val="0"/>
                <w:i w:val="0"/>
                <w:iCs w:val="0"/>
                <w:color w:val="000000"/>
                <w:kern w:val="0"/>
                <w:sz w:val="22"/>
                <w:szCs w:val="22"/>
                <w:vertAlign w:val="baseline"/>
                <w:lang w:val="en-US" w:eastAsia="zh-CN" w:bidi="ar-SA"/>
              </w:rPr>
            </w:pPr>
            <w:r>
              <w:rPr>
                <w:rFonts w:hint="eastAsia" w:ascii="宋体" w:hAnsi="宋体" w:cs="宋体"/>
                <w:b/>
                <w:bCs w:val="0"/>
                <w:i w:val="0"/>
                <w:iCs w:val="0"/>
                <w:color w:val="000000"/>
                <w:kern w:val="0"/>
                <w:sz w:val="22"/>
                <w:szCs w:val="22"/>
                <w:vertAlign w:val="baseline"/>
                <w:lang w:val="en-US" w:eastAsia="zh-CN" w:bidi="ar-SA"/>
              </w:rPr>
              <w:t>数量</w:t>
            </w:r>
          </w:p>
        </w:tc>
        <w:tc>
          <w:tcPr>
            <w:tcW w:w="539" w:type="dxa"/>
          </w:tcPr>
          <w:p w14:paraId="3F3EDC19">
            <w:pPr>
              <w:spacing w:after="156" w:afterLines="50" w:line="360" w:lineRule="auto"/>
              <w:jc w:val="center"/>
              <w:outlineLvl w:val="2"/>
              <w:rPr>
                <w:rFonts w:hint="eastAsia" w:ascii="宋体" w:hAnsi="宋体" w:cs="宋体"/>
                <w:b/>
                <w:bCs w:val="0"/>
                <w:i w:val="0"/>
                <w:iCs w:val="0"/>
                <w:color w:val="000000"/>
                <w:kern w:val="0"/>
                <w:sz w:val="22"/>
                <w:szCs w:val="22"/>
                <w:vertAlign w:val="baseline"/>
                <w:lang w:val="en-US" w:eastAsia="zh-CN" w:bidi="ar-SA"/>
              </w:rPr>
            </w:pPr>
            <w:r>
              <w:rPr>
                <w:rFonts w:hint="eastAsia" w:ascii="宋体" w:hAnsi="宋体" w:cs="宋体"/>
                <w:b/>
                <w:bCs w:val="0"/>
                <w:i w:val="0"/>
                <w:iCs w:val="0"/>
                <w:color w:val="000000"/>
                <w:kern w:val="0"/>
                <w:sz w:val="22"/>
                <w:szCs w:val="22"/>
                <w:vertAlign w:val="baseline"/>
                <w:lang w:val="en-US" w:eastAsia="zh-CN" w:bidi="ar-SA"/>
              </w:rPr>
              <w:t>备注</w:t>
            </w:r>
          </w:p>
        </w:tc>
      </w:tr>
      <w:tr w14:paraId="31835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vAlign w:val="center"/>
          </w:tcPr>
          <w:p w14:paraId="2A584445">
            <w:pPr>
              <w:spacing w:after="156" w:afterLines="50" w:line="360" w:lineRule="auto"/>
              <w:jc w:val="center"/>
              <w:outlineLvl w:val="2"/>
              <w:rPr>
                <w:rFonts w:hint="default" w:ascii="宋体" w:hAnsi="宋体" w:cs="宋体"/>
                <w:b w:val="0"/>
                <w:bCs/>
                <w:i w:val="0"/>
                <w:iCs w:val="0"/>
                <w:color w:val="000000"/>
                <w:kern w:val="0"/>
                <w:sz w:val="18"/>
                <w:szCs w:val="18"/>
                <w:vertAlign w:val="baseline"/>
                <w:lang w:val="en-US" w:eastAsia="zh-CN" w:bidi="ar-SA"/>
              </w:rPr>
            </w:pPr>
            <w:r>
              <w:rPr>
                <w:rFonts w:hint="eastAsia" w:ascii="宋体" w:hAnsi="宋体" w:cs="宋体"/>
                <w:b w:val="0"/>
                <w:bCs/>
                <w:i w:val="0"/>
                <w:iCs w:val="0"/>
                <w:color w:val="000000"/>
                <w:kern w:val="0"/>
                <w:sz w:val="18"/>
                <w:szCs w:val="18"/>
                <w:vertAlign w:val="baseline"/>
                <w:lang w:val="en-US" w:eastAsia="zh-CN" w:bidi="ar-SA"/>
              </w:rPr>
              <w:t>1</w:t>
            </w:r>
          </w:p>
        </w:tc>
        <w:tc>
          <w:tcPr>
            <w:tcW w:w="787" w:type="dxa"/>
            <w:vAlign w:val="center"/>
          </w:tcPr>
          <w:p w14:paraId="71DDA088">
            <w:pPr>
              <w:spacing w:after="156" w:afterLines="50" w:line="360" w:lineRule="auto"/>
              <w:jc w:val="center"/>
              <w:outlineLvl w:val="2"/>
              <w:rPr>
                <w:rFonts w:hint="eastAsia" w:ascii="宋体" w:hAnsi="宋体" w:cs="宋体"/>
                <w:b w:val="0"/>
                <w:bCs/>
                <w:i w:val="0"/>
                <w:iCs w:val="0"/>
                <w:color w:val="000000"/>
                <w:kern w:val="0"/>
                <w:sz w:val="18"/>
                <w:szCs w:val="18"/>
                <w:vertAlign w:val="baseline"/>
                <w:lang w:val="en-US" w:eastAsia="zh-CN" w:bidi="ar-SA"/>
              </w:rPr>
            </w:pPr>
            <w:r>
              <w:rPr>
                <w:rFonts w:hint="eastAsia" w:ascii="宋体" w:hAnsi="宋体" w:cs="宋体"/>
                <w:b w:val="0"/>
                <w:bCs/>
                <w:i w:val="0"/>
                <w:iCs w:val="0"/>
                <w:color w:val="000000"/>
                <w:kern w:val="0"/>
                <w:sz w:val="18"/>
                <w:szCs w:val="18"/>
                <w:vertAlign w:val="baseline"/>
                <w:lang w:val="en-US" w:eastAsia="zh-CN" w:bidi="ar-SA"/>
              </w:rPr>
              <w:t>课桌椅</w:t>
            </w:r>
          </w:p>
        </w:tc>
        <w:tc>
          <w:tcPr>
            <w:tcW w:w="5723" w:type="dxa"/>
            <w:vAlign w:val="center"/>
          </w:tcPr>
          <w:p w14:paraId="762AF00E">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2"/>
              <w:rPr>
                <w:rFonts w:hint="eastAsia" w:ascii="宋体" w:hAnsi="宋体" w:cs="宋体"/>
                <w:b w:val="0"/>
                <w:bCs/>
                <w:i w:val="0"/>
                <w:iCs w:val="0"/>
                <w:color w:val="000000"/>
                <w:kern w:val="0"/>
                <w:sz w:val="18"/>
                <w:szCs w:val="18"/>
                <w:vertAlign w:val="baseline"/>
                <w:lang w:val="en-US" w:eastAsia="zh-CN" w:bidi="ar-SA"/>
              </w:rPr>
            </w:pPr>
            <w:r>
              <w:rPr>
                <w:rFonts w:hint="eastAsia" w:ascii="宋体" w:hAnsi="宋体" w:cs="宋体"/>
                <w:b w:val="0"/>
                <w:bCs/>
                <w:i w:val="0"/>
                <w:iCs w:val="0"/>
                <w:color w:val="000000"/>
                <w:kern w:val="0"/>
                <w:sz w:val="18"/>
                <w:szCs w:val="18"/>
                <w:vertAlign w:val="baseline"/>
                <w:lang w:val="en-US" w:eastAsia="zh-CN" w:bidi="ar-SA"/>
              </w:rPr>
              <w:t>桌面：规格为600×400mm×18mm厚，桌面MFC板，甲醛释放量小于0.5mg/L，四周采用聚氨酯一次注塑成型，具有高弹性、不脱胶，封边宽度5-20mm，桌面上方有一次成型的挡笔笔槽，身体接触面根据人体工学设圆弧度。</w:t>
            </w:r>
          </w:p>
          <w:p w14:paraId="2280F47B">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2"/>
              <w:rPr>
                <w:rFonts w:hint="eastAsia" w:ascii="宋体" w:hAnsi="宋体" w:cs="宋体"/>
                <w:b w:val="0"/>
                <w:bCs/>
                <w:i w:val="0"/>
                <w:iCs w:val="0"/>
                <w:color w:val="000000"/>
                <w:kern w:val="0"/>
                <w:sz w:val="18"/>
                <w:szCs w:val="18"/>
                <w:vertAlign w:val="baseline"/>
                <w:lang w:val="en-US" w:eastAsia="zh-CN" w:bidi="ar-SA"/>
              </w:rPr>
            </w:pPr>
            <w:r>
              <w:rPr>
                <w:rFonts w:hint="eastAsia" w:ascii="宋体" w:hAnsi="宋体" w:cs="宋体"/>
                <w:b w:val="0"/>
                <w:bCs/>
                <w:i w:val="0"/>
                <w:iCs w:val="0"/>
                <w:color w:val="000000"/>
                <w:kern w:val="0"/>
                <w:sz w:val="18"/>
                <w:szCs w:val="18"/>
                <w:vertAlign w:val="baseline"/>
                <w:lang w:val="en-US" w:eastAsia="zh-CN" w:bidi="ar-SA"/>
              </w:rPr>
              <w:t>桌斗：规格为500mm×300mm×150mm，采用冷轧板冲压一次成型，钢板厚度0.6mm。</w:t>
            </w:r>
          </w:p>
          <w:p w14:paraId="58C3207C">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2"/>
              <w:rPr>
                <w:rFonts w:hint="eastAsia" w:ascii="宋体" w:hAnsi="宋体" w:cs="宋体"/>
                <w:b w:val="0"/>
                <w:bCs/>
                <w:i w:val="0"/>
                <w:iCs w:val="0"/>
                <w:color w:val="000000"/>
                <w:kern w:val="0"/>
                <w:sz w:val="18"/>
                <w:szCs w:val="18"/>
                <w:vertAlign w:val="baseline"/>
                <w:lang w:val="en-US" w:eastAsia="zh-CN" w:bidi="ar-SA"/>
              </w:rPr>
            </w:pPr>
            <w:r>
              <w:rPr>
                <w:rFonts w:hint="eastAsia" w:ascii="宋体" w:hAnsi="宋体" w:cs="宋体"/>
                <w:b w:val="0"/>
                <w:bCs/>
                <w:i w:val="0"/>
                <w:iCs w:val="0"/>
                <w:color w:val="000000"/>
                <w:kern w:val="0"/>
                <w:sz w:val="18"/>
                <w:szCs w:val="18"/>
                <w:vertAlign w:val="baseline"/>
                <w:lang w:val="en-US" w:eastAsia="zh-CN" w:bidi="ar-SA"/>
              </w:rPr>
              <w:t>桌架下管： 30mm×55mm×1.2mm优质椭圆钢管，桌架上管22mm×47mm×1.2mm优质椭圆钢管</w:t>
            </w:r>
          </w:p>
          <w:p w14:paraId="1627BA42">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2"/>
              <w:rPr>
                <w:rFonts w:hint="eastAsia" w:ascii="宋体" w:hAnsi="宋体" w:cs="宋体"/>
                <w:b w:val="0"/>
                <w:bCs/>
                <w:i w:val="0"/>
                <w:iCs w:val="0"/>
                <w:color w:val="000000"/>
                <w:kern w:val="0"/>
                <w:sz w:val="18"/>
                <w:szCs w:val="18"/>
                <w:vertAlign w:val="baseline"/>
                <w:lang w:val="en-US" w:eastAsia="zh-CN" w:bidi="ar-SA"/>
              </w:rPr>
            </w:pPr>
            <w:r>
              <w:rPr>
                <w:rFonts w:hint="eastAsia" w:ascii="宋体" w:hAnsi="宋体" w:cs="宋体"/>
                <w:b w:val="0"/>
                <w:bCs/>
                <w:i w:val="0"/>
                <w:iCs w:val="0"/>
                <w:color w:val="000000"/>
                <w:kern w:val="0"/>
                <w:sz w:val="18"/>
                <w:szCs w:val="18"/>
                <w:vertAlign w:val="baseline"/>
                <w:lang w:val="en-US" w:eastAsia="zh-CN" w:bidi="ar-SA"/>
              </w:rPr>
              <w:t>桌脚： 30mm×50mm×1.2mm优质椭圆钢管。</w:t>
            </w:r>
          </w:p>
          <w:p w14:paraId="2355CE26">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2"/>
              <w:rPr>
                <w:rFonts w:hint="eastAsia" w:ascii="宋体" w:hAnsi="宋体" w:cs="宋体"/>
                <w:b w:val="0"/>
                <w:bCs/>
                <w:i w:val="0"/>
                <w:iCs w:val="0"/>
                <w:color w:val="000000"/>
                <w:kern w:val="0"/>
                <w:sz w:val="18"/>
                <w:szCs w:val="18"/>
                <w:vertAlign w:val="baseline"/>
                <w:lang w:val="en-US" w:eastAsia="zh-CN" w:bidi="ar-SA"/>
              </w:rPr>
            </w:pPr>
            <w:r>
              <w:rPr>
                <w:rFonts w:hint="eastAsia" w:ascii="宋体" w:hAnsi="宋体" w:cs="宋体"/>
                <w:b w:val="0"/>
                <w:bCs/>
                <w:i w:val="0"/>
                <w:iCs w:val="0"/>
                <w:color w:val="000000"/>
                <w:kern w:val="0"/>
                <w:sz w:val="18"/>
                <w:szCs w:val="18"/>
                <w:vertAlign w:val="baseline"/>
                <w:lang w:val="en-US" w:eastAsia="zh-CN" w:bidi="ar-SA"/>
              </w:rPr>
              <w:t>桌腿连接撑：采用45×25×1.5mm 的椭圆管。</w:t>
            </w:r>
          </w:p>
          <w:p w14:paraId="1EF81216">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2"/>
              <w:rPr>
                <w:rFonts w:hint="eastAsia" w:ascii="宋体" w:hAnsi="宋体" w:cs="宋体"/>
                <w:b w:val="0"/>
                <w:bCs/>
                <w:i w:val="0"/>
                <w:iCs w:val="0"/>
                <w:color w:val="000000"/>
                <w:kern w:val="0"/>
                <w:sz w:val="18"/>
                <w:szCs w:val="18"/>
                <w:vertAlign w:val="baseline"/>
                <w:lang w:val="en-US" w:eastAsia="zh-CN" w:bidi="ar-SA"/>
              </w:rPr>
            </w:pPr>
            <w:r>
              <w:rPr>
                <w:rFonts w:hint="eastAsia" w:ascii="宋体" w:hAnsi="宋体" w:cs="宋体"/>
                <w:b w:val="0"/>
                <w:bCs/>
                <w:i w:val="0"/>
                <w:iCs w:val="0"/>
                <w:color w:val="000000"/>
                <w:kern w:val="0"/>
                <w:sz w:val="18"/>
                <w:szCs w:val="18"/>
                <w:vertAlign w:val="baseline"/>
                <w:lang w:val="en-US" w:eastAsia="zh-CN" w:bidi="ar-SA"/>
              </w:rPr>
              <w:t>椅架下管： 30mm×55mm×1.2mm优质椭圆钢管，椅架上管22mm×47mm×1.2mm优质椭圆钢管</w:t>
            </w:r>
          </w:p>
          <w:p w14:paraId="244507EB">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2"/>
              <w:rPr>
                <w:rFonts w:hint="eastAsia" w:ascii="宋体" w:hAnsi="宋体" w:cs="宋体"/>
                <w:b w:val="0"/>
                <w:bCs/>
                <w:i w:val="0"/>
                <w:iCs w:val="0"/>
                <w:color w:val="000000"/>
                <w:kern w:val="0"/>
                <w:sz w:val="18"/>
                <w:szCs w:val="18"/>
                <w:vertAlign w:val="baseline"/>
                <w:lang w:val="en-US" w:eastAsia="zh-CN" w:bidi="ar-SA"/>
              </w:rPr>
            </w:pPr>
            <w:r>
              <w:rPr>
                <w:rFonts w:hint="eastAsia" w:ascii="宋体" w:hAnsi="宋体" w:cs="宋体"/>
                <w:b w:val="0"/>
                <w:bCs/>
                <w:i w:val="0"/>
                <w:iCs w:val="0"/>
                <w:color w:val="000000"/>
                <w:kern w:val="0"/>
                <w:sz w:val="18"/>
                <w:szCs w:val="18"/>
                <w:vertAlign w:val="baseline"/>
                <w:lang w:val="en-US" w:eastAsia="zh-CN" w:bidi="ar-SA"/>
              </w:rPr>
              <w:t>椅脚： 30mm×50mm×1.2mm优质椭圆钢管。</w:t>
            </w:r>
          </w:p>
          <w:p w14:paraId="292EC57F">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2"/>
              <w:rPr>
                <w:rFonts w:hint="eastAsia" w:ascii="宋体" w:hAnsi="宋体" w:cs="宋体"/>
                <w:b w:val="0"/>
                <w:bCs/>
                <w:i w:val="0"/>
                <w:iCs w:val="0"/>
                <w:color w:val="000000"/>
                <w:kern w:val="0"/>
                <w:sz w:val="18"/>
                <w:szCs w:val="18"/>
                <w:vertAlign w:val="baseline"/>
                <w:lang w:val="en-US" w:eastAsia="zh-CN" w:bidi="ar-SA"/>
              </w:rPr>
            </w:pPr>
            <w:r>
              <w:rPr>
                <w:rFonts w:hint="eastAsia" w:ascii="宋体" w:hAnsi="宋体" w:cs="宋体"/>
                <w:b w:val="0"/>
                <w:bCs/>
                <w:i w:val="0"/>
                <w:iCs w:val="0"/>
                <w:color w:val="000000"/>
                <w:kern w:val="0"/>
                <w:sz w:val="18"/>
                <w:szCs w:val="18"/>
                <w:vertAlign w:val="baseline"/>
                <w:lang w:val="en-US" w:eastAsia="zh-CN" w:bidi="ar-SA"/>
              </w:rPr>
              <w:t>椅腿连接撑：采用45×25×1.5mm 的椭圆管。</w:t>
            </w:r>
          </w:p>
          <w:p w14:paraId="1BAB4E9C">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2"/>
              <w:rPr>
                <w:rFonts w:hint="eastAsia" w:ascii="宋体" w:hAnsi="宋体" w:cs="宋体"/>
                <w:b w:val="0"/>
                <w:bCs/>
                <w:i w:val="0"/>
                <w:iCs w:val="0"/>
                <w:color w:val="000000"/>
                <w:kern w:val="0"/>
                <w:sz w:val="18"/>
                <w:szCs w:val="18"/>
                <w:vertAlign w:val="baseline"/>
                <w:lang w:val="en-US" w:eastAsia="zh-CN" w:bidi="ar-SA"/>
              </w:rPr>
            </w:pPr>
            <w:r>
              <w:rPr>
                <w:rFonts w:hint="eastAsia" w:ascii="宋体" w:hAnsi="宋体" w:cs="宋体"/>
                <w:b w:val="0"/>
                <w:bCs/>
                <w:i w:val="0"/>
                <w:iCs w:val="0"/>
                <w:color w:val="000000"/>
                <w:kern w:val="0"/>
                <w:sz w:val="18"/>
                <w:szCs w:val="18"/>
                <w:vertAlign w:val="baseline"/>
                <w:lang w:val="en-US" w:eastAsia="zh-CN" w:bidi="ar-SA"/>
              </w:rPr>
              <w:t>椅面靠背板：椅面靠背板采用18mmMFC板；</w:t>
            </w:r>
          </w:p>
          <w:p w14:paraId="75FCA98B">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2"/>
              <w:rPr>
                <w:rFonts w:hint="eastAsia" w:ascii="宋体" w:hAnsi="宋体" w:cs="宋体"/>
                <w:b w:val="0"/>
                <w:bCs/>
                <w:i w:val="0"/>
                <w:iCs w:val="0"/>
                <w:color w:val="000000"/>
                <w:kern w:val="0"/>
                <w:sz w:val="18"/>
                <w:szCs w:val="18"/>
                <w:vertAlign w:val="baseline"/>
                <w:lang w:val="en-US" w:eastAsia="zh-CN" w:bidi="ar-SA"/>
              </w:rPr>
            </w:pPr>
            <w:r>
              <w:rPr>
                <w:rFonts w:hint="eastAsia" w:ascii="宋体" w:hAnsi="宋体" w:cs="宋体"/>
                <w:b w:val="0"/>
                <w:bCs/>
                <w:i w:val="0"/>
                <w:iCs w:val="0"/>
                <w:color w:val="000000"/>
                <w:kern w:val="0"/>
                <w:sz w:val="18"/>
                <w:szCs w:val="18"/>
                <w:vertAlign w:val="baseline"/>
                <w:lang w:val="en-US" w:eastAsia="zh-CN" w:bidi="ar-SA"/>
              </w:rPr>
              <w:t>椅面靠背板采用螺杆与螺母连接。椅面靠背板连接：采用镀锌防退螺母、安全防刮伤。</w:t>
            </w:r>
          </w:p>
          <w:p w14:paraId="15866C69">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2"/>
              <w:rPr>
                <w:rFonts w:hint="eastAsia" w:ascii="宋体" w:hAnsi="宋体" w:cs="宋体"/>
                <w:b w:val="0"/>
                <w:bCs/>
                <w:i w:val="0"/>
                <w:iCs w:val="0"/>
                <w:color w:val="000000"/>
                <w:kern w:val="0"/>
                <w:sz w:val="18"/>
                <w:szCs w:val="18"/>
                <w:vertAlign w:val="baseline"/>
                <w:lang w:val="en-US" w:eastAsia="zh-CN" w:bidi="ar-SA"/>
              </w:rPr>
            </w:pPr>
            <w:r>
              <w:rPr>
                <w:rFonts w:hint="eastAsia" w:ascii="宋体" w:hAnsi="宋体" w:cs="宋体"/>
                <w:b w:val="0"/>
                <w:bCs/>
                <w:i w:val="0"/>
                <w:iCs w:val="0"/>
                <w:color w:val="000000"/>
                <w:kern w:val="0"/>
                <w:sz w:val="18"/>
                <w:szCs w:val="18"/>
                <w:vertAlign w:val="baseline"/>
                <w:lang w:val="en-US" w:eastAsia="zh-CN" w:bidi="ar-SA"/>
              </w:rPr>
              <w:t>脚垫采用高压聚乙烯注塑成形，使用安全、方便。</w:t>
            </w:r>
          </w:p>
        </w:tc>
        <w:tc>
          <w:tcPr>
            <w:tcW w:w="612" w:type="dxa"/>
            <w:vAlign w:val="center"/>
          </w:tcPr>
          <w:p w14:paraId="1E087F97">
            <w:pPr>
              <w:spacing w:after="156" w:afterLines="50" w:line="360" w:lineRule="auto"/>
              <w:jc w:val="center"/>
              <w:outlineLvl w:val="2"/>
              <w:rPr>
                <w:rFonts w:hint="eastAsia" w:ascii="宋体" w:hAnsi="宋体" w:cs="宋体"/>
                <w:b w:val="0"/>
                <w:bCs/>
                <w:i w:val="0"/>
                <w:iCs w:val="0"/>
                <w:color w:val="000000"/>
                <w:kern w:val="0"/>
                <w:sz w:val="18"/>
                <w:szCs w:val="18"/>
                <w:vertAlign w:val="baseline"/>
                <w:lang w:val="en-US" w:eastAsia="zh-CN" w:bidi="ar-SA"/>
              </w:rPr>
            </w:pPr>
            <w:r>
              <w:rPr>
                <w:rFonts w:hint="eastAsia" w:ascii="宋体" w:hAnsi="宋体" w:cs="宋体"/>
                <w:b w:val="0"/>
                <w:bCs/>
                <w:i w:val="0"/>
                <w:iCs w:val="0"/>
                <w:color w:val="000000"/>
                <w:kern w:val="0"/>
                <w:sz w:val="18"/>
                <w:szCs w:val="18"/>
                <w:vertAlign w:val="baseline"/>
                <w:lang w:val="en-US" w:eastAsia="zh-CN" w:bidi="ar-SA"/>
              </w:rPr>
              <w:t>套</w:t>
            </w:r>
          </w:p>
        </w:tc>
        <w:tc>
          <w:tcPr>
            <w:tcW w:w="830" w:type="dxa"/>
            <w:vAlign w:val="center"/>
          </w:tcPr>
          <w:p w14:paraId="1991E5F3">
            <w:pPr>
              <w:spacing w:after="156" w:afterLines="50" w:line="360" w:lineRule="auto"/>
              <w:jc w:val="center"/>
              <w:outlineLvl w:val="2"/>
              <w:rPr>
                <w:rFonts w:hint="default" w:ascii="宋体" w:hAnsi="宋体" w:cs="宋体"/>
                <w:b w:val="0"/>
                <w:bCs/>
                <w:i w:val="0"/>
                <w:iCs w:val="0"/>
                <w:color w:val="000000"/>
                <w:kern w:val="0"/>
                <w:sz w:val="18"/>
                <w:szCs w:val="18"/>
                <w:vertAlign w:val="baseline"/>
                <w:lang w:val="en-US" w:eastAsia="zh-CN" w:bidi="ar-SA"/>
              </w:rPr>
            </w:pPr>
            <w:r>
              <w:rPr>
                <w:rFonts w:hint="eastAsia" w:ascii="宋体" w:hAnsi="宋体" w:cs="宋体"/>
                <w:b w:val="0"/>
                <w:bCs/>
                <w:i w:val="0"/>
                <w:iCs w:val="0"/>
                <w:color w:val="000000"/>
                <w:kern w:val="0"/>
                <w:sz w:val="18"/>
                <w:szCs w:val="18"/>
                <w:vertAlign w:val="baseline"/>
                <w:lang w:val="en-US" w:eastAsia="zh-CN" w:bidi="ar-SA"/>
              </w:rPr>
              <w:t>1600</w:t>
            </w:r>
          </w:p>
        </w:tc>
        <w:tc>
          <w:tcPr>
            <w:tcW w:w="539" w:type="dxa"/>
          </w:tcPr>
          <w:p w14:paraId="508D53DA">
            <w:pPr>
              <w:spacing w:after="156" w:afterLines="50" w:line="360" w:lineRule="auto"/>
              <w:jc w:val="center"/>
              <w:outlineLvl w:val="2"/>
              <w:rPr>
                <w:rFonts w:hint="eastAsia" w:ascii="宋体" w:hAnsi="宋体" w:cs="宋体"/>
                <w:b w:val="0"/>
                <w:bCs/>
                <w:i w:val="0"/>
                <w:iCs w:val="0"/>
                <w:color w:val="000000"/>
                <w:kern w:val="0"/>
                <w:sz w:val="18"/>
                <w:szCs w:val="18"/>
                <w:vertAlign w:val="baseline"/>
                <w:lang w:val="en-US" w:eastAsia="zh-CN" w:bidi="ar-SA"/>
              </w:rPr>
            </w:pPr>
          </w:p>
        </w:tc>
      </w:tr>
      <w:tr w14:paraId="20487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446" w:type="dxa"/>
            <w:vAlign w:val="center"/>
          </w:tcPr>
          <w:p w14:paraId="2161576F">
            <w:pPr>
              <w:spacing w:after="156" w:afterLines="50" w:line="360" w:lineRule="auto"/>
              <w:jc w:val="center"/>
              <w:outlineLvl w:val="2"/>
              <w:rPr>
                <w:rFonts w:hint="default" w:ascii="宋体" w:hAnsi="宋体" w:cs="宋体"/>
                <w:b w:val="0"/>
                <w:bCs/>
                <w:i w:val="0"/>
                <w:iCs w:val="0"/>
                <w:color w:val="000000"/>
                <w:kern w:val="0"/>
                <w:sz w:val="18"/>
                <w:szCs w:val="18"/>
                <w:vertAlign w:val="baseline"/>
                <w:lang w:val="en-US" w:eastAsia="zh-CN" w:bidi="ar-SA"/>
              </w:rPr>
            </w:pPr>
            <w:r>
              <w:rPr>
                <w:rFonts w:hint="eastAsia" w:ascii="宋体" w:hAnsi="宋体" w:cs="宋体"/>
                <w:b w:val="0"/>
                <w:bCs/>
                <w:i w:val="0"/>
                <w:iCs w:val="0"/>
                <w:color w:val="000000"/>
                <w:kern w:val="0"/>
                <w:sz w:val="18"/>
                <w:szCs w:val="18"/>
                <w:vertAlign w:val="baseline"/>
                <w:lang w:val="en-US" w:eastAsia="zh-CN" w:bidi="ar-SA"/>
              </w:rPr>
              <w:t>2</w:t>
            </w:r>
          </w:p>
        </w:tc>
        <w:tc>
          <w:tcPr>
            <w:tcW w:w="787" w:type="dxa"/>
            <w:vAlign w:val="center"/>
          </w:tcPr>
          <w:p w14:paraId="20B49E2A">
            <w:pPr>
              <w:spacing w:after="156" w:afterLines="50" w:line="360" w:lineRule="auto"/>
              <w:jc w:val="center"/>
              <w:outlineLvl w:val="2"/>
              <w:rPr>
                <w:rFonts w:hint="eastAsia" w:ascii="宋体" w:hAnsi="宋体" w:cs="宋体"/>
                <w:b w:val="0"/>
                <w:bCs/>
                <w:i w:val="0"/>
                <w:iCs w:val="0"/>
                <w:color w:val="000000"/>
                <w:kern w:val="0"/>
                <w:sz w:val="18"/>
                <w:szCs w:val="18"/>
                <w:vertAlign w:val="baseline"/>
                <w:lang w:val="en-US" w:eastAsia="zh-CN" w:bidi="ar-SA"/>
              </w:rPr>
            </w:pPr>
            <w:r>
              <w:rPr>
                <w:rFonts w:hint="eastAsia" w:ascii="宋体" w:hAnsi="宋体" w:cs="宋体"/>
                <w:b w:val="0"/>
                <w:bCs/>
                <w:i w:val="0"/>
                <w:iCs w:val="0"/>
                <w:color w:val="000000"/>
                <w:kern w:val="0"/>
                <w:sz w:val="18"/>
                <w:szCs w:val="18"/>
                <w:vertAlign w:val="baseline"/>
                <w:lang w:val="en-US" w:eastAsia="zh-CN" w:bidi="ar-SA"/>
              </w:rPr>
              <w:t>86寸纳米黑板（多媒体设备）</w:t>
            </w:r>
          </w:p>
        </w:tc>
        <w:tc>
          <w:tcPr>
            <w:tcW w:w="5723" w:type="dxa"/>
            <w:vAlign w:val="center"/>
          </w:tcPr>
          <w:p w14:paraId="0C7BE845">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2"/>
              <w:rPr>
                <w:rFonts w:hint="eastAsia" w:ascii="宋体" w:hAnsi="宋体" w:cs="宋体"/>
                <w:b w:val="0"/>
                <w:bCs/>
                <w:i w:val="0"/>
                <w:iCs w:val="0"/>
                <w:color w:val="000000"/>
                <w:kern w:val="0"/>
                <w:sz w:val="18"/>
                <w:szCs w:val="18"/>
                <w:vertAlign w:val="baseline"/>
                <w:lang w:val="en-US" w:eastAsia="zh-CN" w:bidi="ar-SA"/>
              </w:rPr>
            </w:pPr>
            <w:r>
              <w:rPr>
                <w:rFonts w:hint="eastAsia" w:ascii="宋体" w:hAnsi="宋体" w:cs="宋体"/>
                <w:b w:val="0"/>
                <w:bCs/>
                <w:i w:val="0"/>
                <w:iCs w:val="0"/>
                <w:color w:val="000000"/>
                <w:kern w:val="0"/>
                <w:sz w:val="18"/>
                <w:szCs w:val="18"/>
                <w:vertAlign w:val="baseline"/>
                <w:lang w:val="en-US" w:eastAsia="zh-CN" w:bidi="ar-SA"/>
              </w:rPr>
              <w:t>整机要求：</w:t>
            </w:r>
          </w:p>
          <w:p w14:paraId="6783FEA2">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2"/>
              <w:rPr>
                <w:rFonts w:hint="eastAsia" w:ascii="宋体" w:hAnsi="宋体" w:cs="宋体"/>
                <w:b w:val="0"/>
                <w:bCs/>
                <w:i w:val="0"/>
                <w:iCs w:val="0"/>
                <w:color w:val="000000"/>
                <w:kern w:val="0"/>
                <w:sz w:val="18"/>
                <w:szCs w:val="18"/>
                <w:vertAlign w:val="baseline"/>
                <w:lang w:val="en-US" w:eastAsia="zh-CN" w:bidi="ar-SA"/>
              </w:rPr>
            </w:pPr>
            <w:r>
              <w:rPr>
                <w:rFonts w:hint="eastAsia" w:ascii="宋体" w:hAnsi="宋体" w:cs="宋体"/>
                <w:b w:val="0"/>
                <w:bCs/>
                <w:i w:val="0"/>
                <w:iCs w:val="0"/>
                <w:color w:val="000000"/>
                <w:kern w:val="0"/>
                <w:sz w:val="18"/>
                <w:szCs w:val="18"/>
                <w:vertAlign w:val="baseline"/>
                <w:lang w:val="en-US" w:eastAsia="zh-CN" w:bidi="ar-SA"/>
              </w:rPr>
              <w:t>1.整机采用全金属外壳，三拼接平面一体化设计。无推拉式结构，外部无任何可见内部功能模块连接线。主副屏过渡平滑，中间无单独边框阻隔。外观尺寸：宽≥4200mm，高≥1200mm，厚≤120mm。</w:t>
            </w:r>
          </w:p>
          <w:p w14:paraId="5C480912">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2"/>
              <w:rPr>
                <w:rFonts w:hint="eastAsia" w:ascii="宋体" w:hAnsi="宋体" w:cs="宋体"/>
                <w:b w:val="0"/>
                <w:bCs/>
                <w:i w:val="0"/>
                <w:iCs w:val="0"/>
                <w:color w:val="000000"/>
                <w:kern w:val="0"/>
                <w:sz w:val="18"/>
                <w:szCs w:val="18"/>
                <w:vertAlign w:val="baseline"/>
                <w:lang w:val="en-US" w:eastAsia="zh-CN" w:bidi="ar-SA"/>
              </w:rPr>
            </w:pPr>
            <w:r>
              <w:rPr>
                <w:rFonts w:hint="eastAsia" w:ascii="宋体" w:hAnsi="宋体" w:cs="宋体"/>
                <w:b w:val="0"/>
                <w:bCs/>
                <w:i w:val="0"/>
                <w:iCs w:val="0"/>
                <w:color w:val="000000"/>
                <w:kern w:val="0"/>
                <w:sz w:val="18"/>
                <w:szCs w:val="18"/>
                <w:vertAlign w:val="baseline"/>
                <w:lang w:val="en-US" w:eastAsia="zh-CN" w:bidi="ar-SA"/>
              </w:rPr>
              <w:t>2. 整机屏幕采用86英寸液晶显示器。采用超高清LED液晶显示屏，显示比例16:9，分辨率3840×2160。（提供国家权威检测报告）</w:t>
            </w:r>
          </w:p>
          <w:p w14:paraId="583D5D8C">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2"/>
              <w:rPr>
                <w:rFonts w:hint="eastAsia" w:ascii="宋体" w:hAnsi="宋体" w:cs="宋体"/>
                <w:b w:val="0"/>
                <w:bCs/>
                <w:i w:val="0"/>
                <w:iCs w:val="0"/>
                <w:color w:val="000000"/>
                <w:kern w:val="0"/>
                <w:sz w:val="18"/>
                <w:szCs w:val="18"/>
                <w:vertAlign w:val="baseline"/>
                <w:lang w:val="en-US" w:eastAsia="zh-CN" w:bidi="ar-SA"/>
              </w:rPr>
            </w:pPr>
            <w:r>
              <w:rPr>
                <w:rFonts w:hint="eastAsia" w:ascii="宋体" w:hAnsi="宋体" w:cs="宋体"/>
                <w:b w:val="0"/>
                <w:bCs/>
                <w:i w:val="0"/>
                <w:iCs w:val="0"/>
                <w:color w:val="000000"/>
                <w:kern w:val="0"/>
                <w:sz w:val="18"/>
                <w:szCs w:val="18"/>
                <w:vertAlign w:val="baseline"/>
                <w:lang w:val="en-US" w:eastAsia="zh-CN" w:bidi="ar-SA"/>
              </w:rPr>
              <w:t>3. 侧置输入接口具备2路HDMI、1路RS232、1路USB接口；输出接口具备1路音频输出、1路触控USB输出；前置输入接口具备3路USB接口（包含1路Type-C、2路USB）。（提供国家权威检测报告）</w:t>
            </w:r>
          </w:p>
          <w:p w14:paraId="34889EEC">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2"/>
              <w:rPr>
                <w:rFonts w:hint="eastAsia" w:ascii="宋体" w:hAnsi="宋体" w:cs="宋体"/>
                <w:b w:val="0"/>
                <w:bCs/>
                <w:i w:val="0"/>
                <w:iCs w:val="0"/>
                <w:color w:val="000000"/>
                <w:kern w:val="0"/>
                <w:sz w:val="18"/>
                <w:szCs w:val="18"/>
                <w:vertAlign w:val="baseline"/>
                <w:lang w:val="en-US" w:eastAsia="zh-CN" w:bidi="ar-SA"/>
              </w:rPr>
            </w:pPr>
            <w:r>
              <w:rPr>
                <w:rFonts w:hint="eastAsia" w:ascii="宋体" w:hAnsi="宋体" w:cs="宋体"/>
                <w:b w:val="0"/>
                <w:bCs/>
                <w:i w:val="0"/>
                <w:iCs w:val="0"/>
                <w:color w:val="000000"/>
                <w:kern w:val="0"/>
                <w:sz w:val="18"/>
                <w:szCs w:val="18"/>
                <w:vertAlign w:val="baseline"/>
                <w:lang w:val="en-US" w:eastAsia="zh-CN" w:bidi="ar-SA"/>
              </w:rPr>
              <w:t>4．采用红外触控技术，支持整机设备系统中进行20点或以上触控（提供国家权威检测报告）</w:t>
            </w:r>
          </w:p>
          <w:p w14:paraId="3947BEAF">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2"/>
              <w:rPr>
                <w:rFonts w:hint="eastAsia" w:ascii="宋体" w:hAnsi="宋体" w:cs="宋体"/>
                <w:b w:val="0"/>
                <w:bCs/>
                <w:i w:val="0"/>
                <w:iCs w:val="0"/>
                <w:color w:val="000000"/>
                <w:kern w:val="0"/>
                <w:sz w:val="18"/>
                <w:szCs w:val="18"/>
                <w:vertAlign w:val="baseline"/>
                <w:lang w:val="en-US" w:eastAsia="zh-CN" w:bidi="ar-SA"/>
              </w:rPr>
            </w:pPr>
            <w:r>
              <w:rPr>
                <w:rFonts w:hint="eastAsia" w:ascii="宋体" w:hAnsi="宋体" w:cs="宋体"/>
                <w:b w:val="0"/>
                <w:bCs/>
                <w:i w:val="0"/>
                <w:iCs w:val="0"/>
                <w:color w:val="000000"/>
                <w:kern w:val="0"/>
                <w:sz w:val="18"/>
                <w:szCs w:val="18"/>
                <w:vertAlign w:val="baseline"/>
                <w:lang w:val="en-US" w:eastAsia="zh-CN" w:bidi="ar-SA"/>
              </w:rPr>
              <w:t>5. 整机内置2.2声道扬声器，额定总功率60W。（提供国家权威检测报告）</w:t>
            </w:r>
          </w:p>
          <w:p w14:paraId="58B3F4BD">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2"/>
              <w:rPr>
                <w:rFonts w:hint="eastAsia" w:ascii="宋体" w:hAnsi="宋体" w:cs="宋体"/>
                <w:b w:val="0"/>
                <w:bCs/>
                <w:i w:val="0"/>
                <w:iCs w:val="0"/>
                <w:color w:val="000000"/>
                <w:kern w:val="0"/>
                <w:sz w:val="18"/>
                <w:szCs w:val="18"/>
                <w:vertAlign w:val="baseline"/>
                <w:lang w:val="en-US" w:eastAsia="zh-CN" w:bidi="ar-SA"/>
              </w:rPr>
            </w:pPr>
            <w:r>
              <w:rPr>
                <w:rFonts w:hint="eastAsia" w:ascii="宋体" w:hAnsi="宋体" w:cs="宋体"/>
                <w:b w:val="0"/>
                <w:bCs/>
                <w:i w:val="0"/>
                <w:iCs w:val="0"/>
                <w:color w:val="000000"/>
                <w:kern w:val="0"/>
                <w:sz w:val="18"/>
                <w:szCs w:val="18"/>
                <w:vertAlign w:val="baseline"/>
                <w:lang w:val="en-US" w:eastAsia="zh-CN" w:bidi="ar-SA"/>
              </w:rPr>
              <w:t>6. 整机内置非独立外扩展的8阵列麦克风，拾音角度≥180°，可用于对教室环境音频进行采集，拾音距离≥12m。（提供国家权威检测报告）</w:t>
            </w:r>
          </w:p>
          <w:p w14:paraId="389D63CE">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2"/>
              <w:rPr>
                <w:rFonts w:hint="eastAsia" w:ascii="宋体" w:hAnsi="宋体" w:cs="宋体"/>
                <w:b w:val="0"/>
                <w:bCs/>
                <w:i w:val="0"/>
                <w:iCs w:val="0"/>
                <w:color w:val="000000"/>
                <w:kern w:val="0"/>
                <w:sz w:val="18"/>
                <w:szCs w:val="18"/>
                <w:vertAlign w:val="baseline"/>
                <w:lang w:val="en-US" w:eastAsia="zh-CN" w:bidi="ar-SA"/>
              </w:rPr>
            </w:pPr>
            <w:r>
              <w:rPr>
                <w:rFonts w:hint="eastAsia" w:ascii="宋体" w:hAnsi="宋体" w:cs="宋体"/>
                <w:b w:val="0"/>
                <w:bCs/>
                <w:i w:val="0"/>
                <w:iCs w:val="0"/>
                <w:color w:val="000000"/>
                <w:kern w:val="0"/>
                <w:sz w:val="18"/>
                <w:szCs w:val="18"/>
                <w:vertAlign w:val="baseline"/>
                <w:lang w:val="en-US" w:eastAsia="zh-CN" w:bidi="ar-SA"/>
              </w:rPr>
              <w:t>7. 支持标准、听力、观影和AI空间感知音效模式，AI空间感知音效模式可通过内置麦克风采集教室物理环境声音，自动生成符合当前教室物理环境的频段、音量、音效。（提供国家权威检测报告）</w:t>
            </w:r>
          </w:p>
          <w:p w14:paraId="43BF503F">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2"/>
              <w:rPr>
                <w:rFonts w:hint="eastAsia" w:ascii="宋体" w:hAnsi="宋体" w:cs="宋体"/>
                <w:b w:val="0"/>
                <w:bCs/>
                <w:i w:val="0"/>
                <w:iCs w:val="0"/>
                <w:color w:val="000000"/>
                <w:kern w:val="0"/>
                <w:sz w:val="18"/>
                <w:szCs w:val="18"/>
                <w:vertAlign w:val="baseline"/>
                <w:lang w:val="en-US" w:eastAsia="zh-CN" w:bidi="ar-SA"/>
              </w:rPr>
            </w:pPr>
            <w:r>
              <w:rPr>
                <w:rFonts w:hint="eastAsia" w:ascii="宋体" w:hAnsi="宋体" w:cs="宋体"/>
                <w:b w:val="0"/>
                <w:bCs/>
                <w:i w:val="0"/>
                <w:iCs w:val="0"/>
                <w:color w:val="000000"/>
                <w:kern w:val="0"/>
                <w:sz w:val="18"/>
                <w:szCs w:val="18"/>
                <w:vertAlign w:val="baseline"/>
                <w:lang w:val="en-US" w:eastAsia="zh-CN" w:bidi="ar-SA"/>
              </w:rPr>
              <w:t>8. 整机背光系统支持DC调光方式，多级亮度调节，支持白颜色背景下最暗亮度≤100nit，用于提升显示对比度。（提供国家权威检测报告）</w:t>
            </w:r>
          </w:p>
          <w:p w14:paraId="438AC67E">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2"/>
              <w:rPr>
                <w:rFonts w:hint="eastAsia" w:ascii="宋体" w:hAnsi="宋体" w:cs="宋体"/>
                <w:b w:val="0"/>
                <w:bCs/>
                <w:i w:val="0"/>
                <w:iCs w:val="0"/>
                <w:color w:val="000000"/>
                <w:kern w:val="0"/>
                <w:sz w:val="18"/>
                <w:szCs w:val="18"/>
                <w:vertAlign w:val="baseline"/>
                <w:lang w:val="en-US" w:eastAsia="zh-CN" w:bidi="ar-SA"/>
              </w:rPr>
            </w:pPr>
            <w:r>
              <w:rPr>
                <w:rFonts w:hint="eastAsia" w:ascii="宋体" w:hAnsi="宋体" w:cs="宋体"/>
                <w:b w:val="0"/>
                <w:bCs/>
                <w:i w:val="0"/>
                <w:iCs w:val="0"/>
                <w:color w:val="000000"/>
                <w:kern w:val="0"/>
                <w:sz w:val="18"/>
                <w:szCs w:val="18"/>
                <w:vertAlign w:val="baseline"/>
                <w:lang w:val="en-US" w:eastAsia="zh-CN" w:bidi="ar-SA"/>
              </w:rPr>
              <w:t>9. 整机支持色彩空间可选，包含标准模式和sRGB模式，在sRGB模式下可做到高色准△E≤1</w:t>
            </w:r>
          </w:p>
          <w:p w14:paraId="46528A3E">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2"/>
              <w:rPr>
                <w:rFonts w:hint="eastAsia" w:ascii="宋体" w:hAnsi="宋体" w:cs="宋体"/>
                <w:b w:val="0"/>
                <w:bCs/>
                <w:i w:val="0"/>
                <w:iCs w:val="0"/>
                <w:color w:val="000000"/>
                <w:kern w:val="0"/>
                <w:sz w:val="18"/>
                <w:szCs w:val="18"/>
                <w:vertAlign w:val="baseline"/>
                <w:lang w:val="en-US" w:eastAsia="zh-CN" w:bidi="ar-SA"/>
              </w:rPr>
            </w:pPr>
            <w:r>
              <w:rPr>
                <w:rFonts w:hint="eastAsia" w:ascii="宋体" w:hAnsi="宋体" w:cs="宋体"/>
                <w:b w:val="0"/>
                <w:bCs/>
                <w:i w:val="0"/>
                <w:iCs w:val="0"/>
                <w:color w:val="000000"/>
                <w:kern w:val="0"/>
                <w:sz w:val="18"/>
                <w:szCs w:val="18"/>
                <w:vertAlign w:val="baseline"/>
                <w:lang w:val="en-US" w:eastAsia="zh-CN" w:bidi="ar-SA"/>
              </w:rPr>
              <w:t>10. 整机采用硬件低蓝光背光技术，在源头减少有害蓝光波段能量，蓝光占比（有害蓝光415～455nm能量综合）/（整体蓝光400～500能量综合）＜50%，低蓝光保护显示不偏色、不泛黄。</w:t>
            </w:r>
          </w:p>
          <w:p w14:paraId="1D6E3A0E">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2"/>
              <w:rPr>
                <w:rFonts w:hint="eastAsia" w:ascii="宋体" w:hAnsi="宋体" w:cs="宋体"/>
                <w:b w:val="0"/>
                <w:bCs/>
                <w:i w:val="0"/>
                <w:iCs w:val="0"/>
                <w:color w:val="000000"/>
                <w:kern w:val="0"/>
                <w:sz w:val="18"/>
                <w:szCs w:val="18"/>
                <w:vertAlign w:val="baseline"/>
                <w:lang w:val="en-US" w:eastAsia="zh-CN" w:bidi="ar-SA"/>
              </w:rPr>
            </w:pPr>
            <w:r>
              <w:rPr>
                <w:rFonts w:hint="eastAsia" w:ascii="宋体" w:hAnsi="宋体" w:cs="宋体"/>
                <w:b w:val="0"/>
                <w:bCs/>
                <w:i w:val="0"/>
                <w:iCs w:val="0"/>
                <w:color w:val="000000"/>
                <w:kern w:val="0"/>
                <w:sz w:val="18"/>
                <w:szCs w:val="18"/>
                <w:vertAlign w:val="baseline"/>
                <w:lang w:val="en-US" w:eastAsia="zh-CN" w:bidi="ar-SA"/>
              </w:rPr>
              <w:t>11. 支持标准、多媒体和节能三种图像模式调节。（提供国家权威检测报告）</w:t>
            </w:r>
          </w:p>
          <w:p w14:paraId="14027C42">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2"/>
              <w:rPr>
                <w:rFonts w:hint="eastAsia" w:ascii="宋体" w:hAnsi="宋体" w:cs="宋体"/>
                <w:b w:val="0"/>
                <w:bCs/>
                <w:i w:val="0"/>
                <w:iCs w:val="0"/>
                <w:color w:val="000000"/>
                <w:kern w:val="0"/>
                <w:sz w:val="18"/>
                <w:szCs w:val="18"/>
                <w:vertAlign w:val="baseline"/>
                <w:lang w:val="en-US" w:eastAsia="zh-CN" w:bidi="ar-SA"/>
              </w:rPr>
            </w:pPr>
            <w:r>
              <w:rPr>
                <w:rFonts w:hint="eastAsia" w:ascii="宋体" w:hAnsi="宋体" w:cs="宋体"/>
                <w:b w:val="0"/>
                <w:bCs/>
                <w:i w:val="0"/>
                <w:iCs w:val="0"/>
                <w:color w:val="000000"/>
                <w:kern w:val="0"/>
                <w:sz w:val="18"/>
                <w:szCs w:val="18"/>
                <w:vertAlign w:val="baseline"/>
                <w:lang w:val="en-US" w:eastAsia="zh-CN" w:bidi="ar-SA"/>
              </w:rPr>
              <w:t>12. 整机全通道支持纸质护眼模式，可实现画面纹理的实时调整；支持纸质纹理：牛皮纸、素描纸、宣纸、水彩纸、水纹纸；支持透明度调节；支持色温调节。（提供国家权威检测报告）</w:t>
            </w:r>
          </w:p>
          <w:p w14:paraId="43B339A7">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2"/>
              <w:rPr>
                <w:rFonts w:hint="eastAsia" w:ascii="宋体" w:hAnsi="宋体" w:cs="宋体"/>
                <w:b w:val="0"/>
                <w:bCs/>
                <w:i w:val="0"/>
                <w:iCs w:val="0"/>
                <w:color w:val="000000"/>
                <w:kern w:val="0"/>
                <w:sz w:val="18"/>
                <w:szCs w:val="18"/>
                <w:vertAlign w:val="baseline"/>
                <w:lang w:val="en-US" w:eastAsia="zh-CN" w:bidi="ar-SA"/>
              </w:rPr>
            </w:pPr>
            <w:r>
              <w:rPr>
                <w:rFonts w:hint="eastAsia" w:ascii="宋体" w:hAnsi="宋体" w:cs="宋体"/>
                <w:b w:val="0"/>
                <w:bCs/>
                <w:i w:val="0"/>
                <w:iCs w:val="0"/>
                <w:color w:val="000000"/>
                <w:kern w:val="0"/>
                <w:sz w:val="18"/>
                <w:szCs w:val="18"/>
                <w:vertAlign w:val="baseline"/>
                <w:lang w:val="en-US" w:eastAsia="zh-CN" w:bidi="ar-SA"/>
              </w:rPr>
              <w:t>13. 整机具备至少6个前置按键，可实现开关机、调出中控菜单、音量+/-、护眼、录屏操作。支持5个自定义前置按键，“设置”、“音量-”，“音量+”，“录屏”，“护眼”按键，可通过自定义设置实现前置面板功能按键一键启用任一全局小工具（提供国家权威检测报告）</w:t>
            </w:r>
          </w:p>
          <w:p w14:paraId="350B9BF9">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2"/>
              <w:rPr>
                <w:rFonts w:hint="eastAsia" w:ascii="宋体" w:hAnsi="宋体" w:cs="宋体"/>
                <w:b w:val="0"/>
                <w:bCs/>
                <w:i w:val="0"/>
                <w:iCs w:val="0"/>
                <w:color w:val="000000"/>
                <w:kern w:val="0"/>
                <w:sz w:val="18"/>
                <w:szCs w:val="18"/>
                <w:vertAlign w:val="baseline"/>
                <w:lang w:val="en-US" w:eastAsia="zh-CN" w:bidi="ar-SA"/>
              </w:rPr>
            </w:pPr>
            <w:r>
              <w:rPr>
                <w:rFonts w:hint="eastAsia" w:ascii="宋体" w:hAnsi="宋体" w:cs="宋体"/>
                <w:b w:val="0"/>
                <w:bCs/>
                <w:i w:val="0"/>
                <w:iCs w:val="0"/>
                <w:color w:val="000000"/>
                <w:kern w:val="0"/>
                <w:sz w:val="18"/>
                <w:szCs w:val="18"/>
                <w:vertAlign w:val="baseline"/>
                <w:lang w:val="en-US" w:eastAsia="zh-CN" w:bidi="ar-SA"/>
              </w:rPr>
              <w:t>14. 整机支持蓝牙Bluetooth 5.4标准。Wi-Fi制式支持IEEE 802.11 a/b/g/n/ac/ax；支持版本Wi-Fi6。（提供国家权威检测报告）</w:t>
            </w:r>
          </w:p>
          <w:p w14:paraId="2370AD2B">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2"/>
              <w:rPr>
                <w:rFonts w:hint="eastAsia" w:ascii="宋体" w:hAnsi="宋体" w:cs="宋体"/>
                <w:b w:val="0"/>
                <w:bCs/>
                <w:i w:val="0"/>
                <w:iCs w:val="0"/>
                <w:color w:val="000000"/>
                <w:kern w:val="0"/>
                <w:sz w:val="18"/>
                <w:szCs w:val="18"/>
                <w:vertAlign w:val="baseline"/>
                <w:lang w:val="en-US" w:eastAsia="zh-CN" w:bidi="ar-SA"/>
              </w:rPr>
            </w:pPr>
            <w:r>
              <w:rPr>
                <w:rFonts w:hint="eastAsia" w:ascii="宋体" w:hAnsi="宋体" w:cs="宋体"/>
                <w:b w:val="0"/>
                <w:bCs/>
                <w:i w:val="0"/>
                <w:iCs w:val="0"/>
                <w:color w:val="000000"/>
                <w:kern w:val="0"/>
                <w:sz w:val="18"/>
                <w:szCs w:val="18"/>
                <w:vertAlign w:val="baseline"/>
                <w:lang w:val="en-US" w:eastAsia="zh-CN" w:bidi="ar-SA"/>
              </w:rPr>
              <w:t>15. 整机上边框内置非独立式摄像头，采用一体化集成设计，像素值大于4800 万。</w:t>
            </w:r>
          </w:p>
          <w:p w14:paraId="3799A065">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2"/>
              <w:rPr>
                <w:rFonts w:hint="eastAsia" w:ascii="宋体" w:hAnsi="宋体" w:cs="宋体"/>
                <w:b w:val="0"/>
                <w:bCs/>
                <w:i w:val="0"/>
                <w:iCs w:val="0"/>
                <w:color w:val="000000"/>
                <w:kern w:val="0"/>
                <w:sz w:val="18"/>
                <w:szCs w:val="18"/>
                <w:vertAlign w:val="baseline"/>
                <w:lang w:val="en-US" w:eastAsia="zh-CN" w:bidi="ar-SA"/>
              </w:rPr>
            </w:pPr>
            <w:r>
              <w:rPr>
                <w:rFonts w:hint="eastAsia" w:ascii="宋体" w:hAnsi="宋体" w:cs="宋体"/>
                <w:b w:val="0"/>
                <w:bCs/>
                <w:i w:val="0"/>
                <w:iCs w:val="0"/>
                <w:color w:val="000000"/>
                <w:kern w:val="0"/>
                <w:sz w:val="18"/>
                <w:szCs w:val="18"/>
                <w:vertAlign w:val="baseline"/>
                <w:lang w:val="en-US" w:eastAsia="zh-CN" w:bidi="ar-SA"/>
              </w:rPr>
              <w:t>16. 整机上边框内置非独立式摄像头，视场角≥141度且水平视场角≥139度，可拍摄≥1600万像素的照片，支持输出8192×2048分辨率的照片和视频，支持画面畸变矫正功能 。（提供国家权威检测报告）</w:t>
            </w:r>
          </w:p>
          <w:p w14:paraId="59C7E5BA">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2"/>
              <w:rPr>
                <w:rFonts w:hint="eastAsia" w:ascii="宋体" w:hAnsi="宋体" w:cs="宋体"/>
                <w:b w:val="0"/>
                <w:bCs/>
                <w:i w:val="0"/>
                <w:iCs w:val="0"/>
                <w:color w:val="000000"/>
                <w:kern w:val="0"/>
                <w:sz w:val="18"/>
                <w:szCs w:val="18"/>
                <w:vertAlign w:val="baseline"/>
                <w:lang w:val="en-US" w:eastAsia="zh-CN" w:bidi="ar-SA"/>
              </w:rPr>
            </w:pPr>
            <w:r>
              <w:rPr>
                <w:rFonts w:hint="eastAsia" w:ascii="宋体" w:hAnsi="宋体" w:cs="宋体"/>
                <w:b w:val="0"/>
                <w:bCs/>
                <w:i w:val="0"/>
                <w:iCs w:val="0"/>
                <w:color w:val="000000"/>
                <w:kern w:val="0"/>
                <w:sz w:val="18"/>
                <w:szCs w:val="18"/>
                <w:vertAlign w:val="baseline"/>
                <w:lang w:val="en-US" w:eastAsia="zh-CN" w:bidi="ar-SA"/>
              </w:rPr>
              <w:t>17. 整机具备前置Type-C接口，通过Type-C接口实现音视频输入，外接电脑设备经双头Type-C线连接至整机，即可把外接电脑设备画面投到整机上，同时在整机上操作画面，可实现触摸电脑的操作，无需再连接触控USB线。（提供国家权威检测报告）</w:t>
            </w:r>
          </w:p>
          <w:p w14:paraId="06673F51">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2"/>
              <w:rPr>
                <w:rFonts w:hint="eastAsia" w:ascii="宋体" w:hAnsi="宋体" w:cs="宋体"/>
                <w:b w:val="0"/>
                <w:bCs/>
                <w:i w:val="0"/>
                <w:iCs w:val="0"/>
                <w:color w:val="000000"/>
                <w:kern w:val="0"/>
                <w:sz w:val="18"/>
                <w:szCs w:val="18"/>
                <w:vertAlign w:val="baseline"/>
                <w:lang w:val="en-US" w:eastAsia="zh-CN" w:bidi="ar-SA"/>
              </w:rPr>
            </w:pPr>
            <w:r>
              <w:rPr>
                <w:rFonts w:hint="eastAsia" w:ascii="宋体" w:hAnsi="宋体" w:cs="宋体"/>
                <w:b w:val="0"/>
                <w:bCs/>
                <w:i w:val="0"/>
                <w:iCs w:val="0"/>
                <w:color w:val="000000"/>
                <w:kern w:val="0"/>
                <w:sz w:val="18"/>
                <w:szCs w:val="18"/>
                <w:vertAlign w:val="baseline"/>
                <w:lang w:val="en-US" w:eastAsia="zh-CN" w:bidi="ar-SA"/>
              </w:rPr>
              <w:t>18. 支持通道自动跳转功能，如整机处于正常使用状态，HDMI信号接入时，能自动识别并切换到对应的HDMI信号源通道，且断开后能回到上一通道。（提供国家权威检测报告）</w:t>
            </w:r>
          </w:p>
          <w:p w14:paraId="555F5D40">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2"/>
              <w:rPr>
                <w:rFonts w:hint="eastAsia" w:ascii="宋体" w:hAnsi="宋体" w:cs="宋体"/>
                <w:b w:val="0"/>
                <w:bCs/>
                <w:i w:val="0"/>
                <w:iCs w:val="0"/>
                <w:color w:val="000000"/>
                <w:kern w:val="0"/>
                <w:sz w:val="18"/>
                <w:szCs w:val="18"/>
                <w:vertAlign w:val="baseline"/>
                <w:lang w:val="en-US" w:eastAsia="zh-CN" w:bidi="ar-SA"/>
              </w:rPr>
            </w:pPr>
            <w:r>
              <w:rPr>
                <w:rFonts w:hint="eastAsia" w:ascii="宋体" w:hAnsi="宋体" w:cs="宋体"/>
                <w:b w:val="0"/>
                <w:bCs/>
                <w:i w:val="0"/>
                <w:iCs w:val="0"/>
                <w:color w:val="000000"/>
                <w:kern w:val="0"/>
                <w:sz w:val="18"/>
                <w:szCs w:val="18"/>
                <w:vertAlign w:val="baseline"/>
                <w:lang w:val="en-US" w:eastAsia="zh-CN" w:bidi="ar-SA"/>
              </w:rPr>
              <w:t>19. 整机设备和全部外接通道（HDMI、Type-c）下侧边栏支持通过扫描二维码加入班级，老师设置题型，学生回答后提交，教师查看正确率比例及详细讲解；支持随机抽选、实时弹幕；支持管理当前班级成员；支持导出学生报告。全通道下可支持通过自定义按键调出该功能。（提供国家权威检测报告）</w:t>
            </w:r>
          </w:p>
          <w:p w14:paraId="146EA00D">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2"/>
              <w:rPr>
                <w:rFonts w:hint="eastAsia" w:ascii="宋体" w:hAnsi="宋体" w:cs="宋体"/>
                <w:b w:val="0"/>
                <w:bCs/>
                <w:i w:val="0"/>
                <w:iCs w:val="0"/>
                <w:color w:val="000000"/>
                <w:kern w:val="0"/>
                <w:sz w:val="18"/>
                <w:szCs w:val="18"/>
                <w:vertAlign w:val="baseline"/>
                <w:lang w:val="en-US" w:eastAsia="zh-CN" w:bidi="ar-SA"/>
              </w:rPr>
            </w:pPr>
            <w:r>
              <w:rPr>
                <w:rFonts w:hint="eastAsia" w:ascii="宋体" w:hAnsi="宋体" w:cs="宋体"/>
                <w:b w:val="0"/>
                <w:bCs/>
                <w:i w:val="0"/>
                <w:iCs w:val="0"/>
                <w:color w:val="000000"/>
                <w:kern w:val="0"/>
                <w:sz w:val="18"/>
                <w:szCs w:val="18"/>
                <w:vertAlign w:val="baseline"/>
                <w:lang w:val="en-US" w:eastAsia="zh-CN" w:bidi="ar-SA"/>
              </w:rPr>
              <w:t>二、OPS模块</w:t>
            </w:r>
          </w:p>
          <w:p w14:paraId="3586D166">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2"/>
              <w:rPr>
                <w:rFonts w:hint="eastAsia" w:ascii="宋体" w:hAnsi="宋体" w:cs="宋体"/>
                <w:b w:val="0"/>
                <w:bCs/>
                <w:i w:val="0"/>
                <w:iCs w:val="0"/>
                <w:color w:val="000000"/>
                <w:kern w:val="0"/>
                <w:sz w:val="18"/>
                <w:szCs w:val="18"/>
                <w:vertAlign w:val="baseline"/>
                <w:lang w:val="en-US" w:eastAsia="zh-CN" w:bidi="ar-SA"/>
              </w:rPr>
            </w:pPr>
            <w:r>
              <w:rPr>
                <w:rFonts w:hint="eastAsia" w:ascii="宋体" w:hAnsi="宋体" w:cs="宋体"/>
                <w:b w:val="0"/>
                <w:bCs/>
                <w:i w:val="0"/>
                <w:iCs w:val="0"/>
                <w:color w:val="000000"/>
                <w:kern w:val="0"/>
                <w:sz w:val="18"/>
                <w:szCs w:val="18"/>
                <w:vertAlign w:val="baseline"/>
                <w:lang w:val="en-US" w:eastAsia="zh-CN" w:bidi="ar-SA"/>
              </w:rPr>
              <w:t>1.CPU采用兆芯 KX-U6780A或性能更优的国产化芯片，操作系统采用银河麒麟操作系统（教育版）或统信UOS 等国产化桌面操作系统，同时按照教育教教学需求，操作系统支持windows10及以上操作系统。操作系统提供正版使用授权并3年以上的服务，提供正版授权书。</w:t>
            </w:r>
          </w:p>
          <w:p w14:paraId="22BDCFC2">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2"/>
              <w:rPr>
                <w:rFonts w:hint="eastAsia" w:ascii="宋体" w:hAnsi="宋体" w:cs="宋体"/>
                <w:b w:val="0"/>
                <w:bCs/>
                <w:i w:val="0"/>
                <w:iCs w:val="0"/>
                <w:color w:val="000000"/>
                <w:kern w:val="0"/>
                <w:sz w:val="18"/>
                <w:szCs w:val="18"/>
                <w:vertAlign w:val="baseline"/>
                <w:lang w:val="en-US" w:eastAsia="zh-CN" w:bidi="ar-SA"/>
              </w:rPr>
            </w:pPr>
            <w:r>
              <w:rPr>
                <w:rFonts w:hint="eastAsia" w:ascii="宋体" w:hAnsi="宋体" w:cs="宋体"/>
                <w:b w:val="0"/>
                <w:bCs/>
                <w:i w:val="0"/>
                <w:iCs w:val="0"/>
                <w:color w:val="000000"/>
                <w:kern w:val="0"/>
                <w:sz w:val="18"/>
                <w:szCs w:val="18"/>
                <w:vertAlign w:val="baseline"/>
                <w:lang w:val="en-US" w:eastAsia="zh-CN" w:bidi="ar-SA"/>
              </w:rPr>
              <w:t>2.内存：16GB DDR4笔记本内存或以上配置；</w:t>
            </w:r>
          </w:p>
          <w:p w14:paraId="5C2464EA">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2"/>
              <w:rPr>
                <w:rFonts w:hint="eastAsia" w:ascii="宋体" w:hAnsi="宋体" w:cs="宋体"/>
                <w:b w:val="0"/>
                <w:bCs/>
                <w:i w:val="0"/>
                <w:iCs w:val="0"/>
                <w:color w:val="000000"/>
                <w:kern w:val="0"/>
                <w:sz w:val="18"/>
                <w:szCs w:val="18"/>
                <w:vertAlign w:val="baseline"/>
                <w:lang w:val="en-US" w:eastAsia="zh-CN" w:bidi="ar-SA"/>
              </w:rPr>
            </w:pPr>
            <w:r>
              <w:rPr>
                <w:rFonts w:hint="eastAsia" w:ascii="宋体" w:hAnsi="宋体" w:cs="宋体"/>
                <w:b w:val="0"/>
                <w:bCs/>
                <w:i w:val="0"/>
                <w:iCs w:val="0"/>
                <w:color w:val="000000"/>
                <w:kern w:val="0"/>
                <w:sz w:val="18"/>
                <w:szCs w:val="18"/>
                <w:vertAlign w:val="baseline"/>
                <w:lang w:val="en-US" w:eastAsia="zh-CN" w:bidi="ar-SA"/>
              </w:rPr>
              <w:t>3.硬盘：256GB或以上SSD固态硬盘；</w:t>
            </w:r>
          </w:p>
          <w:p w14:paraId="06E61820">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2"/>
              <w:rPr>
                <w:rFonts w:hint="eastAsia" w:ascii="宋体" w:hAnsi="宋体" w:cs="宋体"/>
                <w:b w:val="0"/>
                <w:bCs/>
                <w:i w:val="0"/>
                <w:iCs w:val="0"/>
                <w:color w:val="000000"/>
                <w:kern w:val="0"/>
                <w:sz w:val="18"/>
                <w:szCs w:val="18"/>
                <w:vertAlign w:val="baseline"/>
                <w:lang w:val="en-US" w:eastAsia="zh-CN" w:bidi="ar-SA"/>
              </w:rPr>
            </w:pPr>
            <w:r>
              <w:rPr>
                <w:rFonts w:hint="eastAsia" w:ascii="宋体" w:hAnsi="宋体" w:cs="宋体"/>
                <w:b w:val="0"/>
                <w:bCs/>
                <w:i w:val="0"/>
                <w:iCs w:val="0"/>
                <w:color w:val="000000"/>
                <w:kern w:val="0"/>
                <w:sz w:val="18"/>
                <w:szCs w:val="18"/>
                <w:vertAlign w:val="baseline"/>
                <w:lang w:val="en-US" w:eastAsia="zh-CN" w:bidi="ar-SA"/>
              </w:rPr>
              <w:t>4.接口：HDM输出、usb2.0及usb3.0接口、音频输出输入接口、网络介入接口等</w:t>
            </w:r>
          </w:p>
          <w:p w14:paraId="157B4EBB">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2"/>
              <w:rPr>
                <w:rFonts w:hint="eastAsia" w:ascii="宋体" w:hAnsi="宋体" w:cs="宋体"/>
                <w:b w:val="0"/>
                <w:bCs/>
                <w:i w:val="0"/>
                <w:iCs w:val="0"/>
                <w:color w:val="000000"/>
                <w:kern w:val="0"/>
                <w:sz w:val="18"/>
                <w:szCs w:val="18"/>
                <w:vertAlign w:val="baseline"/>
                <w:lang w:val="en-US" w:eastAsia="zh-CN" w:bidi="ar-SA"/>
              </w:rPr>
            </w:pPr>
            <w:r>
              <w:rPr>
                <w:rFonts w:hint="eastAsia" w:ascii="宋体" w:hAnsi="宋体" w:cs="宋体"/>
                <w:b w:val="0"/>
                <w:bCs/>
                <w:i w:val="0"/>
                <w:iCs w:val="0"/>
                <w:color w:val="000000"/>
                <w:kern w:val="0"/>
                <w:sz w:val="18"/>
                <w:szCs w:val="18"/>
                <w:vertAlign w:val="baseline"/>
                <w:lang w:val="en-US" w:eastAsia="zh-CN" w:bidi="ar-SA"/>
              </w:rPr>
              <w:t>三、白板软件</w:t>
            </w:r>
          </w:p>
          <w:p w14:paraId="3F858970">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2"/>
              <w:rPr>
                <w:rFonts w:hint="eastAsia" w:ascii="宋体" w:hAnsi="宋体" w:cs="宋体"/>
                <w:b w:val="0"/>
                <w:bCs/>
                <w:i w:val="0"/>
                <w:iCs w:val="0"/>
                <w:color w:val="000000"/>
                <w:kern w:val="0"/>
                <w:sz w:val="18"/>
                <w:szCs w:val="18"/>
                <w:vertAlign w:val="baseline"/>
                <w:lang w:val="en-US" w:eastAsia="zh-CN" w:bidi="ar-SA"/>
              </w:rPr>
            </w:pPr>
            <w:r>
              <w:rPr>
                <w:rFonts w:hint="eastAsia" w:ascii="宋体" w:hAnsi="宋体" w:cs="宋体"/>
                <w:b w:val="0"/>
                <w:bCs/>
                <w:i w:val="0"/>
                <w:iCs w:val="0"/>
                <w:color w:val="000000"/>
                <w:kern w:val="0"/>
                <w:sz w:val="18"/>
                <w:szCs w:val="18"/>
                <w:vertAlign w:val="baseline"/>
                <w:lang w:val="en-US" w:eastAsia="zh-CN" w:bidi="ar-SA"/>
              </w:rPr>
              <w:t>1.能够为教师提供100T的云存储空间，教师可在个人云空间中上传存储互动课件、云教案。可以移动调整文件及文件夹的层级，能够对文件进行重命名、删除操作。</w:t>
            </w:r>
          </w:p>
          <w:p w14:paraId="0B5383EB">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2"/>
              <w:rPr>
                <w:rFonts w:hint="eastAsia" w:ascii="宋体" w:hAnsi="宋体" w:cs="宋体"/>
                <w:b w:val="0"/>
                <w:bCs/>
                <w:i w:val="0"/>
                <w:iCs w:val="0"/>
                <w:color w:val="000000"/>
                <w:kern w:val="0"/>
                <w:sz w:val="18"/>
                <w:szCs w:val="18"/>
                <w:vertAlign w:val="baseline"/>
                <w:lang w:val="en-US" w:eastAsia="zh-CN" w:bidi="ar-SA"/>
              </w:rPr>
            </w:pPr>
            <w:r>
              <w:rPr>
                <w:rFonts w:hint="eastAsia" w:ascii="宋体" w:hAnsi="宋体" w:cs="宋体"/>
                <w:b w:val="0"/>
                <w:bCs/>
                <w:i w:val="0"/>
                <w:iCs w:val="0"/>
                <w:color w:val="000000"/>
                <w:kern w:val="0"/>
                <w:sz w:val="18"/>
                <w:szCs w:val="18"/>
                <w:vertAlign w:val="baseline"/>
                <w:lang w:val="en-US" w:eastAsia="zh-CN" w:bidi="ar-SA"/>
              </w:rPr>
              <w:t>2.为使用方全体教师配备个人账号，形成一体的信息化教学账号体系；根据教师账号信息将教师云空间匹配至对应学校、学科校本资源库。支持通过数字账号、微信二维码、硬件密钥方式登录教师个人账号。</w:t>
            </w:r>
          </w:p>
          <w:p w14:paraId="06987271">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2"/>
              <w:rPr>
                <w:rFonts w:hint="eastAsia" w:ascii="宋体" w:hAnsi="宋体" w:cs="宋体"/>
                <w:b w:val="0"/>
                <w:bCs/>
                <w:i w:val="0"/>
                <w:iCs w:val="0"/>
                <w:color w:val="000000"/>
                <w:kern w:val="0"/>
                <w:sz w:val="18"/>
                <w:szCs w:val="18"/>
                <w:vertAlign w:val="baseline"/>
                <w:lang w:val="en-US" w:eastAsia="zh-CN" w:bidi="ar-SA"/>
              </w:rPr>
            </w:pPr>
            <w:r>
              <w:rPr>
                <w:rFonts w:hint="eastAsia" w:ascii="宋体" w:hAnsi="宋体" w:cs="宋体"/>
                <w:b w:val="0"/>
                <w:bCs/>
                <w:i w:val="0"/>
                <w:iCs w:val="0"/>
                <w:color w:val="000000"/>
                <w:kern w:val="0"/>
                <w:sz w:val="18"/>
                <w:szCs w:val="18"/>
                <w:vertAlign w:val="baseline"/>
                <w:lang w:val="en-US" w:eastAsia="zh-CN" w:bidi="ar-SA"/>
              </w:rPr>
              <w:t>3.提供了汉字卡片、拼音卡片、古诗词、几何、公式、函数、英文听写、中文听写、英汉词典、字母卡片（四线三格）、化学实验、物理实验、生物实验、化学方程式、物理实验、数学画板、题库、课程视频 18 种学科工具。可一键插入课件。</w:t>
            </w:r>
          </w:p>
          <w:p w14:paraId="18F292F9">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2"/>
              <w:rPr>
                <w:rFonts w:hint="eastAsia" w:ascii="宋体" w:hAnsi="宋体" w:cs="宋体"/>
                <w:b w:val="0"/>
                <w:bCs/>
                <w:i w:val="0"/>
                <w:iCs w:val="0"/>
                <w:color w:val="000000"/>
                <w:kern w:val="0"/>
                <w:sz w:val="18"/>
                <w:szCs w:val="18"/>
                <w:vertAlign w:val="baseline"/>
                <w:lang w:val="en-US" w:eastAsia="zh-CN" w:bidi="ar-SA"/>
              </w:rPr>
            </w:pPr>
            <w:r>
              <w:rPr>
                <w:rFonts w:hint="eastAsia" w:ascii="宋体" w:hAnsi="宋体" w:cs="宋体"/>
                <w:b w:val="0"/>
                <w:bCs/>
                <w:i w:val="0"/>
                <w:iCs w:val="0"/>
                <w:color w:val="000000"/>
                <w:kern w:val="0"/>
                <w:sz w:val="18"/>
                <w:szCs w:val="18"/>
                <w:vertAlign w:val="baseline"/>
                <w:lang w:val="en-US" w:eastAsia="zh-CN" w:bidi="ar-SA"/>
              </w:rPr>
              <w:t>4.有互动课件资源，包含学科教育各学段各地区教材版本 不少于100 个。具备互动课件资源，包含学科教育各学段教材版本全部教学章节、专题教育等多个主题教育、特殊教育3大分类不少于100000份的互动课件。</w:t>
            </w:r>
          </w:p>
          <w:p w14:paraId="5B66185C">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2"/>
              <w:rPr>
                <w:rFonts w:hint="eastAsia" w:ascii="宋体" w:hAnsi="宋体" w:cs="宋体"/>
                <w:b w:val="0"/>
                <w:bCs/>
                <w:i w:val="0"/>
                <w:iCs w:val="0"/>
                <w:color w:val="000000"/>
                <w:kern w:val="0"/>
                <w:sz w:val="18"/>
                <w:szCs w:val="18"/>
                <w:vertAlign w:val="baseline"/>
                <w:lang w:val="en-US" w:eastAsia="zh-CN" w:bidi="ar-SA"/>
              </w:rPr>
            </w:pPr>
            <w:r>
              <w:rPr>
                <w:rFonts w:hint="eastAsia" w:ascii="宋体" w:hAnsi="宋体" w:cs="宋体"/>
                <w:b w:val="0"/>
                <w:bCs/>
                <w:i w:val="0"/>
                <w:iCs w:val="0"/>
                <w:color w:val="000000"/>
                <w:kern w:val="0"/>
                <w:sz w:val="18"/>
                <w:szCs w:val="18"/>
                <w:vertAlign w:val="baseline"/>
                <w:lang w:val="en-US" w:eastAsia="zh-CN" w:bidi="ar-SA"/>
              </w:rPr>
              <w:t>5.微课功能内置于交互式课件工具中，支持快速录制胶囊式微课，微课可录制保存音频和课件的互动操作</w:t>
            </w:r>
          </w:p>
          <w:p w14:paraId="7693094B">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2"/>
              <w:rPr>
                <w:rFonts w:hint="eastAsia" w:ascii="宋体" w:hAnsi="宋体" w:cs="宋体"/>
                <w:b w:val="0"/>
                <w:bCs/>
                <w:i w:val="0"/>
                <w:iCs w:val="0"/>
                <w:color w:val="000000"/>
                <w:kern w:val="0"/>
                <w:sz w:val="18"/>
                <w:szCs w:val="18"/>
                <w:vertAlign w:val="baseline"/>
                <w:lang w:val="en-US" w:eastAsia="zh-CN" w:bidi="ar-SA"/>
              </w:rPr>
            </w:pPr>
            <w:r>
              <w:rPr>
                <w:rFonts w:hint="eastAsia" w:ascii="宋体" w:hAnsi="宋体" w:cs="宋体"/>
                <w:b w:val="0"/>
                <w:bCs/>
                <w:i w:val="0"/>
                <w:iCs w:val="0"/>
                <w:color w:val="000000"/>
                <w:kern w:val="0"/>
                <w:sz w:val="18"/>
                <w:szCs w:val="18"/>
                <w:vertAlign w:val="baseline"/>
                <w:lang w:val="en-US" w:eastAsia="zh-CN" w:bidi="ar-SA"/>
              </w:rPr>
              <w:t>6.云教案内容无需人为保存即可同步至云空间，支持已链接方式进行定向式分享和开放式分享。接收者可直接在桌面浏览器、微信浏览器内打开预览，可将云教案转存至个人云空间。云教案支持导出为PDF格式。</w:t>
            </w:r>
          </w:p>
          <w:p w14:paraId="41F74DE9">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2"/>
              <w:rPr>
                <w:rFonts w:hint="eastAsia" w:ascii="宋体" w:hAnsi="宋体" w:cs="宋体"/>
                <w:b w:val="0"/>
                <w:bCs/>
                <w:i w:val="0"/>
                <w:iCs w:val="0"/>
                <w:color w:val="000000"/>
                <w:kern w:val="0"/>
                <w:sz w:val="18"/>
                <w:szCs w:val="18"/>
                <w:vertAlign w:val="baseline"/>
                <w:lang w:val="en-US" w:eastAsia="zh-CN" w:bidi="ar-SA"/>
              </w:rPr>
            </w:pPr>
            <w:r>
              <w:rPr>
                <w:rFonts w:hint="eastAsia" w:ascii="宋体" w:hAnsi="宋体" w:cs="宋体"/>
                <w:b w:val="0"/>
                <w:bCs/>
                <w:i w:val="0"/>
                <w:iCs w:val="0"/>
                <w:color w:val="000000"/>
                <w:kern w:val="0"/>
                <w:sz w:val="18"/>
                <w:szCs w:val="18"/>
                <w:vertAlign w:val="baseline"/>
                <w:lang w:val="en-US" w:eastAsia="zh-CN" w:bidi="ar-SA"/>
              </w:rPr>
              <w:t>7.提供教案模板，方便老师撰写教案，预置模板包含表格式模板一、表格式模板二、提纲式模板一、提纲式模板二、含集备模块模板、含单元设计模板、多课时模板等至少5个。</w:t>
            </w:r>
          </w:p>
          <w:p w14:paraId="57B84489">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2"/>
              <w:rPr>
                <w:rFonts w:hint="eastAsia" w:ascii="宋体" w:hAnsi="宋体" w:cs="宋体"/>
                <w:b w:val="0"/>
                <w:bCs/>
                <w:i w:val="0"/>
                <w:iCs w:val="0"/>
                <w:color w:val="000000"/>
                <w:kern w:val="0"/>
                <w:sz w:val="18"/>
                <w:szCs w:val="18"/>
                <w:vertAlign w:val="baseline"/>
                <w:lang w:val="en-US" w:eastAsia="zh-CN" w:bidi="ar-SA"/>
              </w:rPr>
            </w:pPr>
            <w:r>
              <w:rPr>
                <w:rFonts w:hint="eastAsia" w:ascii="宋体" w:hAnsi="宋体" w:cs="宋体"/>
                <w:b w:val="0"/>
                <w:bCs/>
                <w:i w:val="0"/>
                <w:iCs w:val="0"/>
                <w:color w:val="000000"/>
                <w:kern w:val="0"/>
                <w:sz w:val="18"/>
                <w:szCs w:val="18"/>
                <w:vertAlign w:val="baseline"/>
                <w:lang w:val="en-US" w:eastAsia="zh-CN" w:bidi="ar-SA"/>
              </w:rPr>
              <w:t>8.云教案内支持插入课件页，可调用云空间中的课件列表，按单页或整份插入教案。插入后的课件可以窗口形式预览，可直接在窗口内进行翻页、元素移动、课堂活动操作、思维导图展开收起、形状工具、蒙层工具、笔工具的交互。可一键切换至全屏模式，全屏模式下支持批注和手势擦除。</w:t>
            </w:r>
          </w:p>
          <w:p w14:paraId="4F5FECA1">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2"/>
              <w:rPr>
                <w:rFonts w:hint="eastAsia" w:ascii="宋体" w:hAnsi="宋体" w:cs="宋体"/>
                <w:b w:val="0"/>
                <w:bCs/>
                <w:i w:val="0"/>
                <w:iCs w:val="0"/>
                <w:color w:val="000000"/>
                <w:kern w:val="0"/>
                <w:sz w:val="18"/>
                <w:szCs w:val="18"/>
                <w:vertAlign w:val="baseline"/>
                <w:lang w:val="en-US" w:eastAsia="zh-CN" w:bidi="ar-SA"/>
              </w:rPr>
            </w:pPr>
            <w:r>
              <w:rPr>
                <w:rFonts w:hint="eastAsia" w:ascii="宋体" w:hAnsi="宋体" w:cs="宋体"/>
                <w:b w:val="0"/>
                <w:bCs/>
                <w:i w:val="0"/>
                <w:iCs w:val="0"/>
                <w:color w:val="000000"/>
                <w:kern w:val="0"/>
                <w:sz w:val="18"/>
                <w:szCs w:val="18"/>
                <w:vertAlign w:val="baseline"/>
                <w:lang w:val="en-US" w:eastAsia="zh-CN" w:bidi="ar-SA"/>
              </w:rPr>
              <w:t>9.内置图片处理功能，无需借助专业图片处理软件即可对课件内的图片进行快速抠图，图片主体处理后边缘无明显毛边，且处理后的图片可直接上传至教师云空间供后续复用。</w:t>
            </w:r>
          </w:p>
          <w:p w14:paraId="01DFBBE2">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2"/>
              <w:rPr>
                <w:rFonts w:hint="eastAsia" w:ascii="宋体" w:hAnsi="宋体" w:cs="宋体"/>
                <w:b w:val="0"/>
                <w:bCs/>
                <w:i w:val="0"/>
                <w:iCs w:val="0"/>
                <w:color w:val="000000"/>
                <w:kern w:val="0"/>
                <w:sz w:val="18"/>
                <w:szCs w:val="18"/>
                <w:vertAlign w:val="baseline"/>
                <w:lang w:val="en-US" w:eastAsia="zh-CN" w:bidi="ar-SA"/>
              </w:rPr>
            </w:pPr>
            <w:r>
              <w:rPr>
                <w:rFonts w:hint="eastAsia" w:ascii="宋体" w:hAnsi="宋体" w:cs="宋体"/>
                <w:b w:val="0"/>
                <w:bCs/>
                <w:i w:val="0"/>
                <w:iCs w:val="0"/>
                <w:color w:val="000000"/>
                <w:kern w:val="0"/>
                <w:sz w:val="18"/>
                <w:szCs w:val="18"/>
                <w:vertAlign w:val="baseline"/>
                <w:lang w:val="en-US" w:eastAsia="zh-CN" w:bidi="ar-SA"/>
              </w:rPr>
              <w:t>10.支持对音频、视频文件进行关键帧标记，可在音、视频进度条任意位置自由设置关键帧播放节点，便于快速定位讲解关键教学内容。</w:t>
            </w:r>
          </w:p>
          <w:p w14:paraId="40247948">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2"/>
              <w:rPr>
                <w:rFonts w:hint="eastAsia" w:ascii="宋体" w:hAnsi="宋体" w:cs="宋体"/>
                <w:b w:val="0"/>
                <w:bCs/>
                <w:i w:val="0"/>
                <w:iCs w:val="0"/>
                <w:color w:val="000000"/>
                <w:kern w:val="0"/>
                <w:sz w:val="18"/>
                <w:szCs w:val="18"/>
                <w:vertAlign w:val="baseline"/>
                <w:lang w:val="en-US" w:eastAsia="zh-CN" w:bidi="ar-SA"/>
              </w:rPr>
            </w:pPr>
            <w:r>
              <w:rPr>
                <w:rFonts w:hint="eastAsia" w:ascii="宋体" w:hAnsi="宋体" w:cs="宋体"/>
                <w:b w:val="0"/>
                <w:bCs/>
                <w:i w:val="0"/>
                <w:iCs w:val="0"/>
                <w:color w:val="000000"/>
                <w:kern w:val="0"/>
                <w:sz w:val="18"/>
                <w:szCs w:val="18"/>
                <w:vertAlign w:val="baseline"/>
                <w:lang w:val="en-US" w:eastAsia="zh-CN" w:bidi="ar-SA"/>
              </w:rPr>
              <w:t>11.内嵌学科思维导图功能，提供思维导图、鱼骨图及组织结构图等知识结构化工具，提供不少于13种预设模板，可自由增删或拖拽编辑知识节点，并支持在节点上插入图片、音频、视频、网页链接、课件页面等教学知识内容，便于建构知识结构；</w:t>
            </w:r>
          </w:p>
          <w:p w14:paraId="60C63F8A">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2"/>
              <w:rPr>
                <w:rFonts w:hint="eastAsia" w:ascii="宋体" w:hAnsi="宋体" w:cs="宋体"/>
                <w:b w:val="0"/>
                <w:bCs/>
                <w:i w:val="0"/>
                <w:iCs w:val="0"/>
                <w:color w:val="000000"/>
                <w:kern w:val="0"/>
                <w:sz w:val="18"/>
                <w:szCs w:val="18"/>
                <w:vertAlign w:val="baseline"/>
                <w:lang w:val="en-US" w:eastAsia="zh-CN" w:bidi="ar-SA"/>
              </w:rPr>
            </w:pPr>
            <w:r>
              <w:rPr>
                <w:rFonts w:hint="eastAsia" w:ascii="宋体" w:hAnsi="宋体" w:cs="宋体"/>
                <w:b w:val="0"/>
                <w:bCs/>
                <w:i w:val="0"/>
                <w:iCs w:val="0"/>
                <w:color w:val="000000"/>
                <w:kern w:val="0"/>
                <w:sz w:val="18"/>
                <w:szCs w:val="18"/>
                <w:vertAlign w:val="baseline"/>
                <w:lang w:val="en-US" w:eastAsia="zh-CN" w:bidi="ar-SA"/>
              </w:rPr>
              <w:t>12.支持创建互动分类游戏，可自定义不同类别及相对应对象，将不同对象拖拽到对应类别容器中系统自动辨识分类，分类正误均有相应提示；系统需提供不少于10种游戏模板，直接选择并输入相应内容即可轻松生成互动分类游戏，提升课堂趣味性。</w:t>
            </w:r>
          </w:p>
          <w:p w14:paraId="49378EEA">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2"/>
              <w:rPr>
                <w:rFonts w:hint="eastAsia" w:ascii="宋体" w:hAnsi="宋体" w:cs="宋体"/>
                <w:b w:val="0"/>
                <w:bCs/>
                <w:i w:val="0"/>
                <w:iCs w:val="0"/>
                <w:color w:val="000000"/>
                <w:kern w:val="0"/>
                <w:sz w:val="18"/>
                <w:szCs w:val="18"/>
                <w:vertAlign w:val="baseline"/>
                <w:lang w:val="en-US" w:eastAsia="zh-CN" w:bidi="ar-SA"/>
              </w:rPr>
            </w:pPr>
            <w:r>
              <w:rPr>
                <w:rFonts w:hint="eastAsia" w:ascii="宋体" w:hAnsi="宋体" w:cs="宋体"/>
                <w:b w:val="0"/>
                <w:bCs/>
                <w:i w:val="0"/>
                <w:iCs w:val="0"/>
                <w:color w:val="000000"/>
                <w:kern w:val="0"/>
                <w:sz w:val="18"/>
                <w:szCs w:val="18"/>
                <w:vertAlign w:val="baseline"/>
                <w:lang w:val="en-US" w:eastAsia="zh-CN" w:bidi="ar-SA"/>
              </w:rPr>
              <w:t>13.提供覆盖初中、高中的古诗词、古文教学资源：包含原文、翻译、背景介绍、作者介绍、朗诵音频。内嵌诗词百科链接，一键跳转展示诗词及作者详细背景介绍；</w:t>
            </w:r>
          </w:p>
          <w:p w14:paraId="15575B24">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2"/>
              <w:rPr>
                <w:rFonts w:hint="eastAsia" w:ascii="宋体" w:hAnsi="宋体" w:cs="宋体"/>
                <w:b w:val="0"/>
                <w:bCs/>
                <w:i w:val="0"/>
                <w:iCs w:val="0"/>
                <w:color w:val="000000"/>
                <w:kern w:val="0"/>
                <w:sz w:val="18"/>
                <w:szCs w:val="18"/>
                <w:vertAlign w:val="baseline"/>
                <w:lang w:val="en-US" w:eastAsia="zh-CN" w:bidi="ar-SA"/>
              </w:rPr>
            </w:pPr>
            <w:r>
              <w:rPr>
                <w:rFonts w:hint="eastAsia" w:ascii="宋体" w:hAnsi="宋体" w:cs="宋体"/>
                <w:b w:val="0"/>
                <w:bCs/>
                <w:i w:val="0"/>
                <w:iCs w:val="0"/>
                <w:color w:val="000000"/>
                <w:kern w:val="0"/>
                <w:sz w:val="18"/>
                <w:szCs w:val="18"/>
                <w:vertAlign w:val="baseline"/>
                <w:lang w:val="en-US" w:eastAsia="zh-CN" w:bidi="ar-SA"/>
              </w:rPr>
              <w:t>14.可快速生成包含一次函数一次函数、二次函数、幂函数、指数函数、对数函数、三角函数等图像，也可自定义输入函数表达式生成图像；在同一坐标轴上支持同时绘制6个及以上函数表达式，可显示函数与函数图像彼此相交、函数与坐标轴相交的交点坐标。可缩放函数图像与坐标轴，可显示坐标网格，函数图生成后可重新编辑。</w:t>
            </w:r>
          </w:p>
          <w:p w14:paraId="0D707D41">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2"/>
              <w:rPr>
                <w:rFonts w:hint="eastAsia" w:ascii="宋体" w:hAnsi="宋体" w:cs="宋体"/>
                <w:b w:val="0"/>
                <w:bCs/>
                <w:i w:val="0"/>
                <w:iCs w:val="0"/>
                <w:color w:val="000000"/>
                <w:kern w:val="0"/>
                <w:sz w:val="18"/>
                <w:szCs w:val="18"/>
                <w:vertAlign w:val="baseline"/>
                <w:lang w:val="en-US" w:eastAsia="zh-CN" w:bidi="ar-SA"/>
              </w:rPr>
            </w:pPr>
            <w:r>
              <w:rPr>
                <w:rFonts w:hint="eastAsia" w:ascii="宋体" w:hAnsi="宋体" w:cs="宋体"/>
                <w:b w:val="0"/>
                <w:bCs/>
                <w:i w:val="0"/>
                <w:iCs w:val="0"/>
                <w:color w:val="000000"/>
                <w:kern w:val="0"/>
                <w:sz w:val="18"/>
                <w:szCs w:val="18"/>
                <w:vertAlign w:val="baseline"/>
                <w:lang w:val="en-US" w:eastAsia="zh-CN" w:bidi="ar-SA"/>
              </w:rPr>
              <w:t>15.配置英语学科听写工具，覆盖小初高不少于8000个英语单词，支持自定义选择单词。自定义听写频率和次数，一键生成听写卡；授课模式支持一键开启听写朗读。</w:t>
            </w:r>
          </w:p>
          <w:p w14:paraId="3437C373">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2"/>
              <w:rPr>
                <w:rFonts w:hint="eastAsia" w:ascii="宋体" w:hAnsi="宋体" w:cs="宋体"/>
                <w:b w:val="0"/>
                <w:bCs/>
                <w:i w:val="0"/>
                <w:iCs w:val="0"/>
                <w:color w:val="000000"/>
                <w:kern w:val="0"/>
                <w:sz w:val="18"/>
                <w:szCs w:val="18"/>
                <w:vertAlign w:val="baseline"/>
                <w:lang w:val="en-US" w:eastAsia="zh-CN" w:bidi="ar-SA"/>
              </w:rPr>
            </w:pPr>
            <w:r>
              <w:rPr>
                <w:rFonts w:hint="eastAsia" w:ascii="宋体" w:hAnsi="宋体" w:cs="宋体"/>
                <w:b w:val="0"/>
                <w:bCs/>
                <w:i w:val="0"/>
                <w:iCs w:val="0"/>
                <w:color w:val="000000"/>
                <w:kern w:val="0"/>
                <w:sz w:val="18"/>
                <w:szCs w:val="18"/>
                <w:vertAlign w:val="baseline"/>
                <w:lang w:val="en-US" w:eastAsia="zh-CN" w:bidi="ar-SA"/>
              </w:rPr>
              <w:t>16.支持实现信息化集体备课。可选择教案、课件、胶囊资源上传发起集备研讨，能够设置多重访问权限，可通过手机号搜索邀请外校老师，用于跨校教研场景。</w:t>
            </w:r>
          </w:p>
          <w:p w14:paraId="26BBAD4B">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2"/>
              <w:rPr>
                <w:rFonts w:hint="eastAsia" w:ascii="宋体" w:hAnsi="宋体" w:cs="宋体"/>
                <w:b w:val="0"/>
                <w:bCs/>
                <w:i w:val="0"/>
                <w:iCs w:val="0"/>
                <w:color w:val="000000"/>
                <w:kern w:val="0"/>
                <w:sz w:val="18"/>
                <w:szCs w:val="18"/>
                <w:vertAlign w:val="baseline"/>
                <w:lang w:val="en-US" w:eastAsia="zh-CN" w:bidi="ar-SA"/>
              </w:rPr>
            </w:pPr>
            <w:r>
              <w:rPr>
                <w:rFonts w:hint="eastAsia" w:ascii="宋体" w:hAnsi="宋体" w:cs="宋体"/>
                <w:b w:val="0"/>
                <w:bCs/>
                <w:i w:val="0"/>
                <w:iCs w:val="0"/>
                <w:color w:val="000000"/>
                <w:kern w:val="0"/>
                <w:sz w:val="18"/>
                <w:szCs w:val="18"/>
                <w:vertAlign w:val="baseline"/>
                <w:lang w:val="en-US" w:eastAsia="zh-CN" w:bidi="ar-SA"/>
              </w:rPr>
              <w:t>17.可通过搜索集备名称/老师昵称、或按照学科/学段/年级/教材章节、我参与的/我发起的几个维度进行筛选查看，支持电脑端进入集备页面。</w:t>
            </w:r>
          </w:p>
          <w:p w14:paraId="1B16099A">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2"/>
              <w:rPr>
                <w:rFonts w:hint="eastAsia" w:ascii="宋体" w:hAnsi="宋体" w:cs="宋体"/>
                <w:b w:val="0"/>
                <w:bCs/>
                <w:i w:val="0"/>
                <w:iCs w:val="0"/>
                <w:color w:val="000000"/>
                <w:kern w:val="0"/>
                <w:sz w:val="18"/>
                <w:szCs w:val="18"/>
                <w:vertAlign w:val="baseline"/>
                <w:lang w:val="en-US" w:eastAsia="zh-CN" w:bidi="ar-SA"/>
              </w:rPr>
            </w:pPr>
            <w:r>
              <w:rPr>
                <w:rFonts w:hint="eastAsia" w:ascii="宋体" w:hAnsi="宋体" w:cs="宋体"/>
                <w:b w:val="0"/>
                <w:bCs/>
                <w:i w:val="0"/>
                <w:iCs w:val="0"/>
                <w:color w:val="000000"/>
                <w:kern w:val="0"/>
                <w:sz w:val="18"/>
                <w:szCs w:val="18"/>
                <w:vertAlign w:val="baseline"/>
                <w:lang w:val="en-US" w:eastAsia="zh-CN" w:bidi="ar-SA"/>
              </w:rPr>
              <w:t>18.参备人可通过评论区发表观点，可对他人评论的观点进行点赞，评论消息会实时提醒，支持图片的上传，可在线对教案进行随文式批注，追加批注，回复以及查看实时批注消息；能够对课件进行打点式批注，可通过批注定位研讨内容，完成协同备课。</w:t>
            </w:r>
          </w:p>
          <w:p w14:paraId="13D0F7DB">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2"/>
              <w:rPr>
                <w:rFonts w:hint="eastAsia" w:ascii="宋体" w:hAnsi="宋体" w:cs="宋体"/>
                <w:b w:val="0"/>
                <w:bCs/>
                <w:i w:val="0"/>
                <w:iCs w:val="0"/>
                <w:color w:val="000000"/>
                <w:kern w:val="0"/>
                <w:sz w:val="18"/>
                <w:szCs w:val="18"/>
                <w:vertAlign w:val="baseline"/>
                <w:lang w:val="en-US" w:eastAsia="zh-CN" w:bidi="ar-SA"/>
              </w:rPr>
            </w:pPr>
            <w:r>
              <w:rPr>
                <w:rFonts w:hint="eastAsia" w:ascii="宋体" w:hAnsi="宋体" w:cs="宋体"/>
                <w:b w:val="0"/>
                <w:bCs/>
                <w:i w:val="0"/>
                <w:iCs w:val="0"/>
                <w:color w:val="000000"/>
                <w:kern w:val="0"/>
                <w:sz w:val="18"/>
                <w:szCs w:val="18"/>
                <w:vertAlign w:val="baseline"/>
                <w:lang w:val="en-US" w:eastAsia="zh-CN" w:bidi="ar-SA"/>
              </w:rPr>
              <w:t>19.完成本次研讨后，主备人可直接进入编辑页面编辑课件/教案，发布新稿件后，备课组进入下一轮研讨，更新稿件后会给参备老师同步教研动态。</w:t>
            </w:r>
          </w:p>
          <w:p w14:paraId="0AAB44B5">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2"/>
              <w:rPr>
                <w:rFonts w:hint="eastAsia" w:ascii="宋体" w:hAnsi="宋体" w:cs="宋体"/>
                <w:b w:val="0"/>
                <w:bCs/>
                <w:i w:val="0"/>
                <w:iCs w:val="0"/>
                <w:color w:val="000000"/>
                <w:kern w:val="0"/>
                <w:sz w:val="18"/>
                <w:szCs w:val="18"/>
                <w:vertAlign w:val="baseline"/>
                <w:lang w:val="en-US" w:eastAsia="zh-CN" w:bidi="ar-SA"/>
              </w:rPr>
            </w:pPr>
            <w:r>
              <w:rPr>
                <w:rFonts w:hint="eastAsia" w:ascii="宋体" w:hAnsi="宋体" w:cs="宋体"/>
                <w:b w:val="0"/>
                <w:bCs/>
                <w:i w:val="0"/>
                <w:iCs w:val="0"/>
                <w:color w:val="000000"/>
                <w:kern w:val="0"/>
                <w:sz w:val="18"/>
                <w:szCs w:val="18"/>
                <w:vertAlign w:val="baseline"/>
                <w:lang w:val="en-US" w:eastAsia="zh-CN" w:bidi="ar-SA"/>
              </w:rPr>
              <w:t>20.支持生成集备报告，报告生成后，参备人可查看具体报告内容和下载集备报告。报告内包含集备信息、数据统计、研讨记录的具体内容。</w:t>
            </w:r>
          </w:p>
          <w:p w14:paraId="1FA6B3EB">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2"/>
              <w:rPr>
                <w:rFonts w:hint="eastAsia" w:ascii="宋体" w:hAnsi="宋体" w:cs="宋体"/>
                <w:b w:val="0"/>
                <w:bCs/>
                <w:i w:val="0"/>
                <w:iCs w:val="0"/>
                <w:color w:val="000000"/>
                <w:kern w:val="0"/>
                <w:sz w:val="18"/>
                <w:szCs w:val="18"/>
                <w:vertAlign w:val="baseline"/>
                <w:lang w:val="en-US" w:eastAsia="zh-CN" w:bidi="ar-SA"/>
              </w:rPr>
            </w:pPr>
            <w:r>
              <w:rPr>
                <w:rFonts w:hint="eastAsia" w:ascii="宋体" w:hAnsi="宋体" w:cs="宋体"/>
                <w:b w:val="0"/>
                <w:bCs/>
                <w:i w:val="0"/>
                <w:iCs w:val="0"/>
                <w:color w:val="000000"/>
                <w:kern w:val="0"/>
                <w:sz w:val="18"/>
                <w:szCs w:val="18"/>
                <w:vertAlign w:val="baseline"/>
                <w:lang w:val="en-US" w:eastAsia="zh-CN" w:bidi="ar-SA"/>
              </w:rPr>
              <w:t>21.语音研讨：主备人可以发起远程语音集备，进入语音研讨页面并共享稿件内容，提高集备的及时性与互动性，打造更高效便利的集备形式；支持查看集备研讨中/未研讨中的状态，支持查看参备老师的在线状态，方便参备人及时参与语音集备，快速了解集备进度。</w:t>
            </w:r>
          </w:p>
          <w:p w14:paraId="50A7A33A">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2"/>
              <w:rPr>
                <w:rFonts w:hint="eastAsia" w:ascii="宋体" w:hAnsi="宋体" w:cs="宋体"/>
                <w:b w:val="0"/>
                <w:bCs/>
                <w:i w:val="0"/>
                <w:iCs w:val="0"/>
                <w:color w:val="000000"/>
                <w:kern w:val="0"/>
                <w:sz w:val="18"/>
                <w:szCs w:val="18"/>
                <w:vertAlign w:val="baseline"/>
                <w:lang w:val="en-US" w:eastAsia="zh-CN" w:bidi="ar-SA"/>
              </w:rPr>
            </w:pPr>
            <w:r>
              <w:rPr>
                <w:rFonts w:hint="eastAsia" w:ascii="宋体" w:hAnsi="宋体" w:cs="宋体"/>
                <w:b w:val="0"/>
                <w:bCs/>
                <w:i w:val="0"/>
                <w:iCs w:val="0"/>
                <w:color w:val="000000"/>
                <w:kern w:val="0"/>
                <w:sz w:val="18"/>
                <w:szCs w:val="18"/>
                <w:vertAlign w:val="baseline"/>
                <w:lang w:val="en-US" w:eastAsia="zh-CN" w:bidi="ar-SA"/>
              </w:rPr>
              <w:t>四、班班通集控管理</w:t>
            </w:r>
          </w:p>
          <w:p w14:paraId="69E00F17">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2"/>
              <w:rPr>
                <w:rFonts w:hint="eastAsia" w:ascii="宋体" w:hAnsi="宋体" w:cs="宋体"/>
                <w:b w:val="0"/>
                <w:bCs/>
                <w:i w:val="0"/>
                <w:iCs w:val="0"/>
                <w:color w:val="000000"/>
                <w:kern w:val="0"/>
                <w:sz w:val="18"/>
                <w:szCs w:val="18"/>
                <w:vertAlign w:val="baseline"/>
                <w:lang w:val="en-US" w:eastAsia="zh-CN" w:bidi="ar-SA"/>
              </w:rPr>
            </w:pPr>
            <w:r>
              <w:rPr>
                <w:rFonts w:hint="eastAsia" w:ascii="宋体" w:hAnsi="宋体" w:cs="宋体"/>
                <w:b w:val="0"/>
                <w:bCs/>
                <w:i w:val="0"/>
                <w:iCs w:val="0"/>
                <w:color w:val="000000"/>
                <w:kern w:val="0"/>
                <w:sz w:val="18"/>
                <w:szCs w:val="18"/>
                <w:vertAlign w:val="baseline"/>
                <w:lang w:val="en-US" w:eastAsia="zh-CN" w:bidi="ar-SA"/>
              </w:rPr>
              <w:t>1、每台设备免费提供班班通集控管理平台模块和校级账号、校级管链识别码等，在手机、电脑等其他网络设备上登录后台，可以远程控制（开关机、静默安装、维护卸载软件、远程巡课、使用率统计）操作。</w:t>
            </w:r>
          </w:p>
        </w:tc>
        <w:tc>
          <w:tcPr>
            <w:tcW w:w="612" w:type="dxa"/>
            <w:vAlign w:val="center"/>
          </w:tcPr>
          <w:p w14:paraId="0454E372">
            <w:pPr>
              <w:spacing w:after="156" w:afterLines="50" w:line="360" w:lineRule="auto"/>
              <w:jc w:val="center"/>
              <w:outlineLvl w:val="2"/>
              <w:rPr>
                <w:rFonts w:hint="eastAsia" w:ascii="宋体" w:hAnsi="宋体" w:cs="宋体"/>
                <w:b w:val="0"/>
                <w:bCs/>
                <w:i w:val="0"/>
                <w:iCs w:val="0"/>
                <w:color w:val="000000"/>
                <w:kern w:val="0"/>
                <w:sz w:val="18"/>
                <w:szCs w:val="18"/>
                <w:vertAlign w:val="baseline"/>
                <w:lang w:val="en-US" w:eastAsia="zh-CN" w:bidi="ar-SA"/>
              </w:rPr>
            </w:pPr>
            <w:r>
              <w:rPr>
                <w:rFonts w:hint="eastAsia" w:ascii="宋体" w:hAnsi="宋体" w:cs="宋体"/>
                <w:b w:val="0"/>
                <w:bCs/>
                <w:i w:val="0"/>
                <w:iCs w:val="0"/>
                <w:color w:val="000000"/>
                <w:kern w:val="0"/>
                <w:sz w:val="18"/>
                <w:szCs w:val="18"/>
                <w:vertAlign w:val="baseline"/>
                <w:lang w:val="en-US" w:eastAsia="zh-CN" w:bidi="ar-SA"/>
              </w:rPr>
              <w:t>套</w:t>
            </w:r>
          </w:p>
        </w:tc>
        <w:tc>
          <w:tcPr>
            <w:tcW w:w="830" w:type="dxa"/>
            <w:vAlign w:val="center"/>
          </w:tcPr>
          <w:p w14:paraId="24A11DBF">
            <w:pPr>
              <w:spacing w:after="156" w:afterLines="50" w:line="360" w:lineRule="auto"/>
              <w:jc w:val="center"/>
              <w:outlineLvl w:val="2"/>
              <w:rPr>
                <w:rFonts w:hint="default" w:ascii="宋体" w:hAnsi="宋体" w:cs="宋体"/>
                <w:b w:val="0"/>
                <w:bCs/>
                <w:i w:val="0"/>
                <w:iCs w:val="0"/>
                <w:color w:val="000000"/>
                <w:kern w:val="0"/>
                <w:sz w:val="18"/>
                <w:szCs w:val="18"/>
                <w:vertAlign w:val="baseline"/>
                <w:lang w:val="en-US" w:eastAsia="zh-CN" w:bidi="ar-SA"/>
              </w:rPr>
            </w:pPr>
            <w:r>
              <w:rPr>
                <w:rFonts w:hint="eastAsia" w:ascii="宋体" w:hAnsi="宋体" w:cs="宋体"/>
                <w:b w:val="0"/>
                <w:bCs/>
                <w:i w:val="0"/>
                <w:iCs w:val="0"/>
                <w:color w:val="000000"/>
                <w:kern w:val="0"/>
                <w:sz w:val="18"/>
                <w:szCs w:val="18"/>
                <w:vertAlign w:val="baseline"/>
                <w:lang w:val="en-US" w:eastAsia="zh-CN" w:bidi="ar-SA"/>
              </w:rPr>
              <w:t>12</w:t>
            </w:r>
          </w:p>
        </w:tc>
        <w:tc>
          <w:tcPr>
            <w:tcW w:w="539" w:type="dxa"/>
          </w:tcPr>
          <w:p w14:paraId="7A8324F4">
            <w:pPr>
              <w:spacing w:after="156" w:afterLines="50" w:line="360" w:lineRule="auto"/>
              <w:jc w:val="center"/>
              <w:outlineLvl w:val="2"/>
              <w:rPr>
                <w:rFonts w:hint="eastAsia" w:ascii="宋体" w:hAnsi="宋体" w:cs="宋体"/>
                <w:b w:val="0"/>
                <w:bCs/>
                <w:i w:val="0"/>
                <w:iCs w:val="0"/>
                <w:color w:val="000000"/>
                <w:kern w:val="0"/>
                <w:sz w:val="18"/>
                <w:szCs w:val="18"/>
                <w:vertAlign w:val="baseline"/>
                <w:lang w:val="en-US" w:eastAsia="zh-CN" w:bidi="ar-SA"/>
              </w:rPr>
            </w:pPr>
          </w:p>
        </w:tc>
      </w:tr>
    </w:tbl>
    <w:p w14:paraId="29487515">
      <w:pPr>
        <w:numPr>
          <w:ilvl w:val="0"/>
          <w:numId w:val="0"/>
        </w:numPr>
        <w:spacing w:after="156" w:afterLines="50" w:line="360" w:lineRule="auto"/>
        <w:ind w:firstLine="560" w:firstLineChars="200"/>
        <w:outlineLvl w:val="2"/>
        <w:rPr>
          <w:rFonts w:hint="eastAsia" w:ascii="宋体" w:hAnsi="宋体" w:eastAsia="宋体" w:cs="宋体"/>
          <w:b w:val="0"/>
          <w:bCs w:val="0"/>
          <w:color w:val="auto"/>
          <w:kern w:val="2"/>
          <w:sz w:val="28"/>
          <w:szCs w:val="28"/>
          <w:lang w:val="en-US" w:eastAsia="zh-CN" w:bidi="ar-SA"/>
        </w:rPr>
      </w:pPr>
      <w:bookmarkStart w:id="247" w:name="_Toc7070"/>
      <w:bookmarkStart w:id="248" w:name="_Toc12224"/>
      <w:bookmarkStart w:id="249" w:name="_Toc11592"/>
      <w:bookmarkStart w:id="250" w:name="_Toc802"/>
      <w:bookmarkStart w:id="251" w:name="_Toc22572"/>
      <w:bookmarkStart w:id="252" w:name="_Toc17304"/>
      <w:bookmarkStart w:id="253" w:name="_Toc5925"/>
      <w:r>
        <w:rPr>
          <w:rFonts w:hint="eastAsia" w:ascii="宋体" w:hAnsi="宋体" w:eastAsia="宋体" w:cs="宋体"/>
          <w:color w:val="auto"/>
          <w:sz w:val="28"/>
          <w:szCs w:val="28"/>
          <w:lang w:val="en-US" w:eastAsia="zh-CN"/>
        </w:rPr>
        <w:t>3.技术要求（不允许负偏离）</w:t>
      </w:r>
    </w:p>
    <w:p w14:paraId="6472CDA7">
      <w:pPr>
        <w:ind w:firstLine="560" w:firstLineChars="200"/>
        <w:rPr>
          <w:rFonts w:hint="eastAsia" w:ascii="宋体" w:hAnsi="宋体" w:cs="宋体"/>
          <w:sz w:val="28"/>
          <w:szCs w:val="28"/>
        </w:rPr>
      </w:pPr>
      <w:r>
        <w:rPr>
          <w:rFonts w:hint="eastAsia" w:ascii="宋体" w:hAnsi="宋体" w:cs="宋体"/>
          <w:sz w:val="28"/>
          <w:szCs w:val="28"/>
        </w:rPr>
        <w:t>（一）投标人所投产品投标材料要求</w:t>
      </w:r>
    </w:p>
    <w:p w14:paraId="42FD5E57">
      <w:pPr>
        <w:ind w:firstLine="560" w:firstLineChars="200"/>
        <w:rPr>
          <w:rFonts w:hint="eastAsia" w:ascii="宋体" w:hAnsi="宋体" w:cs="宋体"/>
          <w:sz w:val="28"/>
          <w:szCs w:val="28"/>
        </w:rPr>
      </w:pPr>
      <w:r>
        <w:rPr>
          <w:rFonts w:hint="eastAsia" w:ascii="宋体" w:hAnsi="宋体" w:cs="宋体"/>
          <w:sz w:val="28"/>
          <w:szCs w:val="28"/>
          <w:lang w:eastAsia="zh-CN"/>
        </w:rPr>
        <w:t>投标单位</w:t>
      </w:r>
      <w:r>
        <w:rPr>
          <w:rFonts w:hint="eastAsia" w:ascii="宋体" w:hAnsi="宋体" w:cs="宋体"/>
          <w:sz w:val="28"/>
          <w:szCs w:val="28"/>
        </w:rPr>
        <w:t>提供相关证明材料</w:t>
      </w:r>
      <w:r>
        <w:rPr>
          <w:rFonts w:hint="eastAsia" w:ascii="宋体" w:hAnsi="宋体" w:cs="宋体"/>
          <w:sz w:val="28"/>
          <w:szCs w:val="28"/>
          <w:lang w:eastAsia="zh-CN"/>
        </w:rPr>
        <w:t>及</w:t>
      </w:r>
      <w:r>
        <w:rPr>
          <w:rFonts w:hint="eastAsia" w:ascii="宋体" w:hAnsi="宋体" w:eastAsia="宋体" w:cs="宋体"/>
          <w:color w:val="auto"/>
          <w:kern w:val="2"/>
          <w:sz w:val="28"/>
          <w:szCs w:val="28"/>
          <w:lang w:val="en-US" w:eastAsia="zh-CN" w:bidi="ar-SA"/>
        </w:rPr>
        <w:t>财政部、发展改革委《关于印发节能产品政府采购品目清单的通知》（财库[2019]19号文）</w:t>
      </w:r>
      <w:r>
        <w:rPr>
          <w:rFonts w:hint="eastAsia" w:ascii="宋体" w:hAnsi="宋体" w:cs="宋体"/>
          <w:sz w:val="28"/>
          <w:szCs w:val="28"/>
        </w:rPr>
        <w:t>：提供3年的维护和质保服务（自项目验收通过之日起）。</w:t>
      </w:r>
    </w:p>
    <w:p w14:paraId="1ADB7AA9">
      <w:pPr>
        <w:ind w:firstLine="560" w:firstLineChars="200"/>
        <w:rPr>
          <w:rFonts w:hint="eastAsia" w:ascii="宋体" w:hAnsi="宋体" w:cs="宋体"/>
          <w:sz w:val="28"/>
          <w:szCs w:val="28"/>
        </w:rPr>
      </w:pPr>
      <w:r>
        <w:rPr>
          <w:rFonts w:hint="eastAsia" w:ascii="宋体" w:hAnsi="宋体" w:cs="宋体"/>
          <w:sz w:val="28"/>
          <w:szCs w:val="28"/>
        </w:rPr>
        <w:t>（二）低于成本价不正当竞争预防措施</w:t>
      </w:r>
    </w:p>
    <w:p w14:paraId="54564912">
      <w:pPr>
        <w:ind w:firstLine="560" w:firstLineChars="200"/>
        <w:rPr>
          <w:rFonts w:hint="eastAsia" w:ascii="宋体" w:hAnsi="宋体" w:cs="宋体"/>
          <w:sz w:val="28"/>
          <w:szCs w:val="28"/>
        </w:rPr>
      </w:pPr>
      <w:r>
        <w:rPr>
          <w:rFonts w:hint="eastAsia" w:ascii="宋体" w:hAnsi="宋体" w:cs="宋体"/>
          <w:sz w:val="28"/>
          <w:szCs w:val="28"/>
        </w:rPr>
        <w:t>在评审过程中，评审委员会认为供应商投标价低于成本价，有可能影响产品质量或者不能诚信履约的，应当要求其在开标现场合理的时间内提供书面说明，并提交相关证明材料，供应商不能证明其报价合理性的，应当将其作为无效处理。供应商的书面说明材料应当按照国家财务会计制度的规定要求，逐项就供应商提供的货物、工程和服务的主营业务成本、税金及附加、销售费用、管理费用、财务费用等成本构成事项详细陈述。供应商书面说明应当签字确认或者加盖公章，否则无效。书面说明的签字确认，由其法定代表人/主要负责人/本人或者其授权代表签字确认。</w:t>
      </w:r>
    </w:p>
    <w:p w14:paraId="34746292">
      <w:pPr>
        <w:ind w:firstLine="560" w:firstLineChars="200"/>
        <w:rPr>
          <w:rFonts w:hint="eastAsia" w:ascii="宋体" w:hAnsi="宋体" w:cs="宋体"/>
          <w:sz w:val="28"/>
          <w:szCs w:val="28"/>
        </w:rPr>
      </w:pPr>
      <w:r>
        <w:rPr>
          <w:rFonts w:hint="eastAsia" w:ascii="宋体" w:hAnsi="宋体" w:cs="宋体"/>
          <w:sz w:val="28"/>
          <w:szCs w:val="28"/>
        </w:rPr>
        <w:t>（三）投标人所投产品质量及售后服务要求</w:t>
      </w:r>
    </w:p>
    <w:p w14:paraId="72C92423">
      <w:pPr>
        <w:ind w:firstLine="560" w:firstLineChars="200"/>
        <w:rPr>
          <w:rFonts w:hint="eastAsia" w:ascii="宋体" w:hAnsi="宋体" w:eastAsia="宋体" w:cs="宋体"/>
          <w:color w:val="auto"/>
          <w:sz w:val="28"/>
          <w:szCs w:val="28"/>
          <w:lang w:val="en-US" w:eastAsia="zh-CN"/>
        </w:rPr>
      </w:pPr>
      <w:r>
        <w:rPr>
          <w:rFonts w:hint="eastAsia" w:ascii="宋体" w:hAnsi="宋体" w:cs="宋体"/>
          <w:sz w:val="28"/>
          <w:szCs w:val="28"/>
        </w:rPr>
        <w:t>投标人须真实的响应以上所有采购要求并为内容真实性负责，项目评标结束后、签订合同前，采购人有权要求中标候选人提供产品参数比对表、真实产品现场逐条参数演示及相关佐证材料原件（包括但不限于产品检测报告、产品售后服务承诺书、产品厂家授权书等），如发现功能参数、佐证材料等虚假响应的，将申请并组织评标委员会进行核查，核查结果严格按照相关法律法规执行，如确实为提供虚假材料谋取中标、成交的，中标、成交无效。同时上报财政等主管部门，参照相关法律法规进行相应处理，并上报供应商及产品厂家相关失信行为，且三年内不得参加采购单位的所有政府采购活动。</w:t>
      </w:r>
    </w:p>
    <w:bookmarkEnd w:id="243"/>
    <w:bookmarkEnd w:id="244"/>
    <w:bookmarkEnd w:id="245"/>
    <w:bookmarkEnd w:id="246"/>
    <w:bookmarkEnd w:id="247"/>
    <w:bookmarkEnd w:id="248"/>
    <w:bookmarkEnd w:id="249"/>
    <w:bookmarkEnd w:id="250"/>
    <w:bookmarkEnd w:id="251"/>
    <w:bookmarkEnd w:id="252"/>
    <w:bookmarkEnd w:id="253"/>
    <w:p w14:paraId="139663CA">
      <w:pPr>
        <w:spacing w:after="156" w:afterLines="50" w:line="360" w:lineRule="auto"/>
        <w:ind w:firstLine="560" w:firstLineChars="200"/>
        <w:outlineLvl w:val="2"/>
        <w:rPr>
          <w:rFonts w:hint="eastAsia" w:ascii="宋体" w:hAnsi="宋体" w:eastAsia="宋体" w:cs="宋体"/>
          <w:color w:val="auto"/>
          <w:sz w:val="28"/>
          <w:szCs w:val="28"/>
          <w:lang w:val="en-US" w:eastAsia="zh-CN"/>
        </w:rPr>
      </w:pPr>
      <w:bookmarkStart w:id="254" w:name="_Toc29088"/>
      <w:bookmarkStart w:id="255" w:name="_Toc10338"/>
      <w:bookmarkStart w:id="256" w:name="_Toc494455915"/>
      <w:bookmarkStart w:id="257" w:name="_Toc10354"/>
      <w:bookmarkStart w:id="258" w:name="_Toc1137"/>
      <w:bookmarkStart w:id="259" w:name="_Toc29087"/>
      <w:bookmarkStart w:id="260" w:name="_Toc11822"/>
      <w:bookmarkStart w:id="261" w:name="_Toc170"/>
      <w:bookmarkStart w:id="262" w:name="_Toc17032"/>
      <w:r>
        <w:rPr>
          <w:rFonts w:hint="eastAsia" w:ascii="宋体" w:hAnsi="宋体" w:eastAsia="宋体" w:cs="宋体"/>
          <w:color w:val="auto"/>
          <w:sz w:val="28"/>
          <w:szCs w:val="28"/>
          <w:lang w:val="en-US" w:eastAsia="zh-CN"/>
        </w:rPr>
        <w:t>4.商务条件</w:t>
      </w:r>
      <w:bookmarkEnd w:id="254"/>
      <w:bookmarkEnd w:id="255"/>
      <w:bookmarkEnd w:id="256"/>
      <w:r>
        <w:rPr>
          <w:rFonts w:hint="eastAsia" w:ascii="宋体" w:hAnsi="宋体" w:eastAsia="宋体" w:cs="宋体"/>
          <w:color w:val="auto"/>
          <w:sz w:val="28"/>
          <w:szCs w:val="28"/>
          <w:lang w:val="en-US" w:eastAsia="zh-CN"/>
        </w:rPr>
        <w:t>（不允许负偏离）</w:t>
      </w:r>
      <w:bookmarkEnd w:id="257"/>
      <w:bookmarkEnd w:id="258"/>
      <w:bookmarkEnd w:id="259"/>
      <w:bookmarkEnd w:id="260"/>
      <w:bookmarkEnd w:id="261"/>
      <w:bookmarkEnd w:id="262"/>
    </w:p>
    <w:p w14:paraId="7FE5E6B6">
      <w:pPr>
        <w:spacing w:after="156" w:afterLines="50" w:line="360" w:lineRule="auto"/>
        <w:ind w:firstLine="560" w:firstLineChars="200"/>
        <w:outlineLvl w:val="2"/>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.1交货期</w:t>
      </w:r>
    </w:p>
    <w:p w14:paraId="55FC6A3E">
      <w:pPr>
        <w:spacing w:after="156" w:afterLines="50" w:line="360" w:lineRule="auto"/>
        <w:ind w:firstLine="560" w:firstLineChars="200"/>
        <w:outlineLvl w:val="2"/>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4.1.1.</w:t>
      </w:r>
      <w:r>
        <w:rPr>
          <w:rFonts w:hint="eastAsia" w:ascii="宋体" w:hAnsi="宋体" w:cs="宋体"/>
          <w:color w:val="auto"/>
          <w:sz w:val="28"/>
          <w:szCs w:val="28"/>
          <w:lang w:eastAsia="zh-CN"/>
        </w:rPr>
        <w:t>合同签订后</w:t>
      </w:r>
      <w:r>
        <w:rPr>
          <w:rFonts w:hint="eastAsia" w:ascii="宋体" w:hAnsi="宋体" w:cs="宋体"/>
          <w:color w:val="auto"/>
          <w:sz w:val="28"/>
          <w:szCs w:val="28"/>
          <w:lang w:val="en-US" w:eastAsia="zh-CN"/>
        </w:rPr>
        <w:t>5</w:t>
      </w:r>
      <w:r>
        <w:rPr>
          <w:rFonts w:hint="eastAsia" w:ascii="宋体" w:hAnsi="宋体" w:cs="宋体"/>
          <w:color w:val="auto"/>
          <w:sz w:val="28"/>
          <w:szCs w:val="28"/>
          <w:lang w:eastAsia="zh-CN"/>
        </w:rPr>
        <w:t>天</w:t>
      </w:r>
      <w:r>
        <w:rPr>
          <w:rFonts w:hint="eastAsia" w:ascii="宋体" w:hAnsi="宋体" w:eastAsia="宋体" w:cs="宋体"/>
          <w:color w:val="auto"/>
          <w:sz w:val="28"/>
          <w:szCs w:val="28"/>
        </w:rPr>
        <w:t>内交货，并安装调试完毕。</w:t>
      </w:r>
    </w:p>
    <w:p w14:paraId="266429DC">
      <w:pPr>
        <w:pStyle w:val="7"/>
        <w:ind w:firstLine="560" w:firstLineChars="200"/>
        <w:rPr>
          <w:rFonts w:hint="eastAsia" w:ascii="宋体" w:hAnsi="宋体" w:eastAsia="宋体" w:cs="宋体"/>
          <w:i w:val="0"/>
          <w:iCs w:val="0"/>
          <w:kern w:val="2"/>
          <w:sz w:val="28"/>
          <w:szCs w:val="28"/>
          <w:lang w:val="en-US" w:eastAsia="zh-CN" w:bidi="ar-SA"/>
        </w:rPr>
      </w:pPr>
      <w:r>
        <w:rPr>
          <w:rFonts w:hint="eastAsia" w:ascii="宋体" w:hAnsi="宋体" w:eastAsia="宋体" w:cs="宋体"/>
          <w:color w:val="auto"/>
          <w:sz w:val="28"/>
          <w:szCs w:val="28"/>
          <w:lang w:val="en-US" w:eastAsia="zh-CN"/>
        </w:rPr>
        <w:t>4.1.2</w:t>
      </w:r>
      <w:r>
        <w:rPr>
          <w:rFonts w:hint="eastAsia" w:ascii="宋体" w:hAnsi="宋体" w:eastAsia="宋体" w:cs="宋体"/>
          <w:i w:val="0"/>
          <w:iCs w:val="0"/>
          <w:kern w:val="2"/>
          <w:sz w:val="28"/>
          <w:szCs w:val="28"/>
          <w:lang w:val="en-US" w:eastAsia="zh-CN" w:bidi="ar-SA"/>
        </w:rPr>
        <w:t>在实际供货时，若中标人提供的货物未能达到招标文件的要求和投标文件中的有关承诺，将按有关法规进行处罚，采购人将有权单方面终止合同的执行，并追究因中标人所提供的未达到所承诺准确率产品而产生的所有损失和责任。（以提供承诺函响应该条款，格式由供应商自拟。）</w:t>
      </w:r>
    </w:p>
    <w:p w14:paraId="5EF85ADC">
      <w:pPr>
        <w:pStyle w:val="6"/>
        <w:ind w:left="0" w:leftChars="0" w:firstLine="560" w:firstLineChars="200"/>
        <w:rPr>
          <w:rFonts w:hint="eastAsia" w:ascii="宋体" w:hAnsi="宋体" w:eastAsia="宋体" w:cs="宋体"/>
          <w:lang w:val="en-US" w:eastAsia="zh-CN"/>
        </w:rPr>
      </w:pPr>
      <w:r>
        <w:rPr>
          <w:rFonts w:hint="eastAsia" w:ascii="宋体" w:hAnsi="宋体" w:eastAsia="宋体" w:cs="宋体"/>
          <w:color w:val="auto"/>
          <w:sz w:val="28"/>
          <w:szCs w:val="28"/>
          <w:lang w:val="en-US" w:eastAsia="zh-CN"/>
        </w:rPr>
        <w:t>4.1.</w:t>
      </w:r>
      <w:r>
        <w:rPr>
          <w:rFonts w:hint="eastAsia" w:ascii="宋体" w:hAnsi="宋体" w:eastAsia="宋体" w:cs="宋体"/>
          <w:i w:val="0"/>
          <w:iCs w:val="0"/>
          <w:sz w:val="28"/>
          <w:szCs w:val="28"/>
          <w:lang w:val="en-US" w:eastAsia="zh-CN"/>
        </w:rPr>
        <w:t>3</w:t>
      </w:r>
      <w:r>
        <w:rPr>
          <w:rFonts w:hint="eastAsia" w:ascii="宋体" w:hAnsi="宋体" w:eastAsia="宋体" w:cs="宋体"/>
          <w:i w:val="0"/>
          <w:iCs w:val="0"/>
          <w:sz w:val="28"/>
          <w:szCs w:val="28"/>
        </w:rPr>
        <w:t>供应商在合同履行期间内保证对采购人的</w:t>
      </w:r>
      <w:r>
        <w:rPr>
          <w:rFonts w:hint="eastAsia" w:ascii="宋体" w:hAnsi="宋体" w:eastAsia="宋体" w:cs="宋体"/>
          <w:i w:val="0"/>
          <w:iCs w:val="0"/>
          <w:sz w:val="28"/>
          <w:szCs w:val="28"/>
          <w:lang w:val="en-US" w:eastAsia="zh-CN"/>
        </w:rPr>
        <w:t>设备安装完毕</w:t>
      </w:r>
      <w:r>
        <w:rPr>
          <w:rFonts w:hint="eastAsia" w:ascii="宋体" w:hAnsi="宋体" w:eastAsia="宋体" w:cs="宋体"/>
          <w:i w:val="0"/>
          <w:iCs w:val="0"/>
          <w:sz w:val="28"/>
          <w:szCs w:val="28"/>
        </w:rPr>
        <w:t>，</w:t>
      </w:r>
      <w:r>
        <w:rPr>
          <w:rFonts w:hint="eastAsia" w:ascii="宋体" w:hAnsi="宋体" w:eastAsia="宋体" w:cs="宋体"/>
          <w:color w:val="auto"/>
          <w:sz w:val="28"/>
          <w:szCs w:val="28"/>
          <w:lang w:val="en-US" w:eastAsia="zh-CN"/>
        </w:rPr>
        <w:t>如中标人在签订合同后</w:t>
      </w:r>
      <w:r>
        <w:rPr>
          <w:rFonts w:hint="eastAsia" w:ascii="宋体" w:hAnsi="宋体" w:cs="宋体"/>
          <w:color w:val="auto"/>
          <w:sz w:val="28"/>
          <w:szCs w:val="28"/>
          <w:lang w:val="en-US" w:eastAsia="zh-CN"/>
        </w:rPr>
        <w:t>5</w:t>
      </w:r>
      <w:r>
        <w:rPr>
          <w:rFonts w:hint="eastAsia" w:ascii="宋体" w:hAnsi="宋体" w:eastAsia="宋体" w:cs="宋体"/>
          <w:color w:val="auto"/>
          <w:sz w:val="28"/>
          <w:szCs w:val="28"/>
          <w:lang w:val="en-US" w:eastAsia="zh-CN"/>
        </w:rPr>
        <w:t>日内未按照</w:t>
      </w:r>
      <w:r>
        <w:rPr>
          <w:rFonts w:hint="eastAsia" w:ascii="宋体" w:hAnsi="宋体" w:eastAsia="宋体" w:cs="宋体"/>
          <w:i w:val="0"/>
          <w:iCs w:val="0"/>
          <w:sz w:val="28"/>
          <w:szCs w:val="28"/>
        </w:rPr>
        <w:t>投标文件承诺履行协议义务时</w:t>
      </w:r>
      <w:r>
        <w:rPr>
          <w:rFonts w:hint="eastAsia" w:ascii="宋体" w:hAnsi="宋体" w:eastAsia="宋体" w:cs="宋体"/>
          <w:i w:val="0"/>
          <w:iCs w:val="0"/>
          <w:sz w:val="28"/>
          <w:szCs w:val="28"/>
          <w:lang w:eastAsia="zh-CN"/>
        </w:rPr>
        <w:t>，</w:t>
      </w:r>
      <w:r>
        <w:rPr>
          <w:rFonts w:hint="eastAsia" w:ascii="宋体" w:hAnsi="宋体" w:eastAsia="宋体" w:cs="宋体"/>
          <w:i w:val="0"/>
          <w:iCs w:val="0"/>
          <w:sz w:val="28"/>
          <w:szCs w:val="28"/>
        </w:rPr>
        <w:t>没收履约保证金外，采购人取消供应商供货合同，供应商同时承担相应的民事及刑事法律责任及放弃先诉抗辩权，采购人有权取消其中标资格亦有单方终止合同由此产生的一切经济损失由</w:t>
      </w:r>
      <w:r>
        <w:rPr>
          <w:rFonts w:hint="eastAsia" w:ascii="宋体" w:hAnsi="宋体" w:eastAsia="宋体" w:cs="宋体"/>
          <w:i w:val="0"/>
          <w:iCs w:val="0"/>
          <w:sz w:val="28"/>
          <w:szCs w:val="28"/>
          <w:lang w:val="en-US" w:eastAsia="zh-CN"/>
        </w:rPr>
        <w:t>中标</w:t>
      </w:r>
      <w:r>
        <w:rPr>
          <w:rFonts w:hint="eastAsia" w:ascii="宋体" w:hAnsi="宋体" w:eastAsia="宋体" w:cs="宋体"/>
          <w:i w:val="0"/>
          <w:iCs w:val="0"/>
          <w:sz w:val="28"/>
          <w:szCs w:val="28"/>
        </w:rPr>
        <w:t>供应商自行承担</w:t>
      </w:r>
      <w:r>
        <w:rPr>
          <w:rFonts w:hint="eastAsia" w:ascii="宋体" w:hAnsi="宋体" w:eastAsia="宋体" w:cs="宋体"/>
          <w:color w:val="auto"/>
          <w:sz w:val="28"/>
          <w:szCs w:val="28"/>
          <w:lang w:val="en-US" w:eastAsia="zh-CN"/>
        </w:rPr>
        <w:t>，中标人无权干预。</w:t>
      </w:r>
      <w:r>
        <w:rPr>
          <w:rFonts w:hint="eastAsia" w:ascii="宋体" w:hAnsi="宋体" w:eastAsia="宋体" w:cs="宋体"/>
          <w:i w:val="0"/>
          <w:iCs w:val="0"/>
          <w:sz w:val="28"/>
          <w:szCs w:val="28"/>
        </w:rPr>
        <w:t>由排名次之的供应商依次递补</w:t>
      </w:r>
      <w:r>
        <w:rPr>
          <w:rFonts w:hint="eastAsia" w:ascii="宋体" w:hAnsi="宋体" w:eastAsia="宋体" w:cs="宋体"/>
          <w:color w:val="auto"/>
          <w:sz w:val="28"/>
          <w:szCs w:val="28"/>
          <w:lang w:val="en-US" w:eastAsia="zh-CN"/>
        </w:rPr>
        <w:t>。（投标人在递交投标文件需注意）</w:t>
      </w:r>
    </w:p>
    <w:p w14:paraId="77A380DA">
      <w:pPr>
        <w:spacing w:after="156" w:afterLines="50" w:line="360" w:lineRule="auto"/>
        <w:ind w:firstLine="560" w:firstLineChars="200"/>
        <w:outlineLvl w:val="2"/>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.2交货地点</w:t>
      </w:r>
    </w:p>
    <w:p w14:paraId="6445384E">
      <w:pPr>
        <w:spacing w:after="156" w:afterLines="50" w:line="360" w:lineRule="auto"/>
        <w:ind w:firstLine="560" w:firstLineChars="200"/>
        <w:outlineLvl w:val="2"/>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4.2.1</w:t>
      </w:r>
      <w:r>
        <w:rPr>
          <w:rFonts w:hint="eastAsia" w:ascii="宋体" w:hAnsi="宋体" w:eastAsia="宋体" w:cs="宋体"/>
          <w:color w:val="auto"/>
          <w:sz w:val="28"/>
          <w:szCs w:val="28"/>
          <w:lang w:eastAsia="zh-CN"/>
        </w:rPr>
        <w:t>甲方自定</w:t>
      </w:r>
    </w:p>
    <w:p w14:paraId="32B146F9">
      <w:pPr>
        <w:pStyle w:val="7"/>
        <w:ind w:firstLine="560" w:firstLineChars="200"/>
        <w:rPr>
          <w:rFonts w:hint="eastAsia" w:ascii="宋体" w:hAnsi="宋体" w:eastAsia="宋体" w:cs="宋体"/>
          <w:lang w:eastAsia="zh-CN"/>
        </w:rPr>
      </w:pPr>
      <w:r>
        <w:rPr>
          <w:rFonts w:hint="eastAsia" w:ascii="宋体" w:hAnsi="宋体" w:eastAsia="宋体" w:cs="宋体"/>
          <w:color w:val="auto"/>
          <w:kern w:val="2"/>
          <w:sz w:val="28"/>
          <w:szCs w:val="28"/>
          <w:lang w:val="en-US" w:eastAsia="zh-CN" w:bidi="ar-SA"/>
        </w:rPr>
        <w:t>4.2.2为确保本项目顺利完成：本公司承诺在中标后所投入的人员为本公司人员，并与投标文件提供的人员一致，如服务期内采购人发现投入人员与投标文件不一致，视为提供虚假材料应标，采购人有权扣除履约保证金，单方面终止采购合同，并将供应商虚假应标的相关问题报送监管部门。</w:t>
      </w:r>
    </w:p>
    <w:p w14:paraId="25CF3CE8">
      <w:pPr>
        <w:spacing w:after="156" w:afterLines="50" w:line="360" w:lineRule="auto"/>
        <w:ind w:firstLine="560" w:firstLineChars="200"/>
        <w:outlineLvl w:val="2"/>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.3付款方式</w:t>
      </w:r>
    </w:p>
    <w:p w14:paraId="53C44925">
      <w:pPr>
        <w:spacing w:after="156" w:afterLines="50" w:line="360" w:lineRule="auto"/>
        <w:ind w:firstLine="560" w:firstLineChars="200"/>
        <w:outlineLvl w:val="2"/>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4.3.1最终付款方式以甲方签订合同为准。</w:t>
      </w:r>
    </w:p>
    <w:p w14:paraId="401BE961">
      <w:pPr>
        <w:spacing w:after="156" w:afterLines="50" w:line="360" w:lineRule="auto"/>
        <w:ind w:firstLine="560" w:firstLineChars="200"/>
        <w:outlineLvl w:val="2"/>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4.3.2因采购人使用的是</w:t>
      </w:r>
      <w:r>
        <w:rPr>
          <w:rFonts w:hint="eastAsia" w:ascii="宋体" w:hAnsi="宋体" w:cs="宋体"/>
          <w:b w:val="0"/>
          <w:bCs w:val="0"/>
          <w:color w:val="auto"/>
          <w:kern w:val="2"/>
          <w:sz w:val="28"/>
          <w:szCs w:val="28"/>
          <w:lang w:val="en-US" w:eastAsia="zh-CN" w:bidi="ar-SA"/>
        </w:rPr>
        <w:t>援疆资金</w:t>
      </w:r>
      <w:r>
        <w:rPr>
          <w:rFonts w:hint="eastAsia" w:ascii="宋体" w:hAnsi="宋体" w:eastAsia="宋体" w:cs="宋体"/>
          <w:b w:val="0"/>
          <w:bCs w:val="0"/>
          <w:color w:val="auto"/>
          <w:kern w:val="2"/>
          <w:sz w:val="28"/>
          <w:szCs w:val="28"/>
          <w:lang w:val="en-US" w:eastAsia="zh-CN" w:bidi="ar-SA"/>
        </w:rPr>
        <w:t>，采购人在前款规定的付款时间为向政府采购支付部门提出办理财政支付申请手续的时间（不含政府财政支付部门审核的时间），在规定时间内提出支付申请手续后即视为采购人已经按期支付。成交供应商不能因此主张采购人违反合同约定，不能因此主张解除合同。（以提供承诺函响应该条款，格式由供应商自拟。）</w:t>
      </w:r>
    </w:p>
    <w:p w14:paraId="67E93E4B">
      <w:pPr>
        <w:spacing w:after="156" w:afterLines="50" w:line="360" w:lineRule="auto"/>
        <w:ind w:firstLine="560" w:firstLineChars="200"/>
        <w:outlineLvl w:val="2"/>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.4验收</w:t>
      </w:r>
    </w:p>
    <w:p w14:paraId="63392A88">
      <w:pPr>
        <w:spacing w:after="156" w:afterLines="50" w:line="360" w:lineRule="auto"/>
        <w:ind w:firstLine="560" w:firstLineChars="200"/>
        <w:outlineLvl w:val="2"/>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.4.1货物运抵现场后，采购人将对货物数量、质量、规格</w:t>
      </w:r>
      <w:r>
        <w:rPr>
          <w:rFonts w:hint="eastAsia" w:ascii="宋体" w:hAnsi="宋体" w:eastAsia="宋体" w:cs="宋体"/>
          <w:color w:val="auto"/>
          <w:sz w:val="28"/>
          <w:szCs w:val="28"/>
          <w:lang w:eastAsia="zh-CN"/>
        </w:rPr>
        <w:t>（技术参数）</w:t>
      </w:r>
      <w:r>
        <w:rPr>
          <w:rFonts w:hint="eastAsia" w:ascii="宋体" w:hAnsi="宋体" w:eastAsia="宋体" w:cs="宋体"/>
          <w:color w:val="auto"/>
          <w:sz w:val="28"/>
          <w:szCs w:val="28"/>
        </w:rPr>
        <w:t>等进行检验。如发现货物和规格</w:t>
      </w:r>
      <w:r>
        <w:rPr>
          <w:rFonts w:hint="eastAsia" w:ascii="宋体" w:hAnsi="宋体" w:eastAsia="宋体" w:cs="宋体"/>
          <w:color w:val="auto"/>
          <w:sz w:val="28"/>
          <w:szCs w:val="28"/>
          <w:lang w:eastAsia="zh-CN"/>
        </w:rPr>
        <w:t>（技术参数）</w:t>
      </w:r>
      <w:r>
        <w:rPr>
          <w:rFonts w:hint="eastAsia" w:ascii="宋体" w:hAnsi="宋体" w:eastAsia="宋体" w:cs="宋体"/>
          <w:color w:val="auto"/>
          <w:sz w:val="28"/>
          <w:szCs w:val="28"/>
        </w:rPr>
        <w:t>或者两者都与</w:t>
      </w:r>
      <w:r>
        <w:rPr>
          <w:rFonts w:hint="eastAsia" w:ascii="宋体" w:hAnsi="宋体" w:eastAsia="宋体" w:cs="宋体"/>
          <w:color w:val="auto"/>
          <w:sz w:val="28"/>
          <w:szCs w:val="28"/>
          <w:lang w:eastAsia="zh-CN"/>
        </w:rPr>
        <w:t>竞争性谈判文件</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响应文件</w:t>
      </w:r>
      <w:r>
        <w:rPr>
          <w:rFonts w:hint="eastAsia" w:ascii="宋体" w:hAnsi="宋体" w:eastAsia="宋体" w:cs="宋体"/>
          <w:color w:val="auto"/>
          <w:sz w:val="28"/>
          <w:szCs w:val="28"/>
        </w:rPr>
        <w:t>、合同不符，采购人有权限根据检验结果要求中标人立即更换或者提出索赔要求。</w:t>
      </w:r>
    </w:p>
    <w:p w14:paraId="558F5225">
      <w:pPr>
        <w:spacing w:after="156" w:afterLines="50" w:line="360" w:lineRule="auto"/>
        <w:ind w:firstLine="560" w:firstLineChars="200"/>
        <w:outlineLvl w:val="2"/>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4.4.2采购人发现采购货物不能正常使用的，中标人应无条件退换。中标人未能履行招标文件和合同所定事项，或供应不合格的、假冒伪劣、以次充好的商品，采购人退货后将记录在案，并对中标人予以处罚，要承担因此产生的一切损失和费用，供应商针对此点提供书面承诺。</w:t>
      </w:r>
    </w:p>
    <w:p w14:paraId="7809767E">
      <w:pPr>
        <w:spacing w:after="156" w:afterLines="50" w:line="360" w:lineRule="auto"/>
        <w:ind w:firstLine="560" w:firstLineChars="200"/>
        <w:outlineLvl w:val="2"/>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.4.</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货物由中标人进行安装，完毕后，采购人应对货物的数量、质量、规格、性能等进行详细而全面的检验。安装完毕7日后，证明货物以及安装质量无任何问题，由采购人组成的验收小组签署验收报告，作为付款凭据之一。</w:t>
      </w:r>
    </w:p>
    <w:p w14:paraId="051D9AE9">
      <w:pPr>
        <w:pStyle w:val="4"/>
        <w:ind w:firstLine="560" w:firstLineChars="200"/>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4.4.4采购人组织验收小组按国家有关规定、规范进行验收，必要时邀请相关的专业人员或机构参与验收。因货物质量问题发生争议时，由本地质量技术监督部门鉴定。货物符合质量技术标准的，鉴定费由采购人承担；否则鉴定费由中标人承担，供应商针对此点提供书面承诺。</w:t>
      </w:r>
    </w:p>
    <w:p w14:paraId="0D6B382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4.4.5除特别标明之外，所有货物保证在最终验收合格并交付用户使用之日起，应按照国家或生产厂家的规定执行。质保期内中标人必须进行质量“三包”。因质量原因损坏，中标人应迅速派员解决，并承担由此发生的费用。</w:t>
      </w:r>
    </w:p>
    <w:p w14:paraId="15B78C5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4.4.6中标人应有稳定售后服务机构（点）或部门，质保期内指派专人负责与采购人联系售后服务事宜，提供服务专线。在质保期内，因产品质量问题，中标人在接到维修通知后2小时内响应，包括电话、传真、电子邮件等各种有效方式进行答疑或技术指导；若口头和书面交流仍无法解决问题，提供同档次产品代用，否则中标人应赔偿采购人的相应损失。如果需要更换产品的则必须免费提供，要求更换的产品跟被更换的品牌、类型相一致或者是同类同档次的替代品，且更换前应征得采购人同意。</w:t>
      </w:r>
    </w:p>
    <w:p w14:paraId="3EBD1AA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4.4.7质量保证期内非采购方的人为原因而出现产品质量及安装问题，由中标人负责包修、包换或包退，不能在规定时间内修复，由中标人负责包退或7天内包换服务，并承担因此而产生的一切费用。</w:t>
      </w:r>
    </w:p>
    <w:p w14:paraId="02282619">
      <w:pPr>
        <w:rPr>
          <w:rFonts w:hint="eastAsia" w:ascii="宋体" w:hAnsi="宋体" w:eastAsia="宋体" w:cs="宋体"/>
          <w:lang w:val="en-US" w:eastAsia="zh-CN"/>
        </w:rPr>
      </w:pPr>
    </w:p>
    <w:p w14:paraId="46278A2C">
      <w:pPr>
        <w:spacing w:after="156" w:afterLines="50" w:line="360" w:lineRule="auto"/>
        <w:ind w:firstLine="560" w:firstLineChars="200"/>
        <w:outlineLvl w:val="2"/>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.5质量保证期</w:t>
      </w:r>
    </w:p>
    <w:p w14:paraId="30356CEC">
      <w:pPr>
        <w:spacing w:after="156" w:afterLines="50" w:line="360" w:lineRule="auto"/>
        <w:ind w:firstLine="560" w:firstLineChars="200"/>
        <w:outlineLvl w:val="2"/>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.5.1质保期：自验收合格之日起</w:t>
      </w:r>
      <w:r>
        <w:rPr>
          <w:rFonts w:hint="eastAsia" w:ascii="宋体" w:hAnsi="宋体" w:eastAsia="宋体" w:cs="宋体"/>
          <w:color w:val="auto"/>
          <w:sz w:val="28"/>
          <w:szCs w:val="28"/>
          <w:lang w:val="en-US" w:eastAsia="zh-CN"/>
        </w:rPr>
        <w:t xml:space="preserve"> </w:t>
      </w:r>
      <w:r>
        <w:rPr>
          <w:rFonts w:hint="eastAsia" w:ascii="宋体" w:hAnsi="宋体" w:cs="宋体"/>
          <w:color w:val="auto"/>
          <w:sz w:val="28"/>
          <w:szCs w:val="28"/>
          <w:lang w:val="en-US" w:eastAsia="zh-CN"/>
        </w:rPr>
        <w:t>36</w:t>
      </w:r>
      <w:r>
        <w:rPr>
          <w:rFonts w:hint="eastAsia" w:ascii="宋体" w:hAnsi="宋体" w:eastAsia="宋体" w:cs="宋体"/>
          <w:color w:val="auto"/>
          <w:sz w:val="28"/>
          <w:szCs w:val="28"/>
          <w:lang w:val="en-US" w:eastAsia="zh-CN"/>
        </w:rPr>
        <w:t xml:space="preserve"> 个月</w:t>
      </w:r>
      <w:r>
        <w:rPr>
          <w:rFonts w:hint="eastAsia" w:ascii="宋体" w:hAnsi="宋体" w:eastAsia="宋体" w:cs="宋体"/>
          <w:color w:val="auto"/>
          <w:sz w:val="28"/>
          <w:szCs w:val="28"/>
        </w:rPr>
        <w:t>，国家主管部门或者行业标准对货物本身有更高要求的，从其规定并在合同中约定，</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亦可提报更长的质保期。</w:t>
      </w:r>
    </w:p>
    <w:p w14:paraId="7D04DB10">
      <w:pPr>
        <w:spacing w:after="156" w:afterLines="50" w:line="360" w:lineRule="auto"/>
        <w:ind w:firstLine="560" w:firstLineChars="200"/>
        <w:outlineLvl w:val="2"/>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5.2质量保证期内，如果证实货物是有缺陷的，包括潜在的缺陷或者使用不符合要求的材料等，中标人应立即免费维修或者更换有缺陷的货物或者部件，保证达到合同规定的技术以及性能要求。如果中标人在收到通知后5天内没有弥补缺陷，采购人可自行采取必要的补救措施，但风险和费用由中标人承担，采购人同时保留通过法律途径进行索赔的权利</w:t>
      </w:r>
      <w:r>
        <w:rPr>
          <w:rFonts w:hint="eastAsia" w:ascii="宋体" w:hAnsi="宋体" w:eastAsia="宋体" w:cs="宋体"/>
          <w:color w:val="auto"/>
          <w:sz w:val="28"/>
          <w:szCs w:val="28"/>
          <w:lang w:eastAsia="zh-CN"/>
        </w:rPr>
        <w:t>。</w:t>
      </w:r>
    </w:p>
    <w:p w14:paraId="4D16C1FB">
      <w:pPr>
        <w:spacing w:after="156" w:afterLines="50" w:line="360" w:lineRule="auto"/>
        <w:ind w:firstLine="560" w:firstLineChars="200"/>
        <w:outlineLvl w:val="2"/>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4.6</w:t>
      </w:r>
      <w:r>
        <w:rPr>
          <w:rFonts w:hint="eastAsia" w:ascii="宋体" w:hAnsi="宋体" w:eastAsia="宋体" w:cs="宋体"/>
          <w:color w:val="auto"/>
          <w:sz w:val="28"/>
          <w:szCs w:val="28"/>
          <w:lang w:val="en-US" w:eastAsia="zh-CN"/>
        </w:rPr>
        <w:t>承诺书（格式自拟）</w:t>
      </w:r>
    </w:p>
    <w:p w14:paraId="712B99ED">
      <w:pPr>
        <w:spacing w:after="156" w:afterLines="50" w:line="360" w:lineRule="auto"/>
        <w:ind w:firstLine="560" w:firstLineChars="200"/>
        <w:outlineLvl w:val="2"/>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4.6.1</w:t>
      </w:r>
      <w:r>
        <w:rPr>
          <w:rFonts w:hint="eastAsia" w:ascii="宋体" w:hAnsi="宋体" w:eastAsia="宋体" w:cs="宋体"/>
          <w:color w:val="auto"/>
          <w:sz w:val="28"/>
          <w:szCs w:val="28"/>
          <w:lang w:val="en-US" w:eastAsia="zh-CN"/>
        </w:rPr>
        <w:t>成交供应商必须切实做好安全工作，加强作业时的安全保障，在任何情况下都要注意安全。一切安全事故均由成交供应商自行负责。</w:t>
      </w:r>
    </w:p>
    <w:p w14:paraId="45901DE1">
      <w:pPr>
        <w:spacing w:after="156" w:afterLines="50" w:line="360" w:lineRule="auto"/>
        <w:ind w:firstLine="560" w:firstLineChars="200"/>
        <w:outlineLvl w:val="2"/>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4.6.2</w:t>
      </w:r>
      <w:r>
        <w:rPr>
          <w:rFonts w:hint="eastAsia" w:ascii="宋体" w:hAnsi="宋体" w:eastAsia="宋体" w:cs="宋体"/>
          <w:color w:val="auto"/>
          <w:sz w:val="28"/>
          <w:szCs w:val="28"/>
          <w:lang w:val="en-US" w:eastAsia="zh-CN"/>
        </w:rPr>
        <w:t>成交供应商不得将本项目的全部或任何部分分包和转包给他人，如在项目实施过程中，经采购人发现有此情况，采购人有权终止合同，由此造成的责任由成交供应商负责。</w:t>
      </w:r>
    </w:p>
    <w:p w14:paraId="73681990">
      <w:pPr>
        <w:spacing w:after="156" w:afterLines="50" w:line="360" w:lineRule="auto"/>
        <w:ind w:firstLine="560" w:firstLineChars="200"/>
        <w:outlineLvl w:val="2"/>
        <w:rPr>
          <w:rFonts w:hint="eastAsia" w:ascii="宋体" w:hAnsi="宋体" w:eastAsia="宋体" w:cs="宋体"/>
          <w:color w:val="auto"/>
          <w:sz w:val="28"/>
          <w:szCs w:val="28"/>
          <w:lang w:eastAsia="zh-CN"/>
        </w:rPr>
      </w:pPr>
      <w:r>
        <w:rPr>
          <w:rFonts w:hint="eastAsia" w:ascii="宋体" w:hAnsi="宋体" w:cs="宋体"/>
          <w:color w:val="auto"/>
          <w:sz w:val="28"/>
          <w:szCs w:val="28"/>
          <w:lang w:val="en-US" w:eastAsia="zh-CN"/>
        </w:rPr>
        <w:t>4.6.3</w:t>
      </w:r>
      <w:r>
        <w:rPr>
          <w:rFonts w:hint="eastAsia" w:ascii="宋体" w:hAnsi="宋体" w:eastAsia="宋体" w:cs="宋体"/>
          <w:color w:val="auto"/>
          <w:sz w:val="28"/>
          <w:szCs w:val="28"/>
          <w:lang w:val="en-US" w:eastAsia="zh-CN"/>
        </w:rPr>
        <w:t>中标人在合同履行期间，除法律另行规定外，未经采购人同意，将采购人提供的资料泄</w:t>
      </w:r>
      <w:r>
        <w:rPr>
          <w:rFonts w:hint="eastAsia" w:ascii="宋体" w:hAnsi="宋体" w:cs="宋体"/>
          <w:color w:val="auto"/>
          <w:sz w:val="28"/>
          <w:szCs w:val="28"/>
          <w:lang w:val="en-US" w:eastAsia="zh-CN"/>
        </w:rPr>
        <w:t>漏</w:t>
      </w:r>
      <w:r>
        <w:rPr>
          <w:rFonts w:hint="eastAsia" w:ascii="宋体" w:hAnsi="宋体" w:eastAsia="宋体" w:cs="宋体"/>
          <w:color w:val="auto"/>
          <w:sz w:val="28"/>
          <w:szCs w:val="28"/>
          <w:lang w:val="en-US" w:eastAsia="zh-CN"/>
        </w:rPr>
        <w:t>，并在社会上造成不良影响及严重后果的。采购人有权终止合同，由此造成的采购人经济损失由中标人承担；</w:t>
      </w:r>
    </w:p>
    <w:p w14:paraId="016FFC68">
      <w:pPr>
        <w:spacing w:after="156" w:afterLines="50" w:line="360" w:lineRule="auto"/>
        <w:ind w:firstLine="560" w:firstLineChars="200"/>
        <w:jc w:val="both"/>
        <w:outlineLvl w:val="2"/>
        <w:rPr>
          <w:rFonts w:hint="eastAsia" w:ascii="宋体" w:hAnsi="宋体" w:eastAsia="宋体" w:cs="宋体"/>
          <w:color w:val="auto"/>
          <w:sz w:val="28"/>
          <w:szCs w:val="28"/>
        </w:rPr>
      </w:pPr>
      <w:r>
        <w:rPr>
          <w:rFonts w:hint="eastAsia" w:ascii="宋体" w:hAnsi="宋体" w:eastAsia="宋体" w:cs="宋体"/>
          <w:color w:val="auto"/>
          <w:sz w:val="28"/>
          <w:szCs w:val="28"/>
        </w:rPr>
        <w:t>注：1、以上设备包含所有技术支持，运输、人工、相关辅材、税金、相关设备接入口对接链接费等费用，为交钥匙工程。</w:t>
      </w:r>
    </w:p>
    <w:p w14:paraId="4EB2EF00">
      <w:pPr>
        <w:spacing w:after="156" w:afterLines="50" w:line="360" w:lineRule="auto"/>
        <w:ind w:firstLine="560" w:firstLineChars="200"/>
        <w:jc w:val="both"/>
        <w:outlineLvl w:val="2"/>
        <w:rPr>
          <w:rFonts w:hint="eastAsia" w:ascii="宋体" w:hAnsi="宋体" w:eastAsia="宋体" w:cs="宋体"/>
          <w:color w:val="auto"/>
          <w:sz w:val="28"/>
          <w:szCs w:val="28"/>
        </w:rPr>
      </w:pPr>
      <w:r>
        <w:rPr>
          <w:rFonts w:hint="eastAsia" w:ascii="宋体" w:hAnsi="宋体" w:eastAsia="宋体" w:cs="宋体"/>
          <w:color w:val="auto"/>
          <w:sz w:val="28"/>
          <w:szCs w:val="28"/>
        </w:rPr>
        <w:t>2、除上述内容，还包含后期验收费用，由此产生的一切费用由中标供应商</w:t>
      </w:r>
      <w:r>
        <w:rPr>
          <w:rFonts w:hint="eastAsia" w:ascii="宋体" w:hAnsi="宋体" w:eastAsia="宋体" w:cs="宋体"/>
          <w:color w:val="auto"/>
          <w:sz w:val="28"/>
          <w:szCs w:val="28"/>
          <w:lang w:val="en-US" w:eastAsia="zh-CN"/>
        </w:rPr>
        <w:t>自</w:t>
      </w:r>
      <w:r>
        <w:rPr>
          <w:rFonts w:hint="eastAsia" w:ascii="宋体" w:hAnsi="宋体" w:eastAsia="宋体" w:cs="宋体"/>
          <w:color w:val="auto"/>
          <w:sz w:val="28"/>
          <w:szCs w:val="28"/>
        </w:rPr>
        <w:t>行承担。</w:t>
      </w:r>
    </w:p>
    <w:p w14:paraId="07355961">
      <w:pPr>
        <w:spacing w:after="156" w:afterLines="50" w:line="360" w:lineRule="auto"/>
        <w:ind w:firstLine="560" w:firstLineChars="200"/>
        <w:jc w:val="both"/>
        <w:outlineLvl w:val="2"/>
        <w:rPr>
          <w:rFonts w:hint="eastAsia" w:ascii="宋体" w:hAnsi="宋体" w:eastAsia="宋体" w:cs="宋体"/>
          <w:color w:val="auto"/>
          <w:sz w:val="28"/>
          <w:szCs w:val="28"/>
        </w:rPr>
      </w:pPr>
      <w:r>
        <w:rPr>
          <w:rFonts w:hint="eastAsia" w:ascii="宋体" w:hAnsi="宋体" w:eastAsia="宋体" w:cs="宋体"/>
          <w:color w:val="auto"/>
          <w:sz w:val="28"/>
          <w:szCs w:val="28"/>
        </w:rPr>
        <w:t>3、为有助于投标人选择投标产品，投标人</w:t>
      </w:r>
      <w:r>
        <w:rPr>
          <w:rFonts w:hint="eastAsia" w:ascii="宋体" w:hAnsi="宋体" w:eastAsia="宋体" w:cs="宋体"/>
          <w:color w:val="auto"/>
          <w:sz w:val="28"/>
          <w:szCs w:val="28"/>
          <w:lang w:val="en-US" w:eastAsia="zh-CN"/>
        </w:rPr>
        <w:t>提供的参数必须满足清单规格参数要求</w:t>
      </w:r>
      <w:r>
        <w:rPr>
          <w:rFonts w:hint="eastAsia" w:ascii="宋体" w:hAnsi="宋体" w:eastAsia="宋体" w:cs="宋体"/>
          <w:color w:val="auto"/>
          <w:sz w:val="28"/>
          <w:szCs w:val="28"/>
        </w:rPr>
        <w:t>，但投标时应当提供有关技术证明资料，未提供的可能导致投标无效；</w:t>
      </w:r>
    </w:p>
    <w:p w14:paraId="204756C8">
      <w:pPr>
        <w:spacing w:after="156" w:afterLines="50" w:line="360" w:lineRule="auto"/>
        <w:ind w:firstLine="560" w:firstLineChars="200"/>
        <w:jc w:val="both"/>
        <w:outlineLvl w:val="2"/>
        <w:rPr>
          <w:rFonts w:hint="eastAsia" w:ascii="宋体" w:hAnsi="宋体" w:eastAsia="宋体" w:cs="宋体"/>
          <w:color w:val="auto"/>
          <w:sz w:val="28"/>
          <w:szCs w:val="28"/>
        </w:rPr>
      </w:pPr>
      <w:r>
        <w:rPr>
          <w:rFonts w:hint="eastAsia" w:ascii="宋体" w:hAnsi="宋体" w:eastAsia="宋体" w:cs="宋体"/>
          <w:color w:val="auto"/>
          <w:sz w:val="28"/>
          <w:szCs w:val="28"/>
        </w:rPr>
        <w:t>4、如对本招标文件有任何疑问或要求澄清，请按本招标文件的规定提出，否则视同理解和接受。</w:t>
      </w:r>
    </w:p>
    <w:p w14:paraId="5D9269DC">
      <w:pPr>
        <w:spacing w:after="156" w:afterLines="50" w:line="360" w:lineRule="auto"/>
        <w:ind w:firstLine="560" w:firstLineChars="200"/>
        <w:jc w:val="both"/>
        <w:outlineLvl w:val="2"/>
        <w:rPr>
          <w:rFonts w:hint="eastAsia" w:ascii="宋体" w:hAnsi="宋体" w:eastAsia="宋体" w:cs="宋体"/>
          <w:color w:val="auto"/>
          <w:sz w:val="28"/>
          <w:szCs w:val="28"/>
        </w:rPr>
      </w:pPr>
      <w:r>
        <w:rPr>
          <w:rFonts w:hint="eastAsia" w:ascii="宋体" w:hAnsi="宋体" w:eastAsia="宋体" w:cs="宋体"/>
          <w:color w:val="auto"/>
          <w:sz w:val="28"/>
          <w:szCs w:val="28"/>
        </w:rPr>
        <w:t>5、所有中标供应商均不得转让或分包给他人，一经发现，取消其供货资格，由此产生的一切经济损失由中标供应商自行承担。</w:t>
      </w:r>
    </w:p>
    <w:p w14:paraId="68A530C2">
      <w:pPr>
        <w:spacing w:after="156" w:afterLines="50" w:line="360" w:lineRule="auto"/>
        <w:ind w:firstLine="560" w:firstLineChars="200"/>
        <w:jc w:val="left"/>
        <w:outlineLvl w:val="2"/>
        <w:rPr>
          <w:rFonts w:hint="eastAsia" w:ascii="宋体" w:hAnsi="宋体" w:eastAsia="宋体" w:cs="宋体"/>
          <w:color w:val="auto"/>
          <w:sz w:val="36"/>
          <w:szCs w:val="36"/>
        </w:rPr>
      </w:pPr>
      <w:r>
        <w:rPr>
          <w:rFonts w:hint="eastAsia" w:ascii="宋体" w:hAnsi="宋体" w:eastAsia="宋体" w:cs="宋体"/>
          <w:color w:val="auto"/>
          <w:sz w:val="28"/>
          <w:szCs w:val="28"/>
        </w:rPr>
        <w:t>6、招标文件未尽事宜，由采购人与中标供应商签订合同补充</w:t>
      </w:r>
      <w:r>
        <w:rPr>
          <w:rFonts w:hint="eastAsia" w:ascii="宋体" w:hAnsi="宋体" w:cs="宋体"/>
          <w:color w:val="auto"/>
          <w:sz w:val="28"/>
          <w:szCs w:val="28"/>
          <w:lang w:eastAsia="zh-CN"/>
        </w:rPr>
        <w:t>执</w:t>
      </w:r>
      <w:r>
        <w:rPr>
          <w:rFonts w:hint="eastAsia" w:ascii="宋体" w:hAnsi="宋体" w:eastAsia="宋体" w:cs="宋体"/>
          <w:color w:val="auto"/>
          <w:sz w:val="28"/>
          <w:szCs w:val="28"/>
        </w:rPr>
        <w:t>行。</w:t>
      </w:r>
      <w:r>
        <w:rPr>
          <w:rFonts w:hint="eastAsia" w:ascii="宋体" w:hAnsi="宋体" w:eastAsia="宋体" w:cs="宋体"/>
          <w:color w:val="auto"/>
          <w:sz w:val="28"/>
          <w:szCs w:val="28"/>
        </w:rPr>
        <w:br w:type="page"/>
      </w:r>
      <w:bookmarkStart w:id="263" w:name="_Toc6661"/>
      <w:bookmarkStart w:id="264" w:name="_Toc494455916"/>
      <w:bookmarkStart w:id="265" w:name="_Toc11123"/>
      <w:bookmarkStart w:id="266" w:name="_Toc21512"/>
      <w:bookmarkStart w:id="267" w:name="_Toc25369"/>
      <w:bookmarkStart w:id="268" w:name="_Toc3784"/>
      <w:bookmarkStart w:id="269" w:name="_Toc2308"/>
      <w:bookmarkStart w:id="270" w:name="_Toc1698"/>
      <w:bookmarkStart w:id="271" w:name="_Toc27181"/>
      <w:bookmarkStart w:id="272" w:name="_Toc31203"/>
      <w:bookmarkStart w:id="273" w:name="_Toc23930"/>
      <w:r>
        <w:rPr>
          <w:rFonts w:hint="eastAsia" w:ascii="宋体" w:hAnsi="宋体" w:eastAsia="宋体" w:cs="宋体"/>
          <w:b/>
          <w:bCs/>
          <w:color w:val="auto"/>
          <w:sz w:val="36"/>
          <w:szCs w:val="36"/>
        </w:rPr>
        <w:t xml:space="preserve"> </w:t>
      </w:r>
      <w:r>
        <w:rPr>
          <w:rFonts w:hint="eastAsia" w:ascii="宋体" w:hAnsi="宋体" w:cs="宋体"/>
          <w:b/>
          <w:bCs/>
          <w:color w:val="auto"/>
          <w:sz w:val="36"/>
          <w:szCs w:val="36"/>
          <w:lang w:val="en-US" w:eastAsia="zh-CN"/>
        </w:rPr>
        <w:t xml:space="preserve">                  第四章  </w:t>
      </w:r>
      <w:r>
        <w:rPr>
          <w:rFonts w:hint="eastAsia" w:ascii="宋体" w:hAnsi="宋体" w:eastAsia="宋体" w:cs="宋体"/>
          <w:b/>
          <w:bCs/>
          <w:color w:val="auto"/>
          <w:sz w:val="36"/>
          <w:szCs w:val="36"/>
        </w:rPr>
        <w:t>评</w:t>
      </w:r>
      <w:r>
        <w:rPr>
          <w:rFonts w:hint="eastAsia" w:ascii="宋体" w:hAnsi="宋体" w:eastAsia="宋体" w:cs="宋体"/>
          <w:b/>
          <w:bCs/>
          <w:color w:val="auto"/>
          <w:sz w:val="36"/>
          <w:szCs w:val="36"/>
          <w:lang w:eastAsia="zh-CN"/>
        </w:rPr>
        <w:t>审</w:t>
      </w:r>
      <w:r>
        <w:rPr>
          <w:rFonts w:hint="eastAsia" w:ascii="宋体" w:hAnsi="宋体" w:eastAsia="宋体" w:cs="宋体"/>
          <w:b/>
          <w:bCs/>
          <w:color w:val="auto"/>
          <w:sz w:val="36"/>
          <w:szCs w:val="36"/>
        </w:rPr>
        <w:t>办法</w:t>
      </w:r>
      <w:bookmarkEnd w:id="263"/>
      <w:bookmarkEnd w:id="264"/>
      <w:bookmarkEnd w:id="265"/>
      <w:bookmarkEnd w:id="266"/>
      <w:bookmarkEnd w:id="267"/>
      <w:bookmarkEnd w:id="268"/>
      <w:bookmarkEnd w:id="269"/>
      <w:bookmarkEnd w:id="270"/>
      <w:bookmarkEnd w:id="271"/>
      <w:bookmarkEnd w:id="272"/>
      <w:bookmarkEnd w:id="273"/>
    </w:p>
    <w:p w14:paraId="480912FB">
      <w:pPr>
        <w:spacing w:after="156" w:afterLines="50" w:line="360" w:lineRule="auto"/>
        <w:ind w:firstLine="560" w:firstLineChars="200"/>
        <w:outlineLvl w:val="2"/>
        <w:rPr>
          <w:rFonts w:hint="eastAsia" w:ascii="宋体" w:hAnsi="宋体" w:eastAsia="宋体" w:cs="宋体"/>
          <w:color w:val="auto"/>
          <w:sz w:val="28"/>
          <w:szCs w:val="28"/>
          <w:lang w:eastAsia="zh-CN"/>
        </w:rPr>
      </w:pPr>
      <w:bookmarkStart w:id="274" w:name="_Toc494455918"/>
      <w:bookmarkStart w:id="275" w:name="_Toc20703"/>
      <w:bookmarkStart w:id="276" w:name="_Toc8060"/>
      <w:bookmarkStart w:id="277" w:name="_Toc13470"/>
      <w:bookmarkStart w:id="278" w:name="_Toc3576"/>
      <w:bookmarkStart w:id="279" w:name="_Toc1132"/>
      <w:bookmarkStart w:id="280" w:name="_Toc7466"/>
      <w:bookmarkStart w:id="281" w:name="_Toc13049"/>
      <w:bookmarkStart w:id="282" w:name="_Toc12784"/>
      <w:bookmarkStart w:id="283" w:name="_Toc10799"/>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.评</w:t>
      </w:r>
      <w:bookmarkEnd w:id="274"/>
      <w:r>
        <w:rPr>
          <w:rFonts w:hint="eastAsia" w:ascii="宋体" w:hAnsi="宋体" w:eastAsia="宋体" w:cs="宋体"/>
          <w:color w:val="auto"/>
          <w:sz w:val="28"/>
          <w:szCs w:val="28"/>
          <w:lang w:eastAsia="zh-CN"/>
        </w:rPr>
        <w:t>审附表</w:t>
      </w:r>
      <w:bookmarkEnd w:id="275"/>
      <w:bookmarkEnd w:id="276"/>
      <w:bookmarkEnd w:id="277"/>
      <w:bookmarkEnd w:id="278"/>
      <w:bookmarkEnd w:id="279"/>
      <w:bookmarkEnd w:id="280"/>
      <w:bookmarkEnd w:id="281"/>
      <w:bookmarkEnd w:id="282"/>
      <w:bookmarkEnd w:id="283"/>
    </w:p>
    <w:p w14:paraId="256846E6">
      <w:pPr>
        <w:spacing w:after="156" w:afterLines="50" w:line="360" w:lineRule="auto"/>
        <w:ind w:firstLine="480" w:firstLineChars="200"/>
        <w:outlineLvl w:val="2"/>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资格审查</w:t>
      </w:r>
    </w:p>
    <w:tbl>
      <w:tblPr>
        <w:tblStyle w:val="19"/>
        <w:tblpPr w:leftFromText="180" w:rightFromText="180" w:vertAnchor="text" w:horzAnchor="page" w:tblpX="1310" w:tblpY="178"/>
        <w:tblOverlap w:val="never"/>
        <w:tblW w:w="917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0"/>
        <w:gridCol w:w="5405"/>
        <w:gridCol w:w="1104"/>
        <w:gridCol w:w="1091"/>
        <w:gridCol w:w="1023"/>
      </w:tblGrid>
      <w:tr w14:paraId="2DD1C4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550" w:type="dxa"/>
            <w:vMerge w:val="restart"/>
            <w:tcBorders>
              <w:bottom w:val="nil"/>
            </w:tcBorders>
            <w:noWrap w:val="0"/>
            <w:vAlign w:val="center"/>
          </w:tcPr>
          <w:p w14:paraId="460131F8">
            <w:pPr>
              <w:spacing w:before="78" w:line="221" w:lineRule="auto"/>
              <w:jc w:val="center"/>
              <w:rPr>
                <w:rFonts w:hint="eastAsia" w:ascii="宋体" w:hAnsi="宋体" w:eastAsia="宋体" w:cs="宋体"/>
                <w:i w:val="0"/>
                <w:iCs w:val="0"/>
                <w:sz w:val="16"/>
                <w:szCs w:val="16"/>
              </w:rPr>
            </w:pPr>
            <w:r>
              <w:rPr>
                <w:rFonts w:hint="eastAsia" w:ascii="宋体" w:hAnsi="宋体" w:eastAsia="宋体" w:cs="宋体"/>
                <w:i w:val="0"/>
                <w:iCs w:val="0"/>
                <w:spacing w:val="-5"/>
                <w:sz w:val="16"/>
                <w:szCs w:val="16"/>
              </w:rPr>
              <w:t>序号</w:t>
            </w:r>
          </w:p>
        </w:tc>
        <w:tc>
          <w:tcPr>
            <w:tcW w:w="5405" w:type="dxa"/>
            <w:vMerge w:val="restart"/>
            <w:tcBorders>
              <w:bottom w:val="nil"/>
            </w:tcBorders>
            <w:noWrap w:val="0"/>
            <w:vAlign w:val="top"/>
          </w:tcPr>
          <w:p w14:paraId="43BF72B8">
            <w:pPr>
              <w:spacing w:before="217"/>
              <w:ind w:left="1667"/>
              <w:rPr>
                <w:rFonts w:hint="eastAsia" w:ascii="宋体" w:hAnsi="宋体" w:eastAsia="宋体" w:cs="宋体"/>
                <w:i w:val="0"/>
                <w:iCs w:val="0"/>
                <w:sz w:val="16"/>
                <w:szCs w:val="16"/>
              </w:rPr>
            </w:pPr>
            <w:r>
              <w:rPr>
                <w:rFonts w:hint="eastAsia" w:ascii="宋体" w:hAnsi="宋体" w:eastAsia="宋体" w:cs="宋体"/>
                <w:i w:val="0"/>
                <w:iCs w:val="0"/>
                <w:spacing w:val="-2"/>
                <w:sz w:val="16"/>
                <w:szCs w:val="16"/>
              </w:rPr>
              <w:t>投标文件审查及响应性</w:t>
            </w:r>
          </w:p>
          <w:p w14:paraId="79D14047">
            <w:pPr>
              <w:spacing w:line="219" w:lineRule="auto"/>
              <w:ind w:left="1376"/>
              <w:rPr>
                <w:rFonts w:hint="eastAsia" w:ascii="宋体" w:hAnsi="宋体" w:eastAsia="宋体" w:cs="宋体"/>
                <w:i w:val="0"/>
                <w:iCs w:val="0"/>
                <w:sz w:val="16"/>
                <w:szCs w:val="16"/>
              </w:rPr>
            </w:pPr>
            <w:r>
              <w:rPr>
                <w:rFonts w:hint="eastAsia" w:ascii="宋体" w:hAnsi="宋体" w:eastAsia="宋体" w:cs="宋体"/>
                <w:i w:val="0"/>
                <w:iCs w:val="0"/>
                <w:spacing w:val="-2"/>
                <w:sz w:val="16"/>
                <w:szCs w:val="16"/>
              </w:rPr>
              <w:t>（评审结果为合格/不合格）</w:t>
            </w:r>
          </w:p>
        </w:tc>
        <w:tc>
          <w:tcPr>
            <w:tcW w:w="1104" w:type="dxa"/>
            <w:noWrap w:val="0"/>
            <w:vAlign w:val="top"/>
          </w:tcPr>
          <w:p w14:paraId="3DDBEE56">
            <w:pPr>
              <w:spacing w:before="181" w:line="220" w:lineRule="auto"/>
              <w:ind w:left="119"/>
              <w:rPr>
                <w:rFonts w:hint="eastAsia" w:ascii="宋体" w:hAnsi="宋体" w:eastAsia="宋体" w:cs="宋体"/>
                <w:i w:val="0"/>
                <w:iCs w:val="0"/>
                <w:sz w:val="16"/>
                <w:szCs w:val="16"/>
              </w:rPr>
            </w:pPr>
            <w:r>
              <w:rPr>
                <w:rFonts w:hint="eastAsia" w:ascii="宋体" w:hAnsi="宋体" w:eastAsia="宋体" w:cs="宋体"/>
                <w:i w:val="0"/>
                <w:iCs w:val="0"/>
                <w:spacing w:val="-4"/>
                <w:sz w:val="16"/>
                <w:szCs w:val="16"/>
              </w:rPr>
              <w:t>投标人</w:t>
            </w:r>
            <w:r>
              <w:rPr>
                <w:rFonts w:hint="eastAsia" w:ascii="宋体" w:hAnsi="宋体" w:eastAsia="宋体" w:cs="宋体"/>
                <w:i w:val="0"/>
                <w:iCs w:val="0"/>
                <w:spacing w:val="-31"/>
                <w:sz w:val="16"/>
                <w:szCs w:val="16"/>
              </w:rPr>
              <w:t xml:space="preserve"> </w:t>
            </w:r>
            <w:r>
              <w:rPr>
                <w:rFonts w:hint="eastAsia" w:ascii="宋体" w:hAnsi="宋体" w:eastAsia="宋体" w:cs="宋体"/>
                <w:i w:val="0"/>
                <w:iCs w:val="0"/>
                <w:spacing w:val="-4"/>
                <w:sz w:val="16"/>
                <w:szCs w:val="16"/>
              </w:rPr>
              <w:t>1</w:t>
            </w:r>
          </w:p>
        </w:tc>
        <w:tc>
          <w:tcPr>
            <w:tcW w:w="1091" w:type="dxa"/>
            <w:noWrap w:val="0"/>
            <w:vAlign w:val="top"/>
          </w:tcPr>
          <w:p w14:paraId="58B414A0">
            <w:pPr>
              <w:spacing w:before="181" w:line="220" w:lineRule="auto"/>
              <w:ind w:left="108"/>
              <w:rPr>
                <w:rFonts w:hint="eastAsia" w:ascii="宋体" w:hAnsi="宋体" w:eastAsia="宋体" w:cs="宋体"/>
                <w:i w:val="0"/>
                <w:iCs w:val="0"/>
                <w:sz w:val="18"/>
                <w:szCs w:val="18"/>
              </w:rPr>
            </w:pPr>
            <w:r>
              <w:rPr>
                <w:rFonts w:hint="eastAsia" w:ascii="宋体" w:hAnsi="宋体" w:eastAsia="宋体" w:cs="宋体"/>
                <w:i w:val="0"/>
                <w:iCs w:val="0"/>
                <w:spacing w:val="-4"/>
                <w:sz w:val="18"/>
                <w:szCs w:val="18"/>
              </w:rPr>
              <w:t>投标人</w:t>
            </w:r>
            <w:r>
              <w:rPr>
                <w:rFonts w:hint="eastAsia" w:ascii="宋体" w:hAnsi="宋体" w:eastAsia="宋体" w:cs="宋体"/>
                <w:i w:val="0"/>
                <w:iCs w:val="0"/>
                <w:spacing w:val="-46"/>
                <w:sz w:val="18"/>
                <w:szCs w:val="18"/>
              </w:rPr>
              <w:t xml:space="preserve"> </w:t>
            </w:r>
            <w:r>
              <w:rPr>
                <w:rFonts w:hint="eastAsia" w:ascii="宋体" w:hAnsi="宋体" w:eastAsia="宋体" w:cs="宋体"/>
                <w:i w:val="0"/>
                <w:iCs w:val="0"/>
                <w:spacing w:val="-4"/>
                <w:sz w:val="18"/>
                <w:szCs w:val="18"/>
              </w:rPr>
              <w:t>2</w:t>
            </w:r>
          </w:p>
        </w:tc>
        <w:tc>
          <w:tcPr>
            <w:tcW w:w="1023" w:type="dxa"/>
            <w:noWrap w:val="0"/>
            <w:vAlign w:val="top"/>
          </w:tcPr>
          <w:p w14:paraId="6EEF8644">
            <w:pPr>
              <w:spacing w:before="181" w:line="220" w:lineRule="auto"/>
              <w:ind w:left="137"/>
              <w:rPr>
                <w:rFonts w:hint="eastAsia" w:ascii="宋体" w:hAnsi="宋体" w:eastAsia="宋体" w:cs="宋体"/>
                <w:i w:val="0"/>
                <w:iCs w:val="0"/>
                <w:sz w:val="18"/>
                <w:szCs w:val="18"/>
              </w:rPr>
            </w:pPr>
            <w:r>
              <w:rPr>
                <w:rFonts w:hint="eastAsia" w:ascii="宋体" w:hAnsi="宋体" w:eastAsia="宋体" w:cs="宋体"/>
                <w:i w:val="0"/>
                <w:iCs w:val="0"/>
                <w:spacing w:val="-4"/>
                <w:sz w:val="18"/>
                <w:szCs w:val="18"/>
              </w:rPr>
              <w:t>投标人</w:t>
            </w:r>
            <w:r>
              <w:rPr>
                <w:rFonts w:hint="eastAsia" w:ascii="宋体" w:hAnsi="宋体" w:eastAsia="宋体" w:cs="宋体"/>
                <w:i w:val="0"/>
                <w:iCs w:val="0"/>
                <w:spacing w:val="-44"/>
                <w:sz w:val="18"/>
                <w:szCs w:val="18"/>
              </w:rPr>
              <w:t xml:space="preserve"> </w:t>
            </w:r>
            <w:r>
              <w:rPr>
                <w:rFonts w:hint="eastAsia" w:ascii="宋体" w:hAnsi="宋体" w:eastAsia="宋体" w:cs="宋体"/>
                <w:i w:val="0"/>
                <w:iCs w:val="0"/>
                <w:spacing w:val="-4"/>
                <w:sz w:val="18"/>
                <w:szCs w:val="18"/>
              </w:rPr>
              <w:t>3</w:t>
            </w:r>
          </w:p>
        </w:tc>
      </w:tr>
      <w:tr w14:paraId="10527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550" w:type="dxa"/>
            <w:vMerge w:val="continue"/>
            <w:tcBorders>
              <w:top w:val="nil"/>
            </w:tcBorders>
            <w:noWrap w:val="0"/>
            <w:vAlign w:val="top"/>
          </w:tcPr>
          <w:p w14:paraId="280C7AFA">
            <w:pPr>
              <w:rPr>
                <w:rFonts w:hint="eastAsia" w:ascii="宋体" w:hAnsi="宋体" w:eastAsia="宋体" w:cs="宋体"/>
                <w:i w:val="0"/>
                <w:iCs w:val="0"/>
                <w:sz w:val="16"/>
                <w:szCs w:val="16"/>
              </w:rPr>
            </w:pPr>
          </w:p>
        </w:tc>
        <w:tc>
          <w:tcPr>
            <w:tcW w:w="5405" w:type="dxa"/>
            <w:vMerge w:val="continue"/>
            <w:tcBorders>
              <w:top w:val="nil"/>
            </w:tcBorders>
            <w:noWrap w:val="0"/>
            <w:vAlign w:val="top"/>
          </w:tcPr>
          <w:p w14:paraId="14E15ECF">
            <w:pPr>
              <w:rPr>
                <w:rFonts w:hint="eastAsia" w:ascii="宋体" w:hAnsi="宋体" w:eastAsia="宋体" w:cs="宋体"/>
                <w:i w:val="0"/>
                <w:iCs w:val="0"/>
                <w:sz w:val="16"/>
                <w:szCs w:val="16"/>
              </w:rPr>
            </w:pPr>
          </w:p>
        </w:tc>
        <w:tc>
          <w:tcPr>
            <w:tcW w:w="1104" w:type="dxa"/>
            <w:noWrap w:val="0"/>
            <w:vAlign w:val="top"/>
          </w:tcPr>
          <w:p w14:paraId="5D28220A">
            <w:pPr>
              <w:spacing w:before="70" w:line="219" w:lineRule="auto"/>
              <w:ind w:left="89"/>
              <w:rPr>
                <w:rFonts w:hint="eastAsia" w:ascii="宋体" w:hAnsi="宋体" w:eastAsia="宋体" w:cs="宋体"/>
                <w:i w:val="0"/>
                <w:iCs w:val="0"/>
                <w:sz w:val="16"/>
                <w:szCs w:val="16"/>
              </w:rPr>
            </w:pPr>
            <w:r>
              <w:rPr>
                <w:rFonts w:hint="eastAsia" w:ascii="宋体" w:hAnsi="宋体" w:eastAsia="宋体" w:cs="宋体"/>
                <w:i w:val="0"/>
                <w:iCs w:val="0"/>
                <w:spacing w:val="-4"/>
                <w:sz w:val="16"/>
                <w:szCs w:val="16"/>
              </w:rPr>
              <w:t>是否合格</w:t>
            </w:r>
          </w:p>
        </w:tc>
        <w:tc>
          <w:tcPr>
            <w:tcW w:w="1091" w:type="dxa"/>
            <w:noWrap w:val="0"/>
            <w:vAlign w:val="top"/>
          </w:tcPr>
          <w:p w14:paraId="1895E242">
            <w:pPr>
              <w:spacing w:before="70" w:line="219" w:lineRule="auto"/>
              <w:ind w:left="80"/>
              <w:rPr>
                <w:rFonts w:hint="eastAsia" w:ascii="宋体" w:hAnsi="宋体" w:eastAsia="宋体" w:cs="宋体"/>
                <w:i w:val="0"/>
                <w:iCs w:val="0"/>
                <w:sz w:val="18"/>
                <w:szCs w:val="18"/>
              </w:rPr>
            </w:pPr>
            <w:r>
              <w:rPr>
                <w:rFonts w:hint="eastAsia" w:ascii="宋体" w:hAnsi="宋体" w:eastAsia="宋体" w:cs="宋体"/>
                <w:i w:val="0"/>
                <w:iCs w:val="0"/>
                <w:spacing w:val="-4"/>
                <w:sz w:val="18"/>
                <w:szCs w:val="18"/>
              </w:rPr>
              <w:t>是否合格</w:t>
            </w:r>
          </w:p>
        </w:tc>
        <w:tc>
          <w:tcPr>
            <w:tcW w:w="1023" w:type="dxa"/>
            <w:noWrap w:val="0"/>
            <w:vAlign w:val="top"/>
          </w:tcPr>
          <w:p w14:paraId="142B6375">
            <w:pPr>
              <w:spacing w:before="70" w:line="219" w:lineRule="auto"/>
              <w:ind w:left="109"/>
              <w:rPr>
                <w:rFonts w:hint="eastAsia" w:ascii="宋体" w:hAnsi="宋体" w:eastAsia="宋体" w:cs="宋体"/>
                <w:i w:val="0"/>
                <w:iCs w:val="0"/>
                <w:sz w:val="18"/>
                <w:szCs w:val="18"/>
              </w:rPr>
            </w:pPr>
            <w:r>
              <w:rPr>
                <w:rFonts w:hint="eastAsia" w:ascii="宋体" w:hAnsi="宋体" w:eastAsia="宋体" w:cs="宋体"/>
                <w:i w:val="0"/>
                <w:iCs w:val="0"/>
                <w:spacing w:val="-4"/>
                <w:sz w:val="18"/>
                <w:szCs w:val="18"/>
              </w:rPr>
              <w:t>是否合格</w:t>
            </w:r>
          </w:p>
        </w:tc>
      </w:tr>
      <w:tr w14:paraId="0B482A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550" w:type="dxa"/>
            <w:vMerge w:val="restart"/>
            <w:tcBorders>
              <w:bottom w:val="nil"/>
            </w:tcBorders>
            <w:noWrap w:val="0"/>
            <w:vAlign w:val="center"/>
          </w:tcPr>
          <w:p w14:paraId="5E34B986">
            <w:pPr>
              <w:spacing w:before="78" w:line="184" w:lineRule="auto"/>
              <w:jc w:val="center"/>
              <w:rPr>
                <w:rFonts w:hint="eastAsia" w:ascii="宋体" w:hAnsi="宋体" w:eastAsia="宋体" w:cs="宋体"/>
                <w:i w:val="0"/>
                <w:iCs w:val="0"/>
                <w:sz w:val="16"/>
                <w:szCs w:val="16"/>
                <w:lang w:val="en-US" w:eastAsia="zh-CN"/>
              </w:rPr>
            </w:pPr>
            <w:r>
              <w:rPr>
                <w:rFonts w:hint="eastAsia" w:ascii="宋体" w:hAnsi="宋体" w:eastAsia="宋体" w:cs="宋体"/>
                <w:i w:val="0"/>
                <w:iCs w:val="0"/>
                <w:sz w:val="16"/>
                <w:szCs w:val="16"/>
                <w:lang w:val="en-US" w:eastAsia="zh-CN"/>
              </w:rPr>
              <w:t>1</w:t>
            </w:r>
          </w:p>
        </w:tc>
        <w:tc>
          <w:tcPr>
            <w:tcW w:w="5405" w:type="dxa"/>
            <w:noWrap w:val="0"/>
            <w:vAlign w:val="top"/>
          </w:tcPr>
          <w:p w14:paraId="39DB6A69">
            <w:pPr>
              <w:spacing w:before="37"/>
              <w:ind w:left="20"/>
              <w:jc w:val="left"/>
              <w:rPr>
                <w:rFonts w:hint="eastAsia" w:ascii="宋体" w:hAnsi="宋体" w:eastAsia="宋体" w:cs="宋体"/>
                <w:i w:val="0"/>
                <w:iCs w:val="0"/>
                <w:sz w:val="16"/>
                <w:szCs w:val="16"/>
              </w:rPr>
            </w:pPr>
            <w:r>
              <w:rPr>
                <w:rFonts w:hint="eastAsia" w:ascii="宋体" w:hAnsi="宋体" w:eastAsia="宋体" w:cs="宋体"/>
                <w:i w:val="0"/>
                <w:iCs w:val="0"/>
                <w:spacing w:val="-1"/>
                <w:sz w:val="16"/>
                <w:szCs w:val="16"/>
              </w:rPr>
              <w:t>符合《政府采购法》第二十二条规定的条件</w:t>
            </w:r>
          </w:p>
          <w:p w14:paraId="3065526B">
            <w:pPr>
              <w:spacing w:line="207" w:lineRule="auto"/>
              <w:ind w:left="29"/>
              <w:jc w:val="left"/>
              <w:rPr>
                <w:rFonts w:hint="eastAsia" w:ascii="宋体" w:hAnsi="宋体" w:eastAsia="宋体" w:cs="宋体"/>
                <w:i w:val="0"/>
                <w:iCs w:val="0"/>
                <w:sz w:val="16"/>
                <w:szCs w:val="16"/>
              </w:rPr>
            </w:pPr>
            <w:r>
              <w:rPr>
                <w:rFonts w:hint="eastAsia" w:ascii="宋体" w:hAnsi="宋体" w:eastAsia="宋体" w:cs="宋体"/>
                <w:i w:val="0"/>
                <w:iCs w:val="0"/>
                <w:spacing w:val="-2"/>
                <w:sz w:val="16"/>
                <w:szCs w:val="16"/>
              </w:rPr>
              <w:t>（一）具有独立承担民事责任的能力；</w:t>
            </w:r>
          </w:p>
        </w:tc>
        <w:tc>
          <w:tcPr>
            <w:tcW w:w="1104" w:type="dxa"/>
            <w:noWrap w:val="0"/>
            <w:vAlign w:val="top"/>
          </w:tcPr>
          <w:p w14:paraId="2D8A14B0">
            <w:pPr>
              <w:rPr>
                <w:rFonts w:hint="eastAsia" w:ascii="宋体" w:hAnsi="宋体" w:eastAsia="宋体" w:cs="宋体"/>
                <w:i w:val="0"/>
                <w:iCs w:val="0"/>
                <w:sz w:val="16"/>
                <w:szCs w:val="16"/>
              </w:rPr>
            </w:pPr>
          </w:p>
        </w:tc>
        <w:tc>
          <w:tcPr>
            <w:tcW w:w="1091" w:type="dxa"/>
            <w:noWrap w:val="0"/>
            <w:vAlign w:val="top"/>
          </w:tcPr>
          <w:p w14:paraId="343634C3">
            <w:pPr>
              <w:rPr>
                <w:rFonts w:hint="eastAsia" w:ascii="宋体" w:hAnsi="宋体" w:eastAsia="宋体" w:cs="宋体"/>
                <w:i w:val="0"/>
                <w:iCs w:val="0"/>
                <w:sz w:val="18"/>
                <w:szCs w:val="18"/>
              </w:rPr>
            </w:pPr>
          </w:p>
        </w:tc>
        <w:tc>
          <w:tcPr>
            <w:tcW w:w="1023" w:type="dxa"/>
            <w:noWrap w:val="0"/>
            <w:vAlign w:val="top"/>
          </w:tcPr>
          <w:p w14:paraId="5D607A7E">
            <w:pPr>
              <w:rPr>
                <w:rFonts w:hint="eastAsia" w:ascii="宋体" w:hAnsi="宋体" w:eastAsia="宋体" w:cs="宋体"/>
                <w:i w:val="0"/>
                <w:iCs w:val="0"/>
                <w:sz w:val="18"/>
                <w:szCs w:val="18"/>
              </w:rPr>
            </w:pPr>
          </w:p>
        </w:tc>
      </w:tr>
      <w:tr w14:paraId="3C4080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550" w:type="dxa"/>
            <w:vMerge w:val="continue"/>
            <w:tcBorders>
              <w:top w:val="nil"/>
              <w:bottom w:val="nil"/>
            </w:tcBorders>
            <w:noWrap w:val="0"/>
            <w:vAlign w:val="center"/>
          </w:tcPr>
          <w:p w14:paraId="5AED5AE6">
            <w:pPr>
              <w:jc w:val="center"/>
              <w:rPr>
                <w:rFonts w:hint="eastAsia" w:ascii="宋体" w:hAnsi="宋体" w:eastAsia="宋体" w:cs="宋体"/>
                <w:i w:val="0"/>
                <w:iCs w:val="0"/>
                <w:sz w:val="16"/>
                <w:szCs w:val="16"/>
              </w:rPr>
            </w:pPr>
          </w:p>
        </w:tc>
        <w:tc>
          <w:tcPr>
            <w:tcW w:w="5405" w:type="dxa"/>
            <w:noWrap w:val="0"/>
            <w:vAlign w:val="top"/>
          </w:tcPr>
          <w:p w14:paraId="433EC80B">
            <w:pPr>
              <w:spacing w:before="103" w:line="219" w:lineRule="auto"/>
              <w:ind w:left="29"/>
              <w:jc w:val="left"/>
              <w:rPr>
                <w:rFonts w:hint="eastAsia" w:ascii="宋体" w:hAnsi="宋体" w:eastAsia="宋体" w:cs="宋体"/>
                <w:i w:val="0"/>
                <w:iCs w:val="0"/>
                <w:sz w:val="16"/>
                <w:szCs w:val="16"/>
              </w:rPr>
            </w:pPr>
            <w:r>
              <w:rPr>
                <w:rFonts w:hint="eastAsia" w:ascii="宋体" w:hAnsi="宋体" w:eastAsia="宋体" w:cs="宋体"/>
                <w:i w:val="0"/>
                <w:iCs w:val="0"/>
                <w:spacing w:val="-1"/>
                <w:sz w:val="16"/>
                <w:szCs w:val="16"/>
              </w:rPr>
              <w:t>（二）具有良好的商业信誉和健全的</w:t>
            </w:r>
            <w:r>
              <w:rPr>
                <w:rFonts w:hint="eastAsia" w:ascii="宋体" w:hAnsi="宋体" w:eastAsia="宋体" w:cs="宋体"/>
                <w:i w:val="0"/>
                <w:iCs w:val="0"/>
                <w:sz w:val="16"/>
                <w:szCs w:val="16"/>
              </w:rPr>
              <w:fldChar w:fldCharType="begin"/>
            </w:r>
            <w:r>
              <w:rPr>
                <w:rFonts w:hint="eastAsia" w:ascii="宋体" w:hAnsi="宋体" w:eastAsia="宋体" w:cs="宋体"/>
                <w:i w:val="0"/>
                <w:iCs w:val="0"/>
                <w:sz w:val="16"/>
                <w:szCs w:val="16"/>
              </w:rPr>
              <w:instrText xml:space="preserve"> HYPERLINK "https://www.baidu.com/s?wd=财务会计制度&amp;tn=SE_PcZhidaonwhc_ngpagmjz&amp;rsv_dl=gh_pc_zhidao" </w:instrText>
            </w:r>
            <w:r>
              <w:rPr>
                <w:rFonts w:hint="eastAsia" w:ascii="宋体" w:hAnsi="宋体" w:eastAsia="宋体" w:cs="宋体"/>
                <w:i w:val="0"/>
                <w:iCs w:val="0"/>
                <w:sz w:val="16"/>
                <w:szCs w:val="16"/>
              </w:rPr>
              <w:fldChar w:fldCharType="separate"/>
            </w:r>
            <w:r>
              <w:rPr>
                <w:rFonts w:hint="eastAsia" w:ascii="宋体" w:hAnsi="宋体" w:eastAsia="宋体" w:cs="宋体"/>
                <w:i w:val="0"/>
                <w:iCs w:val="0"/>
                <w:spacing w:val="-1"/>
                <w:sz w:val="16"/>
                <w:szCs w:val="16"/>
              </w:rPr>
              <w:t>财务会计制度</w:t>
            </w:r>
            <w:r>
              <w:rPr>
                <w:rFonts w:hint="eastAsia" w:ascii="宋体" w:hAnsi="宋体" w:eastAsia="宋体" w:cs="宋体"/>
                <w:i w:val="0"/>
                <w:iCs w:val="0"/>
                <w:spacing w:val="-1"/>
                <w:sz w:val="16"/>
                <w:szCs w:val="16"/>
              </w:rPr>
              <w:fldChar w:fldCharType="end"/>
            </w:r>
            <w:r>
              <w:rPr>
                <w:rFonts w:hint="eastAsia" w:ascii="宋体" w:hAnsi="宋体" w:eastAsia="宋体" w:cs="宋体"/>
                <w:i w:val="0"/>
                <w:iCs w:val="0"/>
                <w:spacing w:val="-1"/>
                <w:sz w:val="16"/>
                <w:szCs w:val="16"/>
              </w:rPr>
              <w:t>；</w:t>
            </w:r>
          </w:p>
        </w:tc>
        <w:tc>
          <w:tcPr>
            <w:tcW w:w="1104" w:type="dxa"/>
            <w:noWrap w:val="0"/>
            <w:vAlign w:val="top"/>
          </w:tcPr>
          <w:p w14:paraId="421D0D87">
            <w:pPr>
              <w:rPr>
                <w:rFonts w:hint="eastAsia" w:ascii="宋体" w:hAnsi="宋体" w:eastAsia="宋体" w:cs="宋体"/>
                <w:i w:val="0"/>
                <w:iCs w:val="0"/>
                <w:sz w:val="16"/>
                <w:szCs w:val="16"/>
              </w:rPr>
            </w:pPr>
          </w:p>
        </w:tc>
        <w:tc>
          <w:tcPr>
            <w:tcW w:w="1091" w:type="dxa"/>
            <w:noWrap w:val="0"/>
            <w:vAlign w:val="top"/>
          </w:tcPr>
          <w:p w14:paraId="1A03424C">
            <w:pPr>
              <w:rPr>
                <w:rFonts w:hint="eastAsia" w:ascii="宋体" w:hAnsi="宋体" w:eastAsia="宋体" w:cs="宋体"/>
                <w:i w:val="0"/>
                <w:iCs w:val="0"/>
                <w:sz w:val="18"/>
                <w:szCs w:val="18"/>
              </w:rPr>
            </w:pPr>
          </w:p>
        </w:tc>
        <w:tc>
          <w:tcPr>
            <w:tcW w:w="1023" w:type="dxa"/>
            <w:noWrap w:val="0"/>
            <w:vAlign w:val="top"/>
          </w:tcPr>
          <w:p w14:paraId="0B708DE1">
            <w:pPr>
              <w:rPr>
                <w:rFonts w:hint="eastAsia" w:ascii="宋体" w:hAnsi="宋体" w:eastAsia="宋体" w:cs="宋体"/>
                <w:i w:val="0"/>
                <w:iCs w:val="0"/>
                <w:sz w:val="18"/>
                <w:szCs w:val="18"/>
              </w:rPr>
            </w:pPr>
          </w:p>
        </w:tc>
      </w:tr>
      <w:tr w14:paraId="5EBB40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550" w:type="dxa"/>
            <w:vMerge w:val="continue"/>
            <w:tcBorders>
              <w:top w:val="nil"/>
              <w:bottom w:val="nil"/>
            </w:tcBorders>
            <w:noWrap w:val="0"/>
            <w:vAlign w:val="center"/>
          </w:tcPr>
          <w:p w14:paraId="7F8E5CA6">
            <w:pPr>
              <w:jc w:val="center"/>
              <w:rPr>
                <w:rFonts w:hint="eastAsia" w:ascii="宋体" w:hAnsi="宋体" w:eastAsia="宋体" w:cs="宋体"/>
                <w:i w:val="0"/>
                <w:iCs w:val="0"/>
                <w:sz w:val="16"/>
                <w:szCs w:val="16"/>
              </w:rPr>
            </w:pPr>
          </w:p>
        </w:tc>
        <w:tc>
          <w:tcPr>
            <w:tcW w:w="5405" w:type="dxa"/>
            <w:noWrap w:val="0"/>
            <w:vAlign w:val="top"/>
          </w:tcPr>
          <w:p w14:paraId="3A2061CB">
            <w:pPr>
              <w:spacing w:before="47" w:line="212" w:lineRule="auto"/>
              <w:ind w:left="29"/>
              <w:jc w:val="left"/>
              <w:rPr>
                <w:rFonts w:hint="eastAsia" w:ascii="宋体" w:hAnsi="宋体" w:eastAsia="宋体" w:cs="宋体"/>
                <w:i w:val="0"/>
                <w:iCs w:val="0"/>
                <w:sz w:val="16"/>
                <w:szCs w:val="16"/>
              </w:rPr>
            </w:pPr>
            <w:r>
              <w:rPr>
                <w:rFonts w:hint="eastAsia" w:ascii="宋体" w:hAnsi="宋体" w:eastAsia="宋体" w:cs="宋体"/>
                <w:i w:val="0"/>
                <w:iCs w:val="0"/>
                <w:spacing w:val="-1"/>
                <w:sz w:val="16"/>
                <w:szCs w:val="16"/>
              </w:rPr>
              <w:t>（三）具有履行合同所必需的设备和专业技术能力；</w:t>
            </w:r>
          </w:p>
        </w:tc>
        <w:tc>
          <w:tcPr>
            <w:tcW w:w="1104" w:type="dxa"/>
            <w:noWrap w:val="0"/>
            <w:vAlign w:val="top"/>
          </w:tcPr>
          <w:p w14:paraId="6BDF5187">
            <w:pPr>
              <w:rPr>
                <w:rFonts w:hint="eastAsia" w:ascii="宋体" w:hAnsi="宋体" w:eastAsia="宋体" w:cs="宋体"/>
                <w:i w:val="0"/>
                <w:iCs w:val="0"/>
                <w:sz w:val="16"/>
                <w:szCs w:val="16"/>
              </w:rPr>
            </w:pPr>
          </w:p>
        </w:tc>
        <w:tc>
          <w:tcPr>
            <w:tcW w:w="1091" w:type="dxa"/>
            <w:noWrap w:val="0"/>
            <w:vAlign w:val="top"/>
          </w:tcPr>
          <w:p w14:paraId="5970F34A">
            <w:pPr>
              <w:rPr>
                <w:rFonts w:hint="eastAsia" w:ascii="宋体" w:hAnsi="宋体" w:eastAsia="宋体" w:cs="宋体"/>
                <w:i w:val="0"/>
                <w:iCs w:val="0"/>
                <w:sz w:val="18"/>
                <w:szCs w:val="18"/>
              </w:rPr>
            </w:pPr>
          </w:p>
        </w:tc>
        <w:tc>
          <w:tcPr>
            <w:tcW w:w="1023" w:type="dxa"/>
            <w:noWrap w:val="0"/>
            <w:vAlign w:val="top"/>
          </w:tcPr>
          <w:p w14:paraId="26D6F802">
            <w:pPr>
              <w:rPr>
                <w:rFonts w:hint="eastAsia" w:ascii="宋体" w:hAnsi="宋体" w:eastAsia="宋体" w:cs="宋体"/>
                <w:i w:val="0"/>
                <w:iCs w:val="0"/>
                <w:sz w:val="18"/>
                <w:szCs w:val="18"/>
              </w:rPr>
            </w:pPr>
          </w:p>
        </w:tc>
      </w:tr>
      <w:tr w14:paraId="00110A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550" w:type="dxa"/>
            <w:vMerge w:val="continue"/>
            <w:tcBorders>
              <w:top w:val="nil"/>
              <w:bottom w:val="nil"/>
            </w:tcBorders>
            <w:noWrap w:val="0"/>
            <w:vAlign w:val="center"/>
          </w:tcPr>
          <w:p w14:paraId="045F9A19">
            <w:pPr>
              <w:jc w:val="center"/>
              <w:rPr>
                <w:rFonts w:hint="eastAsia" w:ascii="宋体" w:hAnsi="宋体" w:eastAsia="宋体" w:cs="宋体"/>
                <w:i w:val="0"/>
                <w:iCs w:val="0"/>
                <w:sz w:val="16"/>
                <w:szCs w:val="16"/>
              </w:rPr>
            </w:pPr>
          </w:p>
        </w:tc>
        <w:tc>
          <w:tcPr>
            <w:tcW w:w="5405" w:type="dxa"/>
            <w:noWrap w:val="0"/>
            <w:vAlign w:val="top"/>
          </w:tcPr>
          <w:p w14:paraId="4E507D4E">
            <w:pPr>
              <w:spacing w:before="97" w:line="219" w:lineRule="auto"/>
              <w:ind w:left="29"/>
              <w:jc w:val="left"/>
              <w:rPr>
                <w:rFonts w:hint="eastAsia" w:ascii="宋体" w:hAnsi="宋体" w:eastAsia="宋体" w:cs="宋体"/>
                <w:i w:val="0"/>
                <w:iCs w:val="0"/>
                <w:sz w:val="16"/>
                <w:szCs w:val="16"/>
              </w:rPr>
            </w:pPr>
            <w:r>
              <w:rPr>
                <w:rFonts w:hint="eastAsia" w:ascii="宋体" w:hAnsi="宋体" w:eastAsia="宋体" w:cs="宋体"/>
                <w:i w:val="0"/>
                <w:iCs w:val="0"/>
                <w:spacing w:val="-1"/>
                <w:sz w:val="16"/>
                <w:szCs w:val="16"/>
              </w:rPr>
              <w:t>（四）有依法缴纳税收和</w:t>
            </w:r>
            <w:r>
              <w:rPr>
                <w:rFonts w:hint="eastAsia" w:ascii="宋体" w:hAnsi="宋体" w:eastAsia="宋体" w:cs="宋体"/>
                <w:i w:val="0"/>
                <w:iCs w:val="0"/>
                <w:sz w:val="16"/>
                <w:szCs w:val="16"/>
              </w:rPr>
              <w:fldChar w:fldCharType="begin"/>
            </w:r>
            <w:r>
              <w:rPr>
                <w:rFonts w:hint="eastAsia" w:ascii="宋体" w:hAnsi="宋体" w:eastAsia="宋体" w:cs="宋体"/>
                <w:i w:val="0"/>
                <w:iCs w:val="0"/>
                <w:sz w:val="16"/>
                <w:szCs w:val="16"/>
              </w:rPr>
              <w:instrText xml:space="preserve"> HYPERLINK "https://www.baidu.com/s?wd=社会保障资金&amp;tn=SE_PcZhidaonwhc_ngpagmjz&amp;rsv_dl=gh_pc_zhidao" </w:instrText>
            </w:r>
            <w:r>
              <w:rPr>
                <w:rFonts w:hint="eastAsia" w:ascii="宋体" w:hAnsi="宋体" w:eastAsia="宋体" w:cs="宋体"/>
                <w:i w:val="0"/>
                <w:iCs w:val="0"/>
                <w:sz w:val="16"/>
                <w:szCs w:val="16"/>
              </w:rPr>
              <w:fldChar w:fldCharType="separate"/>
            </w:r>
            <w:r>
              <w:rPr>
                <w:rFonts w:hint="eastAsia" w:ascii="宋体" w:hAnsi="宋体" w:eastAsia="宋体" w:cs="宋体"/>
                <w:i w:val="0"/>
                <w:iCs w:val="0"/>
                <w:spacing w:val="-1"/>
                <w:sz w:val="16"/>
                <w:szCs w:val="16"/>
              </w:rPr>
              <w:t>社会保障资金</w:t>
            </w:r>
            <w:r>
              <w:rPr>
                <w:rFonts w:hint="eastAsia" w:ascii="宋体" w:hAnsi="宋体" w:eastAsia="宋体" w:cs="宋体"/>
                <w:i w:val="0"/>
                <w:iCs w:val="0"/>
                <w:spacing w:val="-1"/>
                <w:sz w:val="16"/>
                <w:szCs w:val="16"/>
              </w:rPr>
              <w:fldChar w:fldCharType="end"/>
            </w:r>
            <w:r>
              <w:rPr>
                <w:rFonts w:hint="eastAsia" w:ascii="宋体" w:hAnsi="宋体" w:eastAsia="宋体" w:cs="宋体"/>
                <w:i w:val="0"/>
                <w:iCs w:val="0"/>
                <w:spacing w:val="-1"/>
                <w:sz w:val="16"/>
                <w:szCs w:val="16"/>
              </w:rPr>
              <w:t>的良好记录；</w:t>
            </w:r>
          </w:p>
        </w:tc>
        <w:tc>
          <w:tcPr>
            <w:tcW w:w="1104" w:type="dxa"/>
            <w:noWrap w:val="0"/>
            <w:vAlign w:val="top"/>
          </w:tcPr>
          <w:p w14:paraId="5E8A4C45">
            <w:pPr>
              <w:rPr>
                <w:rFonts w:hint="eastAsia" w:ascii="宋体" w:hAnsi="宋体" w:eastAsia="宋体" w:cs="宋体"/>
                <w:i w:val="0"/>
                <w:iCs w:val="0"/>
                <w:sz w:val="16"/>
                <w:szCs w:val="16"/>
              </w:rPr>
            </w:pPr>
          </w:p>
        </w:tc>
        <w:tc>
          <w:tcPr>
            <w:tcW w:w="1091" w:type="dxa"/>
            <w:noWrap w:val="0"/>
            <w:vAlign w:val="top"/>
          </w:tcPr>
          <w:p w14:paraId="3C77701F">
            <w:pPr>
              <w:rPr>
                <w:rFonts w:hint="eastAsia" w:ascii="宋体" w:hAnsi="宋体" w:eastAsia="宋体" w:cs="宋体"/>
                <w:i w:val="0"/>
                <w:iCs w:val="0"/>
                <w:sz w:val="18"/>
                <w:szCs w:val="18"/>
              </w:rPr>
            </w:pPr>
          </w:p>
        </w:tc>
        <w:tc>
          <w:tcPr>
            <w:tcW w:w="1023" w:type="dxa"/>
            <w:noWrap w:val="0"/>
            <w:vAlign w:val="top"/>
          </w:tcPr>
          <w:p w14:paraId="4F96235F">
            <w:pPr>
              <w:rPr>
                <w:rFonts w:hint="eastAsia" w:ascii="宋体" w:hAnsi="宋体" w:eastAsia="宋体" w:cs="宋体"/>
                <w:i w:val="0"/>
                <w:iCs w:val="0"/>
                <w:sz w:val="18"/>
                <w:szCs w:val="18"/>
              </w:rPr>
            </w:pPr>
          </w:p>
        </w:tc>
      </w:tr>
      <w:tr w14:paraId="18E756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550" w:type="dxa"/>
            <w:vMerge w:val="continue"/>
            <w:tcBorders>
              <w:top w:val="nil"/>
              <w:bottom w:val="nil"/>
            </w:tcBorders>
            <w:noWrap w:val="0"/>
            <w:vAlign w:val="center"/>
          </w:tcPr>
          <w:p w14:paraId="2E59B7D4">
            <w:pPr>
              <w:jc w:val="center"/>
              <w:rPr>
                <w:rFonts w:hint="eastAsia" w:ascii="宋体" w:hAnsi="宋体" w:eastAsia="宋体" w:cs="宋体"/>
                <w:i w:val="0"/>
                <w:iCs w:val="0"/>
                <w:sz w:val="16"/>
                <w:szCs w:val="16"/>
              </w:rPr>
            </w:pPr>
          </w:p>
        </w:tc>
        <w:tc>
          <w:tcPr>
            <w:tcW w:w="5405" w:type="dxa"/>
            <w:noWrap w:val="0"/>
            <w:vAlign w:val="top"/>
          </w:tcPr>
          <w:p w14:paraId="6E6D726D">
            <w:pPr>
              <w:spacing w:before="39" w:line="223" w:lineRule="auto"/>
              <w:ind w:left="19" w:right="12" w:firstLine="10"/>
              <w:jc w:val="left"/>
              <w:rPr>
                <w:rFonts w:hint="eastAsia" w:ascii="宋体" w:hAnsi="宋体" w:eastAsia="宋体" w:cs="宋体"/>
                <w:i w:val="0"/>
                <w:iCs w:val="0"/>
                <w:sz w:val="16"/>
                <w:szCs w:val="16"/>
              </w:rPr>
            </w:pPr>
            <w:r>
              <w:rPr>
                <w:rFonts w:hint="eastAsia" w:ascii="宋体" w:hAnsi="宋体" w:eastAsia="宋体" w:cs="宋体"/>
                <w:i w:val="0"/>
                <w:iCs w:val="0"/>
                <w:spacing w:val="-4"/>
                <w:sz w:val="16"/>
                <w:szCs w:val="16"/>
              </w:rPr>
              <w:t>（五）参加政府采购活动前三年内，在经营活动中没有</w:t>
            </w:r>
            <w:r>
              <w:rPr>
                <w:rFonts w:hint="eastAsia" w:ascii="宋体" w:hAnsi="宋体" w:eastAsia="宋体" w:cs="宋体"/>
                <w:i w:val="0"/>
                <w:iCs w:val="0"/>
                <w:spacing w:val="-2"/>
                <w:sz w:val="16"/>
                <w:szCs w:val="16"/>
              </w:rPr>
              <w:t>重大违法记录；</w:t>
            </w:r>
          </w:p>
        </w:tc>
        <w:tc>
          <w:tcPr>
            <w:tcW w:w="1104" w:type="dxa"/>
            <w:noWrap w:val="0"/>
            <w:vAlign w:val="top"/>
          </w:tcPr>
          <w:p w14:paraId="2A517179">
            <w:pPr>
              <w:rPr>
                <w:rFonts w:hint="eastAsia" w:ascii="宋体" w:hAnsi="宋体" w:eastAsia="宋体" w:cs="宋体"/>
                <w:i w:val="0"/>
                <w:iCs w:val="0"/>
                <w:sz w:val="16"/>
                <w:szCs w:val="16"/>
              </w:rPr>
            </w:pPr>
          </w:p>
        </w:tc>
        <w:tc>
          <w:tcPr>
            <w:tcW w:w="1091" w:type="dxa"/>
            <w:noWrap w:val="0"/>
            <w:vAlign w:val="top"/>
          </w:tcPr>
          <w:p w14:paraId="179BC765">
            <w:pPr>
              <w:rPr>
                <w:rFonts w:hint="eastAsia" w:ascii="宋体" w:hAnsi="宋体" w:eastAsia="宋体" w:cs="宋体"/>
                <w:i w:val="0"/>
                <w:iCs w:val="0"/>
                <w:sz w:val="18"/>
                <w:szCs w:val="18"/>
              </w:rPr>
            </w:pPr>
          </w:p>
        </w:tc>
        <w:tc>
          <w:tcPr>
            <w:tcW w:w="1023" w:type="dxa"/>
            <w:noWrap w:val="0"/>
            <w:vAlign w:val="top"/>
          </w:tcPr>
          <w:p w14:paraId="79917BA3">
            <w:pPr>
              <w:rPr>
                <w:rFonts w:hint="eastAsia" w:ascii="宋体" w:hAnsi="宋体" w:eastAsia="宋体" w:cs="宋体"/>
                <w:i w:val="0"/>
                <w:iCs w:val="0"/>
                <w:sz w:val="18"/>
                <w:szCs w:val="18"/>
              </w:rPr>
            </w:pPr>
          </w:p>
        </w:tc>
      </w:tr>
      <w:tr w14:paraId="03458D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550" w:type="dxa"/>
            <w:vMerge w:val="continue"/>
            <w:tcBorders>
              <w:top w:val="nil"/>
            </w:tcBorders>
            <w:noWrap w:val="0"/>
            <w:vAlign w:val="center"/>
          </w:tcPr>
          <w:p w14:paraId="0D28CA9E">
            <w:pPr>
              <w:jc w:val="center"/>
              <w:rPr>
                <w:rFonts w:hint="eastAsia" w:ascii="宋体" w:hAnsi="宋体" w:eastAsia="宋体" w:cs="宋体"/>
                <w:i w:val="0"/>
                <w:iCs w:val="0"/>
                <w:sz w:val="16"/>
                <w:szCs w:val="16"/>
              </w:rPr>
            </w:pPr>
          </w:p>
        </w:tc>
        <w:tc>
          <w:tcPr>
            <w:tcW w:w="5405" w:type="dxa"/>
            <w:noWrap w:val="0"/>
            <w:vAlign w:val="top"/>
          </w:tcPr>
          <w:p w14:paraId="1FF44AA8">
            <w:pPr>
              <w:spacing w:before="57" w:line="219" w:lineRule="auto"/>
              <w:ind w:left="29"/>
              <w:jc w:val="left"/>
              <w:rPr>
                <w:rFonts w:hint="eastAsia" w:ascii="宋体" w:hAnsi="宋体" w:eastAsia="宋体" w:cs="宋体"/>
                <w:i w:val="0"/>
                <w:iCs w:val="0"/>
                <w:sz w:val="16"/>
                <w:szCs w:val="16"/>
              </w:rPr>
            </w:pPr>
            <w:r>
              <w:rPr>
                <w:rFonts w:hint="eastAsia" w:ascii="宋体" w:hAnsi="宋体" w:eastAsia="宋体" w:cs="宋体"/>
                <w:i w:val="0"/>
                <w:iCs w:val="0"/>
                <w:spacing w:val="-2"/>
                <w:sz w:val="16"/>
                <w:szCs w:val="16"/>
              </w:rPr>
              <w:t>（六）法律、行政法规规定的其他条件。</w:t>
            </w:r>
          </w:p>
        </w:tc>
        <w:tc>
          <w:tcPr>
            <w:tcW w:w="1104" w:type="dxa"/>
            <w:noWrap w:val="0"/>
            <w:vAlign w:val="top"/>
          </w:tcPr>
          <w:p w14:paraId="508E562E">
            <w:pPr>
              <w:rPr>
                <w:rFonts w:hint="eastAsia" w:ascii="宋体" w:hAnsi="宋体" w:eastAsia="宋体" w:cs="宋体"/>
                <w:i w:val="0"/>
                <w:iCs w:val="0"/>
                <w:sz w:val="16"/>
                <w:szCs w:val="16"/>
              </w:rPr>
            </w:pPr>
          </w:p>
        </w:tc>
        <w:tc>
          <w:tcPr>
            <w:tcW w:w="1091" w:type="dxa"/>
            <w:noWrap w:val="0"/>
            <w:vAlign w:val="top"/>
          </w:tcPr>
          <w:p w14:paraId="3C9AD9C1">
            <w:pPr>
              <w:rPr>
                <w:rFonts w:hint="eastAsia" w:ascii="宋体" w:hAnsi="宋体" w:eastAsia="宋体" w:cs="宋体"/>
                <w:i w:val="0"/>
                <w:iCs w:val="0"/>
                <w:sz w:val="18"/>
                <w:szCs w:val="18"/>
              </w:rPr>
            </w:pPr>
          </w:p>
        </w:tc>
        <w:tc>
          <w:tcPr>
            <w:tcW w:w="1023" w:type="dxa"/>
            <w:noWrap w:val="0"/>
            <w:vAlign w:val="top"/>
          </w:tcPr>
          <w:p w14:paraId="01B8D06B">
            <w:pPr>
              <w:rPr>
                <w:rFonts w:hint="eastAsia" w:ascii="宋体" w:hAnsi="宋体" w:eastAsia="宋体" w:cs="宋体"/>
                <w:i w:val="0"/>
                <w:iCs w:val="0"/>
                <w:sz w:val="18"/>
                <w:szCs w:val="18"/>
              </w:rPr>
            </w:pPr>
          </w:p>
        </w:tc>
      </w:tr>
      <w:tr w14:paraId="6708C4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550" w:type="dxa"/>
            <w:noWrap w:val="0"/>
            <w:vAlign w:val="center"/>
          </w:tcPr>
          <w:p w14:paraId="15AB5F2C">
            <w:pPr>
              <w:spacing w:before="92" w:line="183" w:lineRule="auto"/>
              <w:jc w:val="center"/>
              <w:rPr>
                <w:rFonts w:hint="eastAsia" w:ascii="宋体" w:hAnsi="宋体" w:eastAsia="宋体" w:cs="宋体"/>
                <w:i w:val="0"/>
                <w:iCs w:val="0"/>
                <w:sz w:val="16"/>
                <w:szCs w:val="16"/>
                <w:lang w:val="en-US" w:eastAsia="zh-CN"/>
              </w:rPr>
            </w:pPr>
            <w:r>
              <w:rPr>
                <w:rFonts w:hint="eastAsia" w:ascii="宋体" w:hAnsi="宋体" w:eastAsia="宋体" w:cs="宋体"/>
                <w:i w:val="0"/>
                <w:iCs w:val="0"/>
                <w:sz w:val="16"/>
                <w:szCs w:val="16"/>
                <w:lang w:val="en-US" w:eastAsia="zh-CN"/>
              </w:rPr>
              <w:t>2</w:t>
            </w:r>
          </w:p>
        </w:tc>
        <w:tc>
          <w:tcPr>
            <w:tcW w:w="5405" w:type="dxa"/>
            <w:noWrap w:val="0"/>
            <w:vAlign w:val="top"/>
          </w:tcPr>
          <w:p w14:paraId="3803CEB4">
            <w:pPr>
              <w:spacing w:before="55" w:line="219" w:lineRule="auto"/>
              <w:ind w:left="20"/>
              <w:jc w:val="left"/>
              <w:rPr>
                <w:rFonts w:hint="eastAsia" w:ascii="宋体" w:hAnsi="宋体" w:eastAsia="宋体" w:cs="宋体"/>
                <w:i w:val="0"/>
                <w:iCs w:val="0"/>
                <w:sz w:val="16"/>
                <w:szCs w:val="16"/>
              </w:rPr>
            </w:pPr>
            <w:r>
              <w:rPr>
                <w:rFonts w:hint="eastAsia" w:ascii="宋体" w:hAnsi="宋体" w:eastAsia="宋体" w:cs="宋体"/>
                <w:i w:val="0"/>
                <w:iCs w:val="0"/>
                <w:sz w:val="16"/>
                <w:szCs w:val="16"/>
                <w:lang w:val="en-US" w:eastAsia="zh-CN"/>
              </w:rPr>
              <w:t>具有独立法人资格的营业执照。</w:t>
            </w:r>
          </w:p>
        </w:tc>
        <w:tc>
          <w:tcPr>
            <w:tcW w:w="1104" w:type="dxa"/>
            <w:noWrap w:val="0"/>
            <w:vAlign w:val="top"/>
          </w:tcPr>
          <w:p w14:paraId="7EC3D66A">
            <w:pPr>
              <w:rPr>
                <w:rFonts w:hint="eastAsia" w:ascii="宋体" w:hAnsi="宋体" w:eastAsia="宋体" w:cs="宋体"/>
                <w:i w:val="0"/>
                <w:iCs w:val="0"/>
                <w:sz w:val="16"/>
                <w:szCs w:val="16"/>
              </w:rPr>
            </w:pPr>
          </w:p>
        </w:tc>
        <w:tc>
          <w:tcPr>
            <w:tcW w:w="1091" w:type="dxa"/>
            <w:noWrap w:val="0"/>
            <w:vAlign w:val="top"/>
          </w:tcPr>
          <w:p w14:paraId="51DE0D31">
            <w:pPr>
              <w:rPr>
                <w:rFonts w:hint="eastAsia" w:ascii="宋体" w:hAnsi="宋体" w:eastAsia="宋体" w:cs="宋体"/>
                <w:i w:val="0"/>
                <w:iCs w:val="0"/>
                <w:sz w:val="18"/>
                <w:szCs w:val="18"/>
              </w:rPr>
            </w:pPr>
          </w:p>
        </w:tc>
        <w:tc>
          <w:tcPr>
            <w:tcW w:w="1023" w:type="dxa"/>
            <w:noWrap w:val="0"/>
            <w:vAlign w:val="top"/>
          </w:tcPr>
          <w:p w14:paraId="73DC1878">
            <w:pPr>
              <w:rPr>
                <w:rFonts w:hint="eastAsia" w:ascii="宋体" w:hAnsi="宋体" w:eastAsia="宋体" w:cs="宋体"/>
                <w:i w:val="0"/>
                <w:iCs w:val="0"/>
                <w:sz w:val="18"/>
                <w:szCs w:val="18"/>
              </w:rPr>
            </w:pPr>
          </w:p>
        </w:tc>
      </w:tr>
      <w:tr w14:paraId="28ACBE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550" w:type="dxa"/>
            <w:noWrap w:val="0"/>
            <w:vAlign w:val="center"/>
          </w:tcPr>
          <w:p w14:paraId="352574DD">
            <w:pPr>
              <w:spacing w:before="232" w:line="183" w:lineRule="auto"/>
              <w:jc w:val="center"/>
              <w:rPr>
                <w:rFonts w:hint="eastAsia" w:ascii="宋体" w:hAnsi="宋体" w:eastAsia="宋体" w:cs="宋体"/>
                <w:i w:val="0"/>
                <w:iCs w:val="0"/>
                <w:sz w:val="16"/>
                <w:szCs w:val="16"/>
                <w:lang w:val="en-US" w:eastAsia="zh-CN"/>
              </w:rPr>
            </w:pPr>
            <w:r>
              <w:rPr>
                <w:rFonts w:hint="eastAsia" w:ascii="宋体" w:hAnsi="宋体" w:eastAsia="宋体" w:cs="宋体"/>
                <w:i w:val="0"/>
                <w:iCs w:val="0"/>
                <w:sz w:val="16"/>
                <w:szCs w:val="16"/>
                <w:lang w:val="en-US" w:eastAsia="zh-CN"/>
              </w:rPr>
              <w:t>3</w:t>
            </w:r>
          </w:p>
        </w:tc>
        <w:tc>
          <w:tcPr>
            <w:tcW w:w="5405" w:type="dxa"/>
            <w:noWrap w:val="0"/>
            <w:vAlign w:val="top"/>
          </w:tcPr>
          <w:p w14:paraId="2C996818">
            <w:pPr>
              <w:spacing w:before="39" w:line="223" w:lineRule="auto"/>
              <w:ind w:left="18" w:right="12"/>
              <w:jc w:val="left"/>
              <w:rPr>
                <w:rFonts w:hint="eastAsia" w:ascii="宋体" w:hAnsi="宋体" w:eastAsia="宋体" w:cs="宋体"/>
                <w:i w:val="0"/>
                <w:iCs w:val="0"/>
                <w:sz w:val="16"/>
                <w:szCs w:val="16"/>
              </w:rPr>
            </w:pPr>
            <w:r>
              <w:rPr>
                <w:rFonts w:hint="eastAsia" w:ascii="宋体" w:hAnsi="宋体" w:eastAsia="宋体" w:cs="宋体"/>
                <w:i w:val="0"/>
                <w:iCs w:val="0"/>
                <w:spacing w:val="-1"/>
                <w:sz w:val="16"/>
                <w:szCs w:val="16"/>
              </w:rPr>
              <w:t>法人应提供法定代表人身份证明及身份证，委托人须提供法人授权委托书及身份证；</w:t>
            </w:r>
          </w:p>
        </w:tc>
        <w:tc>
          <w:tcPr>
            <w:tcW w:w="1104" w:type="dxa"/>
            <w:noWrap w:val="0"/>
            <w:vAlign w:val="top"/>
          </w:tcPr>
          <w:p w14:paraId="5343E997">
            <w:pPr>
              <w:rPr>
                <w:rFonts w:hint="eastAsia" w:ascii="宋体" w:hAnsi="宋体" w:eastAsia="宋体" w:cs="宋体"/>
                <w:i w:val="0"/>
                <w:iCs w:val="0"/>
                <w:sz w:val="16"/>
                <w:szCs w:val="16"/>
              </w:rPr>
            </w:pPr>
          </w:p>
        </w:tc>
        <w:tc>
          <w:tcPr>
            <w:tcW w:w="1091" w:type="dxa"/>
            <w:noWrap w:val="0"/>
            <w:vAlign w:val="top"/>
          </w:tcPr>
          <w:p w14:paraId="71A48E0C">
            <w:pPr>
              <w:rPr>
                <w:rFonts w:hint="eastAsia" w:ascii="宋体" w:hAnsi="宋体" w:eastAsia="宋体" w:cs="宋体"/>
                <w:i w:val="0"/>
                <w:iCs w:val="0"/>
                <w:sz w:val="18"/>
                <w:szCs w:val="18"/>
              </w:rPr>
            </w:pPr>
          </w:p>
        </w:tc>
        <w:tc>
          <w:tcPr>
            <w:tcW w:w="1023" w:type="dxa"/>
            <w:noWrap w:val="0"/>
            <w:vAlign w:val="top"/>
          </w:tcPr>
          <w:p w14:paraId="61EDED9F">
            <w:pPr>
              <w:rPr>
                <w:rFonts w:hint="eastAsia" w:ascii="宋体" w:hAnsi="宋体" w:eastAsia="宋体" w:cs="宋体"/>
                <w:i w:val="0"/>
                <w:iCs w:val="0"/>
                <w:sz w:val="18"/>
                <w:szCs w:val="18"/>
              </w:rPr>
            </w:pPr>
          </w:p>
        </w:tc>
      </w:tr>
      <w:tr w14:paraId="49F8A6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550" w:type="dxa"/>
            <w:noWrap w:val="0"/>
            <w:vAlign w:val="center"/>
          </w:tcPr>
          <w:p w14:paraId="0BB86DC6">
            <w:pPr>
              <w:spacing w:before="78" w:line="183" w:lineRule="auto"/>
              <w:jc w:val="center"/>
              <w:rPr>
                <w:rFonts w:hint="eastAsia" w:ascii="宋体" w:hAnsi="宋体" w:eastAsia="宋体" w:cs="宋体"/>
                <w:i w:val="0"/>
                <w:iCs w:val="0"/>
                <w:sz w:val="16"/>
                <w:szCs w:val="16"/>
                <w:lang w:eastAsia="zh-CN"/>
              </w:rPr>
            </w:pPr>
            <w:r>
              <w:rPr>
                <w:rFonts w:hint="eastAsia" w:ascii="宋体" w:hAnsi="宋体" w:eastAsia="宋体" w:cs="宋体"/>
                <w:i w:val="0"/>
                <w:iCs w:val="0"/>
                <w:sz w:val="16"/>
                <w:szCs w:val="16"/>
                <w:lang w:val="en-US" w:eastAsia="zh-CN"/>
              </w:rPr>
              <w:t>4</w:t>
            </w:r>
          </w:p>
        </w:tc>
        <w:tc>
          <w:tcPr>
            <w:tcW w:w="5405" w:type="dxa"/>
            <w:noWrap w:val="0"/>
            <w:vAlign w:val="top"/>
          </w:tcPr>
          <w:p w14:paraId="50D4AD81">
            <w:pPr>
              <w:spacing w:before="74" w:line="200" w:lineRule="auto"/>
              <w:ind w:left="28"/>
              <w:jc w:val="left"/>
              <w:rPr>
                <w:rFonts w:hint="eastAsia" w:ascii="宋体" w:hAnsi="宋体" w:eastAsia="宋体" w:cs="宋体"/>
                <w:i w:val="0"/>
                <w:iCs w:val="0"/>
                <w:sz w:val="16"/>
                <w:szCs w:val="16"/>
              </w:rPr>
            </w:pPr>
            <w:r>
              <w:rPr>
                <w:rFonts w:hint="eastAsia" w:ascii="宋体" w:hAnsi="宋体" w:eastAsia="宋体" w:cs="宋体"/>
                <w:i w:val="0"/>
                <w:iCs w:val="0"/>
                <w:spacing w:val="-1"/>
                <w:sz w:val="16"/>
                <w:szCs w:val="16"/>
                <w:lang w:val="en-US" w:eastAsia="zh-CN"/>
              </w:rPr>
              <w:t>提供企业（2025年4月-2025年6月）</w:t>
            </w:r>
            <w:r>
              <w:rPr>
                <w:rFonts w:hint="eastAsia" w:ascii="宋体" w:hAnsi="宋体" w:eastAsia="宋体" w:cs="宋体"/>
                <w:i w:val="0"/>
                <w:iCs w:val="0"/>
                <w:spacing w:val="-1"/>
                <w:sz w:val="16"/>
                <w:szCs w:val="16"/>
              </w:rPr>
              <w:t xml:space="preserve">的社保缴纳凭证（新成立未满 </w:t>
            </w:r>
            <w:r>
              <w:rPr>
                <w:rFonts w:hint="eastAsia" w:ascii="宋体" w:hAnsi="宋体" w:cs="宋体"/>
                <w:i w:val="0"/>
                <w:iCs w:val="0"/>
                <w:spacing w:val="-1"/>
                <w:sz w:val="16"/>
                <w:szCs w:val="16"/>
                <w:lang w:val="en-US" w:eastAsia="zh-CN"/>
              </w:rPr>
              <w:t>3</w:t>
            </w:r>
            <w:r>
              <w:rPr>
                <w:rFonts w:hint="eastAsia" w:ascii="宋体" w:hAnsi="宋体" w:eastAsia="宋体" w:cs="宋体"/>
                <w:i w:val="0"/>
                <w:iCs w:val="0"/>
                <w:spacing w:val="-1"/>
                <w:sz w:val="16"/>
                <w:szCs w:val="16"/>
              </w:rPr>
              <w:t>个月的按实际发生提交）；</w:t>
            </w:r>
          </w:p>
        </w:tc>
        <w:tc>
          <w:tcPr>
            <w:tcW w:w="1104" w:type="dxa"/>
            <w:noWrap w:val="0"/>
            <w:vAlign w:val="top"/>
          </w:tcPr>
          <w:p w14:paraId="18CB3550">
            <w:pPr>
              <w:rPr>
                <w:rFonts w:hint="eastAsia" w:ascii="宋体" w:hAnsi="宋体" w:eastAsia="宋体" w:cs="宋体"/>
                <w:i w:val="0"/>
                <w:iCs w:val="0"/>
                <w:sz w:val="16"/>
                <w:szCs w:val="16"/>
              </w:rPr>
            </w:pPr>
          </w:p>
        </w:tc>
        <w:tc>
          <w:tcPr>
            <w:tcW w:w="1091" w:type="dxa"/>
            <w:noWrap w:val="0"/>
            <w:vAlign w:val="top"/>
          </w:tcPr>
          <w:p w14:paraId="081CF4B9">
            <w:pPr>
              <w:rPr>
                <w:rFonts w:hint="eastAsia" w:ascii="宋体" w:hAnsi="宋体" w:eastAsia="宋体" w:cs="宋体"/>
                <w:i w:val="0"/>
                <w:iCs w:val="0"/>
                <w:sz w:val="18"/>
                <w:szCs w:val="18"/>
              </w:rPr>
            </w:pPr>
          </w:p>
        </w:tc>
        <w:tc>
          <w:tcPr>
            <w:tcW w:w="1023" w:type="dxa"/>
            <w:noWrap w:val="0"/>
            <w:vAlign w:val="top"/>
          </w:tcPr>
          <w:p w14:paraId="694DE87C">
            <w:pPr>
              <w:rPr>
                <w:rFonts w:hint="eastAsia" w:ascii="宋体" w:hAnsi="宋体" w:eastAsia="宋体" w:cs="宋体"/>
                <w:i w:val="0"/>
                <w:iCs w:val="0"/>
                <w:sz w:val="18"/>
                <w:szCs w:val="18"/>
              </w:rPr>
            </w:pPr>
          </w:p>
        </w:tc>
      </w:tr>
      <w:tr w14:paraId="0C6D92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550" w:type="dxa"/>
            <w:noWrap w:val="0"/>
            <w:vAlign w:val="center"/>
          </w:tcPr>
          <w:p w14:paraId="4A9DB0C4">
            <w:pPr>
              <w:spacing w:before="234" w:line="182" w:lineRule="auto"/>
              <w:jc w:val="center"/>
              <w:rPr>
                <w:rFonts w:hint="eastAsia" w:ascii="宋体" w:hAnsi="宋体" w:eastAsia="宋体" w:cs="宋体"/>
                <w:i w:val="0"/>
                <w:iCs w:val="0"/>
                <w:sz w:val="16"/>
                <w:szCs w:val="16"/>
                <w:lang w:eastAsia="zh-CN"/>
              </w:rPr>
            </w:pPr>
            <w:r>
              <w:rPr>
                <w:rFonts w:hint="eastAsia" w:ascii="宋体" w:hAnsi="宋体" w:eastAsia="宋体" w:cs="宋体"/>
                <w:i w:val="0"/>
                <w:iCs w:val="0"/>
                <w:sz w:val="16"/>
                <w:szCs w:val="16"/>
                <w:lang w:val="en-US" w:eastAsia="zh-CN"/>
              </w:rPr>
              <w:t>5</w:t>
            </w:r>
          </w:p>
        </w:tc>
        <w:tc>
          <w:tcPr>
            <w:tcW w:w="5405" w:type="dxa"/>
            <w:noWrap w:val="0"/>
            <w:vAlign w:val="top"/>
          </w:tcPr>
          <w:p w14:paraId="574BE324">
            <w:pPr>
              <w:spacing w:before="39" w:line="223" w:lineRule="auto"/>
              <w:ind w:left="29" w:right="65" w:hanging="8"/>
              <w:jc w:val="left"/>
              <w:rPr>
                <w:rFonts w:hint="eastAsia" w:ascii="宋体" w:hAnsi="宋体" w:eastAsia="宋体" w:cs="宋体"/>
                <w:i w:val="0"/>
                <w:iCs w:val="0"/>
                <w:sz w:val="16"/>
                <w:szCs w:val="16"/>
              </w:rPr>
            </w:pPr>
            <w:r>
              <w:rPr>
                <w:rFonts w:hint="eastAsia" w:ascii="宋体" w:hAnsi="宋体" w:eastAsia="宋体" w:cs="宋体"/>
                <w:i w:val="0"/>
                <w:iCs w:val="0"/>
                <w:spacing w:val="-1"/>
                <w:sz w:val="16"/>
                <w:szCs w:val="16"/>
                <w:lang w:val="en-US" w:eastAsia="zh-CN"/>
              </w:rPr>
              <w:t>提供企业（2025年4月-2025年6月）的完税证明（新成立时间少于</w:t>
            </w:r>
            <w:r>
              <w:rPr>
                <w:rFonts w:hint="eastAsia" w:ascii="宋体" w:hAnsi="宋体" w:cs="宋体"/>
                <w:i w:val="0"/>
                <w:iCs w:val="0"/>
                <w:spacing w:val="-1"/>
                <w:sz w:val="16"/>
                <w:szCs w:val="16"/>
                <w:lang w:val="en-US" w:eastAsia="zh-CN"/>
              </w:rPr>
              <w:t>3</w:t>
            </w:r>
            <w:r>
              <w:rPr>
                <w:rFonts w:hint="eastAsia" w:ascii="宋体" w:hAnsi="宋体" w:eastAsia="宋体" w:cs="宋体"/>
                <w:i w:val="0"/>
                <w:iCs w:val="0"/>
                <w:spacing w:val="-1"/>
                <w:sz w:val="16"/>
                <w:szCs w:val="16"/>
                <w:lang w:val="en-US" w:eastAsia="zh-CN"/>
              </w:rPr>
              <w:t>个月的公司，按实际发生提供）。</w:t>
            </w:r>
          </w:p>
        </w:tc>
        <w:tc>
          <w:tcPr>
            <w:tcW w:w="1104" w:type="dxa"/>
            <w:noWrap w:val="0"/>
            <w:vAlign w:val="top"/>
          </w:tcPr>
          <w:p w14:paraId="647D64DF">
            <w:pPr>
              <w:rPr>
                <w:rFonts w:hint="eastAsia" w:ascii="宋体" w:hAnsi="宋体" w:eastAsia="宋体" w:cs="宋体"/>
                <w:i w:val="0"/>
                <w:iCs w:val="0"/>
                <w:sz w:val="16"/>
                <w:szCs w:val="16"/>
              </w:rPr>
            </w:pPr>
          </w:p>
        </w:tc>
        <w:tc>
          <w:tcPr>
            <w:tcW w:w="1091" w:type="dxa"/>
            <w:noWrap w:val="0"/>
            <w:vAlign w:val="top"/>
          </w:tcPr>
          <w:p w14:paraId="076778FA">
            <w:pPr>
              <w:rPr>
                <w:rFonts w:hint="eastAsia" w:ascii="宋体" w:hAnsi="宋体" w:eastAsia="宋体" w:cs="宋体"/>
                <w:i w:val="0"/>
                <w:iCs w:val="0"/>
                <w:sz w:val="18"/>
                <w:szCs w:val="18"/>
              </w:rPr>
            </w:pPr>
          </w:p>
        </w:tc>
        <w:tc>
          <w:tcPr>
            <w:tcW w:w="1023" w:type="dxa"/>
            <w:noWrap w:val="0"/>
            <w:vAlign w:val="top"/>
          </w:tcPr>
          <w:p w14:paraId="57F70A79">
            <w:pPr>
              <w:rPr>
                <w:rFonts w:hint="eastAsia" w:ascii="宋体" w:hAnsi="宋体" w:eastAsia="宋体" w:cs="宋体"/>
                <w:i w:val="0"/>
                <w:iCs w:val="0"/>
                <w:sz w:val="18"/>
                <w:szCs w:val="18"/>
              </w:rPr>
            </w:pPr>
          </w:p>
        </w:tc>
      </w:tr>
      <w:tr w14:paraId="754E0F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550" w:type="dxa"/>
            <w:noWrap w:val="0"/>
            <w:vAlign w:val="center"/>
          </w:tcPr>
          <w:p w14:paraId="5B87EC0C">
            <w:pPr>
              <w:spacing w:before="78" w:line="183" w:lineRule="auto"/>
              <w:jc w:val="center"/>
              <w:rPr>
                <w:rFonts w:hint="eastAsia" w:ascii="宋体" w:hAnsi="宋体" w:eastAsia="宋体" w:cs="宋体"/>
                <w:i w:val="0"/>
                <w:iCs w:val="0"/>
                <w:sz w:val="16"/>
                <w:szCs w:val="16"/>
                <w:lang w:eastAsia="zh-CN"/>
              </w:rPr>
            </w:pPr>
            <w:r>
              <w:rPr>
                <w:rFonts w:hint="eastAsia" w:ascii="宋体" w:hAnsi="宋体" w:eastAsia="宋体" w:cs="宋体"/>
                <w:i w:val="0"/>
                <w:iCs w:val="0"/>
                <w:sz w:val="16"/>
                <w:szCs w:val="16"/>
                <w:lang w:val="en-US" w:eastAsia="zh-CN"/>
              </w:rPr>
              <w:t>6</w:t>
            </w:r>
          </w:p>
        </w:tc>
        <w:tc>
          <w:tcPr>
            <w:tcW w:w="5405" w:type="dxa"/>
            <w:noWrap w:val="0"/>
            <w:vAlign w:val="top"/>
          </w:tcPr>
          <w:p w14:paraId="27D1B593">
            <w:pPr>
              <w:spacing w:before="36" w:line="229" w:lineRule="auto"/>
              <w:ind w:left="18" w:right="12" w:firstLine="4"/>
              <w:jc w:val="left"/>
              <w:rPr>
                <w:rFonts w:hint="eastAsia" w:ascii="宋体" w:hAnsi="宋体" w:eastAsia="宋体" w:cs="宋体"/>
                <w:i w:val="0"/>
                <w:iCs w:val="0"/>
                <w:sz w:val="16"/>
                <w:szCs w:val="16"/>
              </w:rPr>
            </w:pPr>
            <w:r>
              <w:rPr>
                <w:rFonts w:hint="eastAsia" w:ascii="宋体" w:hAnsi="宋体" w:eastAsia="宋体" w:cs="宋体"/>
                <w:i w:val="0"/>
                <w:iCs w:val="0"/>
                <w:spacing w:val="-1"/>
                <w:sz w:val="16"/>
                <w:szCs w:val="16"/>
                <w:lang w:val="en-US" w:eastAsia="zh-CN"/>
              </w:rPr>
              <w:t>具有良好的商业信誉和健全的财务会计制度及审计报告（需提供会计事务所出具的</w:t>
            </w:r>
            <w:r>
              <w:rPr>
                <w:rFonts w:hint="eastAsia" w:ascii="宋体" w:hAnsi="宋体" w:cs="宋体"/>
                <w:i w:val="0"/>
                <w:iCs w:val="0"/>
                <w:spacing w:val="-1"/>
                <w:sz w:val="16"/>
                <w:szCs w:val="16"/>
                <w:lang w:val="en-US" w:eastAsia="zh-CN"/>
              </w:rPr>
              <w:t>2024</w:t>
            </w:r>
            <w:r>
              <w:rPr>
                <w:rFonts w:hint="eastAsia" w:ascii="宋体" w:hAnsi="宋体" w:eastAsia="宋体" w:cs="宋体"/>
                <w:i w:val="0"/>
                <w:iCs w:val="0"/>
                <w:spacing w:val="-1"/>
                <w:sz w:val="16"/>
                <w:szCs w:val="16"/>
                <w:lang w:val="en-US" w:eastAsia="zh-CN"/>
              </w:rPr>
              <w:t>年度财务审计报告，202</w:t>
            </w:r>
            <w:r>
              <w:rPr>
                <w:rFonts w:hint="eastAsia" w:ascii="宋体" w:hAnsi="宋体" w:cs="宋体"/>
                <w:i w:val="0"/>
                <w:iCs w:val="0"/>
                <w:spacing w:val="-1"/>
                <w:sz w:val="16"/>
                <w:szCs w:val="16"/>
                <w:lang w:val="en-US" w:eastAsia="zh-CN"/>
              </w:rPr>
              <w:t>5</w:t>
            </w:r>
            <w:r>
              <w:rPr>
                <w:rFonts w:hint="eastAsia" w:ascii="宋体" w:hAnsi="宋体" w:eastAsia="宋体" w:cs="宋体"/>
                <w:i w:val="0"/>
                <w:iCs w:val="0"/>
                <w:spacing w:val="-1"/>
                <w:sz w:val="16"/>
                <w:szCs w:val="16"/>
                <w:lang w:val="en-US" w:eastAsia="zh-CN"/>
              </w:rPr>
              <w:t>年新成立的公司可不提供）；</w:t>
            </w:r>
          </w:p>
        </w:tc>
        <w:tc>
          <w:tcPr>
            <w:tcW w:w="1104" w:type="dxa"/>
            <w:noWrap w:val="0"/>
            <w:vAlign w:val="top"/>
          </w:tcPr>
          <w:p w14:paraId="153C0ABC">
            <w:pPr>
              <w:rPr>
                <w:rFonts w:hint="eastAsia" w:ascii="宋体" w:hAnsi="宋体" w:eastAsia="宋体" w:cs="宋体"/>
                <w:i w:val="0"/>
                <w:iCs w:val="0"/>
                <w:sz w:val="16"/>
                <w:szCs w:val="16"/>
              </w:rPr>
            </w:pPr>
          </w:p>
        </w:tc>
        <w:tc>
          <w:tcPr>
            <w:tcW w:w="1091" w:type="dxa"/>
            <w:noWrap w:val="0"/>
            <w:vAlign w:val="top"/>
          </w:tcPr>
          <w:p w14:paraId="0698EF12">
            <w:pPr>
              <w:rPr>
                <w:rFonts w:hint="eastAsia" w:ascii="宋体" w:hAnsi="宋体" w:eastAsia="宋体" w:cs="宋体"/>
                <w:i w:val="0"/>
                <w:iCs w:val="0"/>
                <w:sz w:val="18"/>
                <w:szCs w:val="18"/>
              </w:rPr>
            </w:pPr>
          </w:p>
        </w:tc>
        <w:tc>
          <w:tcPr>
            <w:tcW w:w="1023" w:type="dxa"/>
            <w:noWrap w:val="0"/>
            <w:vAlign w:val="top"/>
          </w:tcPr>
          <w:p w14:paraId="3263A112">
            <w:pPr>
              <w:rPr>
                <w:rFonts w:hint="eastAsia" w:ascii="宋体" w:hAnsi="宋体" w:eastAsia="宋体" w:cs="宋体"/>
                <w:i w:val="0"/>
                <w:iCs w:val="0"/>
                <w:sz w:val="18"/>
                <w:szCs w:val="18"/>
              </w:rPr>
            </w:pPr>
          </w:p>
        </w:tc>
      </w:tr>
      <w:tr w14:paraId="056C7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6" w:hRule="atLeast"/>
        </w:trPr>
        <w:tc>
          <w:tcPr>
            <w:tcW w:w="550" w:type="dxa"/>
            <w:noWrap w:val="0"/>
            <w:vAlign w:val="center"/>
          </w:tcPr>
          <w:p w14:paraId="4F3C222B">
            <w:pPr>
              <w:spacing w:before="78" w:line="182" w:lineRule="auto"/>
              <w:jc w:val="center"/>
              <w:rPr>
                <w:rFonts w:hint="eastAsia" w:ascii="宋体" w:hAnsi="宋体" w:eastAsia="宋体" w:cs="宋体"/>
                <w:i w:val="0"/>
                <w:iCs w:val="0"/>
                <w:sz w:val="16"/>
                <w:szCs w:val="16"/>
                <w:lang w:val="en-US" w:eastAsia="zh-CN"/>
              </w:rPr>
            </w:pPr>
            <w:r>
              <w:rPr>
                <w:rFonts w:hint="eastAsia" w:ascii="宋体" w:hAnsi="宋体" w:eastAsia="宋体" w:cs="宋体"/>
                <w:i w:val="0"/>
                <w:iCs w:val="0"/>
                <w:sz w:val="16"/>
                <w:szCs w:val="16"/>
                <w:lang w:val="en-US" w:eastAsia="zh-CN"/>
              </w:rPr>
              <w:t>7</w:t>
            </w:r>
          </w:p>
        </w:tc>
        <w:tc>
          <w:tcPr>
            <w:tcW w:w="5405" w:type="dxa"/>
            <w:noWrap w:val="0"/>
            <w:vAlign w:val="top"/>
          </w:tcPr>
          <w:p w14:paraId="72878D92">
            <w:pPr>
              <w:spacing w:before="33" w:line="235" w:lineRule="auto"/>
              <w:ind w:left="18" w:right="12" w:firstLine="11"/>
              <w:jc w:val="left"/>
              <w:rPr>
                <w:rFonts w:hint="eastAsia" w:ascii="宋体" w:hAnsi="宋体" w:eastAsia="宋体" w:cs="宋体"/>
                <w:i w:val="0"/>
                <w:iCs w:val="0"/>
                <w:sz w:val="16"/>
                <w:szCs w:val="16"/>
              </w:rPr>
            </w:pPr>
            <w:r>
              <w:rPr>
                <w:rFonts w:hint="eastAsia" w:ascii="宋体" w:hAnsi="宋体" w:eastAsia="宋体" w:cs="宋体"/>
                <w:i w:val="0"/>
                <w:iCs w:val="0"/>
                <w:spacing w:val="-1"/>
                <w:sz w:val="16"/>
                <w:szCs w:val="16"/>
                <w:lang w:val="en-US" w:eastAsia="zh-CN"/>
              </w:rPr>
              <w:t>凡拟参加本次招标项目的投标人，如在“信用中国”网站（WWW.creditchina.gov.cn）、中国政府采购网（www.ccgp.gov.cn）、国家企业信用信息公示系统（http://www.gsxt.gov.cn）被列入失信被执行人、重大税收违法案件当事人名单、政府采购严重违法失信行为记录名单的（尚在处罚期内的）， 将拒绝其参加本次政府采购活动，并提供投标单位中国裁判文书网（http://wenshu.court.gov.cn/）的查询记录,如三年内有不良记录的，将拒绝其参加本次政府采购活动。</w:t>
            </w:r>
          </w:p>
        </w:tc>
        <w:tc>
          <w:tcPr>
            <w:tcW w:w="1104" w:type="dxa"/>
            <w:noWrap w:val="0"/>
            <w:vAlign w:val="top"/>
          </w:tcPr>
          <w:p w14:paraId="0D8C6100">
            <w:pPr>
              <w:rPr>
                <w:rFonts w:hint="eastAsia" w:ascii="宋体" w:hAnsi="宋体" w:eastAsia="宋体" w:cs="宋体"/>
                <w:i w:val="0"/>
                <w:iCs w:val="0"/>
                <w:sz w:val="16"/>
                <w:szCs w:val="16"/>
              </w:rPr>
            </w:pPr>
          </w:p>
        </w:tc>
        <w:tc>
          <w:tcPr>
            <w:tcW w:w="1091" w:type="dxa"/>
            <w:noWrap w:val="0"/>
            <w:vAlign w:val="top"/>
          </w:tcPr>
          <w:p w14:paraId="76F4184B">
            <w:pPr>
              <w:rPr>
                <w:rFonts w:hint="eastAsia" w:ascii="宋体" w:hAnsi="宋体" w:eastAsia="宋体" w:cs="宋体"/>
                <w:i w:val="0"/>
                <w:iCs w:val="0"/>
                <w:sz w:val="18"/>
                <w:szCs w:val="18"/>
              </w:rPr>
            </w:pPr>
          </w:p>
        </w:tc>
        <w:tc>
          <w:tcPr>
            <w:tcW w:w="1023" w:type="dxa"/>
            <w:noWrap w:val="0"/>
            <w:vAlign w:val="top"/>
          </w:tcPr>
          <w:p w14:paraId="593767BE">
            <w:pPr>
              <w:rPr>
                <w:rFonts w:hint="eastAsia" w:ascii="宋体" w:hAnsi="宋体" w:eastAsia="宋体" w:cs="宋体"/>
                <w:i w:val="0"/>
                <w:iCs w:val="0"/>
                <w:sz w:val="18"/>
                <w:szCs w:val="18"/>
              </w:rPr>
            </w:pPr>
          </w:p>
        </w:tc>
      </w:tr>
      <w:tr w14:paraId="3E7120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550" w:type="dxa"/>
            <w:noWrap w:val="0"/>
            <w:vAlign w:val="center"/>
          </w:tcPr>
          <w:p w14:paraId="747AEF12">
            <w:pPr>
              <w:spacing w:before="244" w:line="183" w:lineRule="auto"/>
              <w:jc w:val="center"/>
              <w:rPr>
                <w:rFonts w:hint="eastAsia" w:ascii="宋体" w:hAnsi="宋体" w:eastAsia="宋体" w:cs="宋体"/>
                <w:i w:val="0"/>
                <w:iCs w:val="0"/>
                <w:sz w:val="16"/>
                <w:szCs w:val="16"/>
                <w:lang w:val="en-US" w:eastAsia="zh-CN"/>
              </w:rPr>
            </w:pPr>
            <w:r>
              <w:rPr>
                <w:rFonts w:hint="eastAsia" w:ascii="宋体" w:hAnsi="宋体" w:eastAsia="宋体" w:cs="宋体"/>
                <w:i w:val="0"/>
                <w:iCs w:val="0"/>
                <w:sz w:val="16"/>
                <w:szCs w:val="16"/>
                <w:lang w:val="en-US" w:eastAsia="zh-CN"/>
              </w:rPr>
              <w:t>8</w:t>
            </w:r>
          </w:p>
        </w:tc>
        <w:tc>
          <w:tcPr>
            <w:tcW w:w="5405" w:type="dxa"/>
            <w:noWrap w:val="0"/>
            <w:vAlign w:val="top"/>
          </w:tcPr>
          <w:p w14:paraId="333AEBAF">
            <w:pPr>
              <w:spacing w:before="74" w:line="200" w:lineRule="auto"/>
              <w:ind w:left="28"/>
              <w:jc w:val="left"/>
              <w:rPr>
                <w:rFonts w:hint="eastAsia" w:ascii="宋体" w:hAnsi="宋体" w:eastAsia="宋体" w:cs="宋体"/>
                <w:i w:val="0"/>
                <w:iCs w:val="0"/>
                <w:spacing w:val="-4"/>
                <w:sz w:val="16"/>
                <w:szCs w:val="16"/>
              </w:rPr>
            </w:pPr>
            <w:r>
              <w:rPr>
                <w:rFonts w:hint="eastAsia" w:ascii="宋体" w:hAnsi="宋体" w:eastAsia="宋体" w:cs="宋体"/>
                <w:i w:val="0"/>
                <w:iCs w:val="0"/>
                <w:spacing w:val="-1"/>
                <w:sz w:val="16"/>
                <w:szCs w:val="16"/>
                <w:lang w:val="en-US" w:eastAsia="zh-CN"/>
              </w:rPr>
              <w:t>凡拟参加本次招标项目的供应商须提供“参加政府采购活动前 3 年内在经营活动中没有重大违法记录的书面声明”；</w:t>
            </w:r>
          </w:p>
        </w:tc>
        <w:tc>
          <w:tcPr>
            <w:tcW w:w="1104" w:type="dxa"/>
            <w:noWrap w:val="0"/>
            <w:vAlign w:val="top"/>
          </w:tcPr>
          <w:p w14:paraId="7A4EDC05">
            <w:pPr>
              <w:rPr>
                <w:rFonts w:hint="eastAsia" w:ascii="宋体" w:hAnsi="宋体" w:eastAsia="宋体" w:cs="宋体"/>
                <w:i w:val="0"/>
                <w:iCs w:val="0"/>
                <w:sz w:val="16"/>
                <w:szCs w:val="16"/>
              </w:rPr>
            </w:pPr>
          </w:p>
        </w:tc>
        <w:tc>
          <w:tcPr>
            <w:tcW w:w="1091" w:type="dxa"/>
            <w:noWrap w:val="0"/>
            <w:vAlign w:val="top"/>
          </w:tcPr>
          <w:p w14:paraId="7E683859">
            <w:pPr>
              <w:rPr>
                <w:rFonts w:hint="eastAsia" w:ascii="宋体" w:hAnsi="宋体" w:eastAsia="宋体" w:cs="宋体"/>
                <w:i w:val="0"/>
                <w:iCs w:val="0"/>
                <w:sz w:val="18"/>
                <w:szCs w:val="18"/>
              </w:rPr>
            </w:pPr>
          </w:p>
        </w:tc>
        <w:tc>
          <w:tcPr>
            <w:tcW w:w="1023" w:type="dxa"/>
            <w:noWrap w:val="0"/>
            <w:vAlign w:val="top"/>
          </w:tcPr>
          <w:p w14:paraId="3267DC24">
            <w:pPr>
              <w:rPr>
                <w:rFonts w:hint="eastAsia" w:ascii="宋体" w:hAnsi="宋体" w:eastAsia="宋体" w:cs="宋体"/>
                <w:i w:val="0"/>
                <w:iCs w:val="0"/>
                <w:sz w:val="18"/>
                <w:szCs w:val="18"/>
              </w:rPr>
            </w:pPr>
          </w:p>
        </w:tc>
      </w:tr>
      <w:tr w14:paraId="23D32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550" w:type="dxa"/>
            <w:noWrap w:val="0"/>
            <w:vAlign w:val="center"/>
          </w:tcPr>
          <w:p w14:paraId="0EF19FCE">
            <w:pPr>
              <w:spacing w:before="33" w:line="235" w:lineRule="auto"/>
              <w:ind w:right="12"/>
              <w:jc w:val="center"/>
              <w:rPr>
                <w:rFonts w:hint="eastAsia" w:ascii="宋体" w:hAnsi="宋体" w:eastAsia="宋体" w:cs="宋体"/>
                <w:i w:val="0"/>
                <w:iCs w:val="0"/>
                <w:spacing w:val="-1"/>
                <w:sz w:val="16"/>
                <w:szCs w:val="16"/>
                <w:lang w:val="en-US" w:eastAsia="zh-CN"/>
              </w:rPr>
            </w:pPr>
            <w:r>
              <w:rPr>
                <w:rFonts w:hint="eastAsia" w:ascii="宋体" w:hAnsi="宋体" w:eastAsia="宋体" w:cs="宋体"/>
                <w:i w:val="0"/>
                <w:iCs w:val="0"/>
                <w:spacing w:val="-1"/>
                <w:sz w:val="16"/>
                <w:szCs w:val="16"/>
                <w:lang w:val="en-US" w:eastAsia="zh-CN"/>
              </w:rPr>
              <w:t>9</w:t>
            </w:r>
          </w:p>
        </w:tc>
        <w:tc>
          <w:tcPr>
            <w:tcW w:w="5405" w:type="dxa"/>
            <w:noWrap w:val="0"/>
            <w:vAlign w:val="top"/>
          </w:tcPr>
          <w:p w14:paraId="77C05FB0">
            <w:pPr>
              <w:spacing w:before="33" w:line="235" w:lineRule="auto"/>
              <w:ind w:left="18" w:right="12" w:firstLine="11"/>
              <w:jc w:val="left"/>
              <w:rPr>
                <w:rFonts w:hint="eastAsia" w:ascii="宋体" w:hAnsi="宋体" w:eastAsia="宋体" w:cs="宋体"/>
                <w:i w:val="0"/>
                <w:iCs w:val="0"/>
                <w:spacing w:val="-1"/>
                <w:sz w:val="16"/>
                <w:szCs w:val="16"/>
                <w:lang w:val="en-US" w:eastAsia="zh-CN"/>
              </w:rPr>
            </w:pPr>
            <w:r>
              <w:rPr>
                <w:rFonts w:hint="eastAsia" w:ascii="宋体" w:hAnsi="宋体" w:eastAsia="宋体" w:cs="宋体"/>
                <w:i w:val="0"/>
                <w:iCs w:val="0"/>
                <w:spacing w:val="-1"/>
                <w:sz w:val="16"/>
                <w:szCs w:val="16"/>
                <w:lang w:val="en-US" w:eastAsia="zh-CN"/>
              </w:rPr>
              <w:t>单位负责人为同一人或者存在直接控股、管理关系的不同供应商，不得参加同一合同项下的政府采购活动；</w:t>
            </w:r>
          </w:p>
        </w:tc>
        <w:tc>
          <w:tcPr>
            <w:tcW w:w="1104" w:type="dxa"/>
            <w:noWrap w:val="0"/>
            <w:vAlign w:val="top"/>
          </w:tcPr>
          <w:p w14:paraId="638C56B2">
            <w:pPr>
              <w:spacing w:before="33" w:line="235" w:lineRule="auto"/>
              <w:ind w:left="18" w:right="12" w:firstLine="11"/>
              <w:rPr>
                <w:rFonts w:hint="eastAsia" w:ascii="宋体" w:hAnsi="宋体" w:eastAsia="宋体" w:cs="宋体"/>
                <w:i w:val="0"/>
                <w:iCs w:val="0"/>
                <w:spacing w:val="-1"/>
                <w:sz w:val="16"/>
                <w:szCs w:val="16"/>
                <w:lang w:val="en-US" w:eastAsia="zh-CN"/>
              </w:rPr>
            </w:pPr>
          </w:p>
        </w:tc>
        <w:tc>
          <w:tcPr>
            <w:tcW w:w="1091" w:type="dxa"/>
            <w:noWrap w:val="0"/>
            <w:vAlign w:val="top"/>
          </w:tcPr>
          <w:p w14:paraId="317E4E95">
            <w:pPr>
              <w:spacing w:before="33" w:line="235" w:lineRule="auto"/>
              <w:ind w:left="18" w:right="12" w:firstLine="11"/>
              <w:rPr>
                <w:rFonts w:hint="eastAsia" w:ascii="宋体" w:hAnsi="宋体" w:eastAsia="宋体" w:cs="宋体"/>
                <w:i w:val="0"/>
                <w:iCs w:val="0"/>
                <w:spacing w:val="-1"/>
                <w:sz w:val="18"/>
                <w:szCs w:val="18"/>
                <w:lang w:val="en-US" w:eastAsia="zh-CN"/>
              </w:rPr>
            </w:pPr>
          </w:p>
        </w:tc>
        <w:tc>
          <w:tcPr>
            <w:tcW w:w="1023" w:type="dxa"/>
            <w:noWrap w:val="0"/>
            <w:vAlign w:val="top"/>
          </w:tcPr>
          <w:p w14:paraId="09FBD996">
            <w:pPr>
              <w:spacing w:before="33" w:line="235" w:lineRule="auto"/>
              <w:ind w:left="18" w:right="12" w:firstLine="11"/>
              <w:rPr>
                <w:rFonts w:hint="eastAsia" w:ascii="宋体" w:hAnsi="宋体" w:eastAsia="宋体" w:cs="宋体"/>
                <w:i w:val="0"/>
                <w:iCs w:val="0"/>
                <w:spacing w:val="-1"/>
                <w:sz w:val="18"/>
                <w:szCs w:val="18"/>
                <w:lang w:val="en-US" w:eastAsia="zh-CN"/>
              </w:rPr>
            </w:pPr>
          </w:p>
        </w:tc>
      </w:tr>
      <w:tr w14:paraId="2AC957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550" w:type="dxa"/>
            <w:noWrap w:val="0"/>
            <w:vAlign w:val="center"/>
          </w:tcPr>
          <w:p w14:paraId="1A7BF151">
            <w:pPr>
              <w:spacing w:before="33" w:line="235" w:lineRule="auto"/>
              <w:ind w:right="12"/>
              <w:jc w:val="center"/>
              <w:rPr>
                <w:rFonts w:hint="eastAsia" w:ascii="宋体" w:hAnsi="宋体" w:eastAsia="宋体" w:cs="宋体"/>
                <w:i w:val="0"/>
                <w:iCs w:val="0"/>
                <w:spacing w:val="-1"/>
                <w:sz w:val="16"/>
                <w:szCs w:val="16"/>
                <w:lang w:val="en-US" w:eastAsia="zh-CN"/>
              </w:rPr>
            </w:pPr>
            <w:r>
              <w:rPr>
                <w:rFonts w:hint="eastAsia" w:ascii="宋体" w:hAnsi="宋体" w:eastAsia="宋体" w:cs="宋体"/>
                <w:i w:val="0"/>
                <w:iCs w:val="0"/>
                <w:spacing w:val="-1"/>
                <w:sz w:val="16"/>
                <w:szCs w:val="16"/>
                <w:lang w:val="en-US" w:eastAsia="zh-CN"/>
              </w:rPr>
              <w:t>10</w:t>
            </w:r>
          </w:p>
        </w:tc>
        <w:tc>
          <w:tcPr>
            <w:tcW w:w="5405" w:type="dxa"/>
            <w:noWrap w:val="0"/>
            <w:vAlign w:val="top"/>
          </w:tcPr>
          <w:p w14:paraId="6139B64F">
            <w:pPr>
              <w:spacing w:before="33" w:line="235" w:lineRule="auto"/>
              <w:ind w:left="18" w:right="12" w:firstLine="11"/>
              <w:jc w:val="left"/>
              <w:rPr>
                <w:rFonts w:hint="eastAsia" w:ascii="宋体" w:hAnsi="宋体" w:eastAsia="宋体" w:cs="宋体"/>
                <w:i w:val="0"/>
                <w:iCs w:val="0"/>
                <w:spacing w:val="-1"/>
                <w:sz w:val="16"/>
                <w:szCs w:val="16"/>
                <w:lang w:val="en-US" w:eastAsia="zh-CN"/>
              </w:rPr>
            </w:pPr>
            <w:r>
              <w:rPr>
                <w:rFonts w:hint="eastAsia" w:ascii="宋体" w:hAnsi="宋体" w:eastAsia="宋体" w:cs="宋体"/>
                <w:i w:val="0"/>
                <w:iCs w:val="0"/>
                <w:spacing w:val="-1"/>
                <w:sz w:val="16"/>
                <w:szCs w:val="16"/>
                <w:lang w:val="en-US" w:eastAsia="zh-CN"/>
              </w:rPr>
              <w:t>提供针对本次项目《反商业贿赂承诺书》；</w:t>
            </w:r>
          </w:p>
        </w:tc>
        <w:tc>
          <w:tcPr>
            <w:tcW w:w="1104" w:type="dxa"/>
            <w:noWrap w:val="0"/>
            <w:vAlign w:val="top"/>
          </w:tcPr>
          <w:p w14:paraId="0AEBD708">
            <w:pPr>
              <w:spacing w:before="33" w:line="235" w:lineRule="auto"/>
              <w:ind w:left="18" w:right="12" w:firstLine="11"/>
              <w:rPr>
                <w:rFonts w:hint="eastAsia" w:ascii="宋体" w:hAnsi="宋体" w:eastAsia="宋体" w:cs="宋体"/>
                <w:i w:val="0"/>
                <w:iCs w:val="0"/>
                <w:spacing w:val="-1"/>
                <w:sz w:val="16"/>
                <w:szCs w:val="16"/>
                <w:lang w:val="en-US" w:eastAsia="zh-CN"/>
              </w:rPr>
            </w:pPr>
          </w:p>
        </w:tc>
        <w:tc>
          <w:tcPr>
            <w:tcW w:w="1091" w:type="dxa"/>
            <w:noWrap w:val="0"/>
            <w:vAlign w:val="top"/>
          </w:tcPr>
          <w:p w14:paraId="307FBAE1">
            <w:pPr>
              <w:spacing w:before="33" w:line="235" w:lineRule="auto"/>
              <w:ind w:left="18" w:right="12" w:firstLine="11"/>
              <w:rPr>
                <w:rFonts w:hint="eastAsia" w:ascii="宋体" w:hAnsi="宋体" w:eastAsia="宋体" w:cs="宋体"/>
                <w:i w:val="0"/>
                <w:iCs w:val="0"/>
                <w:spacing w:val="-1"/>
                <w:sz w:val="18"/>
                <w:szCs w:val="18"/>
                <w:lang w:val="en-US" w:eastAsia="zh-CN"/>
              </w:rPr>
            </w:pPr>
          </w:p>
        </w:tc>
        <w:tc>
          <w:tcPr>
            <w:tcW w:w="1023" w:type="dxa"/>
            <w:noWrap w:val="0"/>
            <w:vAlign w:val="top"/>
          </w:tcPr>
          <w:p w14:paraId="485AF98F">
            <w:pPr>
              <w:spacing w:before="33" w:line="235" w:lineRule="auto"/>
              <w:ind w:left="18" w:right="12" w:firstLine="11"/>
              <w:rPr>
                <w:rFonts w:hint="eastAsia" w:ascii="宋体" w:hAnsi="宋体" w:eastAsia="宋体" w:cs="宋体"/>
                <w:i w:val="0"/>
                <w:iCs w:val="0"/>
                <w:spacing w:val="-1"/>
                <w:sz w:val="18"/>
                <w:szCs w:val="18"/>
                <w:lang w:val="en-US" w:eastAsia="zh-CN"/>
              </w:rPr>
            </w:pPr>
          </w:p>
        </w:tc>
      </w:tr>
      <w:tr w14:paraId="6EFABA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550" w:type="dxa"/>
            <w:noWrap w:val="0"/>
            <w:vAlign w:val="center"/>
          </w:tcPr>
          <w:p w14:paraId="7FE38FA9">
            <w:pPr>
              <w:spacing w:before="33" w:line="235" w:lineRule="auto"/>
              <w:ind w:right="12"/>
              <w:jc w:val="center"/>
              <w:rPr>
                <w:rFonts w:hint="eastAsia" w:ascii="宋体" w:hAnsi="宋体" w:eastAsia="宋体" w:cs="宋体"/>
                <w:i w:val="0"/>
                <w:iCs w:val="0"/>
                <w:spacing w:val="-1"/>
                <w:sz w:val="16"/>
                <w:szCs w:val="16"/>
                <w:lang w:val="en-US" w:eastAsia="zh-CN"/>
              </w:rPr>
            </w:pPr>
            <w:r>
              <w:rPr>
                <w:rFonts w:hint="eastAsia" w:ascii="宋体" w:hAnsi="宋体" w:eastAsia="宋体" w:cs="宋体"/>
                <w:i w:val="0"/>
                <w:iCs w:val="0"/>
                <w:spacing w:val="-1"/>
                <w:sz w:val="16"/>
                <w:szCs w:val="16"/>
                <w:lang w:val="en-US" w:eastAsia="zh-CN"/>
              </w:rPr>
              <w:t>11</w:t>
            </w:r>
          </w:p>
        </w:tc>
        <w:tc>
          <w:tcPr>
            <w:tcW w:w="5405" w:type="dxa"/>
            <w:noWrap w:val="0"/>
            <w:vAlign w:val="top"/>
          </w:tcPr>
          <w:p w14:paraId="65D73C1E">
            <w:pPr>
              <w:spacing w:before="33" w:line="235" w:lineRule="auto"/>
              <w:ind w:left="18" w:right="12" w:firstLine="11"/>
              <w:jc w:val="left"/>
              <w:rPr>
                <w:rFonts w:hint="eastAsia" w:ascii="宋体" w:hAnsi="宋体" w:eastAsia="宋体" w:cs="宋体"/>
                <w:i w:val="0"/>
                <w:iCs w:val="0"/>
                <w:spacing w:val="-1"/>
                <w:sz w:val="16"/>
                <w:szCs w:val="16"/>
                <w:lang w:val="en-US" w:eastAsia="zh-CN"/>
              </w:rPr>
            </w:pPr>
            <w:r>
              <w:rPr>
                <w:rFonts w:hint="eastAsia" w:ascii="宋体" w:hAnsi="宋体" w:eastAsia="宋体" w:cs="宋体"/>
                <w:i w:val="0"/>
                <w:iCs w:val="0"/>
                <w:spacing w:val="-1"/>
                <w:sz w:val="16"/>
                <w:szCs w:val="16"/>
                <w:lang w:val="en-US" w:eastAsia="zh-CN"/>
              </w:rPr>
              <w:t>是否缴纳足额投标保证金</w:t>
            </w:r>
            <w:r>
              <w:rPr>
                <w:rFonts w:hint="eastAsia" w:ascii="宋体" w:hAnsi="宋体" w:cs="宋体"/>
                <w:i w:val="0"/>
                <w:iCs w:val="0"/>
                <w:spacing w:val="-1"/>
                <w:sz w:val="16"/>
                <w:szCs w:val="16"/>
                <w:lang w:val="en-US" w:eastAsia="zh-CN"/>
              </w:rPr>
              <w:t>或保函</w:t>
            </w:r>
            <w:r>
              <w:rPr>
                <w:rFonts w:hint="eastAsia" w:ascii="宋体" w:hAnsi="宋体" w:eastAsia="宋体" w:cs="宋体"/>
                <w:i w:val="0"/>
                <w:iCs w:val="0"/>
                <w:spacing w:val="-1"/>
                <w:sz w:val="16"/>
                <w:szCs w:val="16"/>
                <w:lang w:val="en-US" w:eastAsia="zh-CN"/>
              </w:rPr>
              <w:t>。</w:t>
            </w:r>
          </w:p>
        </w:tc>
        <w:tc>
          <w:tcPr>
            <w:tcW w:w="1104" w:type="dxa"/>
            <w:noWrap w:val="0"/>
            <w:vAlign w:val="top"/>
          </w:tcPr>
          <w:p w14:paraId="3DC5C842">
            <w:pPr>
              <w:spacing w:before="33" w:line="235" w:lineRule="auto"/>
              <w:ind w:left="18" w:right="12" w:firstLine="11"/>
              <w:rPr>
                <w:rFonts w:hint="eastAsia" w:ascii="宋体" w:hAnsi="宋体" w:eastAsia="宋体" w:cs="宋体"/>
                <w:i w:val="0"/>
                <w:iCs w:val="0"/>
                <w:spacing w:val="-1"/>
                <w:sz w:val="16"/>
                <w:szCs w:val="16"/>
                <w:lang w:val="en-US" w:eastAsia="zh-CN"/>
              </w:rPr>
            </w:pPr>
          </w:p>
        </w:tc>
        <w:tc>
          <w:tcPr>
            <w:tcW w:w="1091" w:type="dxa"/>
            <w:noWrap w:val="0"/>
            <w:vAlign w:val="top"/>
          </w:tcPr>
          <w:p w14:paraId="193A51CB">
            <w:pPr>
              <w:spacing w:before="33" w:line="235" w:lineRule="auto"/>
              <w:ind w:left="18" w:right="12" w:firstLine="11"/>
              <w:rPr>
                <w:rFonts w:hint="eastAsia" w:ascii="宋体" w:hAnsi="宋体" w:eastAsia="宋体" w:cs="宋体"/>
                <w:i w:val="0"/>
                <w:iCs w:val="0"/>
                <w:spacing w:val="-1"/>
                <w:sz w:val="18"/>
                <w:szCs w:val="18"/>
                <w:lang w:val="en-US" w:eastAsia="zh-CN"/>
              </w:rPr>
            </w:pPr>
          </w:p>
        </w:tc>
        <w:tc>
          <w:tcPr>
            <w:tcW w:w="1023" w:type="dxa"/>
            <w:noWrap w:val="0"/>
            <w:vAlign w:val="top"/>
          </w:tcPr>
          <w:p w14:paraId="4F400D29">
            <w:pPr>
              <w:spacing w:before="33" w:line="235" w:lineRule="auto"/>
              <w:ind w:left="18" w:right="12" w:firstLine="11"/>
              <w:rPr>
                <w:rFonts w:hint="eastAsia" w:ascii="宋体" w:hAnsi="宋体" w:eastAsia="宋体" w:cs="宋体"/>
                <w:i w:val="0"/>
                <w:iCs w:val="0"/>
                <w:spacing w:val="-1"/>
                <w:sz w:val="18"/>
                <w:szCs w:val="18"/>
                <w:lang w:val="en-US" w:eastAsia="zh-CN"/>
              </w:rPr>
            </w:pPr>
          </w:p>
        </w:tc>
      </w:tr>
      <w:tr w14:paraId="06A58B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5955" w:type="dxa"/>
            <w:gridSpan w:val="2"/>
            <w:noWrap w:val="0"/>
            <w:vAlign w:val="top"/>
          </w:tcPr>
          <w:p w14:paraId="2F35A210">
            <w:pPr>
              <w:spacing w:before="33" w:line="235" w:lineRule="auto"/>
              <w:ind w:left="18" w:right="12" w:firstLine="11"/>
              <w:rPr>
                <w:rFonts w:hint="eastAsia" w:ascii="宋体" w:hAnsi="宋体" w:eastAsia="宋体" w:cs="宋体"/>
                <w:i w:val="0"/>
                <w:iCs w:val="0"/>
                <w:spacing w:val="-1"/>
                <w:sz w:val="16"/>
                <w:szCs w:val="16"/>
                <w:lang w:val="en-US" w:eastAsia="zh-CN"/>
              </w:rPr>
            </w:pPr>
            <w:r>
              <w:rPr>
                <w:rFonts w:hint="eastAsia" w:ascii="宋体" w:hAnsi="宋体" w:eastAsia="宋体" w:cs="宋体"/>
                <w:i w:val="0"/>
                <w:iCs w:val="0"/>
                <w:spacing w:val="-1"/>
                <w:sz w:val="16"/>
                <w:szCs w:val="16"/>
                <w:lang w:val="en-US" w:eastAsia="zh-CN"/>
              </w:rPr>
              <w:t>评审结果“ √ ”表示合格；“ × ”表示不合格，一项不合格为无效投标处，如不合格，请在结果中写明原因。</w:t>
            </w:r>
          </w:p>
        </w:tc>
        <w:tc>
          <w:tcPr>
            <w:tcW w:w="1104" w:type="dxa"/>
            <w:noWrap w:val="0"/>
            <w:vAlign w:val="top"/>
          </w:tcPr>
          <w:p w14:paraId="72A7B621">
            <w:pPr>
              <w:spacing w:before="33" w:line="235" w:lineRule="auto"/>
              <w:ind w:left="18" w:right="12" w:firstLine="11"/>
              <w:rPr>
                <w:rFonts w:hint="eastAsia" w:ascii="宋体" w:hAnsi="宋体" w:eastAsia="宋体" w:cs="宋体"/>
                <w:i w:val="0"/>
                <w:iCs w:val="0"/>
                <w:spacing w:val="-1"/>
                <w:sz w:val="16"/>
                <w:szCs w:val="16"/>
                <w:lang w:val="en-US" w:eastAsia="zh-CN"/>
              </w:rPr>
            </w:pPr>
          </w:p>
        </w:tc>
        <w:tc>
          <w:tcPr>
            <w:tcW w:w="1091" w:type="dxa"/>
            <w:noWrap w:val="0"/>
            <w:vAlign w:val="top"/>
          </w:tcPr>
          <w:p w14:paraId="2FA64189">
            <w:pPr>
              <w:spacing w:before="33" w:line="235" w:lineRule="auto"/>
              <w:ind w:left="18" w:right="12" w:firstLine="11"/>
              <w:rPr>
                <w:rFonts w:hint="eastAsia" w:ascii="宋体" w:hAnsi="宋体" w:eastAsia="宋体" w:cs="宋体"/>
                <w:i w:val="0"/>
                <w:iCs w:val="0"/>
                <w:spacing w:val="-1"/>
                <w:sz w:val="18"/>
                <w:szCs w:val="18"/>
                <w:lang w:val="en-US" w:eastAsia="zh-CN"/>
              </w:rPr>
            </w:pPr>
          </w:p>
        </w:tc>
        <w:tc>
          <w:tcPr>
            <w:tcW w:w="1023" w:type="dxa"/>
            <w:noWrap w:val="0"/>
            <w:vAlign w:val="top"/>
          </w:tcPr>
          <w:p w14:paraId="49BE29C0">
            <w:pPr>
              <w:spacing w:before="33" w:line="235" w:lineRule="auto"/>
              <w:ind w:left="18" w:right="12" w:firstLine="11"/>
              <w:rPr>
                <w:rFonts w:hint="eastAsia" w:ascii="宋体" w:hAnsi="宋体" w:eastAsia="宋体" w:cs="宋体"/>
                <w:i w:val="0"/>
                <w:iCs w:val="0"/>
                <w:spacing w:val="-1"/>
                <w:sz w:val="18"/>
                <w:szCs w:val="18"/>
                <w:lang w:val="en-US" w:eastAsia="zh-CN"/>
              </w:rPr>
            </w:pPr>
          </w:p>
        </w:tc>
      </w:tr>
    </w:tbl>
    <w:p w14:paraId="42210E72">
      <w:pPr>
        <w:spacing w:before="78" w:line="222" w:lineRule="auto"/>
        <w:ind w:firstLine="472" w:firstLineChars="200"/>
        <w:outlineLvl w:val="1"/>
        <w:rPr>
          <w:rFonts w:hint="eastAsia" w:ascii="宋体" w:hAnsi="宋体" w:eastAsia="宋体" w:cs="宋体"/>
          <w:i w:val="0"/>
          <w:iCs w:val="0"/>
          <w:spacing w:val="-2"/>
          <w:sz w:val="24"/>
          <w:szCs w:val="24"/>
        </w:rPr>
      </w:pPr>
      <w:r>
        <w:rPr>
          <w:rFonts w:hint="eastAsia" w:ascii="宋体" w:hAnsi="宋体" w:eastAsia="宋体" w:cs="宋体"/>
          <w:i w:val="0"/>
          <w:iCs w:val="0"/>
          <w:spacing w:val="-2"/>
          <w:sz w:val="24"/>
          <w:szCs w:val="24"/>
          <w:lang w:val="en-US" w:eastAsia="zh-CN"/>
        </w:rPr>
        <w:t>1.2</w:t>
      </w:r>
      <w:r>
        <w:rPr>
          <w:rFonts w:hint="eastAsia" w:ascii="宋体" w:hAnsi="宋体" w:eastAsia="宋体" w:cs="宋体"/>
          <w:i w:val="0"/>
          <w:iCs w:val="0"/>
          <w:spacing w:val="-2"/>
          <w:sz w:val="24"/>
          <w:szCs w:val="24"/>
        </w:rPr>
        <w:t>符合性评审标准</w:t>
      </w:r>
    </w:p>
    <w:tbl>
      <w:tblPr>
        <w:tblStyle w:val="19"/>
        <w:tblpPr w:leftFromText="180" w:rightFromText="180" w:vertAnchor="text" w:horzAnchor="page" w:tblpX="1152" w:tblpY="224"/>
        <w:tblOverlap w:val="never"/>
        <w:tblW w:w="943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8"/>
        <w:gridCol w:w="451"/>
        <w:gridCol w:w="5718"/>
        <w:gridCol w:w="670"/>
        <w:gridCol w:w="669"/>
        <w:gridCol w:w="670"/>
        <w:gridCol w:w="760"/>
      </w:tblGrid>
      <w:tr w14:paraId="742C4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498" w:type="dxa"/>
            <w:noWrap w:val="0"/>
            <w:textDirection w:val="tbRlV"/>
            <w:vAlign w:val="center"/>
          </w:tcPr>
          <w:p w14:paraId="16565C9E">
            <w:pPr>
              <w:spacing w:before="140" w:line="206" w:lineRule="auto"/>
              <w:jc w:val="center"/>
              <w:rPr>
                <w:rFonts w:hint="eastAsia" w:ascii="宋体" w:hAnsi="宋体" w:eastAsia="宋体" w:cs="宋体"/>
                <w:i w:val="0"/>
                <w:iCs w:val="0"/>
                <w:sz w:val="24"/>
                <w:szCs w:val="24"/>
              </w:rPr>
            </w:pPr>
            <w:r>
              <w:rPr>
                <w:rFonts w:hint="eastAsia" w:ascii="宋体" w:hAnsi="宋体" w:eastAsia="宋体" w:cs="宋体"/>
                <w:i w:val="0"/>
                <w:iCs w:val="0"/>
                <w:spacing w:val="-1"/>
                <w:sz w:val="24"/>
                <w:szCs w:val="24"/>
              </w:rPr>
              <w:t>项</w:t>
            </w:r>
            <w:r>
              <w:rPr>
                <w:rFonts w:hint="eastAsia" w:ascii="宋体" w:hAnsi="宋体" w:eastAsia="宋体" w:cs="宋体"/>
                <w:i w:val="0"/>
                <w:iCs w:val="0"/>
                <w:spacing w:val="-47"/>
                <w:sz w:val="24"/>
                <w:szCs w:val="24"/>
              </w:rPr>
              <w:t xml:space="preserve"> </w:t>
            </w:r>
            <w:r>
              <w:rPr>
                <w:rFonts w:hint="eastAsia" w:ascii="宋体" w:hAnsi="宋体" w:eastAsia="宋体" w:cs="宋体"/>
                <w:i w:val="0"/>
                <w:iCs w:val="0"/>
                <w:spacing w:val="-1"/>
                <w:sz w:val="24"/>
                <w:szCs w:val="24"/>
              </w:rPr>
              <w:t>目</w:t>
            </w:r>
          </w:p>
        </w:tc>
        <w:tc>
          <w:tcPr>
            <w:tcW w:w="6169" w:type="dxa"/>
            <w:gridSpan w:val="2"/>
            <w:noWrap w:val="0"/>
            <w:vAlign w:val="top"/>
          </w:tcPr>
          <w:p w14:paraId="49FB5FB1">
            <w:pPr>
              <w:spacing w:before="312" w:line="219" w:lineRule="auto"/>
              <w:ind w:left="2420"/>
              <w:rPr>
                <w:rFonts w:hint="eastAsia" w:ascii="宋体" w:hAnsi="宋体" w:eastAsia="宋体" w:cs="宋体"/>
                <w:i w:val="0"/>
                <w:iCs w:val="0"/>
                <w:sz w:val="24"/>
                <w:szCs w:val="24"/>
              </w:rPr>
            </w:pPr>
            <w:r>
              <w:rPr>
                <w:rFonts w:hint="eastAsia" w:ascii="宋体" w:hAnsi="宋体" w:eastAsia="宋体" w:cs="宋体"/>
                <w:i w:val="0"/>
                <w:iCs w:val="0"/>
                <w:spacing w:val="-18"/>
                <w:sz w:val="24"/>
                <w:szCs w:val="24"/>
              </w:rPr>
              <w:t>评</w:t>
            </w:r>
            <w:r>
              <w:rPr>
                <w:rFonts w:hint="eastAsia" w:ascii="宋体" w:hAnsi="宋体" w:eastAsia="宋体" w:cs="宋体"/>
                <w:i w:val="0"/>
                <w:iCs w:val="0"/>
                <w:spacing w:val="12"/>
                <w:sz w:val="24"/>
                <w:szCs w:val="24"/>
              </w:rPr>
              <w:t xml:space="preserve">  </w:t>
            </w:r>
            <w:r>
              <w:rPr>
                <w:rFonts w:hint="eastAsia" w:ascii="宋体" w:hAnsi="宋体" w:eastAsia="宋体" w:cs="宋体"/>
                <w:i w:val="0"/>
                <w:iCs w:val="0"/>
                <w:spacing w:val="-18"/>
                <w:sz w:val="24"/>
                <w:szCs w:val="24"/>
              </w:rPr>
              <w:t>审</w:t>
            </w:r>
            <w:r>
              <w:rPr>
                <w:rFonts w:hint="eastAsia" w:ascii="宋体" w:hAnsi="宋体" w:eastAsia="宋体" w:cs="宋体"/>
                <w:i w:val="0"/>
                <w:iCs w:val="0"/>
                <w:spacing w:val="20"/>
                <w:sz w:val="24"/>
                <w:szCs w:val="24"/>
              </w:rPr>
              <w:t xml:space="preserve">  </w:t>
            </w:r>
            <w:r>
              <w:rPr>
                <w:rFonts w:hint="eastAsia" w:ascii="宋体" w:hAnsi="宋体" w:eastAsia="宋体" w:cs="宋体"/>
                <w:i w:val="0"/>
                <w:iCs w:val="0"/>
                <w:spacing w:val="-18"/>
                <w:sz w:val="24"/>
                <w:szCs w:val="24"/>
              </w:rPr>
              <w:t>内</w:t>
            </w:r>
            <w:r>
              <w:rPr>
                <w:rFonts w:hint="eastAsia" w:ascii="宋体" w:hAnsi="宋体" w:eastAsia="宋体" w:cs="宋体"/>
                <w:i w:val="0"/>
                <w:iCs w:val="0"/>
                <w:spacing w:val="7"/>
                <w:sz w:val="24"/>
                <w:szCs w:val="24"/>
              </w:rPr>
              <w:t xml:space="preserve">  </w:t>
            </w:r>
            <w:r>
              <w:rPr>
                <w:rFonts w:hint="eastAsia" w:ascii="宋体" w:hAnsi="宋体" w:eastAsia="宋体" w:cs="宋体"/>
                <w:i w:val="0"/>
                <w:iCs w:val="0"/>
                <w:spacing w:val="-18"/>
                <w:sz w:val="24"/>
                <w:szCs w:val="24"/>
              </w:rPr>
              <w:t>容</w:t>
            </w:r>
          </w:p>
        </w:tc>
        <w:tc>
          <w:tcPr>
            <w:tcW w:w="670" w:type="dxa"/>
            <w:noWrap w:val="0"/>
            <w:vAlign w:val="top"/>
          </w:tcPr>
          <w:p w14:paraId="18570AB8">
            <w:pPr>
              <w:spacing w:before="156" w:line="231" w:lineRule="auto"/>
              <w:ind w:left="154" w:right="112" w:hanging="30"/>
              <w:rPr>
                <w:rFonts w:hint="eastAsia" w:ascii="宋体" w:hAnsi="宋体" w:eastAsia="宋体" w:cs="宋体"/>
                <w:i w:val="0"/>
                <w:iCs w:val="0"/>
                <w:sz w:val="24"/>
                <w:szCs w:val="24"/>
              </w:rPr>
            </w:pPr>
            <w:r>
              <w:rPr>
                <w:rFonts w:hint="eastAsia" w:ascii="宋体" w:hAnsi="宋体" w:eastAsia="宋体" w:cs="宋体"/>
                <w:i w:val="0"/>
                <w:iCs w:val="0"/>
                <w:spacing w:val="-7"/>
                <w:sz w:val="24"/>
                <w:szCs w:val="24"/>
              </w:rPr>
              <w:t>投标</w:t>
            </w:r>
            <w:r>
              <w:rPr>
                <w:rFonts w:hint="eastAsia" w:ascii="宋体" w:hAnsi="宋体" w:eastAsia="宋体" w:cs="宋体"/>
                <w:i w:val="0"/>
                <w:iCs w:val="0"/>
                <w:sz w:val="24"/>
                <w:szCs w:val="24"/>
              </w:rPr>
              <w:t xml:space="preserve"> </w:t>
            </w:r>
            <w:r>
              <w:rPr>
                <w:rFonts w:hint="eastAsia" w:ascii="宋体" w:hAnsi="宋体" w:eastAsia="宋体" w:cs="宋体"/>
                <w:i w:val="0"/>
                <w:iCs w:val="0"/>
                <w:spacing w:val="-6"/>
                <w:sz w:val="24"/>
                <w:szCs w:val="24"/>
              </w:rPr>
              <w:t>人</w:t>
            </w:r>
            <w:r>
              <w:rPr>
                <w:rFonts w:hint="eastAsia" w:ascii="宋体" w:hAnsi="宋体" w:eastAsia="宋体" w:cs="宋体"/>
                <w:i w:val="0"/>
                <w:iCs w:val="0"/>
                <w:spacing w:val="-33"/>
                <w:sz w:val="24"/>
                <w:szCs w:val="24"/>
              </w:rPr>
              <w:t xml:space="preserve"> </w:t>
            </w:r>
            <w:r>
              <w:rPr>
                <w:rFonts w:hint="eastAsia" w:ascii="宋体" w:hAnsi="宋体" w:eastAsia="宋体" w:cs="宋体"/>
                <w:i w:val="0"/>
                <w:iCs w:val="0"/>
                <w:spacing w:val="-6"/>
                <w:sz w:val="24"/>
                <w:szCs w:val="24"/>
              </w:rPr>
              <w:t>1</w:t>
            </w:r>
          </w:p>
        </w:tc>
        <w:tc>
          <w:tcPr>
            <w:tcW w:w="669" w:type="dxa"/>
            <w:noWrap w:val="0"/>
            <w:vAlign w:val="top"/>
          </w:tcPr>
          <w:p w14:paraId="420CEA38">
            <w:pPr>
              <w:spacing w:before="156" w:line="231" w:lineRule="auto"/>
              <w:ind w:left="152" w:right="109" w:hanging="27"/>
              <w:rPr>
                <w:rFonts w:hint="eastAsia" w:ascii="宋体" w:hAnsi="宋体" w:eastAsia="宋体" w:cs="宋体"/>
                <w:i w:val="0"/>
                <w:iCs w:val="0"/>
                <w:sz w:val="24"/>
                <w:szCs w:val="24"/>
              </w:rPr>
            </w:pPr>
            <w:r>
              <w:rPr>
                <w:rFonts w:hint="eastAsia" w:ascii="宋体" w:hAnsi="宋体" w:eastAsia="宋体" w:cs="宋体"/>
                <w:i w:val="0"/>
                <w:iCs w:val="0"/>
                <w:spacing w:val="-7"/>
                <w:sz w:val="24"/>
                <w:szCs w:val="24"/>
              </w:rPr>
              <w:t>投标</w:t>
            </w:r>
            <w:r>
              <w:rPr>
                <w:rFonts w:hint="eastAsia" w:ascii="宋体" w:hAnsi="宋体" w:eastAsia="宋体" w:cs="宋体"/>
                <w:i w:val="0"/>
                <w:iCs w:val="0"/>
                <w:sz w:val="24"/>
                <w:szCs w:val="24"/>
              </w:rPr>
              <w:t xml:space="preserve"> </w:t>
            </w:r>
            <w:r>
              <w:rPr>
                <w:rFonts w:hint="eastAsia" w:ascii="宋体" w:hAnsi="宋体" w:eastAsia="宋体" w:cs="宋体"/>
                <w:i w:val="0"/>
                <w:iCs w:val="0"/>
                <w:spacing w:val="-6"/>
                <w:sz w:val="24"/>
                <w:szCs w:val="24"/>
              </w:rPr>
              <w:t>人</w:t>
            </w:r>
            <w:r>
              <w:rPr>
                <w:rFonts w:hint="eastAsia" w:ascii="宋体" w:hAnsi="宋体" w:eastAsia="宋体" w:cs="宋体"/>
                <w:i w:val="0"/>
                <w:iCs w:val="0"/>
                <w:spacing w:val="-48"/>
                <w:sz w:val="24"/>
                <w:szCs w:val="24"/>
              </w:rPr>
              <w:t xml:space="preserve"> </w:t>
            </w:r>
            <w:r>
              <w:rPr>
                <w:rFonts w:hint="eastAsia" w:ascii="宋体" w:hAnsi="宋体" w:eastAsia="宋体" w:cs="宋体"/>
                <w:i w:val="0"/>
                <w:iCs w:val="0"/>
                <w:spacing w:val="-6"/>
                <w:sz w:val="24"/>
                <w:szCs w:val="24"/>
              </w:rPr>
              <w:t>2</w:t>
            </w:r>
          </w:p>
        </w:tc>
        <w:tc>
          <w:tcPr>
            <w:tcW w:w="670" w:type="dxa"/>
            <w:noWrap w:val="0"/>
            <w:vAlign w:val="top"/>
          </w:tcPr>
          <w:p w14:paraId="169662EF">
            <w:pPr>
              <w:spacing w:before="156" w:line="231" w:lineRule="auto"/>
              <w:ind w:left="155" w:right="110" w:hanging="30"/>
              <w:rPr>
                <w:rFonts w:hint="eastAsia" w:ascii="宋体" w:hAnsi="宋体" w:eastAsia="宋体" w:cs="宋体"/>
                <w:i w:val="0"/>
                <w:iCs w:val="0"/>
                <w:sz w:val="24"/>
                <w:szCs w:val="24"/>
              </w:rPr>
            </w:pPr>
            <w:r>
              <w:rPr>
                <w:rFonts w:hint="eastAsia" w:ascii="宋体" w:hAnsi="宋体" w:eastAsia="宋体" w:cs="宋体"/>
                <w:i w:val="0"/>
                <w:iCs w:val="0"/>
                <w:spacing w:val="-7"/>
                <w:sz w:val="24"/>
                <w:szCs w:val="24"/>
              </w:rPr>
              <w:t>投标</w:t>
            </w:r>
            <w:r>
              <w:rPr>
                <w:rFonts w:hint="eastAsia" w:ascii="宋体" w:hAnsi="宋体" w:eastAsia="宋体" w:cs="宋体"/>
                <w:i w:val="0"/>
                <w:iCs w:val="0"/>
                <w:sz w:val="24"/>
                <w:szCs w:val="24"/>
              </w:rPr>
              <w:t xml:space="preserve"> </w:t>
            </w:r>
            <w:r>
              <w:rPr>
                <w:rFonts w:hint="eastAsia" w:ascii="宋体" w:hAnsi="宋体" w:eastAsia="宋体" w:cs="宋体"/>
                <w:i w:val="0"/>
                <w:iCs w:val="0"/>
                <w:spacing w:val="-6"/>
                <w:sz w:val="24"/>
                <w:szCs w:val="24"/>
              </w:rPr>
              <w:t>人</w:t>
            </w:r>
            <w:r>
              <w:rPr>
                <w:rFonts w:hint="eastAsia" w:ascii="宋体" w:hAnsi="宋体" w:eastAsia="宋体" w:cs="宋体"/>
                <w:i w:val="0"/>
                <w:iCs w:val="0"/>
                <w:spacing w:val="-46"/>
                <w:sz w:val="24"/>
                <w:szCs w:val="24"/>
              </w:rPr>
              <w:t xml:space="preserve"> </w:t>
            </w:r>
            <w:r>
              <w:rPr>
                <w:rFonts w:hint="eastAsia" w:ascii="宋体" w:hAnsi="宋体" w:eastAsia="宋体" w:cs="宋体"/>
                <w:i w:val="0"/>
                <w:iCs w:val="0"/>
                <w:spacing w:val="-6"/>
                <w:sz w:val="24"/>
                <w:szCs w:val="24"/>
              </w:rPr>
              <w:t>3</w:t>
            </w:r>
          </w:p>
        </w:tc>
        <w:tc>
          <w:tcPr>
            <w:tcW w:w="760" w:type="dxa"/>
            <w:noWrap w:val="0"/>
            <w:vAlign w:val="top"/>
          </w:tcPr>
          <w:p w14:paraId="128EBDAA">
            <w:pPr>
              <w:spacing w:before="156" w:line="231" w:lineRule="auto"/>
              <w:ind w:left="199" w:right="158" w:hanging="27"/>
              <w:rPr>
                <w:rFonts w:hint="eastAsia" w:ascii="宋体" w:hAnsi="宋体" w:eastAsia="宋体" w:cs="宋体"/>
                <w:i w:val="0"/>
                <w:iCs w:val="0"/>
                <w:sz w:val="24"/>
                <w:szCs w:val="24"/>
              </w:rPr>
            </w:pPr>
            <w:r>
              <w:rPr>
                <w:rFonts w:hint="eastAsia" w:ascii="宋体" w:hAnsi="宋体" w:eastAsia="宋体" w:cs="宋体"/>
                <w:i w:val="0"/>
                <w:iCs w:val="0"/>
                <w:spacing w:val="-7"/>
                <w:sz w:val="24"/>
                <w:szCs w:val="24"/>
              </w:rPr>
              <w:t>投标</w:t>
            </w:r>
            <w:r>
              <w:rPr>
                <w:rFonts w:hint="eastAsia" w:ascii="宋体" w:hAnsi="宋体" w:eastAsia="宋体" w:cs="宋体"/>
                <w:i w:val="0"/>
                <w:iCs w:val="0"/>
                <w:sz w:val="24"/>
                <w:szCs w:val="24"/>
              </w:rPr>
              <w:t xml:space="preserve"> </w:t>
            </w:r>
            <w:r>
              <w:rPr>
                <w:rFonts w:hint="eastAsia" w:ascii="宋体" w:hAnsi="宋体" w:eastAsia="宋体" w:cs="宋体"/>
                <w:i w:val="0"/>
                <w:iCs w:val="0"/>
                <w:spacing w:val="-6"/>
                <w:sz w:val="24"/>
                <w:szCs w:val="24"/>
              </w:rPr>
              <w:t>人</w:t>
            </w:r>
            <w:r>
              <w:rPr>
                <w:rFonts w:hint="eastAsia" w:ascii="宋体" w:hAnsi="宋体" w:eastAsia="宋体" w:cs="宋体"/>
                <w:i w:val="0"/>
                <w:iCs w:val="0"/>
                <w:spacing w:val="-59"/>
                <w:sz w:val="24"/>
                <w:szCs w:val="24"/>
              </w:rPr>
              <w:t xml:space="preserve"> </w:t>
            </w:r>
            <w:r>
              <w:rPr>
                <w:rFonts w:hint="eastAsia" w:ascii="宋体" w:hAnsi="宋体" w:eastAsia="宋体" w:cs="宋体"/>
                <w:i w:val="0"/>
                <w:iCs w:val="0"/>
                <w:spacing w:val="-6"/>
                <w:sz w:val="24"/>
                <w:szCs w:val="24"/>
              </w:rPr>
              <w:t>N</w:t>
            </w:r>
          </w:p>
        </w:tc>
      </w:tr>
      <w:tr w14:paraId="576888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2" w:hRule="atLeast"/>
        </w:trPr>
        <w:tc>
          <w:tcPr>
            <w:tcW w:w="498" w:type="dxa"/>
            <w:vMerge w:val="restart"/>
            <w:tcBorders>
              <w:bottom w:val="nil"/>
            </w:tcBorders>
            <w:noWrap w:val="0"/>
            <w:textDirection w:val="tbRlV"/>
            <w:vAlign w:val="center"/>
          </w:tcPr>
          <w:p w14:paraId="660EEF27">
            <w:pPr>
              <w:spacing w:before="174" w:line="209" w:lineRule="auto"/>
              <w:jc w:val="center"/>
              <w:rPr>
                <w:rFonts w:hint="eastAsia" w:ascii="宋体" w:hAnsi="宋体" w:eastAsia="宋体" w:cs="宋体"/>
                <w:i w:val="0"/>
                <w:iCs w:val="0"/>
                <w:sz w:val="24"/>
                <w:szCs w:val="24"/>
              </w:rPr>
            </w:pPr>
            <w:r>
              <w:rPr>
                <w:rFonts w:hint="eastAsia" w:ascii="宋体" w:hAnsi="宋体" w:eastAsia="宋体" w:cs="宋体"/>
                <w:i w:val="0"/>
                <w:iCs w:val="0"/>
                <w:spacing w:val="-1"/>
                <w:sz w:val="24"/>
                <w:szCs w:val="24"/>
              </w:rPr>
              <w:t>符</w:t>
            </w:r>
            <w:r>
              <w:rPr>
                <w:rFonts w:hint="eastAsia" w:ascii="宋体" w:hAnsi="宋体" w:eastAsia="宋体" w:cs="宋体"/>
                <w:i w:val="0"/>
                <w:iCs w:val="0"/>
                <w:spacing w:val="-45"/>
                <w:sz w:val="24"/>
                <w:szCs w:val="24"/>
              </w:rPr>
              <w:t xml:space="preserve"> </w:t>
            </w:r>
            <w:r>
              <w:rPr>
                <w:rFonts w:hint="eastAsia" w:ascii="宋体" w:hAnsi="宋体" w:eastAsia="宋体" w:cs="宋体"/>
                <w:i w:val="0"/>
                <w:iCs w:val="0"/>
                <w:spacing w:val="-1"/>
                <w:sz w:val="24"/>
                <w:szCs w:val="24"/>
              </w:rPr>
              <w:t>合</w:t>
            </w:r>
            <w:r>
              <w:rPr>
                <w:rFonts w:hint="eastAsia" w:ascii="宋体" w:hAnsi="宋体" w:eastAsia="宋体" w:cs="宋体"/>
                <w:i w:val="0"/>
                <w:iCs w:val="0"/>
                <w:spacing w:val="-48"/>
                <w:sz w:val="24"/>
                <w:szCs w:val="24"/>
              </w:rPr>
              <w:t xml:space="preserve"> </w:t>
            </w:r>
            <w:r>
              <w:rPr>
                <w:rFonts w:hint="eastAsia" w:ascii="宋体" w:hAnsi="宋体" w:eastAsia="宋体" w:cs="宋体"/>
                <w:i w:val="0"/>
                <w:iCs w:val="0"/>
                <w:spacing w:val="-1"/>
                <w:sz w:val="24"/>
                <w:szCs w:val="24"/>
              </w:rPr>
              <w:t>性</w:t>
            </w:r>
            <w:r>
              <w:rPr>
                <w:rFonts w:hint="eastAsia" w:ascii="宋体" w:hAnsi="宋体" w:eastAsia="宋体" w:cs="宋体"/>
                <w:i w:val="0"/>
                <w:iCs w:val="0"/>
                <w:spacing w:val="-48"/>
                <w:sz w:val="24"/>
                <w:szCs w:val="24"/>
              </w:rPr>
              <w:t xml:space="preserve"> </w:t>
            </w:r>
            <w:r>
              <w:rPr>
                <w:rFonts w:hint="eastAsia" w:ascii="宋体" w:hAnsi="宋体" w:eastAsia="宋体" w:cs="宋体"/>
                <w:i w:val="0"/>
                <w:iCs w:val="0"/>
                <w:spacing w:val="-1"/>
                <w:sz w:val="24"/>
                <w:szCs w:val="24"/>
              </w:rPr>
              <w:t>评</w:t>
            </w:r>
            <w:r>
              <w:rPr>
                <w:rFonts w:hint="eastAsia" w:ascii="宋体" w:hAnsi="宋体" w:eastAsia="宋体" w:cs="宋体"/>
                <w:i w:val="0"/>
                <w:iCs w:val="0"/>
                <w:spacing w:val="-48"/>
                <w:sz w:val="24"/>
                <w:szCs w:val="24"/>
              </w:rPr>
              <w:t xml:space="preserve"> </w:t>
            </w:r>
            <w:r>
              <w:rPr>
                <w:rFonts w:hint="eastAsia" w:ascii="宋体" w:hAnsi="宋体" w:eastAsia="宋体" w:cs="宋体"/>
                <w:i w:val="0"/>
                <w:iCs w:val="0"/>
                <w:spacing w:val="-1"/>
                <w:sz w:val="24"/>
                <w:szCs w:val="24"/>
              </w:rPr>
              <w:t>审</w:t>
            </w:r>
          </w:p>
        </w:tc>
        <w:tc>
          <w:tcPr>
            <w:tcW w:w="451" w:type="dxa"/>
            <w:noWrap w:val="0"/>
            <w:vAlign w:val="top"/>
          </w:tcPr>
          <w:p w14:paraId="36D0A72A">
            <w:pPr>
              <w:spacing w:before="294" w:line="184" w:lineRule="auto"/>
              <w:ind w:left="202"/>
              <w:rPr>
                <w:rFonts w:hint="eastAsia" w:ascii="宋体" w:hAnsi="宋体" w:eastAsia="宋体" w:cs="宋体"/>
                <w:i w:val="0"/>
                <w:iCs w:val="0"/>
                <w:sz w:val="24"/>
                <w:szCs w:val="24"/>
              </w:rPr>
            </w:pPr>
            <w:r>
              <w:rPr>
                <w:rFonts w:hint="eastAsia" w:ascii="宋体" w:hAnsi="宋体" w:eastAsia="宋体" w:cs="宋体"/>
                <w:i w:val="0"/>
                <w:iCs w:val="0"/>
                <w:sz w:val="24"/>
                <w:szCs w:val="24"/>
              </w:rPr>
              <w:t>1</w:t>
            </w:r>
          </w:p>
        </w:tc>
        <w:tc>
          <w:tcPr>
            <w:tcW w:w="5718" w:type="dxa"/>
            <w:noWrap w:val="0"/>
            <w:vAlign w:val="top"/>
          </w:tcPr>
          <w:p w14:paraId="23995E89">
            <w:pPr>
              <w:spacing w:before="100" w:line="230" w:lineRule="auto"/>
              <w:ind w:left="112" w:right="171" w:firstLine="13"/>
              <w:rPr>
                <w:rFonts w:hint="eastAsia" w:ascii="宋体" w:hAnsi="宋体" w:eastAsia="宋体" w:cs="宋体"/>
                <w:i w:val="0"/>
                <w:iCs w:val="0"/>
                <w:sz w:val="24"/>
                <w:szCs w:val="24"/>
              </w:rPr>
            </w:pPr>
            <w:r>
              <w:rPr>
                <w:rFonts w:hint="eastAsia" w:ascii="宋体" w:hAnsi="宋体" w:eastAsia="宋体" w:cs="宋体"/>
                <w:i w:val="0"/>
                <w:iCs w:val="0"/>
                <w:spacing w:val="-1"/>
                <w:sz w:val="24"/>
                <w:szCs w:val="24"/>
              </w:rPr>
              <w:t>需要提交的证明文件不全，或者不符合招标文件标明的</w:t>
            </w:r>
            <w:r>
              <w:rPr>
                <w:rFonts w:hint="eastAsia" w:ascii="宋体" w:hAnsi="宋体" w:eastAsia="宋体" w:cs="宋体"/>
                <w:i w:val="0"/>
                <w:iCs w:val="0"/>
                <w:spacing w:val="-2"/>
                <w:sz w:val="24"/>
                <w:szCs w:val="24"/>
              </w:rPr>
              <w:t>证明文件要求的；</w:t>
            </w:r>
          </w:p>
        </w:tc>
        <w:tc>
          <w:tcPr>
            <w:tcW w:w="670" w:type="dxa"/>
            <w:noWrap w:val="0"/>
            <w:vAlign w:val="top"/>
          </w:tcPr>
          <w:p w14:paraId="74DAE33B">
            <w:pPr>
              <w:rPr>
                <w:rFonts w:hint="eastAsia" w:ascii="宋体" w:hAnsi="宋体" w:eastAsia="宋体" w:cs="宋体"/>
                <w:i w:val="0"/>
                <w:iCs w:val="0"/>
                <w:sz w:val="24"/>
                <w:szCs w:val="24"/>
              </w:rPr>
            </w:pPr>
          </w:p>
        </w:tc>
        <w:tc>
          <w:tcPr>
            <w:tcW w:w="669" w:type="dxa"/>
            <w:noWrap w:val="0"/>
            <w:vAlign w:val="top"/>
          </w:tcPr>
          <w:p w14:paraId="5AB4B7A5">
            <w:pPr>
              <w:rPr>
                <w:rFonts w:hint="eastAsia" w:ascii="宋体" w:hAnsi="宋体" w:eastAsia="宋体" w:cs="宋体"/>
                <w:i w:val="0"/>
                <w:iCs w:val="0"/>
                <w:sz w:val="24"/>
                <w:szCs w:val="24"/>
              </w:rPr>
            </w:pPr>
          </w:p>
        </w:tc>
        <w:tc>
          <w:tcPr>
            <w:tcW w:w="670" w:type="dxa"/>
            <w:noWrap w:val="0"/>
            <w:vAlign w:val="top"/>
          </w:tcPr>
          <w:p w14:paraId="502EBBB6">
            <w:pPr>
              <w:rPr>
                <w:rFonts w:hint="eastAsia" w:ascii="宋体" w:hAnsi="宋体" w:eastAsia="宋体" w:cs="宋体"/>
                <w:i w:val="0"/>
                <w:iCs w:val="0"/>
                <w:sz w:val="24"/>
                <w:szCs w:val="24"/>
              </w:rPr>
            </w:pPr>
          </w:p>
        </w:tc>
        <w:tc>
          <w:tcPr>
            <w:tcW w:w="760" w:type="dxa"/>
            <w:noWrap w:val="0"/>
            <w:vAlign w:val="top"/>
          </w:tcPr>
          <w:p w14:paraId="1E3060D9">
            <w:pPr>
              <w:rPr>
                <w:rFonts w:hint="eastAsia" w:ascii="宋体" w:hAnsi="宋体" w:eastAsia="宋体" w:cs="宋体"/>
                <w:i w:val="0"/>
                <w:iCs w:val="0"/>
                <w:sz w:val="24"/>
                <w:szCs w:val="24"/>
              </w:rPr>
            </w:pPr>
          </w:p>
        </w:tc>
      </w:tr>
      <w:tr w14:paraId="2A0D63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2" w:hRule="atLeast"/>
        </w:trPr>
        <w:tc>
          <w:tcPr>
            <w:tcW w:w="498" w:type="dxa"/>
            <w:vMerge w:val="continue"/>
            <w:tcBorders>
              <w:top w:val="nil"/>
              <w:bottom w:val="nil"/>
            </w:tcBorders>
            <w:noWrap w:val="0"/>
            <w:textDirection w:val="tbRlV"/>
            <w:vAlign w:val="top"/>
          </w:tcPr>
          <w:p w14:paraId="34350C2E">
            <w:pPr>
              <w:rPr>
                <w:rFonts w:hint="eastAsia" w:ascii="宋体" w:hAnsi="宋体" w:eastAsia="宋体" w:cs="宋体"/>
                <w:i w:val="0"/>
                <w:iCs w:val="0"/>
                <w:sz w:val="24"/>
                <w:szCs w:val="24"/>
              </w:rPr>
            </w:pPr>
          </w:p>
        </w:tc>
        <w:tc>
          <w:tcPr>
            <w:tcW w:w="451" w:type="dxa"/>
            <w:noWrap w:val="0"/>
            <w:vAlign w:val="top"/>
          </w:tcPr>
          <w:p w14:paraId="38FFB7EA">
            <w:pPr>
              <w:spacing w:before="304" w:line="183" w:lineRule="auto"/>
              <w:ind w:left="187"/>
              <w:rPr>
                <w:rFonts w:hint="eastAsia" w:ascii="宋体" w:hAnsi="宋体" w:eastAsia="宋体" w:cs="宋体"/>
                <w:i w:val="0"/>
                <w:iCs w:val="0"/>
                <w:sz w:val="24"/>
                <w:szCs w:val="24"/>
              </w:rPr>
            </w:pPr>
            <w:r>
              <w:rPr>
                <w:rFonts w:hint="eastAsia" w:ascii="宋体" w:hAnsi="宋体" w:eastAsia="宋体" w:cs="宋体"/>
                <w:i w:val="0"/>
                <w:iCs w:val="0"/>
                <w:sz w:val="24"/>
                <w:szCs w:val="24"/>
              </w:rPr>
              <w:t>2</w:t>
            </w:r>
          </w:p>
        </w:tc>
        <w:tc>
          <w:tcPr>
            <w:tcW w:w="5718" w:type="dxa"/>
            <w:noWrap w:val="0"/>
            <w:vAlign w:val="top"/>
          </w:tcPr>
          <w:p w14:paraId="2FFFA9C8">
            <w:pPr>
              <w:spacing w:before="111" w:line="229" w:lineRule="auto"/>
              <w:ind w:left="111" w:right="291" w:firstLine="3"/>
              <w:rPr>
                <w:rFonts w:hint="eastAsia" w:ascii="宋体" w:hAnsi="宋体" w:eastAsia="宋体" w:cs="宋体"/>
                <w:i w:val="0"/>
                <w:iCs w:val="0"/>
                <w:sz w:val="24"/>
                <w:szCs w:val="24"/>
              </w:rPr>
            </w:pPr>
            <w:r>
              <w:rPr>
                <w:rFonts w:hint="eastAsia" w:ascii="宋体" w:hAnsi="宋体" w:eastAsia="宋体" w:cs="宋体"/>
                <w:i w:val="0"/>
                <w:iCs w:val="0"/>
                <w:spacing w:val="-1"/>
                <w:sz w:val="24"/>
                <w:szCs w:val="24"/>
              </w:rPr>
              <w:t>投标文件无法定代表人签字,或未提供法定代表人授权委托书、资格声明书或者填写项目不齐全的；</w:t>
            </w:r>
          </w:p>
        </w:tc>
        <w:tc>
          <w:tcPr>
            <w:tcW w:w="670" w:type="dxa"/>
            <w:noWrap w:val="0"/>
            <w:vAlign w:val="top"/>
          </w:tcPr>
          <w:p w14:paraId="6E86D66A">
            <w:pPr>
              <w:rPr>
                <w:rFonts w:hint="eastAsia" w:ascii="宋体" w:hAnsi="宋体" w:eastAsia="宋体" w:cs="宋体"/>
                <w:i w:val="0"/>
                <w:iCs w:val="0"/>
                <w:sz w:val="24"/>
                <w:szCs w:val="24"/>
              </w:rPr>
            </w:pPr>
          </w:p>
        </w:tc>
        <w:tc>
          <w:tcPr>
            <w:tcW w:w="669" w:type="dxa"/>
            <w:noWrap w:val="0"/>
            <w:vAlign w:val="top"/>
          </w:tcPr>
          <w:p w14:paraId="2F4CA6A5">
            <w:pPr>
              <w:rPr>
                <w:rFonts w:hint="eastAsia" w:ascii="宋体" w:hAnsi="宋体" w:eastAsia="宋体" w:cs="宋体"/>
                <w:i w:val="0"/>
                <w:iCs w:val="0"/>
                <w:sz w:val="24"/>
                <w:szCs w:val="24"/>
              </w:rPr>
            </w:pPr>
          </w:p>
        </w:tc>
        <w:tc>
          <w:tcPr>
            <w:tcW w:w="670" w:type="dxa"/>
            <w:noWrap w:val="0"/>
            <w:vAlign w:val="top"/>
          </w:tcPr>
          <w:p w14:paraId="224AE733">
            <w:pPr>
              <w:rPr>
                <w:rFonts w:hint="eastAsia" w:ascii="宋体" w:hAnsi="宋体" w:eastAsia="宋体" w:cs="宋体"/>
                <w:i w:val="0"/>
                <w:iCs w:val="0"/>
                <w:sz w:val="24"/>
                <w:szCs w:val="24"/>
              </w:rPr>
            </w:pPr>
          </w:p>
        </w:tc>
        <w:tc>
          <w:tcPr>
            <w:tcW w:w="760" w:type="dxa"/>
            <w:noWrap w:val="0"/>
            <w:vAlign w:val="top"/>
          </w:tcPr>
          <w:p w14:paraId="1C81541D">
            <w:pPr>
              <w:rPr>
                <w:rFonts w:hint="eastAsia" w:ascii="宋体" w:hAnsi="宋体" w:eastAsia="宋体" w:cs="宋体"/>
                <w:i w:val="0"/>
                <w:iCs w:val="0"/>
                <w:sz w:val="24"/>
                <w:szCs w:val="24"/>
              </w:rPr>
            </w:pPr>
          </w:p>
        </w:tc>
      </w:tr>
      <w:tr w14:paraId="53D2C3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498" w:type="dxa"/>
            <w:vMerge w:val="continue"/>
            <w:tcBorders>
              <w:top w:val="nil"/>
              <w:bottom w:val="nil"/>
            </w:tcBorders>
            <w:noWrap w:val="0"/>
            <w:textDirection w:val="tbRlV"/>
            <w:vAlign w:val="top"/>
          </w:tcPr>
          <w:p w14:paraId="0A843ACF">
            <w:pPr>
              <w:rPr>
                <w:rFonts w:hint="eastAsia" w:ascii="宋体" w:hAnsi="宋体" w:eastAsia="宋体" w:cs="宋体"/>
                <w:i w:val="0"/>
                <w:iCs w:val="0"/>
                <w:sz w:val="24"/>
                <w:szCs w:val="24"/>
              </w:rPr>
            </w:pPr>
          </w:p>
        </w:tc>
        <w:tc>
          <w:tcPr>
            <w:tcW w:w="451" w:type="dxa"/>
            <w:noWrap w:val="0"/>
            <w:vAlign w:val="top"/>
          </w:tcPr>
          <w:p w14:paraId="3B37194C">
            <w:pPr>
              <w:spacing w:before="156" w:line="183" w:lineRule="auto"/>
              <w:ind w:left="189"/>
              <w:rPr>
                <w:rFonts w:hint="eastAsia" w:ascii="宋体" w:hAnsi="宋体" w:eastAsia="宋体" w:cs="宋体"/>
                <w:i w:val="0"/>
                <w:iCs w:val="0"/>
                <w:sz w:val="24"/>
                <w:szCs w:val="24"/>
              </w:rPr>
            </w:pPr>
            <w:r>
              <w:rPr>
                <w:rFonts w:hint="eastAsia" w:ascii="宋体" w:hAnsi="宋体" w:eastAsia="宋体" w:cs="宋体"/>
                <w:i w:val="0"/>
                <w:iCs w:val="0"/>
                <w:sz w:val="24"/>
                <w:szCs w:val="24"/>
              </w:rPr>
              <w:t>3</w:t>
            </w:r>
          </w:p>
        </w:tc>
        <w:tc>
          <w:tcPr>
            <w:tcW w:w="5718" w:type="dxa"/>
            <w:noWrap w:val="0"/>
            <w:vAlign w:val="top"/>
          </w:tcPr>
          <w:p w14:paraId="1D79C80B">
            <w:pPr>
              <w:spacing w:before="118" w:line="219" w:lineRule="auto"/>
              <w:ind w:left="115"/>
              <w:rPr>
                <w:rFonts w:hint="eastAsia" w:ascii="宋体" w:hAnsi="宋体" w:eastAsia="宋体" w:cs="宋体"/>
                <w:i w:val="0"/>
                <w:iCs w:val="0"/>
                <w:sz w:val="24"/>
                <w:szCs w:val="24"/>
              </w:rPr>
            </w:pPr>
            <w:r>
              <w:rPr>
                <w:rFonts w:hint="eastAsia" w:ascii="宋体" w:hAnsi="宋体" w:eastAsia="宋体" w:cs="宋体"/>
                <w:i w:val="0"/>
                <w:iCs w:val="0"/>
                <w:spacing w:val="-1"/>
                <w:sz w:val="24"/>
                <w:szCs w:val="24"/>
              </w:rPr>
              <w:t>投标文件不齐全或者内容虚假的；</w:t>
            </w:r>
          </w:p>
        </w:tc>
        <w:tc>
          <w:tcPr>
            <w:tcW w:w="670" w:type="dxa"/>
            <w:noWrap w:val="0"/>
            <w:vAlign w:val="top"/>
          </w:tcPr>
          <w:p w14:paraId="4949801E">
            <w:pPr>
              <w:rPr>
                <w:rFonts w:hint="eastAsia" w:ascii="宋体" w:hAnsi="宋体" w:eastAsia="宋体" w:cs="宋体"/>
                <w:i w:val="0"/>
                <w:iCs w:val="0"/>
                <w:sz w:val="24"/>
                <w:szCs w:val="24"/>
              </w:rPr>
            </w:pPr>
          </w:p>
        </w:tc>
        <w:tc>
          <w:tcPr>
            <w:tcW w:w="669" w:type="dxa"/>
            <w:noWrap w:val="0"/>
            <w:vAlign w:val="top"/>
          </w:tcPr>
          <w:p w14:paraId="48B81EE8">
            <w:pPr>
              <w:rPr>
                <w:rFonts w:hint="eastAsia" w:ascii="宋体" w:hAnsi="宋体" w:eastAsia="宋体" w:cs="宋体"/>
                <w:i w:val="0"/>
                <w:iCs w:val="0"/>
                <w:sz w:val="24"/>
                <w:szCs w:val="24"/>
              </w:rPr>
            </w:pPr>
          </w:p>
        </w:tc>
        <w:tc>
          <w:tcPr>
            <w:tcW w:w="670" w:type="dxa"/>
            <w:noWrap w:val="0"/>
            <w:vAlign w:val="top"/>
          </w:tcPr>
          <w:p w14:paraId="3874AE64">
            <w:pPr>
              <w:rPr>
                <w:rFonts w:hint="eastAsia" w:ascii="宋体" w:hAnsi="宋体" w:eastAsia="宋体" w:cs="宋体"/>
                <w:i w:val="0"/>
                <w:iCs w:val="0"/>
                <w:sz w:val="24"/>
                <w:szCs w:val="24"/>
              </w:rPr>
            </w:pPr>
          </w:p>
        </w:tc>
        <w:tc>
          <w:tcPr>
            <w:tcW w:w="760" w:type="dxa"/>
            <w:noWrap w:val="0"/>
            <w:vAlign w:val="top"/>
          </w:tcPr>
          <w:p w14:paraId="5BB8BA3D">
            <w:pPr>
              <w:rPr>
                <w:rFonts w:hint="eastAsia" w:ascii="宋体" w:hAnsi="宋体" w:eastAsia="宋体" w:cs="宋体"/>
                <w:i w:val="0"/>
                <w:iCs w:val="0"/>
                <w:sz w:val="24"/>
                <w:szCs w:val="24"/>
              </w:rPr>
            </w:pPr>
          </w:p>
        </w:tc>
      </w:tr>
      <w:tr w14:paraId="5CD0AE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9" w:hRule="atLeast"/>
        </w:trPr>
        <w:tc>
          <w:tcPr>
            <w:tcW w:w="498" w:type="dxa"/>
            <w:vMerge w:val="continue"/>
            <w:tcBorders>
              <w:top w:val="nil"/>
              <w:bottom w:val="nil"/>
            </w:tcBorders>
            <w:noWrap w:val="0"/>
            <w:textDirection w:val="tbRlV"/>
            <w:vAlign w:val="top"/>
          </w:tcPr>
          <w:p w14:paraId="57F4062B">
            <w:pPr>
              <w:rPr>
                <w:rFonts w:hint="eastAsia" w:ascii="宋体" w:hAnsi="宋体" w:eastAsia="宋体" w:cs="宋体"/>
                <w:i w:val="0"/>
                <w:iCs w:val="0"/>
                <w:sz w:val="24"/>
                <w:szCs w:val="24"/>
              </w:rPr>
            </w:pPr>
          </w:p>
        </w:tc>
        <w:tc>
          <w:tcPr>
            <w:tcW w:w="451" w:type="dxa"/>
            <w:noWrap w:val="0"/>
            <w:vAlign w:val="top"/>
          </w:tcPr>
          <w:p w14:paraId="017B7189">
            <w:pPr>
              <w:spacing w:line="267" w:lineRule="auto"/>
              <w:rPr>
                <w:rFonts w:hint="eastAsia" w:ascii="宋体" w:hAnsi="宋体" w:eastAsia="宋体" w:cs="宋体"/>
                <w:i w:val="0"/>
                <w:iCs w:val="0"/>
                <w:sz w:val="24"/>
                <w:szCs w:val="24"/>
              </w:rPr>
            </w:pPr>
          </w:p>
          <w:p w14:paraId="7C05104C">
            <w:pPr>
              <w:spacing w:before="78" w:line="183" w:lineRule="auto"/>
              <w:ind w:left="183"/>
              <w:rPr>
                <w:rFonts w:hint="eastAsia" w:ascii="宋体" w:hAnsi="宋体" w:eastAsia="宋体" w:cs="宋体"/>
                <w:i w:val="0"/>
                <w:iCs w:val="0"/>
                <w:sz w:val="24"/>
                <w:szCs w:val="24"/>
              </w:rPr>
            </w:pPr>
            <w:r>
              <w:rPr>
                <w:rFonts w:hint="eastAsia" w:ascii="宋体" w:hAnsi="宋体" w:eastAsia="宋体" w:cs="宋体"/>
                <w:i w:val="0"/>
                <w:iCs w:val="0"/>
                <w:sz w:val="24"/>
                <w:szCs w:val="24"/>
              </w:rPr>
              <w:t>4</w:t>
            </w:r>
          </w:p>
        </w:tc>
        <w:tc>
          <w:tcPr>
            <w:tcW w:w="5718" w:type="dxa"/>
            <w:noWrap w:val="0"/>
            <w:vAlign w:val="top"/>
          </w:tcPr>
          <w:p w14:paraId="3AA2AAFF">
            <w:pPr>
              <w:spacing w:before="154" w:line="229" w:lineRule="auto"/>
              <w:ind w:left="112" w:right="45" w:firstLine="2"/>
              <w:rPr>
                <w:rFonts w:hint="eastAsia" w:ascii="宋体" w:hAnsi="宋体" w:eastAsia="宋体" w:cs="宋体"/>
                <w:i w:val="0"/>
                <w:iCs w:val="0"/>
                <w:sz w:val="24"/>
                <w:szCs w:val="24"/>
              </w:rPr>
            </w:pPr>
            <w:r>
              <w:rPr>
                <w:rFonts w:hint="eastAsia" w:ascii="宋体" w:hAnsi="宋体" w:eastAsia="宋体" w:cs="宋体"/>
                <w:i w:val="0"/>
                <w:iCs w:val="0"/>
                <w:spacing w:val="-1"/>
                <w:sz w:val="24"/>
                <w:szCs w:val="24"/>
              </w:rPr>
              <w:t>投标文件的实质性内容未使用中文表述、意思表述不明</w:t>
            </w:r>
            <w:r>
              <w:rPr>
                <w:rFonts w:hint="eastAsia" w:ascii="宋体" w:hAnsi="宋体" w:eastAsia="宋体" w:cs="宋体"/>
                <w:i w:val="0"/>
                <w:iCs w:val="0"/>
                <w:spacing w:val="-5"/>
                <w:sz w:val="24"/>
                <w:szCs w:val="24"/>
              </w:rPr>
              <w:t>确、前后矛盾或者使用计量单位不符合招标文件要求的；</w:t>
            </w:r>
          </w:p>
        </w:tc>
        <w:tc>
          <w:tcPr>
            <w:tcW w:w="670" w:type="dxa"/>
            <w:noWrap w:val="0"/>
            <w:vAlign w:val="top"/>
          </w:tcPr>
          <w:p w14:paraId="3D763FDA">
            <w:pPr>
              <w:rPr>
                <w:rFonts w:hint="eastAsia" w:ascii="宋体" w:hAnsi="宋体" w:eastAsia="宋体" w:cs="宋体"/>
                <w:i w:val="0"/>
                <w:iCs w:val="0"/>
                <w:sz w:val="24"/>
                <w:szCs w:val="24"/>
              </w:rPr>
            </w:pPr>
          </w:p>
        </w:tc>
        <w:tc>
          <w:tcPr>
            <w:tcW w:w="669" w:type="dxa"/>
            <w:noWrap w:val="0"/>
            <w:vAlign w:val="top"/>
          </w:tcPr>
          <w:p w14:paraId="01AD5AAD">
            <w:pPr>
              <w:rPr>
                <w:rFonts w:hint="eastAsia" w:ascii="宋体" w:hAnsi="宋体" w:eastAsia="宋体" w:cs="宋体"/>
                <w:i w:val="0"/>
                <w:iCs w:val="0"/>
                <w:sz w:val="24"/>
                <w:szCs w:val="24"/>
              </w:rPr>
            </w:pPr>
          </w:p>
        </w:tc>
        <w:tc>
          <w:tcPr>
            <w:tcW w:w="670" w:type="dxa"/>
            <w:noWrap w:val="0"/>
            <w:vAlign w:val="top"/>
          </w:tcPr>
          <w:p w14:paraId="4C74D4A4">
            <w:pPr>
              <w:rPr>
                <w:rFonts w:hint="eastAsia" w:ascii="宋体" w:hAnsi="宋体" w:eastAsia="宋体" w:cs="宋体"/>
                <w:i w:val="0"/>
                <w:iCs w:val="0"/>
                <w:sz w:val="24"/>
                <w:szCs w:val="24"/>
              </w:rPr>
            </w:pPr>
          </w:p>
        </w:tc>
        <w:tc>
          <w:tcPr>
            <w:tcW w:w="760" w:type="dxa"/>
            <w:noWrap w:val="0"/>
            <w:vAlign w:val="top"/>
          </w:tcPr>
          <w:p w14:paraId="2EEE2AA4">
            <w:pPr>
              <w:rPr>
                <w:rFonts w:hint="eastAsia" w:ascii="宋体" w:hAnsi="宋体" w:eastAsia="宋体" w:cs="宋体"/>
                <w:i w:val="0"/>
                <w:iCs w:val="0"/>
                <w:sz w:val="24"/>
                <w:szCs w:val="24"/>
              </w:rPr>
            </w:pPr>
          </w:p>
        </w:tc>
      </w:tr>
      <w:tr w14:paraId="0B260E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498" w:type="dxa"/>
            <w:vMerge w:val="continue"/>
            <w:tcBorders>
              <w:top w:val="nil"/>
              <w:bottom w:val="nil"/>
            </w:tcBorders>
            <w:noWrap w:val="0"/>
            <w:textDirection w:val="tbRlV"/>
            <w:vAlign w:val="top"/>
          </w:tcPr>
          <w:p w14:paraId="67575ACA">
            <w:pPr>
              <w:rPr>
                <w:rFonts w:hint="eastAsia" w:ascii="宋体" w:hAnsi="宋体" w:eastAsia="宋体" w:cs="宋体"/>
                <w:i w:val="0"/>
                <w:iCs w:val="0"/>
                <w:sz w:val="24"/>
                <w:szCs w:val="24"/>
              </w:rPr>
            </w:pPr>
          </w:p>
        </w:tc>
        <w:tc>
          <w:tcPr>
            <w:tcW w:w="451" w:type="dxa"/>
            <w:noWrap w:val="0"/>
            <w:vAlign w:val="top"/>
          </w:tcPr>
          <w:p w14:paraId="4E4E6C0A">
            <w:pPr>
              <w:spacing w:before="267" w:line="182" w:lineRule="auto"/>
              <w:ind w:left="189"/>
              <w:rPr>
                <w:rFonts w:hint="eastAsia" w:ascii="宋体" w:hAnsi="宋体" w:eastAsia="宋体" w:cs="宋体"/>
                <w:i w:val="0"/>
                <w:iCs w:val="0"/>
                <w:sz w:val="24"/>
                <w:szCs w:val="24"/>
              </w:rPr>
            </w:pPr>
            <w:r>
              <w:rPr>
                <w:rFonts w:hint="eastAsia" w:ascii="宋体" w:hAnsi="宋体" w:eastAsia="宋体" w:cs="宋体"/>
                <w:i w:val="0"/>
                <w:iCs w:val="0"/>
                <w:sz w:val="24"/>
                <w:szCs w:val="24"/>
              </w:rPr>
              <w:t>5</w:t>
            </w:r>
          </w:p>
        </w:tc>
        <w:tc>
          <w:tcPr>
            <w:tcW w:w="5718" w:type="dxa"/>
            <w:noWrap w:val="0"/>
            <w:vAlign w:val="top"/>
          </w:tcPr>
          <w:p w14:paraId="51E6C7E7">
            <w:pPr>
              <w:spacing w:before="71" w:line="230" w:lineRule="auto"/>
              <w:ind w:left="112" w:right="171" w:firstLine="2"/>
              <w:rPr>
                <w:rFonts w:hint="eastAsia" w:ascii="宋体" w:hAnsi="宋体" w:eastAsia="宋体" w:cs="宋体"/>
                <w:i w:val="0"/>
                <w:iCs w:val="0"/>
                <w:sz w:val="24"/>
                <w:szCs w:val="24"/>
              </w:rPr>
            </w:pPr>
            <w:r>
              <w:rPr>
                <w:rFonts w:hint="eastAsia" w:ascii="宋体" w:hAnsi="宋体" w:eastAsia="宋体" w:cs="宋体"/>
                <w:i w:val="0"/>
                <w:iCs w:val="0"/>
                <w:spacing w:val="-1"/>
                <w:sz w:val="24"/>
                <w:szCs w:val="24"/>
              </w:rPr>
              <w:t>投标人是否提服务方案，向用户提供满意的技术支持及</w:t>
            </w:r>
            <w:r>
              <w:rPr>
                <w:rFonts w:hint="eastAsia" w:ascii="宋体" w:hAnsi="宋体" w:eastAsia="宋体" w:cs="宋体"/>
                <w:i w:val="0"/>
                <w:iCs w:val="0"/>
                <w:spacing w:val="-4"/>
                <w:sz w:val="24"/>
                <w:szCs w:val="24"/>
              </w:rPr>
              <w:t>服务；</w:t>
            </w:r>
          </w:p>
        </w:tc>
        <w:tc>
          <w:tcPr>
            <w:tcW w:w="670" w:type="dxa"/>
            <w:noWrap w:val="0"/>
            <w:vAlign w:val="top"/>
          </w:tcPr>
          <w:p w14:paraId="77491B2D">
            <w:pPr>
              <w:rPr>
                <w:rFonts w:hint="eastAsia" w:ascii="宋体" w:hAnsi="宋体" w:eastAsia="宋体" w:cs="宋体"/>
                <w:i w:val="0"/>
                <w:iCs w:val="0"/>
                <w:sz w:val="24"/>
                <w:szCs w:val="24"/>
              </w:rPr>
            </w:pPr>
          </w:p>
        </w:tc>
        <w:tc>
          <w:tcPr>
            <w:tcW w:w="669" w:type="dxa"/>
            <w:noWrap w:val="0"/>
            <w:vAlign w:val="top"/>
          </w:tcPr>
          <w:p w14:paraId="1F2F200E">
            <w:pPr>
              <w:rPr>
                <w:rFonts w:hint="eastAsia" w:ascii="宋体" w:hAnsi="宋体" w:eastAsia="宋体" w:cs="宋体"/>
                <w:i w:val="0"/>
                <w:iCs w:val="0"/>
                <w:sz w:val="24"/>
                <w:szCs w:val="24"/>
              </w:rPr>
            </w:pPr>
          </w:p>
        </w:tc>
        <w:tc>
          <w:tcPr>
            <w:tcW w:w="670" w:type="dxa"/>
            <w:noWrap w:val="0"/>
            <w:vAlign w:val="top"/>
          </w:tcPr>
          <w:p w14:paraId="08A9F022">
            <w:pPr>
              <w:rPr>
                <w:rFonts w:hint="eastAsia" w:ascii="宋体" w:hAnsi="宋体" w:eastAsia="宋体" w:cs="宋体"/>
                <w:i w:val="0"/>
                <w:iCs w:val="0"/>
                <w:sz w:val="24"/>
                <w:szCs w:val="24"/>
              </w:rPr>
            </w:pPr>
          </w:p>
        </w:tc>
        <w:tc>
          <w:tcPr>
            <w:tcW w:w="760" w:type="dxa"/>
            <w:noWrap w:val="0"/>
            <w:vAlign w:val="top"/>
          </w:tcPr>
          <w:p w14:paraId="40106DDF">
            <w:pPr>
              <w:rPr>
                <w:rFonts w:hint="eastAsia" w:ascii="宋体" w:hAnsi="宋体" w:eastAsia="宋体" w:cs="宋体"/>
                <w:i w:val="0"/>
                <w:iCs w:val="0"/>
                <w:sz w:val="24"/>
                <w:szCs w:val="24"/>
              </w:rPr>
            </w:pPr>
          </w:p>
        </w:tc>
      </w:tr>
      <w:tr w14:paraId="6EDA9E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498" w:type="dxa"/>
            <w:vMerge w:val="continue"/>
            <w:tcBorders>
              <w:top w:val="nil"/>
              <w:bottom w:val="nil"/>
            </w:tcBorders>
            <w:noWrap w:val="0"/>
            <w:textDirection w:val="tbRlV"/>
            <w:vAlign w:val="top"/>
          </w:tcPr>
          <w:p w14:paraId="2D1535BA">
            <w:pPr>
              <w:rPr>
                <w:rFonts w:hint="eastAsia" w:ascii="宋体" w:hAnsi="宋体" w:eastAsia="宋体" w:cs="宋体"/>
                <w:i w:val="0"/>
                <w:iCs w:val="0"/>
                <w:sz w:val="24"/>
                <w:szCs w:val="24"/>
              </w:rPr>
            </w:pPr>
          </w:p>
        </w:tc>
        <w:tc>
          <w:tcPr>
            <w:tcW w:w="451" w:type="dxa"/>
            <w:noWrap w:val="0"/>
            <w:vAlign w:val="top"/>
          </w:tcPr>
          <w:p w14:paraId="21D5221F">
            <w:pPr>
              <w:spacing w:before="160" w:line="183" w:lineRule="auto"/>
              <w:ind w:left="186"/>
              <w:rPr>
                <w:rFonts w:hint="eastAsia" w:ascii="宋体" w:hAnsi="宋体" w:eastAsia="宋体" w:cs="宋体"/>
                <w:i w:val="0"/>
                <w:iCs w:val="0"/>
                <w:sz w:val="24"/>
                <w:szCs w:val="24"/>
              </w:rPr>
            </w:pPr>
            <w:r>
              <w:rPr>
                <w:rFonts w:hint="eastAsia" w:ascii="宋体" w:hAnsi="宋体" w:eastAsia="宋体" w:cs="宋体"/>
                <w:i w:val="0"/>
                <w:iCs w:val="0"/>
                <w:sz w:val="24"/>
                <w:szCs w:val="24"/>
              </w:rPr>
              <w:t>6</w:t>
            </w:r>
          </w:p>
        </w:tc>
        <w:tc>
          <w:tcPr>
            <w:tcW w:w="5718" w:type="dxa"/>
            <w:noWrap w:val="0"/>
            <w:vAlign w:val="top"/>
          </w:tcPr>
          <w:p w14:paraId="33E0F6E8">
            <w:pPr>
              <w:spacing w:before="122" w:line="218" w:lineRule="auto"/>
              <w:ind w:left="115"/>
              <w:rPr>
                <w:rFonts w:hint="eastAsia" w:ascii="宋体" w:hAnsi="宋体" w:eastAsia="宋体" w:cs="宋体"/>
                <w:i w:val="0"/>
                <w:iCs w:val="0"/>
                <w:sz w:val="24"/>
                <w:szCs w:val="24"/>
              </w:rPr>
            </w:pPr>
            <w:r>
              <w:rPr>
                <w:rFonts w:hint="eastAsia" w:ascii="宋体" w:hAnsi="宋体" w:eastAsia="宋体" w:cs="宋体"/>
                <w:i w:val="0"/>
                <w:iCs w:val="0"/>
                <w:spacing w:val="-1"/>
                <w:sz w:val="24"/>
                <w:szCs w:val="24"/>
              </w:rPr>
              <w:t>投标</w:t>
            </w:r>
            <w:r>
              <w:rPr>
                <w:rFonts w:hint="eastAsia" w:ascii="宋体" w:hAnsi="宋体" w:eastAsia="宋体" w:cs="宋体"/>
                <w:i w:val="0"/>
                <w:iCs w:val="0"/>
                <w:spacing w:val="-1"/>
                <w:sz w:val="24"/>
                <w:szCs w:val="24"/>
                <w:lang w:val="en-US" w:eastAsia="zh-CN"/>
              </w:rPr>
              <w:t>单价及总</w:t>
            </w:r>
            <w:r>
              <w:rPr>
                <w:rFonts w:hint="eastAsia" w:ascii="宋体" w:hAnsi="宋体" w:eastAsia="宋体" w:cs="宋体"/>
                <w:i w:val="0"/>
                <w:iCs w:val="0"/>
                <w:spacing w:val="-1"/>
                <w:sz w:val="24"/>
                <w:szCs w:val="24"/>
              </w:rPr>
              <w:t>报价是否不高于采购</w:t>
            </w:r>
            <w:r>
              <w:rPr>
                <w:rFonts w:hint="eastAsia" w:ascii="宋体" w:hAnsi="宋体" w:eastAsia="宋体" w:cs="宋体"/>
                <w:i w:val="0"/>
                <w:iCs w:val="0"/>
                <w:spacing w:val="-1"/>
                <w:sz w:val="24"/>
                <w:szCs w:val="24"/>
                <w:lang w:val="en-US" w:eastAsia="zh-CN"/>
              </w:rPr>
              <w:t>需求及采购</w:t>
            </w:r>
            <w:r>
              <w:rPr>
                <w:rFonts w:hint="eastAsia" w:ascii="宋体" w:hAnsi="宋体" w:eastAsia="宋体" w:cs="宋体"/>
                <w:i w:val="0"/>
                <w:iCs w:val="0"/>
                <w:spacing w:val="-1"/>
                <w:sz w:val="24"/>
                <w:szCs w:val="24"/>
              </w:rPr>
              <w:t>预算额度；</w:t>
            </w:r>
          </w:p>
        </w:tc>
        <w:tc>
          <w:tcPr>
            <w:tcW w:w="670" w:type="dxa"/>
            <w:noWrap w:val="0"/>
            <w:vAlign w:val="top"/>
          </w:tcPr>
          <w:p w14:paraId="1A611D15">
            <w:pPr>
              <w:rPr>
                <w:rFonts w:hint="eastAsia" w:ascii="宋体" w:hAnsi="宋体" w:eastAsia="宋体" w:cs="宋体"/>
                <w:i w:val="0"/>
                <w:iCs w:val="0"/>
                <w:sz w:val="24"/>
                <w:szCs w:val="24"/>
              </w:rPr>
            </w:pPr>
          </w:p>
        </w:tc>
        <w:tc>
          <w:tcPr>
            <w:tcW w:w="669" w:type="dxa"/>
            <w:noWrap w:val="0"/>
            <w:vAlign w:val="top"/>
          </w:tcPr>
          <w:p w14:paraId="5DEA6FC3">
            <w:pPr>
              <w:rPr>
                <w:rFonts w:hint="eastAsia" w:ascii="宋体" w:hAnsi="宋体" w:eastAsia="宋体" w:cs="宋体"/>
                <w:i w:val="0"/>
                <w:iCs w:val="0"/>
                <w:sz w:val="24"/>
                <w:szCs w:val="24"/>
              </w:rPr>
            </w:pPr>
          </w:p>
        </w:tc>
        <w:tc>
          <w:tcPr>
            <w:tcW w:w="670" w:type="dxa"/>
            <w:noWrap w:val="0"/>
            <w:vAlign w:val="top"/>
          </w:tcPr>
          <w:p w14:paraId="221104CC">
            <w:pPr>
              <w:rPr>
                <w:rFonts w:hint="eastAsia" w:ascii="宋体" w:hAnsi="宋体" w:eastAsia="宋体" w:cs="宋体"/>
                <w:i w:val="0"/>
                <w:iCs w:val="0"/>
                <w:sz w:val="24"/>
                <w:szCs w:val="24"/>
              </w:rPr>
            </w:pPr>
          </w:p>
        </w:tc>
        <w:tc>
          <w:tcPr>
            <w:tcW w:w="760" w:type="dxa"/>
            <w:noWrap w:val="0"/>
            <w:vAlign w:val="top"/>
          </w:tcPr>
          <w:p w14:paraId="023ABA6A">
            <w:pPr>
              <w:rPr>
                <w:rFonts w:hint="eastAsia" w:ascii="宋体" w:hAnsi="宋体" w:eastAsia="宋体" w:cs="宋体"/>
                <w:i w:val="0"/>
                <w:iCs w:val="0"/>
                <w:sz w:val="24"/>
                <w:szCs w:val="24"/>
              </w:rPr>
            </w:pPr>
          </w:p>
        </w:tc>
      </w:tr>
      <w:tr w14:paraId="318998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9" w:hRule="atLeast"/>
        </w:trPr>
        <w:tc>
          <w:tcPr>
            <w:tcW w:w="498" w:type="dxa"/>
            <w:vMerge w:val="continue"/>
            <w:tcBorders>
              <w:top w:val="nil"/>
              <w:bottom w:val="nil"/>
            </w:tcBorders>
            <w:noWrap w:val="0"/>
            <w:textDirection w:val="tbRlV"/>
            <w:vAlign w:val="top"/>
          </w:tcPr>
          <w:p w14:paraId="53C8B686">
            <w:pPr>
              <w:rPr>
                <w:rFonts w:hint="eastAsia" w:ascii="宋体" w:hAnsi="宋体" w:eastAsia="宋体" w:cs="宋体"/>
                <w:i w:val="0"/>
                <w:iCs w:val="0"/>
                <w:sz w:val="24"/>
                <w:szCs w:val="24"/>
              </w:rPr>
            </w:pPr>
          </w:p>
        </w:tc>
        <w:tc>
          <w:tcPr>
            <w:tcW w:w="451" w:type="dxa"/>
            <w:noWrap w:val="0"/>
            <w:vAlign w:val="top"/>
          </w:tcPr>
          <w:p w14:paraId="38F6B3BB">
            <w:pPr>
              <w:spacing w:line="269" w:lineRule="auto"/>
              <w:rPr>
                <w:rFonts w:hint="eastAsia" w:ascii="宋体" w:hAnsi="宋体" w:eastAsia="宋体" w:cs="宋体"/>
                <w:i w:val="0"/>
                <w:iCs w:val="0"/>
                <w:sz w:val="24"/>
                <w:szCs w:val="24"/>
              </w:rPr>
            </w:pPr>
          </w:p>
          <w:p w14:paraId="7308E554">
            <w:pPr>
              <w:spacing w:before="78" w:line="182" w:lineRule="auto"/>
              <w:ind w:left="190"/>
              <w:rPr>
                <w:rFonts w:hint="eastAsia" w:ascii="宋体" w:hAnsi="宋体" w:eastAsia="宋体" w:cs="宋体"/>
                <w:i w:val="0"/>
                <w:iCs w:val="0"/>
                <w:sz w:val="24"/>
                <w:szCs w:val="24"/>
              </w:rPr>
            </w:pPr>
            <w:r>
              <w:rPr>
                <w:rFonts w:hint="eastAsia" w:ascii="宋体" w:hAnsi="宋体" w:eastAsia="宋体" w:cs="宋体"/>
                <w:i w:val="0"/>
                <w:iCs w:val="0"/>
                <w:sz w:val="24"/>
                <w:szCs w:val="24"/>
              </w:rPr>
              <w:t>7</w:t>
            </w:r>
          </w:p>
        </w:tc>
        <w:tc>
          <w:tcPr>
            <w:tcW w:w="5718" w:type="dxa"/>
            <w:noWrap w:val="0"/>
            <w:vAlign w:val="top"/>
          </w:tcPr>
          <w:p w14:paraId="2EC373A2">
            <w:pPr>
              <w:spacing w:before="153" w:line="229" w:lineRule="auto"/>
              <w:ind w:left="111" w:right="171" w:firstLine="3"/>
              <w:rPr>
                <w:rFonts w:hint="eastAsia" w:ascii="宋体" w:hAnsi="宋体" w:eastAsia="宋体" w:cs="宋体"/>
                <w:i w:val="0"/>
                <w:iCs w:val="0"/>
                <w:sz w:val="24"/>
                <w:szCs w:val="24"/>
              </w:rPr>
            </w:pPr>
            <w:r>
              <w:rPr>
                <w:rFonts w:hint="eastAsia" w:ascii="宋体" w:hAnsi="宋体" w:eastAsia="宋体" w:cs="宋体"/>
                <w:i w:val="0"/>
                <w:iCs w:val="0"/>
                <w:spacing w:val="-1"/>
                <w:sz w:val="24"/>
                <w:szCs w:val="24"/>
              </w:rPr>
              <w:t>投标报价具有选择性，或者开标价格与投标文件承诺的优惠（折扣）价格不一致的；</w:t>
            </w:r>
          </w:p>
        </w:tc>
        <w:tc>
          <w:tcPr>
            <w:tcW w:w="670" w:type="dxa"/>
            <w:noWrap w:val="0"/>
            <w:vAlign w:val="top"/>
          </w:tcPr>
          <w:p w14:paraId="49B2CDCF">
            <w:pPr>
              <w:rPr>
                <w:rFonts w:hint="eastAsia" w:ascii="宋体" w:hAnsi="宋体" w:eastAsia="宋体" w:cs="宋体"/>
                <w:i w:val="0"/>
                <w:iCs w:val="0"/>
                <w:sz w:val="24"/>
                <w:szCs w:val="24"/>
              </w:rPr>
            </w:pPr>
          </w:p>
        </w:tc>
        <w:tc>
          <w:tcPr>
            <w:tcW w:w="669" w:type="dxa"/>
            <w:noWrap w:val="0"/>
            <w:vAlign w:val="top"/>
          </w:tcPr>
          <w:p w14:paraId="06936791">
            <w:pPr>
              <w:rPr>
                <w:rFonts w:hint="eastAsia" w:ascii="宋体" w:hAnsi="宋体" w:eastAsia="宋体" w:cs="宋体"/>
                <w:i w:val="0"/>
                <w:iCs w:val="0"/>
                <w:sz w:val="24"/>
                <w:szCs w:val="24"/>
              </w:rPr>
            </w:pPr>
          </w:p>
        </w:tc>
        <w:tc>
          <w:tcPr>
            <w:tcW w:w="670" w:type="dxa"/>
            <w:noWrap w:val="0"/>
            <w:vAlign w:val="top"/>
          </w:tcPr>
          <w:p w14:paraId="3BF8CEA8">
            <w:pPr>
              <w:rPr>
                <w:rFonts w:hint="eastAsia" w:ascii="宋体" w:hAnsi="宋体" w:eastAsia="宋体" w:cs="宋体"/>
                <w:i w:val="0"/>
                <w:iCs w:val="0"/>
                <w:sz w:val="24"/>
                <w:szCs w:val="24"/>
              </w:rPr>
            </w:pPr>
          </w:p>
        </w:tc>
        <w:tc>
          <w:tcPr>
            <w:tcW w:w="760" w:type="dxa"/>
            <w:noWrap w:val="0"/>
            <w:vAlign w:val="top"/>
          </w:tcPr>
          <w:p w14:paraId="21A3ABB4">
            <w:pPr>
              <w:rPr>
                <w:rFonts w:hint="eastAsia" w:ascii="宋体" w:hAnsi="宋体" w:eastAsia="宋体" w:cs="宋体"/>
                <w:i w:val="0"/>
                <w:iCs w:val="0"/>
                <w:sz w:val="24"/>
                <w:szCs w:val="24"/>
              </w:rPr>
            </w:pPr>
          </w:p>
        </w:tc>
      </w:tr>
      <w:tr w14:paraId="5F746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498" w:type="dxa"/>
            <w:vMerge w:val="continue"/>
            <w:tcBorders>
              <w:top w:val="nil"/>
              <w:bottom w:val="nil"/>
            </w:tcBorders>
            <w:noWrap w:val="0"/>
            <w:textDirection w:val="tbRlV"/>
            <w:vAlign w:val="top"/>
          </w:tcPr>
          <w:p w14:paraId="4786D027">
            <w:pPr>
              <w:rPr>
                <w:rFonts w:hint="eastAsia" w:ascii="宋体" w:hAnsi="宋体" w:eastAsia="宋体" w:cs="宋体"/>
                <w:i w:val="0"/>
                <w:iCs w:val="0"/>
                <w:sz w:val="24"/>
                <w:szCs w:val="24"/>
              </w:rPr>
            </w:pPr>
          </w:p>
        </w:tc>
        <w:tc>
          <w:tcPr>
            <w:tcW w:w="451" w:type="dxa"/>
            <w:noWrap w:val="0"/>
            <w:vAlign w:val="top"/>
          </w:tcPr>
          <w:p w14:paraId="6AD5D59E">
            <w:pPr>
              <w:spacing w:before="142" w:line="183" w:lineRule="auto"/>
              <w:ind w:left="185"/>
              <w:rPr>
                <w:rFonts w:hint="eastAsia" w:ascii="宋体" w:hAnsi="宋体" w:eastAsia="宋体" w:cs="宋体"/>
                <w:i w:val="0"/>
                <w:iCs w:val="0"/>
                <w:sz w:val="24"/>
                <w:szCs w:val="24"/>
              </w:rPr>
            </w:pPr>
            <w:r>
              <w:rPr>
                <w:rFonts w:hint="eastAsia" w:ascii="宋体" w:hAnsi="宋体" w:eastAsia="宋体" w:cs="宋体"/>
                <w:i w:val="0"/>
                <w:iCs w:val="0"/>
                <w:sz w:val="24"/>
                <w:szCs w:val="24"/>
              </w:rPr>
              <w:t>8</w:t>
            </w:r>
          </w:p>
        </w:tc>
        <w:tc>
          <w:tcPr>
            <w:tcW w:w="5718" w:type="dxa"/>
            <w:noWrap w:val="0"/>
            <w:vAlign w:val="top"/>
          </w:tcPr>
          <w:p w14:paraId="1D4952F4">
            <w:pPr>
              <w:spacing w:before="105" w:line="219" w:lineRule="auto"/>
              <w:ind w:left="115"/>
              <w:rPr>
                <w:rFonts w:hint="eastAsia" w:ascii="宋体" w:hAnsi="宋体" w:eastAsia="宋体" w:cs="宋体"/>
                <w:i w:val="0"/>
                <w:iCs w:val="0"/>
                <w:sz w:val="24"/>
                <w:szCs w:val="24"/>
              </w:rPr>
            </w:pPr>
            <w:r>
              <w:rPr>
                <w:rFonts w:hint="eastAsia" w:ascii="宋体" w:hAnsi="宋体" w:eastAsia="宋体" w:cs="宋体"/>
                <w:i w:val="0"/>
                <w:iCs w:val="0"/>
                <w:spacing w:val="-1"/>
                <w:sz w:val="24"/>
                <w:szCs w:val="24"/>
              </w:rPr>
              <w:t>投标有效期等相关条款不能满足招标文件要求的；</w:t>
            </w:r>
          </w:p>
        </w:tc>
        <w:tc>
          <w:tcPr>
            <w:tcW w:w="670" w:type="dxa"/>
            <w:noWrap w:val="0"/>
            <w:vAlign w:val="top"/>
          </w:tcPr>
          <w:p w14:paraId="60A96800">
            <w:pPr>
              <w:rPr>
                <w:rFonts w:hint="eastAsia" w:ascii="宋体" w:hAnsi="宋体" w:eastAsia="宋体" w:cs="宋体"/>
                <w:i w:val="0"/>
                <w:iCs w:val="0"/>
                <w:sz w:val="24"/>
                <w:szCs w:val="24"/>
              </w:rPr>
            </w:pPr>
          </w:p>
        </w:tc>
        <w:tc>
          <w:tcPr>
            <w:tcW w:w="669" w:type="dxa"/>
            <w:noWrap w:val="0"/>
            <w:vAlign w:val="top"/>
          </w:tcPr>
          <w:p w14:paraId="07F26799">
            <w:pPr>
              <w:rPr>
                <w:rFonts w:hint="eastAsia" w:ascii="宋体" w:hAnsi="宋体" w:eastAsia="宋体" w:cs="宋体"/>
                <w:i w:val="0"/>
                <w:iCs w:val="0"/>
                <w:sz w:val="24"/>
                <w:szCs w:val="24"/>
              </w:rPr>
            </w:pPr>
          </w:p>
        </w:tc>
        <w:tc>
          <w:tcPr>
            <w:tcW w:w="670" w:type="dxa"/>
            <w:noWrap w:val="0"/>
            <w:vAlign w:val="top"/>
          </w:tcPr>
          <w:p w14:paraId="422D844F">
            <w:pPr>
              <w:rPr>
                <w:rFonts w:hint="eastAsia" w:ascii="宋体" w:hAnsi="宋体" w:eastAsia="宋体" w:cs="宋体"/>
                <w:i w:val="0"/>
                <w:iCs w:val="0"/>
                <w:sz w:val="24"/>
                <w:szCs w:val="24"/>
              </w:rPr>
            </w:pPr>
          </w:p>
        </w:tc>
        <w:tc>
          <w:tcPr>
            <w:tcW w:w="760" w:type="dxa"/>
            <w:noWrap w:val="0"/>
            <w:vAlign w:val="top"/>
          </w:tcPr>
          <w:p w14:paraId="60CE939B">
            <w:pPr>
              <w:rPr>
                <w:rFonts w:hint="eastAsia" w:ascii="宋体" w:hAnsi="宋体" w:eastAsia="宋体" w:cs="宋体"/>
                <w:i w:val="0"/>
                <w:iCs w:val="0"/>
                <w:sz w:val="24"/>
                <w:szCs w:val="24"/>
              </w:rPr>
            </w:pPr>
          </w:p>
        </w:tc>
      </w:tr>
      <w:tr w14:paraId="14725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4" w:hRule="atLeast"/>
        </w:trPr>
        <w:tc>
          <w:tcPr>
            <w:tcW w:w="498" w:type="dxa"/>
            <w:vMerge w:val="continue"/>
            <w:tcBorders>
              <w:top w:val="nil"/>
            </w:tcBorders>
            <w:noWrap w:val="0"/>
            <w:textDirection w:val="tbRlV"/>
            <w:vAlign w:val="top"/>
          </w:tcPr>
          <w:p w14:paraId="6B11F473">
            <w:pPr>
              <w:rPr>
                <w:rFonts w:hint="eastAsia" w:ascii="宋体" w:hAnsi="宋体" w:eastAsia="宋体" w:cs="宋体"/>
                <w:i w:val="0"/>
                <w:iCs w:val="0"/>
                <w:sz w:val="24"/>
                <w:szCs w:val="24"/>
              </w:rPr>
            </w:pPr>
          </w:p>
        </w:tc>
        <w:tc>
          <w:tcPr>
            <w:tcW w:w="451" w:type="dxa"/>
            <w:noWrap w:val="0"/>
            <w:vAlign w:val="top"/>
          </w:tcPr>
          <w:p w14:paraId="4A60321C">
            <w:pPr>
              <w:spacing w:line="309" w:lineRule="auto"/>
              <w:rPr>
                <w:rFonts w:hint="eastAsia" w:ascii="宋体" w:hAnsi="宋体" w:eastAsia="宋体" w:cs="宋体"/>
                <w:i w:val="0"/>
                <w:iCs w:val="0"/>
                <w:sz w:val="24"/>
                <w:szCs w:val="24"/>
              </w:rPr>
            </w:pPr>
          </w:p>
          <w:p w14:paraId="1C98D3EF">
            <w:pPr>
              <w:spacing w:before="78" w:line="183" w:lineRule="auto"/>
              <w:ind w:left="185"/>
              <w:rPr>
                <w:rFonts w:hint="eastAsia" w:ascii="宋体" w:hAnsi="宋体" w:eastAsia="宋体" w:cs="宋体"/>
                <w:i w:val="0"/>
                <w:iCs w:val="0"/>
                <w:sz w:val="24"/>
                <w:szCs w:val="24"/>
              </w:rPr>
            </w:pPr>
            <w:r>
              <w:rPr>
                <w:rFonts w:hint="eastAsia" w:ascii="宋体" w:hAnsi="宋体" w:eastAsia="宋体" w:cs="宋体"/>
                <w:i w:val="0"/>
                <w:iCs w:val="0"/>
                <w:sz w:val="24"/>
                <w:szCs w:val="24"/>
              </w:rPr>
              <w:t>9</w:t>
            </w:r>
          </w:p>
        </w:tc>
        <w:tc>
          <w:tcPr>
            <w:tcW w:w="5718" w:type="dxa"/>
            <w:noWrap w:val="0"/>
            <w:vAlign w:val="top"/>
          </w:tcPr>
          <w:p w14:paraId="42C24FBE">
            <w:pPr>
              <w:spacing w:before="40" w:line="228" w:lineRule="auto"/>
              <w:ind w:left="111" w:right="171" w:firstLine="4"/>
              <w:jc w:val="both"/>
              <w:rPr>
                <w:rFonts w:hint="eastAsia" w:ascii="宋体" w:hAnsi="宋体" w:eastAsia="宋体" w:cs="宋体"/>
                <w:i w:val="0"/>
                <w:iCs w:val="0"/>
                <w:sz w:val="24"/>
                <w:szCs w:val="24"/>
              </w:rPr>
            </w:pPr>
            <w:r>
              <w:rPr>
                <w:rFonts w:hint="eastAsia" w:ascii="宋体" w:hAnsi="宋体" w:eastAsia="宋体" w:cs="宋体"/>
                <w:i w:val="0"/>
                <w:iCs w:val="0"/>
                <w:spacing w:val="-1"/>
                <w:sz w:val="24"/>
                <w:szCs w:val="24"/>
              </w:rPr>
              <w:t>未实质性响应招标文件要求或者投标文件有招标方不能接受的附加条件的或法律、法规和招标文件规定的其他</w:t>
            </w:r>
            <w:r>
              <w:rPr>
                <w:rFonts w:hint="eastAsia" w:ascii="宋体" w:hAnsi="宋体" w:eastAsia="宋体" w:cs="宋体"/>
                <w:i w:val="0"/>
                <w:iCs w:val="0"/>
                <w:spacing w:val="-2"/>
                <w:sz w:val="24"/>
                <w:szCs w:val="24"/>
              </w:rPr>
              <w:t>无效情形；</w:t>
            </w:r>
          </w:p>
        </w:tc>
        <w:tc>
          <w:tcPr>
            <w:tcW w:w="670" w:type="dxa"/>
            <w:noWrap w:val="0"/>
            <w:vAlign w:val="top"/>
          </w:tcPr>
          <w:p w14:paraId="3E604CA0">
            <w:pPr>
              <w:rPr>
                <w:rFonts w:hint="eastAsia" w:ascii="宋体" w:hAnsi="宋体" w:eastAsia="宋体" w:cs="宋体"/>
                <w:i w:val="0"/>
                <w:iCs w:val="0"/>
                <w:sz w:val="24"/>
                <w:szCs w:val="24"/>
              </w:rPr>
            </w:pPr>
          </w:p>
        </w:tc>
        <w:tc>
          <w:tcPr>
            <w:tcW w:w="669" w:type="dxa"/>
            <w:noWrap w:val="0"/>
            <w:vAlign w:val="top"/>
          </w:tcPr>
          <w:p w14:paraId="06C13CAB">
            <w:pPr>
              <w:rPr>
                <w:rFonts w:hint="eastAsia" w:ascii="宋体" w:hAnsi="宋体" w:eastAsia="宋体" w:cs="宋体"/>
                <w:i w:val="0"/>
                <w:iCs w:val="0"/>
                <w:sz w:val="24"/>
                <w:szCs w:val="24"/>
              </w:rPr>
            </w:pPr>
          </w:p>
        </w:tc>
        <w:tc>
          <w:tcPr>
            <w:tcW w:w="670" w:type="dxa"/>
            <w:noWrap w:val="0"/>
            <w:vAlign w:val="top"/>
          </w:tcPr>
          <w:p w14:paraId="074A9F2F">
            <w:pPr>
              <w:rPr>
                <w:rFonts w:hint="eastAsia" w:ascii="宋体" w:hAnsi="宋体" w:eastAsia="宋体" w:cs="宋体"/>
                <w:i w:val="0"/>
                <w:iCs w:val="0"/>
                <w:sz w:val="24"/>
                <w:szCs w:val="24"/>
              </w:rPr>
            </w:pPr>
          </w:p>
        </w:tc>
        <w:tc>
          <w:tcPr>
            <w:tcW w:w="760" w:type="dxa"/>
            <w:noWrap w:val="0"/>
            <w:vAlign w:val="top"/>
          </w:tcPr>
          <w:p w14:paraId="0A5355B6">
            <w:pPr>
              <w:rPr>
                <w:rFonts w:hint="eastAsia" w:ascii="宋体" w:hAnsi="宋体" w:eastAsia="宋体" w:cs="宋体"/>
                <w:i w:val="0"/>
                <w:iCs w:val="0"/>
                <w:sz w:val="24"/>
                <w:szCs w:val="24"/>
              </w:rPr>
            </w:pPr>
          </w:p>
        </w:tc>
      </w:tr>
      <w:tr w14:paraId="182D9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9" w:hRule="atLeast"/>
        </w:trPr>
        <w:tc>
          <w:tcPr>
            <w:tcW w:w="498" w:type="dxa"/>
            <w:noWrap w:val="0"/>
            <w:vAlign w:val="top"/>
          </w:tcPr>
          <w:p w14:paraId="61CCCCDE">
            <w:pPr>
              <w:rPr>
                <w:rFonts w:hint="eastAsia" w:ascii="宋体" w:hAnsi="宋体" w:eastAsia="宋体" w:cs="宋体"/>
                <w:i w:val="0"/>
                <w:iCs w:val="0"/>
                <w:sz w:val="24"/>
                <w:szCs w:val="24"/>
              </w:rPr>
            </w:pPr>
          </w:p>
        </w:tc>
        <w:tc>
          <w:tcPr>
            <w:tcW w:w="451" w:type="dxa"/>
            <w:noWrap w:val="0"/>
            <w:vAlign w:val="top"/>
          </w:tcPr>
          <w:p w14:paraId="73F99F20">
            <w:pPr>
              <w:spacing w:line="268" w:lineRule="auto"/>
              <w:rPr>
                <w:rFonts w:hint="eastAsia" w:ascii="宋体" w:hAnsi="宋体" w:eastAsia="宋体" w:cs="宋体"/>
                <w:i w:val="0"/>
                <w:iCs w:val="0"/>
                <w:sz w:val="24"/>
                <w:szCs w:val="24"/>
              </w:rPr>
            </w:pPr>
          </w:p>
          <w:p w14:paraId="6BC356A4">
            <w:pPr>
              <w:spacing w:before="78" w:line="184" w:lineRule="auto"/>
              <w:ind w:left="142"/>
              <w:rPr>
                <w:rFonts w:hint="eastAsia" w:ascii="宋体" w:hAnsi="宋体" w:eastAsia="宋体" w:cs="宋体"/>
                <w:i w:val="0"/>
                <w:iCs w:val="0"/>
                <w:sz w:val="24"/>
                <w:szCs w:val="24"/>
              </w:rPr>
            </w:pPr>
            <w:r>
              <w:rPr>
                <w:rFonts w:hint="eastAsia" w:ascii="宋体" w:hAnsi="宋体" w:eastAsia="宋体" w:cs="宋体"/>
                <w:i w:val="0"/>
                <w:iCs w:val="0"/>
                <w:spacing w:val="-14"/>
                <w:sz w:val="24"/>
                <w:szCs w:val="24"/>
              </w:rPr>
              <w:t>10</w:t>
            </w:r>
          </w:p>
        </w:tc>
        <w:tc>
          <w:tcPr>
            <w:tcW w:w="5718" w:type="dxa"/>
            <w:noWrap w:val="0"/>
            <w:vAlign w:val="top"/>
          </w:tcPr>
          <w:p w14:paraId="323304B1">
            <w:pPr>
              <w:spacing w:before="156" w:line="229" w:lineRule="auto"/>
              <w:ind w:left="114" w:right="171"/>
              <w:rPr>
                <w:rFonts w:hint="eastAsia" w:ascii="宋体" w:hAnsi="宋体" w:eastAsia="宋体" w:cs="宋体"/>
                <w:i w:val="0"/>
                <w:iCs w:val="0"/>
                <w:sz w:val="24"/>
                <w:szCs w:val="24"/>
              </w:rPr>
            </w:pPr>
            <w:r>
              <w:rPr>
                <w:rFonts w:hint="eastAsia" w:ascii="宋体" w:hAnsi="宋体" w:eastAsia="宋体" w:cs="宋体"/>
                <w:i w:val="0"/>
                <w:iCs w:val="0"/>
                <w:spacing w:val="-1"/>
                <w:sz w:val="24"/>
                <w:szCs w:val="24"/>
              </w:rPr>
              <w:t>投标文件标明的响应或偏离与事实不符或伪造证明文件</w:t>
            </w:r>
            <w:r>
              <w:rPr>
                <w:rFonts w:hint="eastAsia" w:ascii="宋体" w:hAnsi="宋体" w:eastAsia="宋体" w:cs="宋体"/>
                <w:i w:val="0"/>
                <w:iCs w:val="0"/>
                <w:spacing w:val="-2"/>
                <w:sz w:val="24"/>
                <w:szCs w:val="24"/>
              </w:rPr>
              <w:t>等虚假投标的。</w:t>
            </w:r>
          </w:p>
        </w:tc>
        <w:tc>
          <w:tcPr>
            <w:tcW w:w="670" w:type="dxa"/>
            <w:noWrap w:val="0"/>
            <w:vAlign w:val="top"/>
          </w:tcPr>
          <w:p w14:paraId="7C476851">
            <w:pPr>
              <w:rPr>
                <w:rFonts w:hint="eastAsia" w:ascii="宋体" w:hAnsi="宋体" w:eastAsia="宋体" w:cs="宋体"/>
                <w:i w:val="0"/>
                <w:iCs w:val="0"/>
                <w:sz w:val="24"/>
                <w:szCs w:val="24"/>
              </w:rPr>
            </w:pPr>
          </w:p>
        </w:tc>
        <w:tc>
          <w:tcPr>
            <w:tcW w:w="669" w:type="dxa"/>
            <w:noWrap w:val="0"/>
            <w:vAlign w:val="top"/>
          </w:tcPr>
          <w:p w14:paraId="3A0ABBC0">
            <w:pPr>
              <w:rPr>
                <w:rFonts w:hint="eastAsia" w:ascii="宋体" w:hAnsi="宋体" w:eastAsia="宋体" w:cs="宋体"/>
                <w:i w:val="0"/>
                <w:iCs w:val="0"/>
                <w:sz w:val="24"/>
                <w:szCs w:val="24"/>
              </w:rPr>
            </w:pPr>
          </w:p>
        </w:tc>
        <w:tc>
          <w:tcPr>
            <w:tcW w:w="670" w:type="dxa"/>
            <w:noWrap w:val="0"/>
            <w:vAlign w:val="top"/>
          </w:tcPr>
          <w:p w14:paraId="07DB7A06">
            <w:pPr>
              <w:rPr>
                <w:rFonts w:hint="eastAsia" w:ascii="宋体" w:hAnsi="宋体" w:eastAsia="宋体" w:cs="宋体"/>
                <w:i w:val="0"/>
                <w:iCs w:val="0"/>
                <w:sz w:val="24"/>
                <w:szCs w:val="24"/>
              </w:rPr>
            </w:pPr>
          </w:p>
        </w:tc>
        <w:tc>
          <w:tcPr>
            <w:tcW w:w="760" w:type="dxa"/>
            <w:noWrap w:val="0"/>
            <w:vAlign w:val="top"/>
          </w:tcPr>
          <w:p w14:paraId="54CCB4D8">
            <w:pPr>
              <w:rPr>
                <w:rFonts w:hint="eastAsia" w:ascii="宋体" w:hAnsi="宋体" w:eastAsia="宋体" w:cs="宋体"/>
                <w:i w:val="0"/>
                <w:iCs w:val="0"/>
                <w:sz w:val="24"/>
                <w:szCs w:val="24"/>
              </w:rPr>
            </w:pPr>
          </w:p>
        </w:tc>
      </w:tr>
      <w:tr w14:paraId="30ECC8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6667" w:type="dxa"/>
            <w:gridSpan w:val="3"/>
            <w:noWrap w:val="0"/>
            <w:vAlign w:val="top"/>
          </w:tcPr>
          <w:p w14:paraId="0FCE8253">
            <w:pPr>
              <w:spacing w:before="40" w:line="205" w:lineRule="auto"/>
              <w:ind w:left="2514"/>
              <w:rPr>
                <w:rFonts w:hint="eastAsia" w:ascii="宋体" w:hAnsi="宋体" w:eastAsia="宋体" w:cs="宋体"/>
                <w:i w:val="0"/>
                <w:iCs w:val="0"/>
                <w:sz w:val="24"/>
                <w:szCs w:val="24"/>
              </w:rPr>
            </w:pPr>
            <w:r>
              <w:rPr>
                <w:rFonts w:hint="eastAsia" w:ascii="宋体" w:hAnsi="宋体" w:eastAsia="宋体" w:cs="宋体"/>
                <w:i w:val="0"/>
                <w:iCs w:val="0"/>
                <w:spacing w:val="-2"/>
                <w:sz w:val="24"/>
                <w:szCs w:val="24"/>
              </w:rPr>
              <w:t>结论：合格/不合格</w:t>
            </w:r>
          </w:p>
        </w:tc>
        <w:tc>
          <w:tcPr>
            <w:tcW w:w="670" w:type="dxa"/>
            <w:noWrap w:val="0"/>
            <w:vAlign w:val="top"/>
          </w:tcPr>
          <w:p w14:paraId="3D612FE0">
            <w:pPr>
              <w:rPr>
                <w:rFonts w:hint="eastAsia" w:ascii="宋体" w:hAnsi="宋体" w:eastAsia="宋体" w:cs="宋体"/>
                <w:i w:val="0"/>
                <w:iCs w:val="0"/>
                <w:sz w:val="24"/>
                <w:szCs w:val="24"/>
              </w:rPr>
            </w:pPr>
          </w:p>
        </w:tc>
        <w:tc>
          <w:tcPr>
            <w:tcW w:w="669" w:type="dxa"/>
            <w:noWrap w:val="0"/>
            <w:vAlign w:val="top"/>
          </w:tcPr>
          <w:p w14:paraId="094C7360">
            <w:pPr>
              <w:rPr>
                <w:rFonts w:hint="eastAsia" w:ascii="宋体" w:hAnsi="宋体" w:eastAsia="宋体" w:cs="宋体"/>
                <w:i w:val="0"/>
                <w:iCs w:val="0"/>
                <w:sz w:val="24"/>
                <w:szCs w:val="24"/>
              </w:rPr>
            </w:pPr>
          </w:p>
        </w:tc>
        <w:tc>
          <w:tcPr>
            <w:tcW w:w="670" w:type="dxa"/>
            <w:noWrap w:val="0"/>
            <w:vAlign w:val="top"/>
          </w:tcPr>
          <w:p w14:paraId="133CD01F">
            <w:pPr>
              <w:rPr>
                <w:rFonts w:hint="eastAsia" w:ascii="宋体" w:hAnsi="宋体" w:eastAsia="宋体" w:cs="宋体"/>
                <w:i w:val="0"/>
                <w:iCs w:val="0"/>
                <w:sz w:val="24"/>
                <w:szCs w:val="24"/>
              </w:rPr>
            </w:pPr>
          </w:p>
        </w:tc>
        <w:tc>
          <w:tcPr>
            <w:tcW w:w="760" w:type="dxa"/>
            <w:noWrap w:val="0"/>
            <w:vAlign w:val="top"/>
          </w:tcPr>
          <w:p w14:paraId="1E770306">
            <w:pPr>
              <w:rPr>
                <w:rFonts w:hint="eastAsia" w:ascii="宋体" w:hAnsi="宋体" w:eastAsia="宋体" w:cs="宋体"/>
                <w:i w:val="0"/>
                <w:iCs w:val="0"/>
                <w:sz w:val="24"/>
                <w:szCs w:val="24"/>
              </w:rPr>
            </w:pPr>
          </w:p>
        </w:tc>
      </w:tr>
      <w:tr w14:paraId="6AA413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9436" w:type="dxa"/>
            <w:gridSpan w:val="7"/>
            <w:noWrap w:val="0"/>
            <w:vAlign w:val="top"/>
          </w:tcPr>
          <w:p w14:paraId="31A43D55">
            <w:pPr>
              <w:spacing w:before="40" w:line="219" w:lineRule="auto"/>
              <w:ind w:left="115"/>
              <w:rPr>
                <w:rFonts w:hint="eastAsia" w:ascii="宋体" w:hAnsi="宋体" w:eastAsia="宋体" w:cs="宋体"/>
                <w:i w:val="0"/>
                <w:iCs w:val="0"/>
                <w:sz w:val="24"/>
                <w:szCs w:val="24"/>
              </w:rPr>
            </w:pPr>
            <w:r>
              <w:rPr>
                <w:rFonts w:hint="eastAsia" w:ascii="宋体" w:hAnsi="宋体" w:eastAsia="宋体" w:cs="宋体"/>
                <w:i w:val="0"/>
                <w:iCs w:val="0"/>
                <w:spacing w:val="-1"/>
                <w:sz w:val="24"/>
                <w:szCs w:val="24"/>
              </w:rPr>
              <w:t>评标委员会成员签名：</w:t>
            </w:r>
          </w:p>
          <w:p w14:paraId="476755FE">
            <w:pPr>
              <w:spacing w:before="27" w:line="205" w:lineRule="auto"/>
              <w:ind w:firstLine="6660" w:firstLineChars="3000"/>
              <w:rPr>
                <w:rFonts w:hint="eastAsia" w:ascii="宋体" w:hAnsi="宋体" w:eastAsia="宋体" w:cs="宋体"/>
                <w:i w:val="0"/>
                <w:iCs w:val="0"/>
                <w:sz w:val="24"/>
                <w:szCs w:val="24"/>
              </w:rPr>
            </w:pPr>
            <w:r>
              <w:rPr>
                <w:rFonts w:hint="eastAsia" w:ascii="宋体" w:hAnsi="宋体" w:eastAsia="宋体" w:cs="宋体"/>
                <w:i w:val="0"/>
                <w:iCs w:val="0"/>
                <w:spacing w:val="-9"/>
                <w:sz w:val="24"/>
                <w:szCs w:val="24"/>
              </w:rPr>
              <w:t>年</w:t>
            </w:r>
            <w:r>
              <w:rPr>
                <w:rFonts w:hint="eastAsia" w:ascii="宋体" w:hAnsi="宋体" w:eastAsia="宋体" w:cs="宋体"/>
                <w:i w:val="0"/>
                <w:iCs w:val="0"/>
                <w:spacing w:val="4"/>
                <w:sz w:val="24"/>
                <w:szCs w:val="24"/>
              </w:rPr>
              <w:t xml:space="preserve">    </w:t>
            </w:r>
            <w:r>
              <w:rPr>
                <w:rFonts w:hint="eastAsia" w:ascii="宋体" w:hAnsi="宋体" w:eastAsia="宋体" w:cs="宋体"/>
                <w:i w:val="0"/>
                <w:iCs w:val="0"/>
                <w:spacing w:val="-9"/>
                <w:sz w:val="24"/>
                <w:szCs w:val="24"/>
              </w:rPr>
              <w:t>月</w:t>
            </w:r>
            <w:r>
              <w:rPr>
                <w:rFonts w:hint="eastAsia" w:ascii="宋体" w:hAnsi="宋体" w:eastAsia="宋体" w:cs="宋体"/>
                <w:i w:val="0"/>
                <w:iCs w:val="0"/>
                <w:spacing w:val="14"/>
                <w:sz w:val="24"/>
                <w:szCs w:val="24"/>
              </w:rPr>
              <w:t xml:space="preserve">    </w:t>
            </w:r>
            <w:r>
              <w:rPr>
                <w:rFonts w:hint="eastAsia" w:ascii="宋体" w:hAnsi="宋体" w:eastAsia="宋体" w:cs="宋体"/>
                <w:i w:val="0"/>
                <w:iCs w:val="0"/>
                <w:spacing w:val="-9"/>
                <w:sz w:val="24"/>
                <w:szCs w:val="24"/>
              </w:rPr>
              <w:t>日</w:t>
            </w:r>
          </w:p>
        </w:tc>
      </w:tr>
      <w:tr w14:paraId="7DD77D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3" w:hRule="atLeast"/>
        </w:trPr>
        <w:tc>
          <w:tcPr>
            <w:tcW w:w="9436" w:type="dxa"/>
            <w:gridSpan w:val="7"/>
            <w:noWrap w:val="0"/>
            <w:vAlign w:val="top"/>
          </w:tcPr>
          <w:p w14:paraId="1B91EF9B">
            <w:pPr>
              <w:spacing w:before="41" w:line="229" w:lineRule="auto"/>
              <w:ind w:left="117" w:right="108" w:firstLine="1"/>
              <w:jc w:val="both"/>
              <w:rPr>
                <w:rFonts w:hint="eastAsia" w:ascii="宋体" w:hAnsi="宋体" w:eastAsia="宋体" w:cs="宋体"/>
                <w:i w:val="0"/>
                <w:iCs w:val="0"/>
                <w:sz w:val="24"/>
                <w:szCs w:val="24"/>
              </w:rPr>
            </w:pPr>
            <w:r>
              <w:rPr>
                <w:rFonts w:hint="eastAsia" w:ascii="宋体" w:hAnsi="宋体" w:eastAsia="宋体" w:cs="宋体"/>
                <w:i w:val="0"/>
                <w:iCs w:val="0"/>
                <w:spacing w:val="-2"/>
                <w:sz w:val="24"/>
                <w:szCs w:val="24"/>
              </w:rPr>
              <w:t>备注：如果投标文件中有一项未通过上述审查标准，</w:t>
            </w:r>
            <w:r>
              <w:rPr>
                <w:rFonts w:hint="eastAsia" w:ascii="宋体" w:hAnsi="宋体" w:eastAsia="宋体" w:cs="宋体"/>
                <w:i w:val="0"/>
                <w:iCs w:val="0"/>
                <w:spacing w:val="-3"/>
                <w:sz w:val="24"/>
                <w:szCs w:val="24"/>
              </w:rPr>
              <w:t>评标委员会将认定整个投标文件不响应招</w:t>
            </w:r>
            <w:r>
              <w:rPr>
                <w:rFonts w:hint="eastAsia" w:ascii="宋体" w:hAnsi="宋体" w:eastAsia="宋体" w:cs="宋体"/>
                <w:i w:val="0"/>
                <w:iCs w:val="0"/>
                <w:spacing w:val="-2"/>
                <w:sz w:val="24"/>
                <w:szCs w:val="24"/>
              </w:rPr>
              <w:t>标文件而予以废标，并且不允许投标人通过修改或撤销其</w:t>
            </w:r>
            <w:r>
              <w:rPr>
                <w:rFonts w:hint="eastAsia" w:ascii="宋体" w:hAnsi="宋体" w:eastAsia="宋体" w:cs="宋体"/>
                <w:i w:val="0"/>
                <w:iCs w:val="0"/>
                <w:spacing w:val="-3"/>
                <w:sz w:val="24"/>
                <w:szCs w:val="24"/>
              </w:rPr>
              <w:t>不符合要求的差异或保留，使之成为</w:t>
            </w:r>
            <w:r>
              <w:rPr>
                <w:rFonts w:hint="eastAsia" w:ascii="宋体" w:hAnsi="宋体" w:eastAsia="宋体" w:cs="宋体"/>
                <w:i w:val="0"/>
                <w:iCs w:val="0"/>
                <w:spacing w:val="-2"/>
                <w:sz w:val="24"/>
                <w:szCs w:val="24"/>
              </w:rPr>
              <w:t>具有响应性的投标。</w:t>
            </w:r>
          </w:p>
        </w:tc>
      </w:tr>
    </w:tbl>
    <w:p w14:paraId="58CB27AB">
      <w:pPr>
        <w:pStyle w:val="6"/>
        <w:rPr>
          <w:rFonts w:hint="eastAsia" w:ascii="宋体" w:hAnsi="宋体" w:eastAsia="宋体" w:cs="宋体"/>
        </w:rPr>
      </w:pPr>
    </w:p>
    <w:p w14:paraId="418793C8">
      <w:pPr>
        <w:pStyle w:val="13"/>
        <w:rPr>
          <w:rFonts w:hint="eastAsia" w:ascii="宋体" w:hAnsi="宋体" w:eastAsia="宋体" w:cs="宋体"/>
          <w:lang w:eastAsia="zh-CN"/>
        </w:rPr>
      </w:pPr>
    </w:p>
    <w:p w14:paraId="5748EDE0">
      <w:pPr>
        <w:spacing w:after="156" w:afterLines="50" w:line="360" w:lineRule="auto"/>
        <w:ind w:firstLine="560" w:firstLineChars="200"/>
        <w:outlineLvl w:val="2"/>
        <w:rPr>
          <w:rFonts w:hint="eastAsia" w:ascii="宋体" w:hAnsi="宋体" w:eastAsia="宋体" w:cs="宋体"/>
          <w:color w:val="auto"/>
          <w:sz w:val="28"/>
          <w:szCs w:val="28"/>
          <w:lang w:eastAsia="zh-CN"/>
        </w:rPr>
      </w:pPr>
      <w:bookmarkStart w:id="284" w:name="_Toc28004"/>
      <w:bookmarkStart w:id="285" w:name="_Toc13135"/>
      <w:bookmarkStart w:id="286" w:name="_Toc23928"/>
      <w:bookmarkStart w:id="287" w:name="_Toc16365"/>
      <w:bookmarkStart w:id="288" w:name="_Toc22486"/>
      <w:bookmarkStart w:id="289" w:name="_Toc32142"/>
      <w:bookmarkStart w:id="290" w:name="_Toc31277"/>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eastAsia="zh-CN"/>
        </w:rPr>
        <w:t>评审方法</w:t>
      </w:r>
      <w:bookmarkEnd w:id="284"/>
      <w:bookmarkEnd w:id="285"/>
      <w:bookmarkEnd w:id="286"/>
      <w:bookmarkEnd w:id="287"/>
      <w:bookmarkEnd w:id="288"/>
      <w:bookmarkEnd w:id="289"/>
      <w:bookmarkEnd w:id="290"/>
    </w:p>
    <w:p w14:paraId="42A2DB4B">
      <w:pPr>
        <w:spacing w:after="156" w:afterLines="50" w:line="360" w:lineRule="auto"/>
        <w:ind w:firstLine="560" w:firstLineChars="200"/>
        <w:outlineLvl w:val="2"/>
        <w:rPr>
          <w:rFonts w:hint="eastAsia" w:ascii="宋体" w:hAnsi="宋体" w:eastAsia="宋体" w:cs="宋体"/>
          <w:color w:val="auto"/>
          <w:sz w:val="28"/>
          <w:szCs w:val="28"/>
          <w:lang w:eastAsia="zh-CN"/>
        </w:rPr>
      </w:pPr>
      <w:r>
        <w:rPr>
          <w:rFonts w:hint="eastAsia" w:ascii="宋体" w:hAnsi="宋体" w:eastAsia="宋体" w:cs="宋体"/>
          <w:color w:val="auto"/>
          <w:sz w:val="28"/>
          <w:szCs w:val="28"/>
        </w:rPr>
        <w:t>采用的</w:t>
      </w:r>
      <w:r>
        <w:rPr>
          <w:rFonts w:hint="eastAsia" w:ascii="宋体" w:hAnsi="宋体" w:eastAsia="宋体" w:cs="宋体"/>
          <w:color w:val="auto"/>
          <w:sz w:val="28"/>
          <w:szCs w:val="28"/>
          <w:lang w:eastAsia="zh-CN"/>
        </w:rPr>
        <w:t>评审</w:t>
      </w:r>
      <w:r>
        <w:rPr>
          <w:rFonts w:hint="eastAsia" w:ascii="宋体" w:hAnsi="宋体" w:eastAsia="宋体" w:cs="宋体"/>
          <w:color w:val="auto"/>
          <w:sz w:val="28"/>
          <w:szCs w:val="28"/>
        </w:rPr>
        <w:t>方式:最低</w:t>
      </w:r>
      <w:r>
        <w:rPr>
          <w:rFonts w:hint="eastAsia" w:ascii="宋体" w:hAnsi="宋体" w:eastAsia="宋体" w:cs="宋体"/>
          <w:color w:val="auto"/>
          <w:sz w:val="28"/>
          <w:szCs w:val="28"/>
          <w:lang w:eastAsia="zh-CN"/>
        </w:rPr>
        <w:t>评标</w:t>
      </w:r>
      <w:r>
        <w:rPr>
          <w:rFonts w:hint="eastAsia" w:ascii="宋体" w:hAnsi="宋体" w:eastAsia="宋体" w:cs="宋体"/>
          <w:color w:val="auto"/>
          <w:sz w:val="28"/>
          <w:szCs w:val="28"/>
        </w:rPr>
        <w:t>价法</w:t>
      </w:r>
      <w:r>
        <w:rPr>
          <w:rFonts w:hint="eastAsia" w:ascii="宋体" w:hAnsi="宋体" w:eastAsia="宋体" w:cs="宋体"/>
          <w:color w:val="auto"/>
          <w:sz w:val="28"/>
          <w:szCs w:val="28"/>
          <w:lang w:eastAsia="zh-CN"/>
        </w:rPr>
        <w:t>，是指以价格为主要因素确定成交供应商的评审方法。即在全部满足</w:t>
      </w:r>
      <w:r>
        <w:rPr>
          <w:rFonts w:hint="eastAsia" w:ascii="宋体" w:hAnsi="宋体" w:eastAsia="宋体" w:cs="宋体"/>
          <w:color w:val="auto"/>
          <w:sz w:val="28"/>
          <w:szCs w:val="28"/>
          <w:lang w:val="en-US" w:eastAsia="zh-CN"/>
        </w:rPr>
        <w:t>竞争性谈判文件</w:t>
      </w:r>
      <w:r>
        <w:rPr>
          <w:rFonts w:hint="eastAsia" w:ascii="宋体" w:hAnsi="宋体" w:eastAsia="宋体" w:cs="宋体"/>
          <w:color w:val="auto"/>
          <w:sz w:val="28"/>
          <w:szCs w:val="28"/>
          <w:lang w:eastAsia="zh-CN"/>
        </w:rPr>
        <w:t>实质性要求，且采购需求、质量和服务相等的前提下，依据统一的价格要素评定最低报价，第一轮审查投标供应商的响应文件，响应文件报价为供应商第一次报价，第二轮投标供应商提供的技术参数满足竞争性谈判文件要求的技术参数</w:t>
      </w:r>
      <w:r>
        <w:rPr>
          <w:rFonts w:hint="eastAsia" w:ascii="宋体" w:hAnsi="宋体" w:eastAsia="宋体" w:cs="宋体"/>
          <w:color w:val="auto"/>
          <w:sz w:val="28"/>
          <w:szCs w:val="28"/>
          <w:lang w:val="en-US" w:eastAsia="zh-CN"/>
        </w:rPr>
        <w:t>的</w:t>
      </w:r>
      <w:r>
        <w:rPr>
          <w:rFonts w:hint="eastAsia" w:ascii="宋体" w:hAnsi="宋体" w:eastAsia="宋体" w:cs="宋体"/>
          <w:color w:val="auto"/>
          <w:sz w:val="28"/>
          <w:szCs w:val="28"/>
          <w:lang w:eastAsia="zh-CN"/>
        </w:rPr>
        <w:t>供应商进行第二次报价，第二轮为供应商最终报价，按最终报价由低到高的顺序排序，确定成交供应商或推荐成交候选人的评审方法。</w:t>
      </w:r>
    </w:p>
    <w:p w14:paraId="308132D5">
      <w:pPr>
        <w:spacing w:after="156" w:afterLines="50" w:line="360" w:lineRule="auto"/>
        <w:ind w:firstLine="560" w:firstLineChars="200"/>
        <w:outlineLvl w:val="2"/>
        <w:rPr>
          <w:rFonts w:hint="eastAsia" w:ascii="宋体" w:hAnsi="宋体" w:eastAsia="宋体" w:cs="宋体"/>
          <w:color w:val="auto"/>
          <w:sz w:val="28"/>
          <w:szCs w:val="28"/>
          <w:lang w:val="en-US" w:eastAsia="zh-CN"/>
        </w:rPr>
      </w:pPr>
      <w:bookmarkStart w:id="291" w:name="_Toc8090"/>
      <w:bookmarkStart w:id="292" w:name="_Toc494"/>
      <w:bookmarkStart w:id="293" w:name="_Toc7692"/>
      <w:bookmarkStart w:id="294" w:name="_Toc30619"/>
      <w:bookmarkStart w:id="295" w:name="_Toc17031"/>
      <w:bookmarkStart w:id="296" w:name="_Toc7987"/>
      <w:bookmarkStart w:id="297" w:name="_Toc5791"/>
      <w:bookmarkStart w:id="298" w:name="_Toc6742"/>
      <w:bookmarkStart w:id="299" w:name="_Toc22111"/>
      <w:r>
        <w:rPr>
          <w:rFonts w:hint="eastAsia" w:ascii="宋体" w:hAnsi="宋体" w:eastAsia="宋体" w:cs="宋体"/>
          <w:color w:val="auto"/>
          <w:sz w:val="28"/>
          <w:szCs w:val="28"/>
          <w:lang w:val="en-US" w:eastAsia="zh-CN"/>
        </w:rPr>
        <w:t>3.评审标准</w:t>
      </w:r>
      <w:bookmarkEnd w:id="291"/>
      <w:bookmarkEnd w:id="292"/>
      <w:bookmarkEnd w:id="293"/>
      <w:bookmarkEnd w:id="294"/>
      <w:bookmarkEnd w:id="295"/>
      <w:bookmarkEnd w:id="296"/>
      <w:bookmarkEnd w:id="297"/>
      <w:bookmarkEnd w:id="298"/>
      <w:bookmarkEnd w:id="299"/>
    </w:p>
    <w:p w14:paraId="69792A89">
      <w:pPr>
        <w:spacing w:after="156" w:afterLines="50" w:line="360" w:lineRule="auto"/>
        <w:ind w:firstLine="560" w:firstLineChars="200"/>
        <w:outlineLvl w:val="2"/>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.1初步评审标准</w:t>
      </w:r>
    </w:p>
    <w:p w14:paraId="1837505C">
      <w:pPr>
        <w:spacing w:after="156" w:afterLines="50" w:line="360" w:lineRule="auto"/>
        <w:ind w:firstLine="560" w:firstLineChars="200"/>
        <w:outlineLvl w:val="2"/>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.1.1资格性审查：评标办法前附表</w:t>
      </w:r>
    </w:p>
    <w:p w14:paraId="13C276F1">
      <w:pPr>
        <w:spacing w:after="156" w:afterLines="50" w:line="360" w:lineRule="auto"/>
        <w:ind w:firstLine="560" w:firstLineChars="200"/>
        <w:outlineLvl w:val="2"/>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.1.2符合性审查：评标办法前附表</w:t>
      </w:r>
    </w:p>
    <w:p w14:paraId="1F7A6286">
      <w:pPr>
        <w:spacing w:after="156" w:afterLines="50" w:line="360" w:lineRule="auto"/>
        <w:ind w:firstLine="560" w:firstLineChars="200"/>
        <w:outlineLvl w:val="2"/>
        <w:rPr>
          <w:rFonts w:hint="eastAsia" w:ascii="宋体" w:hAnsi="宋体" w:eastAsia="宋体" w:cs="宋体"/>
          <w:color w:val="auto"/>
          <w:sz w:val="28"/>
          <w:szCs w:val="28"/>
          <w:lang w:val="en-US" w:eastAsia="zh-CN"/>
        </w:rPr>
      </w:pPr>
      <w:bookmarkStart w:id="300" w:name="_Toc21244"/>
      <w:bookmarkStart w:id="301" w:name="_Toc24175"/>
      <w:bookmarkStart w:id="302" w:name="_Toc3869"/>
      <w:bookmarkStart w:id="303" w:name="_Toc12165"/>
      <w:bookmarkStart w:id="304" w:name="_Toc18891"/>
      <w:bookmarkStart w:id="305" w:name="_Toc24665"/>
      <w:bookmarkStart w:id="306" w:name="_Toc1974"/>
      <w:bookmarkStart w:id="307" w:name="_Toc1119"/>
      <w:bookmarkStart w:id="308" w:name="_Toc27928"/>
      <w:r>
        <w:rPr>
          <w:rFonts w:hint="eastAsia" w:ascii="宋体" w:hAnsi="宋体" w:eastAsia="宋体" w:cs="宋体"/>
          <w:color w:val="auto"/>
          <w:sz w:val="28"/>
          <w:szCs w:val="28"/>
          <w:lang w:val="en-US" w:eastAsia="zh-CN"/>
        </w:rPr>
        <w:t>4.评审程序</w:t>
      </w:r>
      <w:bookmarkEnd w:id="300"/>
      <w:bookmarkEnd w:id="301"/>
      <w:bookmarkEnd w:id="302"/>
      <w:bookmarkEnd w:id="303"/>
      <w:bookmarkEnd w:id="304"/>
      <w:bookmarkEnd w:id="305"/>
      <w:bookmarkEnd w:id="306"/>
      <w:bookmarkEnd w:id="307"/>
      <w:bookmarkEnd w:id="308"/>
    </w:p>
    <w:p w14:paraId="74D6BA29">
      <w:pPr>
        <w:spacing w:after="156" w:afterLines="50" w:line="360" w:lineRule="auto"/>
        <w:ind w:firstLine="560" w:firstLineChars="200"/>
        <w:outlineLvl w:val="2"/>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.1初步评审</w:t>
      </w:r>
    </w:p>
    <w:p w14:paraId="01DC22A7">
      <w:pPr>
        <w:spacing w:after="156" w:afterLines="50" w:line="360" w:lineRule="auto"/>
        <w:ind w:firstLine="560" w:firstLineChars="200"/>
        <w:outlineLvl w:val="2"/>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.1.1</w:t>
      </w:r>
      <w:r>
        <w:rPr>
          <w:rFonts w:hint="eastAsia" w:ascii="宋体" w:hAnsi="宋体" w:eastAsia="宋体" w:cs="宋体"/>
          <w:color w:val="auto"/>
          <w:sz w:val="28"/>
          <w:szCs w:val="28"/>
          <w:lang w:eastAsia="zh-CN"/>
        </w:rPr>
        <w:t>谈判小组</w:t>
      </w:r>
      <w:r>
        <w:rPr>
          <w:rFonts w:hint="eastAsia" w:ascii="宋体" w:hAnsi="宋体" w:eastAsia="宋体" w:cs="宋体"/>
          <w:color w:val="auto"/>
          <w:sz w:val="28"/>
          <w:szCs w:val="28"/>
        </w:rPr>
        <w:t>可以要求</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提交第二章“</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须知”第</w:t>
      </w:r>
      <w:r>
        <w:rPr>
          <w:rFonts w:hint="eastAsia" w:ascii="宋体" w:hAnsi="宋体" w:eastAsia="宋体" w:cs="宋体"/>
          <w:color w:val="auto"/>
          <w:sz w:val="28"/>
          <w:szCs w:val="28"/>
          <w:lang w:val="en-US" w:eastAsia="zh-CN"/>
        </w:rPr>
        <w:t>19</w:t>
      </w:r>
      <w:r>
        <w:rPr>
          <w:rFonts w:hint="eastAsia" w:ascii="宋体" w:hAnsi="宋体" w:eastAsia="宋体" w:cs="宋体"/>
          <w:color w:val="auto"/>
          <w:sz w:val="28"/>
          <w:szCs w:val="28"/>
        </w:rPr>
        <w:t>项规定的有关证明和证件的原件，以便核验。</w:t>
      </w:r>
      <w:r>
        <w:rPr>
          <w:rFonts w:hint="eastAsia" w:ascii="宋体" w:hAnsi="宋体" w:eastAsia="宋体" w:cs="宋体"/>
          <w:color w:val="auto"/>
          <w:sz w:val="28"/>
          <w:szCs w:val="28"/>
          <w:lang w:eastAsia="zh-CN"/>
        </w:rPr>
        <w:t>谈判小组</w:t>
      </w:r>
      <w:r>
        <w:rPr>
          <w:rFonts w:hint="eastAsia" w:ascii="宋体" w:hAnsi="宋体" w:eastAsia="宋体" w:cs="宋体"/>
          <w:color w:val="auto"/>
          <w:sz w:val="28"/>
          <w:szCs w:val="28"/>
        </w:rPr>
        <w:t>依据本章</w:t>
      </w:r>
      <w:r>
        <w:rPr>
          <w:rFonts w:hint="eastAsia" w:ascii="宋体" w:hAnsi="宋体" w:eastAsia="宋体" w:cs="宋体"/>
          <w:color w:val="auto"/>
          <w:sz w:val="28"/>
          <w:szCs w:val="28"/>
          <w:lang w:val="en-US" w:eastAsia="zh-CN"/>
        </w:rPr>
        <w:t>评审办法</w:t>
      </w:r>
      <w:r>
        <w:rPr>
          <w:rFonts w:hint="eastAsia" w:ascii="宋体" w:hAnsi="宋体" w:eastAsia="宋体" w:cs="宋体"/>
          <w:color w:val="auto"/>
          <w:sz w:val="28"/>
          <w:szCs w:val="28"/>
        </w:rPr>
        <w:t>规定的标准对</w:t>
      </w:r>
      <w:r>
        <w:rPr>
          <w:rFonts w:hint="eastAsia" w:ascii="宋体" w:hAnsi="宋体" w:eastAsia="宋体" w:cs="宋体"/>
          <w:color w:val="auto"/>
          <w:sz w:val="28"/>
          <w:szCs w:val="28"/>
          <w:lang w:eastAsia="zh-CN"/>
        </w:rPr>
        <w:t>响应文件</w:t>
      </w:r>
      <w:r>
        <w:rPr>
          <w:rFonts w:hint="eastAsia" w:ascii="宋体" w:hAnsi="宋体" w:eastAsia="宋体" w:cs="宋体"/>
          <w:color w:val="auto"/>
          <w:sz w:val="28"/>
          <w:szCs w:val="28"/>
        </w:rPr>
        <w:t>进行初步评审。有一项不符合评审标准的，作废标处理。</w:t>
      </w:r>
    </w:p>
    <w:p w14:paraId="51072D36">
      <w:pPr>
        <w:spacing w:after="156" w:afterLines="50" w:line="360" w:lineRule="auto"/>
        <w:ind w:firstLine="560" w:firstLineChars="200"/>
        <w:outlineLvl w:val="2"/>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.1.2</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有以下情形之一的，其投标作废标处理：</w:t>
      </w:r>
    </w:p>
    <w:p w14:paraId="66FEC726">
      <w:pPr>
        <w:spacing w:after="156" w:afterLines="50" w:line="360" w:lineRule="auto"/>
        <w:ind w:firstLine="560" w:firstLineChars="200"/>
        <w:outlineLvl w:val="2"/>
        <w:rPr>
          <w:rFonts w:hint="eastAsia" w:ascii="宋体" w:hAnsi="宋体" w:eastAsia="宋体" w:cs="宋体"/>
          <w:color w:val="auto"/>
          <w:sz w:val="28"/>
          <w:szCs w:val="28"/>
        </w:rPr>
      </w:pPr>
      <w:r>
        <w:rPr>
          <w:rFonts w:hint="eastAsia" w:ascii="宋体" w:hAnsi="宋体" w:eastAsia="宋体" w:cs="宋体"/>
          <w:color w:val="auto"/>
          <w:sz w:val="28"/>
          <w:szCs w:val="28"/>
        </w:rPr>
        <w:t>（1）串通投标或弄虚作假或有其他违法行为的；</w:t>
      </w:r>
    </w:p>
    <w:p w14:paraId="2CA02694">
      <w:pPr>
        <w:spacing w:after="156" w:afterLines="50" w:line="360" w:lineRule="auto"/>
        <w:ind w:firstLine="560" w:firstLineChars="200"/>
        <w:outlineLvl w:val="2"/>
        <w:rPr>
          <w:rFonts w:hint="eastAsia" w:ascii="宋体" w:hAnsi="宋体" w:eastAsia="宋体" w:cs="宋体"/>
          <w:color w:val="auto"/>
          <w:sz w:val="28"/>
          <w:szCs w:val="28"/>
        </w:rPr>
      </w:pPr>
      <w:r>
        <w:rPr>
          <w:rFonts w:hint="eastAsia" w:ascii="宋体" w:hAnsi="宋体" w:eastAsia="宋体" w:cs="宋体"/>
          <w:color w:val="auto"/>
          <w:sz w:val="28"/>
          <w:szCs w:val="28"/>
        </w:rPr>
        <w:t>（2）不按</w:t>
      </w:r>
      <w:r>
        <w:rPr>
          <w:rFonts w:hint="eastAsia" w:ascii="宋体" w:hAnsi="宋体" w:eastAsia="宋体" w:cs="宋体"/>
          <w:color w:val="auto"/>
          <w:sz w:val="28"/>
          <w:szCs w:val="28"/>
          <w:lang w:eastAsia="zh-CN"/>
        </w:rPr>
        <w:t>谈判小组</w:t>
      </w:r>
      <w:r>
        <w:rPr>
          <w:rFonts w:hint="eastAsia" w:ascii="宋体" w:hAnsi="宋体" w:eastAsia="宋体" w:cs="宋体"/>
          <w:color w:val="auto"/>
          <w:sz w:val="28"/>
          <w:szCs w:val="28"/>
        </w:rPr>
        <w:t>要求澄清、说明或补正的。</w:t>
      </w:r>
    </w:p>
    <w:p w14:paraId="3FFD2180">
      <w:pPr>
        <w:spacing w:after="156" w:afterLines="50" w:line="360" w:lineRule="auto"/>
        <w:ind w:firstLine="560" w:firstLineChars="200"/>
        <w:outlineLvl w:val="2"/>
        <w:rPr>
          <w:rFonts w:hint="eastAsia" w:ascii="宋体" w:hAnsi="宋体" w:eastAsia="宋体" w:cs="宋体"/>
          <w:color w:val="auto"/>
          <w:sz w:val="28"/>
          <w:szCs w:val="28"/>
        </w:rPr>
      </w:pPr>
      <w:r>
        <w:rPr>
          <w:rFonts w:hint="eastAsia" w:ascii="宋体" w:hAnsi="宋体" w:eastAsia="宋体" w:cs="宋体"/>
          <w:color w:val="auto"/>
          <w:sz w:val="28"/>
          <w:szCs w:val="28"/>
        </w:rPr>
        <w:t>（3）投标函中投标报价与工程量汇总价不一致时</w:t>
      </w:r>
      <w:r>
        <w:rPr>
          <w:rFonts w:hint="eastAsia" w:ascii="宋体" w:hAnsi="宋体" w:eastAsia="宋体" w:cs="宋体"/>
          <w:color w:val="auto"/>
          <w:sz w:val="28"/>
          <w:szCs w:val="28"/>
          <w:lang w:eastAsia="zh-CN"/>
        </w:rPr>
        <w:t>响应文件</w:t>
      </w:r>
      <w:r>
        <w:rPr>
          <w:rFonts w:hint="eastAsia" w:ascii="宋体" w:hAnsi="宋体" w:eastAsia="宋体" w:cs="宋体"/>
          <w:color w:val="auto"/>
          <w:sz w:val="28"/>
          <w:szCs w:val="28"/>
        </w:rPr>
        <w:t>作废标处理。</w:t>
      </w:r>
    </w:p>
    <w:p w14:paraId="2B30BF03">
      <w:pPr>
        <w:spacing w:after="156" w:afterLines="50" w:line="360" w:lineRule="auto"/>
        <w:ind w:firstLine="560" w:firstLineChars="200"/>
        <w:outlineLvl w:val="2"/>
        <w:rPr>
          <w:rFonts w:hint="eastAsia" w:ascii="宋体" w:hAnsi="宋体" w:eastAsia="宋体" w:cs="宋体"/>
          <w:color w:val="auto"/>
          <w:sz w:val="28"/>
          <w:szCs w:val="28"/>
        </w:rPr>
      </w:pPr>
      <w:r>
        <w:rPr>
          <w:rFonts w:hint="eastAsia" w:ascii="宋体" w:hAnsi="宋体" w:eastAsia="宋体" w:cs="宋体"/>
          <w:color w:val="auto"/>
          <w:sz w:val="28"/>
          <w:szCs w:val="28"/>
        </w:rPr>
        <w:t>（4）提供虚假资料的其</w:t>
      </w:r>
      <w:r>
        <w:rPr>
          <w:rFonts w:hint="eastAsia" w:ascii="宋体" w:hAnsi="宋体" w:eastAsia="宋体" w:cs="宋体"/>
          <w:color w:val="auto"/>
          <w:sz w:val="28"/>
          <w:szCs w:val="28"/>
          <w:lang w:eastAsia="zh-CN"/>
        </w:rPr>
        <w:t>响应文件</w:t>
      </w:r>
      <w:r>
        <w:rPr>
          <w:rFonts w:hint="eastAsia" w:ascii="宋体" w:hAnsi="宋体" w:eastAsia="宋体" w:cs="宋体"/>
          <w:color w:val="auto"/>
          <w:sz w:val="28"/>
          <w:szCs w:val="28"/>
        </w:rPr>
        <w:t>作废标处理。</w:t>
      </w:r>
    </w:p>
    <w:p w14:paraId="35E7D2A7">
      <w:pPr>
        <w:spacing w:after="156" w:afterLines="50" w:line="360" w:lineRule="auto"/>
        <w:ind w:firstLine="560" w:firstLineChars="200"/>
        <w:outlineLvl w:val="2"/>
        <w:rPr>
          <w:rFonts w:hint="eastAsia" w:ascii="宋体" w:hAnsi="宋体" w:eastAsia="宋体" w:cs="宋体"/>
          <w:color w:val="auto"/>
          <w:sz w:val="28"/>
          <w:szCs w:val="28"/>
        </w:rPr>
      </w:pPr>
      <w:r>
        <w:rPr>
          <w:rFonts w:hint="eastAsia" w:ascii="宋体" w:hAnsi="宋体" w:eastAsia="宋体" w:cs="宋体"/>
          <w:color w:val="auto"/>
          <w:sz w:val="28"/>
          <w:szCs w:val="28"/>
        </w:rPr>
        <w:t>（5）</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在开标时资格审查时递交的法人授权委托书公证件原件，其内容应与资格预审、</w:t>
      </w:r>
      <w:r>
        <w:rPr>
          <w:rFonts w:hint="eastAsia" w:ascii="宋体" w:hAnsi="宋体" w:eastAsia="宋体" w:cs="宋体"/>
          <w:color w:val="auto"/>
          <w:sz w:val="28"/>
          <w:szCs w:val="28"/>
          <w:lang w:eastAsia="zh-CN"/>
        </w:rPr>
        <w:t>响应文件</w:t>
      </w:r>
      <w:r>
        <w:rPr>
          <w:rFonts w:hint="eastAsia" w:ascii="宋体" w:hAnsi="宋体" w:eastAsia="宋体" w:cs="宋体"/>
          <w:color w:val="auto"/>
          <w:sz w:val="28"/>
          <w:szCs w:val="28"/>
        </w:rPr>
        <w:t>的内容一致，其中委托代理人均为同一人，不一致作废标处理。</w:t>
      </w:r>
    </w:p>
    <w:p w14:paraId="55C03E0C">
      <w:pPr>
        <w:spacing w:after="156" w:afterLines="50" w:line="360" w:lineRule="auto"/>
        <w:ind w:firstLine="560" w:firstLineChars="200"/>
        <w:outlineLvl w:val="2"/>
        <w:rPr>
          <w:rFonts w:hint="eastAsia" w:ascii="宋体" w:hAnsi="宋体" w:eastAsia="宋体" w:cs="宋体"/>
          <w:color w:val="auto"/>
          <w:sz w:val="28"/>
          <w:szCs w:val="28"/>
        </w:rPr>
      </w:pPr>
      <w:r>
        <w:rPr>
          <w:rFonts w:hint="eastAsia" w:ascii="宋体" w:hAnsi="宋体" w:eastAsia="宋体" w:cs="宋体"/>
          <w:color w:val="auto"/>
          <w:sz w:val="28"/>
          <w:szCs w:val="28"/>
        </w:rPr>
        <w:t>（6）</w:t>
      </w:r>
      <w:r>
        <w:rPr>
          <w:rFonts w:hint="eastAsia" w:ascii="宋体" w:hAnsi="宋体" w:eastAsia="宋体" w:cs="宋体"/>
          <w:color w:val="auto"/>
          <w:sz w:val="28"/>
          <w:szCs w:val="28"/>
          <w:lang w:eastAsia="zh-CN"/>
        </w:rPr>
        <w:t>谈判小组</w:t>
      </w:r>
      <w:r>
        <w:rPr>
          <w:rFonts w:hint="eastAsia" w:ascii="宋体" w:hAnsi="宋体" w:eastAsia="宋体" w:cs="宋体"/>
          <w:color w:val="auto"/>
          <w:sz w:val="28"/>
          <w:szCs w:val="28"/>
        </w:rPr>
        <w:t>认定</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以低于成本报价竞标的。</w:t>
      </w:r>
    </w:p>
    <w:p w14:paraId="693C0397">
      <w:pPr>
        <w:spacing w:after="156" w:afterLines="50" w:line="360" w:lineRule="auto"/>
        <w:ind w:firstLine="560" w:firstLineChars="200"/>
        <w:outlineLvl w:val="2"/>
        <w:rPr>
          <w:rFonts w:hint="eastAsia" w:ascii="宋体" w:hAnsi="宋体" w:eastAsia="宋体" w:cs="宋体"/>
          <w:color w:val="auto"/>
          <w:sz w:val="28"/>
          <w:szCs w:val="28"/>
        </w:rPr>
      </w:pPr>
      <w:r>
        <w:rPr>
          <w:rFonts w:hint="eastAsia" w:ascii="宋体" w:hAnsi="宋体" w:eastAsia="宋体" w:cs="宋体"/>
          <w:color w:val="auto"/>
          <w:sz w:val="28"/>
          <w:szCs w:val="28"/>
        </w:rPr>
        <w:t>（7）</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附有</w:t>
      </w:r>
      <w:r>
        <w:rPr>
          <w:rFonts w:hint="eastAsia" w:ascii="宋体" w:hAnsi="宋体" w:eastAsia="宋体" w:cs="宋体"/>
          <w:color w:val="auto"/>
          <w:sz w:val="28"/>
          <w:szCs w:val="28"/>
          <w:lang w:eastAsia="zh-CN"/>
        </w:rPr>
        <w:t>采购人</w:t>
      </w:r>
      <w:r>
        <w:rPr>
          <w:rFonts w:hint="eastAsia" w:ascii="宋体" w:hAnsi="宋体" w:eastAsia="宋体" w:cs="宋体"/>
          <w:color w:val="auto"/>
          <w:sz w:val="28"/>
          <w:szCs w:val="28"/>
        </w:rPr>
        <w:t>不能接受的条件。</w:t>
      </w:r>
    </w:p>
    <w:p w14:paraId="61B8D1C2">
      <w:pPr>
        <w:spacing w:after="156" w:afterLines="50" w:line="360" w:lineRule="auto"/>
        <w:ind w:firstLine="560" w:firstLineChars="200"/>
        <w:outlineLvl w:val="2"/>
        <w:rPr>
          <w:rFonts w:hint="eastAsia" w:ascii="宋体" w:hAnsi="宋体" w:eastAsia="宋体" w:cs="宋体"/>
          <w:color w:val="auto"/>
          <w:sz w:val="28"/>
          <w:szCs w:val="28"/>
        </w:rPr>
      </w:pPr>
      <w:r>
        <w:rPr>
          <w:rFonts w:hint="eastAsia" w:ascii="宋体" w:hAnsi="宋体" w:eastAsia="宋体" w:cs="宋体"/>
          <w:color w:val="auto"/>
          <w:sz w:val="28"/>
          <w:szCs w:val="28"/>
        </w:rPr>
        <w:t>（8）</w:t>
      </w:r>
      <w:r>
        <w:rPr>
          <w:rFonts w:hint="eastAsia" w:ascii="宋体" w:hAnsi="宋体" w:eastAsia="宋体" w:cs="宋体"/>
          <w:color w:val="auto"/>
          <w:sz w:val="28"/>
          <w:szCs w:val="28"/>
          <w:lang w:eastAsia="zh-CN"/>
        </w:rPr>
        <w:t>响应文件</w:t>
      </w:r>
      <w:r>
        <w:rPr>
          <w:rFonts w:hint="eastAsia" w:ascii="宋体" w:hAnsi="宋体" w:eastAsia="宋体" w:cs="宋体"/>
          <w:color w:val="auto"/>
          <w:sz w:val="28"/>
          <w:szCs w:val="28"/>
        </w:rPr>
        <w:t>偏离</w:t>
      </w:r>
      <w:r>
        <w:rPr>
          <w:rFonts w:hint="eastAsia" w:ascii="宋体" w:hAnsi="宋体" w:eastAsia="宋体" w:cs="宋体"/>
          <w:color w:val="auto"/>
          <w:sz w:val="28"/>
          <w:szCs w:val="28"/>
          <w:lang w:eastAsia="zh-CN"/>
        </w:rPr>
        <w:t>竞争性谈判文件</w:t>
      </w:r>
      <w:r>
        <w:rPr>
          <w:rFonts w:hint="eastAsia" w:ascii="宋体" w:hAnsi="宋体" w:eastAsia="宋体" w:cs="宋体"/>
          <w:color w:val="auto"/>
          <w:sz w:val="28"/>
          <w:szCs w:val="28"/>
        </w:rPr>
        <w:t>实质性要求和条件的。</w:t>
      </w:r>
    </w:p>
    <w:p w14:paraId="7C8935DD">
      <w:pPr>
        <w:spacing w:after="156" w:afterLines="50" w:line="360" w:lineRule="auto"/>
        <w:ind w:firstLine="560" w:firstLineChars="200"/>
        <w:outlineLvl w:val="2"/>
        <w:rPr>
          <w:rFonts w:hint="eastAsia" w:ascii="宋体" w:hAnsi="宋体" w:eastAsia="宋体" w:cs="宋体"/>
          <w:color w:val="auto"/>
          <w:sz w:val="28"/>
          <w:szCs w:val="28"/>
        </w:rPr>
      </w:pPr>
      <w:r>
        <w:rPr>
          <w:rFonts w:hint="eastAsia" w:ascii="宋体" w:hAnsi="宋体" w:eastAsia="宋体" w:cs="宋体"/>
          <w:color w:val="auto"/>
          <w:sz w:val="28"/>
          <w:szCs w:val="28"/>
        </w:rPr>
        <w:t>（9）一个</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递交两份或多分内容不同的</w:t>
      </w:r>
      <w:r>
        <w:rPr>
          <w:rFonts w:hint="eastAsia" w:ascii="宋体" w:hAnsi="宋体" w:eastAsia="宋体" w:cs="宋体"/>
          <w:color w:val="auto"/>
          <w:sz w:val="28"/>
          <w:szCs w:val="28"/>
          <w:lang w:eastAsia="zh-CN"/>
        </w:rPr>
        <w:t>响应文件</w:t>
      </w:r>
      <w:r>
        <w:rPr>
          <w:rFonts w:hint="eastAsia" w:ascii="宋体" w:hAnsi="宋体" w:eastAsia="宋体" w:cs="宋体"/>
          <w:color w:val="auto"/>
          <w:sz w:val="28"/>
          <w:szCs w:val="28"/>
        </w:rPr>
        <w:t>，或在一份</w:t>
      </w:r>
      <w:r>
        <w:rPr>
          <w:rFonts w:hint="eastAsia" w:ascii="宋体" w:hAnsi="宋体" w:eastAsia="宋体" w:cs="宋体"/>
          <w:color w:val="auto"/>
          <w:sz w:val="28"/>
          <w:szCs w:val="28"/>
          <w:lang w:eastAsia="zh-CN"/>
        </w:rPr>
        <w:t>响应文件</w:t>
      </w:r>
      <w:r>
        <w:rPr>
          <w:rFonts w:hint="eastAsia" w:ascii="宋体" w:hAnsi="宋体" w:eastAsia="宋体" w:cs="宋体"/>
          <w:color w:val="auto"/>
          <w:sz w:val="28"/>
          <w:szCs w:val="28"/>
        </w:rPr>
        <w:t>中对同一招标项目有两个或多个报价，且未声明哪一个报价有效的。</w:t>
      </w:r>
    </w:p>
    <w:p w14:paraId="45BD7115">
      <w:pPr>
        <w:spacing w:after="156" w:afterLines="50" w:line="360" w:lineRule="auto"/>
        <w:ind w:firstLine="560" w:firstLineChars="200"/>
        <w:outlineLvl w:val="2"/>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.1.3投标报价有算术错误的，</w:t>
      </w:r>
      <w:r>
        <w:rPr>
          <w:rFonts w:hint="eastAsia" w:ascii="宋体" w:hAnsi="宋体" w:eastAsia="宋体" w:cs="宋体"/>
          <w:color w:val="auto"/>
          <w:sz w:val="28"/>
          <w:szCs w:val="28"/>
          <w:lang w:eastAsia="zh-CN"/>
        </w:rPr>
        <w:t>谈判小组</w:t>
      </w:r>
      <w:r>
        <w:rPr>
          <w:rFonts w:hint="eastAsia" w:ascii="宋体" w:hAnsi="宋体" w:eastAsia="宋体" w:cs="宋体"/>
          <w:color w:val="auto"/>
          <w:sz w:val="28"/>
          <w:szCs w:val="28"/>
        </w:rPr>
        <w:t>按以下原则对投标报价进行修正，修正的价格经</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书面确认后具有约束力。</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不接受修正价格的，其投标作废标处理。</w:t>
      </w:r>
    </w:p>
    <w:p w14:paraId="3FA50F8E">
      <w:pPr>
        <w:spacing w:after="156" w:afterLines="50" w:line="360" w:lineRule="auto"/>
        <w:ind w:firstLine="560" w:firstLineChars="200"/>
        <w:outlineLvl w:val="2"/>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eastAsia="zh-CN"/>
        </w:rPr>
        <w:t>响应文件</w:t>
      </w:r>
      <w:r>
        <w:rPr>
          <w:rFonts w:hint="eastAsia" w:ascii="宋体" w:hAnsi="宋体" w:eastAsia="宋体" w:cs="宋体"/>
          <w:color w:val="auto"/>
          <w:sz w:val="28"/>
          <w:szCs w:val="28"/>
        </w:rPr>
        <w:t>中的大写金额与小写金额不一致的，以大写金额为准；</w:t>
      </w:r>
    </w:p>
    <w:p w14:paraId="78780DC9">
      <w:pPr>
        <w:spacing w:after="156" w:afterLines="50" w:line="360" w:lineRule="auto"/>
        <w:ind w:firstLine="560" w:firstLineChars="200"/>
        <w:outlineLvl w:val="2"/>
        <w:rPr>
          <w:rFonts w:hint="eastAsia" w:ascii="宋体" w:hAnsi="宋体" w:eastAsia="宋体" w:cs="宋体"/>
          <w:color w:val="auto"/>
          <w:sz w:val="28"/>
          <w:szCs w:val="28"/>
        </w:rPr>
      </w:pPr>
      <w:r>
        <w:rPr>
          <w:rFonts w:hint="eastAsia" w:ascii="宋体" w:hAnsi="宋体" w:eastAsia="宋体" w:cs="宋体"/>
          <w:color w:val="auto"/>
          <w:sz w:val="28"/>
          <w:szCs w:val="28"/>
        </w:rPr>
        <w:t>（2）总价金额与依据单价计算出的结果不一致的，以单价金额为准修正总价，但单价金额小数点有明显错误的除外。</w:t>
      </w:r>
    </w:p>
    <w:p w14:paraId="18EF8B22">
      <w:pPr>
        <w:spacing w:after="156" w:afterLines="50" w:line="360" w:lineRule="auto"/>
        <w:ind w:firstLine="560" w:firstLineChars="200"/>
        <w:outlineLvl w:val="2"/>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.2详细评审</w:t>
      </w:r>
    </w:p>
    <w:p w14:paraId="1DB25859">
      <w:pPr>
        <w:spacing w:after="156" w:afterLines="50" w:line="360" w:lineRule="auto"/>
        <w:ind w:firstLine="560" w:firstLineChars="200"/>
        <w:outlineLvl w:val="2"/>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由谈判小组与供应商进行谈判，供应商进行二轮报价。第一轮报价为响应文件内报价，第二轮报价所有供应商同时报价。以最后一轮的最终报价由低到高进行排序，谈判小组推荐报价最低的三名供应商为成交候选人推荐给招标人，由招标人确定一名供应商为成交供应商。</w:t>
      </w:r>
    </w:p>
    <w:p w14:paraId="61D71F82">
      <w:pPr>
        <w:spacing w:after="156" w:afterLines="50" w:line="360" w:lineRule="auto"/>
        <w:ind w:firstLine="560" w:firstLineChars="200"/>
        <w:outlineLvl w:val="2"/>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4.3</w:t>
      </w:r>
      <w:r>
        <w:rPr>
          <w:rFonts w:hint="eastAsia" w:ascii="宋体" w:hAnsi="宋体" w:eastAsia="宋体" w:cs="宋体"/>
          <w:color w:val="auto"/>
          <w:sz w:val="28"/>
          <w:szCs w:val="28"/>
        </w:rPr>
        <w:t>、谈判结束，主持人公布谈判结果。</w:t>
      </w:r>
    </w:p>
    <w:p w14:paraId="4C2DD316">
      <w:pPr>
        <w:spacing w:after="156" w:afterLines="50" w:line="360" w:lineRule="auto"/>
        <w:ind w:firstLine="560" w:firstLineChars="200"/>
        <w:outlineLvl w:val="2"/>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4.4</w:t>
      </w:r>
      <w:r>
        <w:rPr>
          <w:rFonts w:hint="eastAsia" w:ascii="宋体" w:hAnsi="宋体" w:eastAsia="宋体" w:cs="宋体"/>
          <w:color w:val="auto"/>
          <w:sz w:val="28"/>
          <w:szCs w:val="28"/>
        </w:rPr>
        <w:t>、谈判中的注意事项：</w:t>
      </w:r>
    </w:p>
    <w:p w14:paraId="26865E99">
      <w:pPr>
        <w:spacing w:after="156" w:afterLines="50" w:line="360" w:lineRule="auto"/>
        <w:ind w:firstLine="560" w:firstLineChars="200"/>
        <w:outlineLvl w:val="2"/>
        <w:rPr>
          <w:rFonts w:hint="eastAsia" w:ascii="宋体" w:hAnsi="宋体" w:eastAsia="宋体" w:cs="宋体"/>
          <w:color w:val="auto"/>
          <w:sz w:val="28"/>
          <w:szCs w:val="28"/>
        </w:rPr>
      </w:pPr>
      <w:r>
        <w:rPr>
          <w:rFonts w:hint="eastAsia" w:ascii="宋体" w:hAnsi="宋体" w:eastAsia="宋体" w:cs="宋体"/>
          <w:color w:val="auto"/>
          <w:sz w:val="28"/>
          <w:szCs w:val="28"/>
        </w:rPr>
        <w:t>谈判时由谈判小组所有成员集中与单一供应商分别进行谈判。谈判中，谈判的任何一方不得透露与谈判有关的其他供应商的技术资料、价格和其他信息；</w:t>
      </w:r>
    </w:p>
    <w:p w14:paraId="7B64A351">
      <w:pPr>
        <w:spacing w:after="156" w:afterLines="50" w:line="360" w:lineRule="auto"/>
        <w:ind w:firstLine="560" w:firstLineChars="200"/>
        <w:outlineLvl w:val="2"/>
        <w:rPr>
          <w:rFonts w:hint="eastAsia" w:ascii="宋体" w:hAnsi="宋体" w:eastAsia="宋体" w:cs="宋体"/>
          <w:color w:val="auto"/>
          <w:sz w:val="28"/>
          <w:szCs w:val="28"/>
        </w:rPr>
      </w:pPr>
      <w:r>
        <w:rPr>
          <w:rFonts w:hint="eastAsia" w:ascii="宋体" w:hAnsi="宋体" w:eastAsia="宋体" w:cs="宋体"/>
          <w:color w:val="auto"/>
          <w:sz w:val="28"/>
          <w:szCs w:val="28"/>
        </w:rPr>
        <w:t>谈判文件有实质性变动的，谈判小组应当以书面形式通知参加谈判的供应商。</w:t>
      </w:r>
    </w:p>
    <w:p w14:paraId="6800A8CF">
      <w:pPr>
        <w:spacing w:after="156" w:afterLines="50"/>
        <w:jc w:val="center"/>
        <w:outlineLvl w:val="1"/>
        <w:rPr>
          <w:rFonts w:hint="eastAsia" w:ascii="宋体" w:hAnsi="宋体" w:eastAsia="宋体" w:cs="宋体"/>
          <w:color w:val="auto"/>
          <w:sz w:val="28"/>
          <w:szCs w:val="28"/>
        </w:rPr>
      </w:pPr>
      <w:r>
        <w:rPr>
          <w:rFonts w:hint="eastAsia" w:ascii="宋体" w:hAnsi="宋体" w:eastAsia="宋体" w:cs="宋体"/>
          <w:color w:val="auto"/>
          <w:sz w:val="24"/>
          <w:szCs w:val="24"/>
        </w:rPr>
        <w:br w:type="page"/>
      </w:r>
      <w:bookmarkStart w:id="309" w:name="_Toc27584"/>
      <w:bookmarkStart w:id="310" w:name="_Toc9296"/>
      <w:bookmarkStart w:id="311" w:name="_Toc26554"/>
      <w:bookmarkStart w:id="312" w:name="_Toc7354"/>
      <w:bookmarkStart w:id="313" w:name="_Toc8936"/>
      <w:bookmarkStart w:id="314" w:name="_Toc30916"/>
      <w:bookmarkStart w:id="315" w:name="_Toc464831170"/>
      <w:bookmarkStart w:id="316" w:name="_Toc25211"/>
      <w:bookmarkStart w:id="317" w:name="_Toc1903"/>
      <w:r>
        <w:rPr>
          <w:rFonts w:hint="eastAsia" w:ascii="宋体" w:hAnsi="宋体" w:eastAsia="宋体" w:cs="宋体"/>
          <w:b/>
          <w:bCs/>
          <w:color w:val="auto"/>
          <w:sz w:val="36"/>
          <w:szCs w:val="36"/>
        </w:rPr>
        <w:t>第</w:t>
      </w:r>
      <w:r>
        <w:rPr>
          <w:rFonts w:hint="eastAsia" w:ascii="宋体" w:hAnsi="宋体" w:eastAsia="宋体" w:cs="宋体"/>
          <w:b/>
          <w:bCs/>
          <w:color w:val="auto"/>
          <w:sz w:val="36"/>
          <w:szCs w:val="36"/>
          <w:lang w:eastAsia="zh-CN"/>
        </w:rPr>
        <w:t>五</w:t>
      </w:r>
      <w:r>
        <w:rPr>
          <w:rFonts w:hint="eastAsia" w:ascii="宋体" w:hAnsi="宋体" w:eastAsia="宋体" w:cs="宋体"/>
          <w:b/>
          <w:bCs/>
          <w:color w:val="auto"/>
          <w:sz w:val="36"/>
          <w:szCs w:val="36"/>
        </w:rPr>
        <w:t>章  签订合同、合同主要条款</w:t>
      </w:r>
      <w:bookmarkEnd w:id="309"/>
      <w:bookmarkEnd w:id="310"/>
      <w:bookmarkEnd w:id="311"/>
      <w:bookmarkEnd w:id="312"/>
      <w:bookmarkEnd w:id="313"/>
      <w:bookmarkEnd w:id="314"/>
      <w:bookmarkEnd w:id="315"/>
      <w:bookmarkEnd w:id="316"/>
      <w:bookmarkEnd w:id="317"/>
    </w:p>
    <w:p w14:paraId="7C55ADE9">
      <w:pPr>
        <w:spacing w:after="156" w:afterLines="50" w:line="360" w:lineRule="auto"/>
        <w:ind w:firstLine="560" w:firstLineChars="200"/>
        <w:outlineLvl w:val="2"/>
        <w:rPr>
          <w:rFonts w:hint="eastAsia" w:ascii="宋体" w:hAnsi="宋体" w:eastAsia="宋体" w:cs="宋体"/>
          <w:color w:val="auto"/>
          <w:sz w:val="28"/>
          <w:szCs w:val="28"/>
        </w:rPr>
      </w:pPr>
      <w:bookmarkStart w:id="318" w:name="_Toc31227"/>
      <w:bookmarkStart w:id="319" w:name="_Toc464831171"/>
      <w:bookmarkStart w:id="320" w:name="_Toc29526"/>
      <w:bookmarkStart w:id="321" w:name="_Toc32003"/>
      <w:bookmarkStart w:id="322" w:name="_Toc26208"/>
      <w:bookmarkStart w:id="323" w:name="_Toc31199"/>
      <w:bookmarkStart w:id="324" w:name="_Toc20482"/>
      <w:bookmarkStart w:id="325" w:name="_Toc20800"/>
      <w:r>
        <w:rPr>
          <w:rFonts w:hint="eastAsia" w:ascii="宋体" w:hAnsi="宋体" w:eastAsia="宋体" w:cs="宋体"/>
          <w:color w:val="auto"/>
          <w:sz w:val="28"/>
          <w:szCs w:val="28"/>
        </w:rPr>
        <w:t>1.签订合同</w:t>
      </w:r>
      <w:bookmarkEnd w:id="318"/>
      <w:bookmarkEnd w:id="319"/>
      <w:bookmarkEnd w:id="320"/>
      <w:bookmarkEnd w:id="321"/>
      <w:bookmarkEnd w:id="322"/>
      <w:bookmarkEnd w:id="323"/>
      <w:bookmarkEnd w:id="324"/>
      <w:bookmarkEnd w:id="325"/>
    </w:p>
    <w:p w14:paraId="5683777F">
      <w:pPr>
        <w:spacing w:after="156" w:afterLines="50" w:line="360" w:lineRule="auto"/>
        <w:ind w:firstLine="560" w:firstLineChars="200"/>
        <w:outlineLvl w:val="2"/>
        <w:rPr>
          <w:rFonts w:hint="eastAsia" w:ascii="宋体" w:hAnsi="宋体" w:eastAsia="宋体" w:cs="宋体"/>
          <w:color w:val="auto"/>
          <w:sz w:val="28"/>
          <w:szCs w:val="28"/>
        </w:rPr>
      </w:pPr>
      <w:r>
        <w:rPr>
          <w:rFonts w:hint="eastAsia" w:ascii="宋体" w:hAnsi="宋体" w:eastAsia="宋体" w:cs="宋体"/>
          <w:color w:val="auto"/>
          <w:sz w:val="28"/>
          <w:szCs w:val="28"/>
        </w:rPr>
        <w:t>1.1采购人应当自成交通知书发出之日起三日内，按照采购文件和成交供应商响应文件的约定，与成交供应商签订书面合同。所签订合同不得对采购文件和成交供应商响应文件作实质性修改。</w:t>
      </w:r>
    </w:p>
    <w:p w14:paraId="69469986">
      <w:pPr>
        <w:spacing w:after="156" w:afterLines="50" w:line="360" w:lineRule="auto"/>
        <w:ind w:firstLine="560" w:firstLineChars="200"/>
        <w:outlineLvl w:val="2"/>
        <w:rPr>
          <w:rFonts w:hint="eastAsia" w:ascii="宋体" w:hAnsi="宋体" w:eastAsia="宋体" w:cs="宋体"/>
          <w:color w:val="auto"/>
          <w:sz w:val="28"/>
          <w:szCs w:val="28"/>
        </w:rPr>
      </w:pPr>
      <w:r>
        <w:rPr>
          <w:rFonts w:hint="eastAsia" w:ascii="宋体" w:hAnsi="宋体" w:eastAsia="宋体" w:cs="宋体"/>
          <w:color w:val="auto"/>
          <w:sz w:val="28"/>
          <w:szCs w:val="28"/>
        </w:rPr>
        <w:t>1.2签订的合同原则以本章第4条的规定为基础，并根据评审、答疑情况进行修改补充，但该款并不限制采购人以其他方式签订合同的权利。采购人不得向成交供应商提出任何不合理的要求，作为签订合同的条件，不得与成交供应商私下订立背离合同实质性内容的协议。</w:t>
      </w:r>
    </w:p>
    <w:p w14:paraId="4A63638C">
      <w:pPr>
        <w:spacing w:after="156" w:afterLines="50" w:line="360" w:lineRule="auto"/>
        <w:ind w:firstLine="560" w:firstLineChars="200"/>
        <w:outlineLvl w:val="2"/>
        <w:rPr>
          <w:rFonts w:hint="eastAsia" w:ascii="宋体" w:hAnsi="宋体" w:eastAsia="宋体" w:cs="宋体"/>
          <w:color w:val="auto"/>
          <w:sz w:val="28"/>
          <w:szCs w:val="28"/>
        </w:rPr>
      </w:pPr>
      <w:r>
        <w:rPr>
          <w:rFonts w:hint="eastAsia" w:ascii="宋体" w:hAnsi="宋体" w:eastAsia="宋体" w:cs="宋体"/>
          <w:color w:val="auto"/>
          <w:sz w:val="28"/>
          <w:szCs w:val="28"/>
        </w:rPr>
        <w:t>1.3采购文件、响应文件、书面承诺和成交通知书均作为经济合同的一部分，且具有法律效力。成交供应商应严格履行经济合同所规定的各项义务和责任，否则将依法处理。</w:t>
      </w:r>
    </w:p>
    <w:p w14:paraId="02C3A45F">
      <w:pPr>
        <w:spacing w:after="156" w:afterLines="50" w:line="360" w:lineRule="auto"/>
        <w:ind w:firstLine="560" w:firstLineChars="200"/>
        <w:outlineLvl w:val="2"/>
        <w:rPr>
          <w:rFonts w:hint="eastAsia" w:ascii="宋体" w:hAnsi="宋体" w:eastAsia="宋体" w:cs="宋体"/>
          <w:color w:val="auto"/>
          <w:sz w:val="28"/>
          <w:szCs w:val="28"/>
        </w:rPr>
      </w:pPr>
      <w:r>
        <w:rPr>
          <w:rFonts w:hint="eastAsia" w:ascii="宋体" w:hAnsi="宋体" w:eastAsia="宋体" w:cs="宋体"/>
          <w:color w:val="auto"/>
          <w:sz w:val="28"/>
          <w:szCs w:val="28"/>
        </w:rPr>
        <w:t>1.4有关法规或者采购文件明确不允许分包方式履行合同的，成交供应商不得分包履行合同，否则将依法承担法律责任。采购文件明确允许分包方式履行合同的，按照采购文件相关规定执行。</w:t>
      </w:r>
    </w:p>
    <w:p w14:paraId="6ABFF0F5">
      <w:pPr>
        <w:spacing w:after="156" w:afterLines="50" w:line="360" w:lineRule="auto"/>
        <w:ind w:firstLine="560" w:firstLineChars="200"/>
        <w:outlineLvl w:val="2"/>
        <w:rPr>
          <w:rFonts w:hint="eastAsia" w:ascii="宋体" w:hAnsi="宋体" w:eastAsia="宋体" w:cs="宋体"/>
          <w:color w:val="auto"/>
          <w:sz w:val="28"/>
          <w:szCs w:val="28"/>
        </w:rPr>
      </w:pPr>
      <w:r>
        <w:rPr>
          <w:rFonts w:hint="eastAsia" w:ascii="宋体" w:hAnsi="宋体" w:eastAsia="宋体" w:cs="宋体"/>
          <w:color w:val="auto"/>
          <w:sz w:val="28"/>
          <w:szCs w:val="28"/>
        </w:rPr>
        <w:t>当成交供应商放弃成交结果或者因被质疑、投诉，经查属实或者因不可抗力而不能履行合同的，采购人可从推荐中标候选人名单中按顺序重新确定成交供应商，但应符合相关规定；否则采购人应重新组织采购。</w:t>
      </w:r>
    </w:p>
    <w:p w14:paraId="50493CF7">
      <w:pPr>
        <w:spacing w:after="156" w:afterLines="50" w:line="360" w:lineRule="auto"/>
        <w:ind w:firstLine="560" w:firstLineChars="200"/>
        <w:outlineLvl w:val="2"/>
        <w:rPr>
          <w:rFonts w:hint="eastAsia" w:ascii="宋体" w:hAnsi="宋体" w:eastAsia="宋体" w:cs="宋体"/>
          <w:color w:val="auto"/>
          <w:sz w:val="28"/>
          <w:szCs w:val="28"/>
        </w:rPr>
      </w:pPr>
      <w:r>
        <w:rPr>
          <w:rFonts w:hint="eastAsia" w:ascii="宋体" w:hAnsi="宋体" w:eastAsia="宋体" w:cs="宋体"/>
          <w:color w:val="auto"/>
          <w:sz w:val="28"/>
          <w:szCs w:val="28"/>
        </w:rPr>
        <w:t>1.5采购人应当自采购合同签订之日起7个工作日内，将采购合同副本报同级财政部门和有关部门备案。</w:t>
      </w:r>
    </w:p>
    <w:p w14:paraId="54B61463">
      <w:pPr>
        <w:spacing w:after="156" w:afterLines="50" w:line="360" w:lineRule="auto"/>
        <w:ind w:firstLine="560" w:firstLineChars="200"/>
        <w:outlineLvl w:val="2"/>
        <w:rPr>
          <w:rFonts w:hint="eastAsia" w:ascii="宋体" w:hAnsi="宋体" w:eastAsia="宋体" w:cs="宋体"/>
          <w:color w:val="auto"/>
          <w:sz w:val="28"/>
          <w:szCs w:val="28"/>
        </w:rPr>
      </w:pPr>
      <w:r>
        <w:rPr>
          <w:rFonts w:hint="eastAsia" w:ascii="宋体" w:hAnsi="宋体" w:eastAsia="宋体" w:cs="宋体"/>
          <w:color w:val="auto"/>
          <w:sz w:val="28"/>
          <w:szCs w:val="28"/>
        </w:rPr>
        <w:t>1.6法律、行政法规规定应当办理批准、登记等手续后生效的合同，依照其规定。</w:t>
      </w:r>
    </w:p>
    <w:p w14:paraId="4EECC354">
      <w:pPr>
        <w:spacing w:after="156" w:afterLines="50" w:line="360" w:lineRule="auto"/>
        <w:ind w:firstLine="560" w:firstLineChars="200"/>
        <w:outlineLvl w:val="2"/>
        <w:rPr>
          <w:rFonts w:hint="eastAsia" w:ascii="宋体" w:hAnsi="宋体" w:eastAsia="宋体" w:cs="宋体"/>
          <w:color w:val="auto"/>
          <w:sz w:val="28"/>
          <w:szCs w:val="28"/>
        </w:rPr>
      </w:pPr>
      <w:bookmarkStart w:id="326" w:name="_Toc8208"/>
      <w:bookmarkStart w:id="327" w:name="_Toc17021"/>
      <w:bookmarkStart w:id="328" w:name="_Toc30667"/>
      <w:bookmarkStart w:id="329" w:name="_Toc17277"/>
      <w:bookmarkStart w:id="330" w:name="_Toc31064"/>
      <w:bookmarkStart w:id="331" w:name="_Toc19991"/>
      <w:bookmarkStart w:id="332" w:name="_Toc7406"/>
      <w:bookmarkStart w:id="333" w:name="_Toc464831172"/>
      <w:r>
        <w:rPr>
          <w:rFonts w:hint="eastAsia" w:ascii="宋体" w:hAnsi="宋体" w:eastAsia="宋体" w:cs="宋体"/>
          <w:color w:val="auto"/>
          <w:sz w:val="28"/>
          <w:szCs w:val="28"/>
        </w:rPr>
        <w:t>2.追加合同金额</w:t>
      </w:r>
      <w:bookmarkEnd w:id="326"/>
      <w:bookmarkEnd w:id="327"/>
      <w:bookmarkEnd w:id="328"/>
      <w:bookmarkEnd w:id="329"/>
      <w:bookmarkEnd w:id="330"/>
      <w:bookmarkEnd w:id="331"/>
      <w:bookmarkEnd w:id="332"/>
      <w:bookmarkEnd w:id="333"/>
    </w:p>
    <w:p w14:paraId="007A09D2">
      <w:pPr>
        <w:spacing w:after="156" w:afterLines="50" w:line="360" w:lineRule="auto"/>
        <w:ind w:firstLine="560" w:firstLineChars="200"/>
        <w:outlineLvl w:val="2"/>
        <w:rPr>
          <w:rFonts w:hint="eastAsia" w:ascii="宋体" w:hAnsi="宋体" w:eastAsia="宋体" w:cs="宋体"/>
          <w:color w:val="auto"/>
          <w:sz w:val="28"/>
          <w:szCs w:val="28"/>
        </w:rPr>
      </w:pPr>
      <w:r>
        <w:rPr>
          <w:rFonts w:hint="eastAsia" w:ascii="宋体" w:hAnsi="宋体" w:eastAsia="宋体" w:cs="宋体"/>
          <w:color w:val="auto"/>
          <w:sz w:val="28"/>
          <w:szCs w:val="28"/>
        </w:rPr>
        <w:t>政府采购合同履行中，采购人需要追加与合同标的相同的货物的，在不改变合同其他条款的前提下并且在签订合同后1年内，经采购人报同级财政部门批准后，可以与成交供应商协商签订补充合同，但所有补充合同的采购金额不得超过原合同采购金额的10%，否则采购人应重新组织采购。</w:t>
      </w:r>
    </w:p>
    <w:p w14:paraId="579EEE7C">
      <w:pPr>
        <w:spacing w:after="156" w:afterLines="50" w:line="360" w:lineRule="auto"/>
        <w:ind w:firstLine="560" w:firstLineChars="200"/>
        <w:outlineLvl w:val="2"/>
        <w:rPr>
          <w:rFonts w:hint="eastAsia" w:ascii="宋体" w:hAnsi="宋体" w:eastAsia="宋体" w:cs="宋体"/>
          <w:color w:val="auto"/>
          <w:sz w:val="28"/>
          <w:szCs w:val="28"/>
        </w:rPr>
      </w:pPr>
      <w:r>
        <w:rPr>
          <w:rFonts w:hint="eastAsia" w:ascii="宋体" w:hAnsi="宋体" w:eastAsia="宋体" w:cs="宋体"/>
          <w:color w:val="auto"/>
          <w:sz w:val="28"/>
          <w:szCs w:val="28"/>
        </w:rPr>
        <w:t>采购合同双方当事人不得擅自变更、中止或者终止合同。采购合同继续履行将损害国家利益和社会公共利益的，双方当事人应当变更、中止或者终止合同。有过错的一方应当承担赔偿责任，双方都有过错的，各自承担责任。</w:t>
      </w:r>
    </w:p>
    <w:p w14:paraId="7D1D6055">
      <w:pPr>
        <w:spacing w:after="156" w:afterLines="50" w:line="360" w:lineRule="auto"/>
        <w:ind w:firstLine="560" w:firstLineChars="200"/>
        <w:outlineLvl w:val="2"/>
        <w:rPr>
          <w:rFonts w:hint="eastAsia" w:ascii="宋体" w:hAnsi="宋体" w:eastAsia="宋体" w:cs="宋体"/>
          <w:color w:val="auto"/>
          <w:sz w:val="28"/>
          <w:szCs w:val="28"/>
        </w:rPr>
      </w:pPr>
      <w:bookmarkStart w:id="334" w:name="_Toc9103"/>
      <w:bookmarkStart w:id="335" w:name="_Toc21830"/>
      <w:bookmarkStart w:id="336" w:name="_Toc10062"/>
      <w:bookmarkStart w:id="337" w:name="_Toc16854"/>
      <w:bookmarkStart w:id="338" w:name="_Toc8230"/>
      <w:bookmarkStart w:id="339" w:name="_Toc16696"/>
      <w:bookmarkStart w:id="340" w:name="_Toc464831173"/>
      <w:bookmarkStart w:id="341" w:name="_Toc7558"/>
      <w:r>
        <w:rPr>
          <w:rFonts w:hint="eastAsia" w:ascii="宋体" w:hAnsi="宋体" w:eastAsia="宋体" w:cs="宋体"/>
          <w:color w:val="auto"/>
          <w:sz w:val="28"/>
          <w:szCs w:val="28"/>
        </w:rPr>
        <w:t>3.货物质量与验收</w:t>
      </w:r>
      <w:bookmarkEnd w:id="334"/>
      <w:bookmarkEnd w:id="335"/>
      <w:bookmarkEnd w:id="336"/>
      <w:bookmarkEnd w:id="337"/>
      <w:bookmarkEnd w:id="338"/>
      <w:bookmarkEnd w:id="339"/>
      <w:bookmarkEnd w:id="340"/>
      <w:bookmarkEnd w:id="341"/>
    </w:p>
    <w:p w14:paraId="6E898028">
      <w:pPr>
        <w:spacing w:after="156" w:afterLines="50" w:line="360" w:lineRule="auto"/>
        <w:ind w:firstLine="560" w:firstLineChars="200"/>
        <w:outlineLvl w:val="2"/>
        <w:rPr>
          <w:rFonts w:hint="eastAsia" w:ascii="宋体" w:hAnsi="宋体" w:eastAsia="宋体" w:cs="宋体"/>
          <w:color w:val="auto"/>
          <w:sz w:val="28"/>
          <w:szCs w:val="28"/>
        </w:rPr>
      </w:pPr>
      <w:r>
        <w:rPr>
          <w:rFonts w:hint="eastAsia" w:ascii="宋体" w:hAnsi="宋体" w:eastAsia="宋体" w:cs="宋体"/>
          <w:color w:val="auto"/>
          <w:sz w:val="28"/>
          <w:szCs w:val="28"/>
        </w:rPr>
        <w:t>3.1采购文件中的货物按照国标、部标、行业标准或者双方技术协议或者采购文件、响应文件、书面承诺的技术要求制造。货到后，由采购人组织验收小组对货物进行验收（以《项目验收报告单》为准）。如对货物质量有争议，采购人可委托国家认定的相关部门对货物进行质量检验，并以质检部门出具的检验报告为准，并由责任方承担全部责任。</w:t>
      </w:r>
    </w:p>
    <w:p w14:paraId="4C6C2351">
      <w:pPr>
        <w:spacing w:after="156" w:afterLines="50" w:line="360" w:lineRule="auto"/>
        <w:ind w:firstLine="560" w:firstLineChars="200"/>
        <w:outlineLvl w:val="2"/>
        <w:rPr>
          <w:rFonts w:hint="eastAsia" w:ascii="宋体" w:hAnsi="宋体" w:eastAsia="宋体" w:cs="宋体"/>
          <w:color w:val="auto"/>
          <w:sz w:val="28"/>
          <w:szCs w:val="28"/>
        </w:rPr>
      </w:pPr>
      <w:r>
        <w:rPr>
          <w:rFonts w:hint="eastAsia" w:ascii="宋体" w:hAnsi="宋体" w:eastAsia="宋体" w:cs="宋体"/>
          <w:color w:val="auto"/>
          <w:sz w:val="28"/>
          <w:szCs w:val="28"/>
        </w:rPr>
        <w:t>3.2货物制造完毕经出厂检验合格后方能发货，并提供货物合格证书。</w:t>
      </w:r>
    </w:p>
    <w:p w14:paraId="06F3614A">
      <w:pPr>
        <w:spacing w:after="156" w:afterLines="50" w:line="360" w:lineRule="auto"/>
        <w:ind w:firstLine="560" w:firstLineChars="200"/>
        <w:outlineLvl w:val="2"/>
        <w:rPr>
          <w:rFonts w:hint="eastAsia" w:ascii="宋体" w:hAnsi="宋体" w:eastAsia="宋体" w:cs="宋体"/>
          <w:color w:val="auto"/>
          <w:sz w:val="28"/>
          <w:szCs w:val="28"/>
        </w:rPr>
      </w:pPr>
      <w:r>
        <w:rPr>
          <w:rFonts w:hint="eastAsia" w:ascii="宋体" w:hAnsi="宋体" w:eastAsia="宋体" w:cs="宋体"/>
          <w:color w:val="auto"/>
          <w:sz w:val="28"/>
          <w:szCs w:val="28"/>
        </w:rPr>
        <w:t>3.3货物的表面涂漆颜色：由采购人和中标供应商商定。</w:t>
      </w:r>
    </w:p>
    <w:p w14:paraId="17F11D90">
      <w:pPr>
        <w:spacing w:after="156" w:afterLines="50" w:line="360" w:lineRule="auto"/>
        <w:ind w:firstLine="560" w:firstLineChars="200"/>
        <w:outlineLvl w:val="2"/>
        <w:rPr>
          <w:rFonts w:hint="eastAsia" w:ascii="宋体" w:hAnsi="宋体" w:eastAsia="宋体" w:cs="宋体"/>
          <w:color w:val="auto"/>
          <w:sz w:val="28"/>
          <w:szCs w:val="28"/>
        </w:rPr>
      </w:pPr>
      <w:r>
        <w:rPr>
          <w:rFonts w:hint="eastAsia" w:ascii="宋体" w:hAnsi="宋体" w:eastAsia="宋体" w:cs="宋体"/>
          <w:color w:val="auto"/>
          <w:sz w:val="28"/>
          <w:szCs w:val="28"/>
        </w:rPr>
        <w:t>3.4货物包装按照国标、部标以及有关标准执行。</w:t>
      </w:r>
    </w:p>
    <w:p w14:paraId="29AFC731">
      <w:pPr>
        <w:spacing w:after="156" w:afterLines="50" w:line="360" w:lineRule="auto"/>
        <w:ind w:firstLine="560" w:firstLineChars="200"/>
        <w:outlineLvl w:val="2"/>
        <w:rPr>
          <w:rFonts w:hint="eastAsia" w:ascii="宋体" w:hAnsi="宋体" w:eastAsia="宋体" w:cs="宋体"/>
          <w:color w:val="auto"/>
          <w:sz w:val="28"/>
          <w:szCs w:val="28"/>
        </w:rPr>
      </w:pPr>
      <w:bookmarkStart w:id="342" w:name="_Toc8220"/>
      <w:bookmarkStart w:id="343" w:name="_Toc15553"/>
      <w:bookmarkStart w:id="344" w:name="_Toc11075"/>
      <w:bookmarkStart w:id="345" w:name="_Toc31527"/>
      <w:bookmarkStart w:id="346" w:name="_Toc10033"/>
      <w:bookmarkStart w:id="347" w:name="_Toc27146"/>
      <w:bookmarkStart w:id="348" w:name="_Toc29984"/>
      <w:bookmarkStart w:id="349" w:name="_Toc464831174"/>
      <w:r>
        <w:rPr>
          <w:rFonts w:hint="eastAsia" w:ascii="宋体" w:hAnsi="宋体" w:eastAsia="宋体" w:cs="宋体"/>
          <w:color w:val="auto"/>
          <w:sz w:val="28"/>
          <w:szCs w:val="28"/>
        </w:rPr>
        <w:t>4.合同主要条款</w:t>
      </w:r>
      <w:bookmarkEnd w:id="342"/>
      <w:bookmarkEnd w:id="343"/>
      <w:bookmarkEnd w:id="344"/>
      <w:bookmarkEnd w:id="345"/>
      <w:bookmarkEnd w:id="346"/>
      <w:bookmarkEnd w:id="347"/>
      <w:bookmarkEnd w:id="348"/>
      <w:bookmarkEnd w:id="349"/>
    </w:p>
    <w:p w14:paraId="5324CF72">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 xml:space="preserve">合同编号：                         </w:t>
      </w:r>
    </w:p>
    <w:p w14:paraId="5AACF0CA">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 xml:space="preserve">签 订 地：                         </w:t>
      </w:r>
    </w:p>
    <w:p w14:paraId="5E4AEFF9">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 xml:space="preserve">甲方（采购人）：                    </w:t>
      </w:r>
    </w:p>
    <w:p w14:paraId="78FB44CF">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 xml:space="preserve">住所地：                           </w:t>
      </w:r>
    </w:p>
    <w:p w14:paraId="23EEC2BF">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 xml:space="preserve">乙方（成交供应商）：                    </w:t>
      </w:r>
    </w:p>
    <w:p w14:paraId="6A36CDCD">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 xml:space="preserve">住 所 地：                         </w:t>
      </w:r>
    </w:p>
    <w:p w14:paraId="194DDEF4">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乙方于20   年   月   日参加了 （采购人） 组织的“ （项目名称及项目编号） ”政府采购活动，经谈判小组评审确定乙方为 （包及包名称） 成交供应商，按照《中华人民共和国合同法》、《中华人民共和国政府采购法》和相关的法律法规规定，以及采购文件规定，经甲乙双方协商一致，签订本政府采购合同。</w:t>
      </w:r>
    </w:p>
    <w:p w14:paraId="070D8E7A">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第一条  货物条款</w:t>
      </w:r>
    </w:p>
    <w:p w14:paraId="62C8CC9A">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乙方向甲方提供以下货物</w:t>
      </w:r>
    </w:p>
    <w:tbl>
      <w:tblPr>
        <w:tblStyle w:val="1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5013"/>
        <w:gridCol w:w="884"/>
        <w:gridCol w:w="884"/>
        <w:gridCol w:w="1179"/>
      </w:tblGrid>
      <w:tr w14:paraId="35A4D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0"/>
            <w:vAlign w:val="center"/>
          </w:tcPr>
          <w:p w14:paraId="05BFC240">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货物名称</w:t>
            </w:r>
          </w:p>
        </w:tc>
        <w:tc>
          <w:tcPr>
            <w:tcW w:w="5013" w:type="dxa"/>
            <w:noWrap w:val="0"/>
            <w:vAlign w:val="center"/>
          </w:tcPr>
          <w:p w14:paraId="23393B14">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品牌、规格型号（技术参数）</w:t>
            </w:r>
          </w:p>
        </w:tc>
        <w:tc>
          <w:tcPr>
            <w:tcW w:w="884" w:type="dxa"/>
            <w:noWrap w:val="0"/>
            <w:vAlign w:val="center"/>
          </w:tcPr>
          <w:p w14:paraId="674FE092">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单价</w:t>
            </w:r>
          </w:p>
        </w:tc>
        <w:tc>
          <w:tcPr>
            <w:tcW w:w="884" w:type="dxa"/>
            <w:noWrap w:val="0"/>
            <w:vAlign w:val="center"/>
          </w:tcPr>
          <w:p w14:paraId="23380F2A">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数量</w:t>
            </w:r>
          </w:p>
        </w:tc>
        <w:tc>
          <w:tcPr>
            <w:tcW w:w="1179" w:type="dxa"/>
            <w:noWrap w:val="0"/>
            <w:vAlign w:val="center"/>
          </w:tcPr>
          <w:p w14:paraId="3F6CFDD3">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小 计</w:t>
            </w:r>
          </w:p>
        </w:tc>
      </w:tr>
      <w:tr w14:paraId="221DA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0"/>
            <w:vAlign w:val="center"/>
          </w:tcPr>
          <w:p w14:paraId="4CC3E31E">
            <w:pPr>
              <w:spacing w:after="156" w:afterLines="50" w:line="360" w:lineRule="auto"/>
              <w:ind w:firstLine="560" w:firstLineChars="200"/>
              <w:outlineLvl w:val="2"/>
              <w:rPr>
                <w:rFonts w:hint="eastAsia" w:ascii="宋体" w:hAnsi="宋体" w:eastAsia="宋体" w:cs="宋体"/>
                <w:color w:val="auto"/>
                <w:sz w:val="28"/>
                <w:szCs w:val="28"/>
                <w:lang w:val="zh-CN"/>
              </w:rPr>
            </w:pPr>
          </w:p>
        </w:tc>
        <w:tc>
          <w:tcPr>
            <w:tcW w:w="5013" w:type="dxa"/>
            <w:noWrap w:val="0"/>
            <w:vAlign w:val="center"/>
          </w:tcPr>
          <w:p w14:paraId="7CBF8D9A">
            <w:pPr>
              <w:spacing w:after="156" w:afterLines="50" w:line="360" w:lineRule="auto"/>
              <w:ind w:firstLine="560" w:firstLineChars="200"/>
              <w:outlineLvl w:val="2"/>
              <w:rPr>
                <w:rFonts w:hint="eastAsia" w:ascii="宋体" w:hAnsi="宋体" w:eastAsia="宋体" w:cs="宋体"/>
                <w:color w:val="auto"/>
                <w:sz w:val="28"/>
                <w:szCs w:val="28"/>
                <w:lang w:val="zh-CN"/>
              </w:rPr>
            </w:pPr>
          </w:p>
        </w:tc>
        <w:tc>
          <w:tcPr>
            <w:tcW w:w="884" w:type="dxa"/>
            <w:noWrap w:val="0"/>
            <w:vAlign w:val="center"/>
          </w:tcPr>
          <w:p w14:paraId="6D804094">
            <w:pPr>
              <w:spacing w:after="156" w:afterLines="50" w:line="360" w:lineRule="auto"/>
              <w:ind w:firstLine="560" w:firstLineChars="200"/>
              <w:outlineLvl w:val="2"/>
              <w:rPr>
                <w:rFonts w:hint="eastAsia" w:ascii="宋体" w:hAnsi="宋体" w:eastAsia="宋体" w:cs="宋体"/>
                <w:color w:val="auto"/>
                <w:sz w:val="28"/>
                <w:szCs w:val="28"/>
                <w:lang w:val="zh-CN"/>
              </w:rPr>
            </w:pPr>
          </w:p>
        </w:tc>
        <w:tc>
          <w:tcPr>
            <w:tcW w:w="884" w:type="dxa"/>
            <w:noWrap w:val="0"/>
            <w:vAlign w:val="center"/>
          </w:tcPr>
          <w:p w14:paraId="7AE5F624">
            <w:pPr>
              <w:spacing w:after="156" w:afterLines="50" w:line="360" w:lineRule="auto"/>
              <w:ind w:firstLine="560" w:firstLineChars="200"/>
              <w:outlineLvl w:val="2"/>
              <w:rPr>
                <w:rFonts w:hint="eastAsia" w:ascii="宋体" w:hAnsi="宋体" w:eastAsia="宋体" w:cs="宋体"/>
                <w:color w:val="auto"/>
                <w:sz w:val="28"/>
                <w:szCs w:val="28"/>
                <w:lang w:val="zh-CN"/>
              </w:rPr>
            </w:pPr>
          </w:p>
        </w:tc>
        <w:tc>
          <w:tcPr>
            <w:tcW w:w="1179" w:type="dxa"/>
            <w:noWrap w:val="0"/>
            <w:vAlign w:val="center"/>
          </w:tcPr>
          <w:p w14:paraId="751789E2">
            <w:pPr>
              <w:spacing w:after="156" w:afterLines="50" w:line="360" w:lineRule="auto"/>
              <w:ind w:firstLine="560" w:firstLineChars="200"/>
              <w:outlineLvl w:val="2"/>
              <w:rPr>
                <w:rFonts w:hint="eastAsia" w:ascii="宋体" w:hAnsi="宋体" w:eastAsia="宋体" w:cs="宋体"/>
                <w:color w:val="auto"/>
                <w:sz w:val="28"/>
                <w:szCs w:val="28"/>
                <w:lang w:val="zh-CN"/>
              </w:rPr>
            </w:pPr>
          </w:p>
        </w:tc>
      </w:tr>
      <w:tr w14:paraId="32EA4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0"/>
            <w:vAlign w:val="center"/>
          </w:tcPr>
          <w:p w14:paraId="0DC349B3">
            <w:pPr>
              <w:spacing w:after="156" w:afterLines="50" w:line="360" w:lineRule="auto"/>
              <w:ind w:firstLine="560" w:firstLineChars="200"/>
              <w:outlineLvl w:val="2"/>
              <w:rPr>
                <w:rFonts w:hint="eastAsia" w:ascii="宋体" w:hAnsi="宋体" w:eastAsia="宋体" w:cs="宋体"/>
                <w:color w:val="auto"/>
                <w:sz w:val="28"/>
                <w:szCs w:val="28"/>
                <w:lang w:val="zh-CN"/>
              </w:rPr>
            </w:pPr>
          </w:p>
        </w:tc>
        <w:tc>
          <w:tcPr>
            <w:tcW w:w="5013" w:type="dxa"/>
            <w:noWrap w:val="0"/>
            <w:vAlign w:val="center"/>
          </w:tcPr>
          <w:p w14:paraId="160AC81C">
            <w:pPr>
              <w:spacing w:after="156" w:afterLines="50" w:line="360" w:lineRule="auto"/>
              <w:ind w:firstLine="560" w:firstLineChars="200"/>
              <w:outlineLvl w:val="2"/>
              <w:rPr>
                <w:rFonts w:hint="eastAsia" w:ascii="宋体" w:hAnsi="宋体" w:eastAsia="宋体" w:cs="宋体"/>
                <w:color w:val="auto"/>
                <w:sz w:val="28"/>
                <w:szCs w:val="28"/>
                <w:lang w:val="zh-CN"/>
              </w:rPr>
            </w:pPr>
          </w:p>
        </w:tc>
        <w:tc>
          <w:tcPr>
            <w:tcW w:w="884" w:type="dxa"/>
            <w:noWrap w:val="0"/>
            <w:vAlign w:val="center"/>
          </w:tcPr>
          <w:p w14:paraId="1DD4D3F5">
            <w:pPr>
              <w:spacing w:after="156" w:afterLines="50" w:line="360" w:lineRule="auto"/>
              <w:ind w:firstLine="560" w:firstLineChars="200"/>
              <w:outlineLvl w:val="2"/>
              <w:rPr>
                <w:rFonts w:hint="eastAsia" w:ascii="宋体" w:hAnsi="宋体" w:eastAsia="宋体" w:cs="宋体"/>
                <w:color w:val="auto"/>
                <w:sz w:val="28"/>
                <w:szCs w:val="28"/>
                <w:lang w:val="zh-CN"/>
              </w:rPr>
            </w:pPr>
          </w:p>
        </w:tc>
        <w:tc>
          <w:tcPr>
            <w:tcW w:w="884" w:type="dxa"/>
            <w:noWrap w:val="0"/>
            <w:vAlign w:val="center"/>
          </w:tcPr>
          <w:p w14:paraId="76388F2B">
            <w:pPr>
              <w:spacing w:after="156" w:afterLines="50" w:line="360" w:lineRule="auto"/>
              <w:ind w:firstLine="560" w:firstLineChars="200"/>
              <w:outlineLvl w:val="2"/>
              <w:rPr>
                <w:rFonts w:hint="eastAsia" w:ascii="宋体" w:hAnsi="宋体" w:eastAsia="宋体" w:cs="宋体"/>
                <w:color w:val="auto"/>
                <w:sz w:val="28"/>
                <w:szCs w:val="28"/>
                <w:lang w:val="zh-CN"/>
              </w:rPr>
            </w:pPr>
          </w:p>
        </w:tc>
        <w:tc>
          <w:tcPr>
            <w:tcW w:w="1179" w:type="dxa"/>
            <w:noWrap w:val="0"/>
            <w:vAlign w:val="center"/>
          </w:tcPr>
          <w:p w14:paraId="7C993CC6">
            <w:pPr>
              <w:spacing w:after="156" w:afterLines="50" w:line="360" w:lineRule="auto"/>
              <w:ind w:firstLine="560" w:firstLineChars="200"/>
              <w:outlineLvl w:val="2"/>
              <w:rPr>
                <w:rFonts w:hint="eastAsia" w:ascii="宋体" w:hAnsi="宋体" w:eastAsia="宋体" w:cs="宋体"/>
                <w:color w:val="auto"/>
                <w:sz w:val="28"/>
                <w:szCs w:val="28"/>
                <w:lang w:val="zh-CN"/>
              </w:rPr>
            </w:pPr>
          </w:p>
        </w:tc>
      </w:tr>
      <w:tr w14:paraId="5CD1E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0"/>
            <w:vAlign w:val="center"/>
          </w:tcPr>
          <w:p w14:paraId="306227AC">
            <w:pPr>
              <w:spacing w:after="156" w:afterLines="50" w:line="360" w:lineRule="auto"/>
              <w:ind w:firstLine="560" w:firstLineChars="200"/>
              <w:outlineLvl w:val="2"/>
              <w:rPr>
                <w:rFonts w:hint="eastAsia" w:ascii="宋体" w:hAnsi="宋体" w:eastAsia="宋体" w:cs="宋体"/>
                <w:color w:val="auto"/>
                <w:sz w:val="28"/>
                <w:szCs w:val="28"/>
                <w:lang w:val="zh-CN"/>
              </w:rPr>
            </w:pPr>
          </w:p>
        </w:tc>
        <w:tc>
          <w:tcPr>
            <w:tcW w:w="5013" w:type="dxa"/>
            <w:noWrap w:val="0"/>
            <w:vAlign w:val="center"/>
          </w:tcPr>
          <w:p w14:paraId="688CE59B">
            <w:pPr>
              <w:spacing w:after="156" w:afterLines="50" w:line="360" w:lineRule="auto"/>
              <w:ind w:firstLine="560" w:firstLineChars="200"/>
              <w:outlineLvl w:val="2"/>
              <w:rPr>
                <w:rFonts w:hint="eastAsia" w:ascii="宋体" w:hAnsi="宋体" w:eastAsia="宋体" w:cs="宋体"/>
                <w:color w:val="auto"/>
                <w:sz w:val="28"/>
                <w:szCs w:val="28"/>
                <w:lang w:val="zh-CN"/>
              </w:rPr>
            </w:pPr>
          </w:p>
        </w:tc>
        <w:tc>
          <w:tcPr>
            <w:tcW w:w="884" w:type="dxa"/>
            <w:noWrap w:val="0"/>
            <w:vAlign w:val="center"/>
          </w:tcPr>
          <w:p w14:paraId="39A7707A">
            <w:pPr>
              <w:spacing w:after="156" w:afterLines="50" w:line="360" w:lineRule="auto"/>
              <w:ind w:firstLine="560" w:firstLineChars="200"/>
              <w:outlineLvl w:val="2"/>
              <w:rPr>
                <w:rFonts w:hint="eastAsia" w:ascii="宋体" w:hAnsi="宋体" w:eastAsia="宋体" w:cs="宋体"/>
                <w:color w:val="auto"/>
                <w:sz w:val="28"/>
                <w:szCs w:val="28"/>
                <w:lang w:val="zh-CN"/>
              </w:rPr>
            </w:pPr>
          </w:p>
        </w:tc>
        <w:tc>
          <w:tcPr>
            <w:tcW w:w="884" w:type="dxa"/>
            <w:noWrap w:val="0"/>
            <w:vAlign w:val="center"/>
          </w:tcPr>
          <w:p w14:paraId="5F82EB85">
            <w:pPr>
              <w:spacing w:after="156" w:afterLines="50" w:line="360" w:lineRule="auto"/>
              <w:ind w:firstLine="560" w:firstLineChars="200"/>
              <w:outlineLvl w:val="2"/>
              <w:rPr>
                <w:rFonts w:hint="eastAsia" w:ascii="宋体" w:hAnsi="宋体" w:eastAsia="宋体" w:cs="宋体"/>
                <w:color w:val="auto"/>
                <w:sz w:val="28"/>
                <w:szCs w:val="28"/>
                <w:lang w:val="zh-CN"/>
              </w:rPr>
            </w:pPr>
          </w:p>
        </w:tc>
        <w:tc>
          <w:tcPr>
            <w:tcW w:w="1179" w:type="dxa"/>
            <w:noWrap w:val="0"/>
            <w:vAlign w:val="center"/>
          </w:tcPr>
          <w:p w14:paraId="3A0AED60">
            <w:pPr>
              <w:spacing w:after="156" w:afterLines="50" w:line="360" w:lineRule="auto"/>
              <w:ind w:firstLine="560" w:firstLineChars="200"/>
              <w:outlineLvl w:val="2"/>
              <w:rPr>
                <w:rFonts w:hint="eastAsia" w:ascii="宋体" w:hAnsi="宋体" w:eastAsia="宋体" w:cs="宋体"/>
                <w:color w:val="auto"/>
                <w:sz w:val="28"/>
                <w:szCs w:val="28"/>
                <w:lang w:val="zh-CN"/>
              </w:rPr>
            </w:pPr>
          </w:p>
        </w:tc>
      </w:tr>
      <w:tr w14:paraId="3D618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39" w:type="dxa"/>
            <w:gridSpan w:val="2"/>
            <w:noWrap w:val="0"/>
            <w:vAlign w:val="center"/>
          </w:tcPr>
          <w:p w14:paraId="0274921D">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合     计</w:t>
            </w:r>
          </w:p>
        </w:tc>
        <w:tc>
          <w:tcPr>
            <w:tcW w:w="2947" w:type="dxa"/>
            <w:gridSpan w:val="3"/>
            <w:noWrap w:val="0"/>
            <w:vAlign w:val="center"/>
          </w:tcPr>
          <w:p w14:paraId="77418CC9">
            <w:pPr>
              <w:spacing w:after="156" w:afterLines="50" w:line="360" w:lineRule="auto"/>
              <w:ind w:firstLine="560" w:firstLineChars="200"/>
              <w:outlineLvl w:val="2"/>
              <w:rPr>
                <w:rFonts w:hint="eastAsia" w:ascii="宋体" w:hAnsi="宋体" w:eastAsia="宋体" w:cs="宋体"/>
                <w:color w:val="auto"/>
                <w:sz w:val="28"/>
                <w:szCs w:val="28"/>
                <w:lang w:val="zh-CN"/>
              </w:rPr>
            </w:pPr>
          </w:p>
        </w:tc>
      </w:tr>
    </w:tbl>
    <w:p w14:paraId="7806C56E">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注：如上述表格不适用相关货物的，具体品牌、数量、规格型号（技术参数）及质保期等可用附件形式列明，作为本合同组成部分。</w:t>
      </w:r>
    </w:p>
    <w:p w14:paraId="29264018">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w:t>
      </w:r>
    </w:p>
    <w:p w14:paraId="12CC99F8">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第二条  合同总金额</w:t>
      </w:r>
    </w:p>
    <w:p w14:paraId="311E2A7E">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 xml:space="preserve">合同总金额为人民币（大写）：             （￥        ） </w:t>
      </w:r>
    </w:p>
    <w:p w14:paraId="72D14CF2">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此价格为合同执行不变价，不因国家政策变化而变化，该价款包括了货物及与之配套的设计、制造、正版软件、检验、包装、运输、保险、税费以及安装、组织验收、培训、技术服务（包括技术资料、图纸提供等）、质保期服务等全部价款，除此之外，甲方不再向乙方支付其他任何费用。</w:t>
      </w:r>
    </w:p>
    <w:p w14:paraId="0780A63F">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w:t>
      </w:r>
    </w:p>
    <w:p w14:paraId="4F06BC25">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第三条   质量要求及技术标准</w:t>
      </w:r>
    </w:p>
    <w:p w14:paraId="1EA1C0C3">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 xml:space="preserve">1.货物原产地：         </w:t>
      </w:r>
    </w:p>
    <w:p w14:paraId="31C4F8D0">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2.货物的质量要求：</w:t>
      </w:r>
    </w:p>
    <w:p w14:paraId="336A9378">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w:t>
      </w:r>
    </w:p>
    <w:p w14:paraId="12084188">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3.货物的技术标准：</w:t>
      </w:r>
    </w:p>
    <w:p w14:paraId="415DC5D9">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w:t>
      </w:r>
    </w:p>
    <w:p w14:paraId="682568A3">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第四条  交货</w:t>
      </w:r>
    </w:p>
    <w:p w14:paraId="76F15DFE">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 xml:space="preserve">1.交货日期： </w:t>
      </w:r>
    </w:p>
    <w:p w14:paraId="29662233">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2.交货地点：</w:t>
      </w:r>
    </w:p>
    <w:p w14:paraId="2A1CE8C7">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w:t>
      </w:r>
    </w:p>
    <w:p w14:paraId="7458204C">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第五条  包装、装运及运输</w:t>
      </w:r>
    </w:p>
    <w:p w14:paraId="7ABF05A5">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1.乙方负责包装、装运和运输，由于不适当的包装、装运和运输造成货物有任何损坏均由乙方负责。</w:t>
      </w:r>
    </w:p>
    <w:p w14:paraId="10EF9B42">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2.包装费、运费及相关费用已包含在合同总金额内。</w:t>
      </w:r>
    </w:p>
    <w:p w14:paraId="67AACF69">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w:t>
      </w:r>
    </w:p>
    <w:p w14:paraId="401606B5">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第六条  货款支付</w:t>
      </w:r>
    </w:p>
    <w:p w14:paraId="353EEE52">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1.货物运到交货地点，经甲乙双方共同验收合格后由甲方负责办理货款支付手续。</w:t>
      </w:r>
    </w:p>
    <w:p w14:paraId="59D9DDCC">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2.属国库集中支付资金，甲方应按照双方约定的付款期限，及时向同级财政部门报送资金支付申请，同级财政部门对支付申请审核无误后，将货款直接支付至乙方账户。</w:t>
      </w:r>
    </w:p>
    <w:p w14:paraId="6561CA5E">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 xml:space="preserve">3.付款方式 </w:t>
      </w:r>
    </w:p>
    <w:p w14:paraId="08BBC4E4">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可采用一次性付款方式，也可以采用分期付款方式，具体由甲乙双方协商约定。采用一次性付款方式的，应约定支付的时间；采用分期付款方式的，应约定首付、分期支付的时间、条件及支付资金的比例；甲方根据采购货物的具体情况确定是否预留质保金。</w:t>
      </w:r>
    </w:p>
    <w:p w14:paraId="6E4E6752">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w:t>
      </w:r>
    </w:p>
    <w:p w14:paraId="76C245D4">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第七条  履约保证金</w:t>
      </w:r>
    </w:p>
    <w:p w14:paraId="6A9D2ED2">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 xml:space="preserve">1.乙方须向甲方交纳人民币(大写)          （￥        ） 作为本合同的履约保证金。 </w:t>
      </w:r>
    </w:p>
    <w:p w14:paraId="0ECF0EAB">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2.履约保证金用于补偿甲方因乙方不能履行或不能完全履行合同义务而蒙受的损失。</w:t>
      </w:r>
    </w:p>
    <w:p w14:paraId="2C5B5D19">
      <w:pPr>
        <w:spacing w:after="156" w:afterLines="50" w:line="360" w:lineRule="auto"/>
        <w:ind w:firstLine="560" w:firstLineChars="200"/>
        <w:outlineLvl w:val="2"/>
        <w:rPr>
          <w:rFonts w:hint="eastAsia" w:ascii="宋体" w:hAnsi="宋体" w:eastAsia="宋体" w:cs="宋体"/>
          <w:color w:val="auto"/>
          <w:sz w:val="28"/>
          <w:szCs w:val="28"/>
        </w:rPr>
      </w:pPr>
      <w:r>
        <w:rPr>
          <w:rFonts w:hint="eastAsia" w:ascii="宋体" w:hAnsi="宋体" w:eastAsia="宋体" w:cs="宋体"/>
          <w:color w:val="auto"/>
          <w:sz w:val="28"/>
          <w:szCs w:val="28"/>
          <w:lang w:val="zh-CN"/>
        </w:rPr>
        <w:t>3.</w:t>
      </w:r>
      <w:r>
        <w:rPr>
          <w:rFonts w:hint="eastAsia" w:ascii="宋体" w:hAnsi="宋体" w:eastAsia="宋体" w:cs="宋体"/>
          <w:color w:val="auto"/>
          <w:sz w:val="28"/>
          <w:szCs w:val="28"/>
        </w:rPr>
        <w:t>履约保证金在货物交付验收合格    月无质量问题后，填写《</w:t>
      </w:r>
      <w:r>
        <w:rPr>
          <w:rFonts w:hint="eastAsia" w:ascii="宋体" w:hAnsi="宋体" w:eastAsia="宋体" w:cs="宋体"/>
          <w:color w:val="auto"/>
          <w:sz w:val="28"/>
          <w:szCs w:val="28"/>
          <w:lang w:eastAsia="zh-CN"/>
        </w:rPr>
        <w:t>当地</w:t>
      </w:r>
      <w:r>
        <w:rPr>
          <w:rFonts w:hint="eastAsia" w:ascii="宋体" w:hAnsi="宋体" w:eastAsia="宋体" w:cs="宋体"/>
          <w:color w:val="auto"/>
          <w:sz w:val="28"/>
          <w:szCs w:val="28"/>
        </w:rPr>
        <w:t>政府采购项目履约保证金退付表》、《</w:t>
      </w:r>
      <w:r>
        <w:rPr>
          <w:rFonts w:hint="eastAsia" w:ascii="宋体" w:hAnsi="宋体" w:eastAsia="宋体" w:cs="宋体"/>
          <w:color w:val="auto"/>
          <w:sz w:val="28"/>
          <w:szCs w:val="28"/>
          <w:lang w:eastAsia="zh-CN"/>
        </w:rPr>
        <w:t>当地</w:t>
      </w:r>
      <w:r>
        <w:rPr>
          <w:rFonts w:hint="eastAsia" w:ascii="宋体" w:hAnsi="宋体" w:eastAsia="宋体" w:cs="宋体"/>
          <w:color w:val="auto"/>
          <w:sz w:val="28"/>
          <w:szCs w:val="28"/>
        </w:rPr>
        <w:t>政府采购项目验收单》和资金往来收款收据交监督部门审核后20个工作日内退还。</w:t>
      </w:r>
    </w:p>
    <w:p w14:paraId="78D5F731">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w:t>
      </w:r>
    </w:p>
    <w:p w14:paraId="77E0E22D">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第八条  售后服务及承诺</w:t>
      </w:r>
    </w:p>
    <w:p w14:paraId="530F957B">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1.乙方有完善的服务体系，有能力提供持续的、本地化售后服务。</w:t>
      </w:r>
    </w:p>
    <w:p w14:paraId="70CF0AC9">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2.乙方负责系统安装和调试以及操作人员培训，并制定详细的培训计划，使操作人员能独立进行管理、操作、维护和故障处理等工作，做好相关记录及技术文档收集整理，待验收合格后移交给甲方。</w:t>
      </w:r>
    </w:p>
    <w:p w14:paraId="5291D5B1">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3.供货及服务范围：乙方负责货物的供应、运输、安装调试、免费培训、售后服务。</w:t>
      </w:r>
    </w:p>
    <w:p w14:paraId="17318F70">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w:t>
      </w:r>
    </w:p>
    <w:p w14:paraId="439EFE4E">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 xml:space="preserve">第九条  </w:t>
      </w:r>
      <w:r>
        <w:rPr>
          <w:rFonts w:hint="eastAsia" w:ascii="宋体" w:hAnsi="宋体" w:eastAsia="宋体" w:cs="宋体"/>
          <w:color w:val="auto"/>
          <w:sz w:val="28"/>
          <w:szCs w:val="28"/>
        </w:rPr>
        <w:t>验收</w:t>
      </w:r>
    </w:p>
    <w:p w14:paraId="2BB581F8">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1.货物运抵现场后，采购人将对货物数量、质量、规格等进行检验。如发现货物和规格或者两者都与合同不符，采购人有权限根据检验结果要求成交供应商立即更换或者提出索赔要求。</w:t>
      </w:r>
    </w:p>
    <w:p w14:paraId="5BB89F0E">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2.开箱检查设备外观，如有损伤或质量缺陷，乙方应及时更换。</w:t>
      </w:r>
    </w:p>
    <w:p w14:paraId="37D033CE">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3.依据合同设备清单，对设备品牌、规格型号（技术参数）、数量、质保书等必备附件进行检查。</w:t>
      </w:r>
    </w:p>
    <w:p w14:paraId="338E245A">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4.货物由成交供应商进行安装，完毕后，采购人应对货物的数量、质量、规格、性能等进行详细而全面的检验。安装调试完毕   日内，证明货物以及安装质量无任何问题，甲乙双方共同确认设备正常运行后，由采购人组成的验收小组签署验收报告，作为付款凭据之一。</w:t>
      </w:r>
    </w:p>
    <w:p w14:paraId="748AA749">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w:t>
      </w:r>
    </w:p>
    <w:p w14:paraId="36D8DDC6">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第十条  知识产权</w:t>
      </w:r>
    </w:p>
    <w:p w14:paraId="72FBCBFC">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1.乙方保证，甲方在使用该货物或者货物的任何一部分时，免受第三方提出的侵犯其专利权、商标权或其他知识产权的起诉。如发生此类纠纷，由乙方承担一切责任；如因此给甲方造成损失的，乙方负责全额赔偿。</w:t>
      </w:r>
    </w:p>
    <w:p w14:paraId="5B714BEB">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2.乙方为执行本合同而提供的技术资料或者其他相关资料、软件等由甲方永久免费使用。</w:t>
      </w:r>
    </w:p>
    <w:p w14:paraId="2AB6D533">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w:t>
      </w:r>
    </w:p>
    <w:p w14:paraId="359F8C0F">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第十一条  甲方责任</w:t>
      </w:r>
    </w:p>
    <w:p w14:paraId="1CA16D33">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1.及时办理付款手续。</w:t>
      </w:r>
    </w:p>
    <w:p w14:paraId="5BB0F10E">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2.负责提供工作场地，协助乙方办理有关事宜。</w:t>
      </w:r>
    </w:p>
    <w:p w14:paraId="2F2AAA4D">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3.对合同条款及所知悉的乙方商业秘密负有保密义务。</w:t>
      </w:r>
    </w:p>
    <w:p w14:paraId="02839DAD">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w:t>
      </w:r>
    </w:p>
    <w:p w14:paraId="4FF10CCB">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第十二条  乙方责任</w:t>
      </w:r>
    </w:p>
    <w:p w14:paraId="7E3F0D5C">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1.保证所供货物均为响应文件承诺的货物，符合相关质量检测标准，具有该产品的出厂标准或国家鉴定证书,保证其全部部件为全新的未使用的且符合相关质量要求。</w:t>
      </w:r>
    </w:p>
    <w:p w14:paraId="71E23D73">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2.保证货物的售后服务，严格依据响应文件及相关承诺，对货物及系统进行保修、维护等服务。</w:t>
      </w:r>
    </w:p>
    <w:p w14:paraId="41C37B33">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3.保证其所供货物不存在侵犯第三方知识产权的行为，否则由此产生的损失由乙方承担。</w:t>
      </w:r>
    </w:p>
    <w:p w14:paraId="7FB4668F">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w:t>
      </w:r>
    </w:p>
    <w:p w14:paraId="27320D88">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第十三条  违约责任</w:t>
      </w:r>
    </w:p>
    <w:p w14:paraId="0FE19245">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1.甲乙双方任意一方无故终止合同的，违约方应当按照合同总金额的20%向守约方支付违约金。</w:t>
      </w:r>
    </w:p>
    <w:p w14:paraId="0725D5F7">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2.乙方逾期交付货物时，每逾1日乙方向甲方支付合同总金额0.5‰的滞纳金。逾期交货超过30日的，甲方有权决定是否继续履行合同，如甲方决定终止履行合同的，乙方应按照第1款的规定赔偿甲方违约金。</w:t>
      </w:r>
    </w:p>
    <w:p w14:paraId="4D8F1A36">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3.乙方所供货物品牌、规格型号、质量等不符合合同约定标准，甲方有权拒收，以及甲方收货后，发现产品出现质量问题不能使用的，甲方有权终止合同，同时，乙方向甲方支付合同总金额20%的违约金，如果违约金不足以支付甲方所受损失的，甲方有权要求其赔偿。</w:t>
      </w:r>
    </w:p>
    <w:p w14:paraId="1192DFB5">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4.在质保期内产品出现质量问题，乙方必须在接到甲方通知后   小时内到达现场解决，否则甲方有权另请单位解决，由此产生的费用由乙方承担，甲方有权从质保金中扣除相关费用，产生的损失由乙方赔偿。</w:t>
      </w:r>
    </w:p>
    <w:p w14:paraId="3F8119F4">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5.甲乙双方违背其他合同条款，违约方赔偿对方损失。</w:t>
      </w:r>
    </w:p>
    <w:p w14:paraId="37C5FC75">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w:t>
      </w:r>
    </w:p>
    <w:p w14:paraId="4F99776C">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第十四条  不可抗力</w:t>
      </w:r>
    </w:p>
    <w:p w14:paraId="56ED44D3">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甲乙双方的任何一方由于不可抗力不能履行合同时，应当及时通知对方不能履行或不能完全履行的情况和理由；在取得有关主管机关证明后，允许延期履行、部分履行或者终止履行合同的，根据情况可部分或全部免予承担违约责任。</w:t>
      </w:r>
    </w:p>
    <w:p w14:paraId="6C85F80A">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w:t>
      </w:r>
    </w:p>
    <w:p w14:paraId="0C72EC09">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第十五条  保密</w:t>
      </w:r>
    </w:p>
    <w:p w14:paraId="4CA9EB16">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乙方在合同履行期间知悉甲方的工作秘密（包括相关业务信息），不得透露或以其他方式提供给合同双方以外的其他方（包括乙方内部与本合同无关的任何人员），乙方的保密责任不因本合同的终止而终止。</w:t>
      </w:r>
    </w:p>
    <w:p w14:paraId="6145B9D5">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乙方违反本合同所规定的保密义务，应按照本合同总金额的10%支付违约金。</w:t>
      </w:r>
    </w:p>
    <w:p w14:paraId="6604B6D9">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w:t>
      </w:r>
    </w:p>
    <w:p w14:paraId="7B0D6BB2">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第十六条  争议解决</w:t>
      </w:r>
    </w:p>
    <w:p w14:paraId="6D59D0EC">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甲乙双方在合同履行中发生争议，应通过协商解决。如协商不成，可以向合同签订地法院提起诉讼。</w:t>
      </w:r>
    </w:p>
    <w:p w14:paraId="5E40FD8B">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w:t>
      </w:r>
    </w:p>
    <w:p w14:paraId="484E4D31">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第十七条  合同生效及其它</w:t>
      </w:r>
    </w:p>
    <w:p w14:paraId="08ED04F1">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1.除采购文件规定且甲方事先书面同意外，乙方不得部分或者全部转让、分包履行其应履行的合同项下的义务。</w:t>
      </w:r>
    </w:p>
    <w:p w14:paraId="408DAABE">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2.合同由甲、乙双方法定代表人（或者被授权代表）签字并加盖单位公章，以最后一方签字日期为合同生效日期。</w:t>
      </w:r>
    </w:p>
    <w:p w14:paraId="2776EE2D">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3.本合同一式六份，甲方一份，乙方一份，采购代理机构二份，市财政局一份，市公共资源交易管理办公室一份。</w:t>
      </w:r>
    </w:p>
    <w:p w14:paraId="70667DAB">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w:t>
      </w:r>
    </w:p>
    <w:p w14:paraId="7614B1AF">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第十八条  本合同附件</w:t>
      </w:r>
    </w:p>
    <w:p w14:paraId="5A750D27">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1.成交通知书；</w:t>
      </w:r>
    </w:p>
    <w:p w14:paraId="124E0A50">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2.政府采购采购文件（含采购文件的澄清、修改等）；</w:t>
      </w:r>
    </w:p>
    <w:p w14:paraId="361A9DC7">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3.乙方响应文件；</w:t>
      </w:r>
    </w:p>
    <w:p w14:paraId="32AAB7E8">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4.成交供应商在评审过程中做出的有关澄清、说明、承诺或者补正文件（材料）；</w:t>
      </w:r>
    </w:p>
    <w:p w14:paraId="6DCA5BA4">
      <w:pPr>
        <w:spacing w:after="156" w:afterLines="50" w:line="360" w:lineRule="auto"/>
        <w:ind w:firstLine="560" w:firstLineChars="200"/>
        <w:outlineLvl w:val="2"/>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w:t>
      </w:r>
    </w:p>
    <w:p w14:paraId="564DDE8B">
      <w:pPr>
        <w:spacing w:after="156" w:afterLines="50"/>
        <w:jc w:val="center"/>
        <w:outlineLvl w:val="1"/>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br w:type="page"/>
      </w:r>
      <w:bookmarkStart w:id="350" w:name="_Toc28315"/>
      <w:bookmarkStart w:id="351" w:name="_Toc6773"/>
      <w:bookmarkStart w:id="352" w:name="_Toc464831175"/>
      <w:bookmarkStart w:id="353" w:name="_Toc563"/>
      <w:bookmarkStart w:id="354" w:name="_Toc21360"/>
      <w:bookmarkStart w:id="355" w:name="_Toc427823747"/>
      <w:bookmarkStart w:id="356" w:name="_Toc7148"/>
      <w:bookmarkStart w:id="357" w:name="_Toc23110"/>
      <w:bookmarkStart w:id="358" w:name="_Toc16731"/>
      <w:bookmarkStart w:id="359" w:name="_Toc18981"/>
    </w:p>
    <w:p w14:paraId="61F41F7F">
      <w:pPr>
        <w:spacing w:after="156" w:afterLines="50"/>
        <w:jc w:val="center"/>
        <w:outlineLvl w:val="1"/>
        <w:rPr>
          <w:rFonts w:hint="eastAsia" w:ascii="宋体" w:hAnsi="宋体" w:eastAsia="宋体" w:cs="宋体"/>
          <w:color w:val="auto"/>
          <w:sz w:val="24"/>
          <w:szCs w:val="24"/>
          <w:lang w:val="zh-CN"/>
        </w:rPr>
      </w:pPr>
    </w:p>
    <w:p w14:paraId="42F79073">
      <w:pPr>
        <w:spacing w:after="156" w:afterLines="50"/>
        <w:jc w:val="center"/>
        <w:outlineLvl w:val="1"/>
        <w:rPr>
          <w:rFonts w:hint="eastAsia" w:ascii="宋体" w:hAnsi="宋体" w:eastAsia="宋体" w:cs="宋体"/>
          <w:color w:val="auto"/>
          <w:sz w:val="24"/>
          <w:szCs w:val="24"/>
          <w:lang w:val="zh-CN"/>
        </w:rPr>
      </w:pPr>
    </w:p>
    <w:p w14:paraId="1DD6A4CE">
      <w:pPr>
        <w:spacing w:after="156" w:afterLines="50"/>
        <w:jc w:val="center"/>
        <w:outlineLvl w:val="1"/>
        <w:rPr>
          <w:rFonts w:hint="eastAsia" w:ascii="宋体" w:hAnsi="宋体" w:eastAsia="宋体" w:cs="宋体"/>
          <w:color w:val="auto"/>
          <w:sz w:val="24"/>
          <w:szCs w:val="24"/>
          <w:lang w:val="zh-CN"/>
        </w:rPr>
      </w:pPr>
    </w:p>
    <w:p w14:paraId="455710F3">
      <w:pPr>
        <w:spacing w:after="156" w:afterLines="50"/>
        <w:jc w:val="center"/>
        <w:outlineLvl w:val="1"/>
        <w:rPr>
          <w:rFonts w:hint="eastAsia" w:ascii="宋体" w:hAnsi="宋体" w:eastAsia="宋体" w:cs="宋体"/>
          <w:color w:val="auto"/>
          <w:sz w:val="24"/>
          <w:szCs w:val="24"/>
          <w:lang w:val="zh-CN"/>
        </w:rPr>
      </w:pPr>
    </w:p>
    <w:p w14:paraId="2900A154">
      <w:pPr>
        <w:spacing w:after="156" w:afterLines="50"/>
        <w:jc w:val="center"/>
        <w:outlineLvl w:val="1"/>
        <w:rPr>
          <w:rFonts w:hint="eastAsia" w:ascii="宋体" w:hAnsi="宋体" w:eastAsia="宋体" w:cs="宋体"/>
          <w:color w:val="auto"/>
          <w:sz w:val="24"/>
          <w:szCs w:val="24"/>
          <w:lang w:val="zh-CN"/>
        </w:rPr>
      </w:pPr>
    </w:p>
    <w:p w14:paraId="7AC97CF3">
      <w:pPr>
        <w:spacing w:after="156" w:afterLines="50"/>
        <w:jc w:val="center"/>
        <w:outlineLvl w:val="1"/>
        <w:rPr>
          <w:rFonts w:hint="eastAsia" w:ascii="宋体" w:hAnsi="宋体" w:eastAsia="宋体" w:cs="宋体"/>
          <w:color w:val="auto"/>
          <w:sz w:val="24"/>
          <w:szCs w:val="24"/>
          <w:lang w:val="zh-CN"/>
        </w:rPr>
      </w:pPr>
    </w:p>
    <w:p w14:paraId="7266D222">
      <w:pPr>
        <w:spacing w:after="156" w:afterLines="50"/>
        <w:jc w:val="center"/>
        <w:outlineLvl w:val="1"/>
        <w:rPr>
          <w:rFonts w:hint="eastAsia" w:ascii="宋体" w:hAnsi="宋体" w:eastAsia="宋体" w:cs="宋体"/>
          <w:color w:val="auto"/>
          <w:sz w:val="24"/>
          <w:szCs w:val="24"/>
          <w:lang w:val="zh-CN"/>
        </w:rPr>
      </w:pPr>
    </w:p>
    <w:p w14:paraId="2333BB4D">
      <w:pPr>
        <w:spacing w:after="156" w:afterLines="50"/>
        <w:jc w:val="center"/>
        <w:outlineLvl w:val="1"/>
        <w:rPr>
          <w:rFonts w:hint="eastAsia" w:ascii="宋体" w:hAnsi="宋体" w:eastAsia="宋体" w:cs="宋体"/>
          <w:color w:val="auto"/>
          <w:sz w:val="24"/>
          <w:szCs w:val="24"/>
          <w:lang w:val="zh-CN"/>
        </w:rPr>
      </w:pPr>
    </w:p>
    <w:p w14:paraId="41501776">
      <w:pPr>
        <w:spacing w:after="156" w:afterLines="50"/>
        <w:jc w:val="center"/>
        <w:outlineLvl w:val="1"/>
        <w:rPr>
          <w:rFonts w:hint="eastAsia" w:ascii="宋体" w:hAnsi="宋体" w:eastAsia="宋体" w:cs="宋体"/>
          <w:color w:val="auto"/>
          <w:sz w:val="24"/>
          <w:szCs w:val="24"/>
          <w:lang w:val="zh-CN"/>
        </w:rPr>
      </w:pPr>
    </w:p>
    <w:p w14:paraId="055322E2">
      <w:pPr>
        <w:spacing w:after="156" w:afterLines="50"/>
        <w:jc w:val="center"/>
        <w:outlineLvl w:val="1"/>
        <w:rPr>
          <w:rFonts w:hint="eastAsia" w:ascii="宋体" w:hAnsi="宋体" w:eastAsia="宋体" w:cs="宋体"/>
          <w:color w:val="auto"/>
          <w:sz w:val="24"/>
          <w:szCs w:val="24"/>
          <w:lang w:val="zh-CN"/>
        </w:rPr>
      </w:pPr>
    </w:p>
    <w:p w14:paraId="1C0D7EA4">
      <w:pPr>
        <w:spacing w:after="156" w:afterLines="50"/>
        <w:jc w:val="center"/>
        <w:outlineLvl w:val="1"/>
        <w:rPr>
          <w:rFonts w:hint="eastAsia" w:ascii="宋体" w:hAnsi="宋体" w:eastAsia="宋体" w:cs="宋体"/>
          <w:b/>
          <w:bCs/>
          <w:color w:val="auto"/>
          <w:sz w:val="36"/>
          <w:szCs w:val="36"/>
        </w:rPr>
      </w:pPr>
      <w:r>
        <w:rPr>
          <w:rFonts w:hint="eastAsia" w:ascii="宋体" w:hAnsi="宋体" w:eastAsia="宋体" w:cs="宋体"/>
          <w:b/>
          <w:bCs/>
          <w:color w:val="auto"/>
          <w:sz w:val="36"/>
          <w:szCs w:val="36"/>
        </w:rPr>
        <w:t>第</w:t>
      </w:r>
      <w:r>
        <w:rPr>
          <w:rFonts w:hint="eastAsia" w:ascii="宋体" w:hAnsi="宋体" w:eastAsia="宋体" w:cs="宋体"/>
          <w:b/>
          <w:bCs/>
          <w:color w:val="auto"/>
          <w:sz w:val="36"/>
          <w:szCs w:val="36"/>
          <w:lang w:eastAsia="zh-CN"/>
        </w:rPr>
        <w:t>六</w:t>
      </w:r>
      <w:r>
        <w:rPr>
          <w:rFonts w:hint="eastAsia" w:ascii="宋体" w:hAnsi="宋体" w:eastAsia="宋体" w:cs="宋体"/>
          <w:b/>
          <w:bCs/>
          <w:color w:val="auto"/>
          <w:sz w:val="36"/>
          <w:szCs w:val="36"/>
        </w:rPr>
        <w:t>章  响应文件格式</w:t>
      </w:r>
      <w:bookmarkEnd w:id="350"/>
      <w:bookmarkEnd w:id="351"/>
      <w:bookmarkEnd w:id="352"/>
      <w:bookmarkEnd w:id="353"/>
      <w:bookmarkEnd w:id="354"/>
      <w:bookmarkEnd w:id="355"/>
      <w:bookmarkEnd w:id="356"/>
      <w:bookmarkEnd w:id="357"/>
      <w:bookmarkEnd w:id="358"/>
      <w:bookmarkEnd w:id="359"/>
    </w:p>
    <w:p w14:paraId="00072239">
      <w:pPr>
        <w:spacing w:line="420" w:lineRule="exact"/>
        <w:rPr>
          <w:rFonts w:hint="eastAsia" w:ascii="宋体" w:hAnsi="宋体" w:eastAsia="宋体" w:cs="宋体"/>
          <w:color w:val="auto"/>
        </w:rPr>
      </w:pPr>
    </w:p>
    <w:p w14:paraId="2F3402AF">
      <w:pPr>
        <w:spacing w:line="420" w:lineRule="exact"/>
        <w:rPr>
          <w:rFonts w:hint="eastAsia" w:ascii="宋体" w:hAnsi="宋体" w:eastAsia="宋体" w:cs="宋体"/>
          <w:color w:val="auto"/>
          <w:szCs w:val="21"/>
          <w:lang w:val="zh-CN"/>
        </w:rPr>
      </w:pPr>
    </w:p>
    <w:p w14:paraId="4C72A0DE">
      <w:pPr>
        <w:spacing w:line="420" w:lineRule="exact"/>
        <w:rPr>
          <w:rFonts w:hint="eastAsia" w:ascii="宋体" w:hAnsi="宋体" w:eastAsia="宋体" w:cs="宋体"/>
          <w:color w:val="auto"/>
          <w:szCs w:val="21"/>
          <w:lang w:val="zh-CN"/>
        </w:rPr>
        <w:sectPr>
          <w:pgSz w:w="11906" w:h="16838"/>
          <w:pgMar w:top="1440" w:right="1800" w:bottom="1440" w:left="1800" w:header="851" w:footer="992" w:gutter="0"/>
          <w:pgNumType w:fmt="decimal"/>
          <w:cols w:space="720" w:num="1"/>
          <w:docGrid w:type="lines" w:linePitch="312" w:charSpace="0"/>
        </w:sectPr>
      </w:pPr>
    </w:p>
    <w:p w14:paraId="0EE1D4E2">
      <w:pPr>
        <w:spacing w:line="360" w:lineRule="auto"/>
        <w:jc w:val="center"/>
        <w:rPr>
          <w:rFonts w:hint="eastAsia" w:ascii="宋体" w:hAnsi="宋体" w:eastAsia="宋体" w:cs="宋体"/>
          <w:color w:val="auto"/>
        </w:rPr>
      </w:pPr>
      <w:r>
        <w:rPr>
          <w:rFonts w:hint="eastAsia" w:ascii="宋体" w:hAnsi="宋体" w:eastAsia="宋体" w:cs="宋体"/>
          <w:b/>
          <w:bCs/>
          <w:color w:val="auto"/>
          <w:sz w:val="32"/>
          <w:szCs w:val="32"/>
        </w:rPr>
        <w:t>（响应文件标书封皮）</w:t>
      </w:r>
    </w:p>
    <w:p w14:paraId="4873CDCF">
      <w:pPr>
        <w:spacing w:line="360" w:lineRule="auto"/>
        <w:jc w:val="right"/>
        <w:rPr>
          <w:rFonts w:hint="eastAsia" w:ascii="宋体" w:hAnsi="宋体" w:eastAsia="宋体" w:cs="宋体"/>
          <w:color w:val="auto"/>
        </w:rPr>
      </w:pPr>
      <w:r>
        <w:rPr>
          <w:rFonts w:hint="eastAsia" w:ascii="宋体" w:hAnsi="宋体" w:eastAsia="宋体" w:cs="宋体"/>
          <w:b/>
          <w:bCs/>
          <w:color w:val="auto"/>
          <w:kern w:val="1"/>
          <w:sz w:val="36"/>
          <w:szCs w:val="36"/>
        </w:rPr>
        <w:t>正（副）本</w:t>
      </w:r>
    </w:p>
    <w:p w14:paraId="6E8D35E1">
      <w:pPr>
        <w:spacing w:line="360" w:lineRule="auto"/>
        <w:rPr>
          <w:rFonts w:hint="eastAsia" w:ascii="宋体" w:hAnsi="宋体" w:eastAsia="宋体" w:cs="宋体"/>
          <w:color w:val="auto"/>
        </w:rPr>
      </w:pPr>
    </w:p>
    <w:p w14:paraId="0A8BDF25">
      <w:pPr>
        <w:spacing w:line="360" w:lineRule="auto"/>
        <w:jc w:val="center"/>
        <w:rPr>
          <w:rFonts w:hint="eastAsia" w:ascii="宋体" w:hAnsi="宋体" w:eastAsia="宋体" w:cs="宋体"/>
          <w:color w:val="auto"/>
        </w:rPr>
      </w:pPr>
      <w:r>
        <w:rPr>
          <w:rFonts w:hint="eastAsia" w:ascii="宋体" w:hAnsi="宋体" w:eastAsia="宋体" w:cs="宋体"/>
          <w:b/>
          <w:bCs/>
          <w:color w:val="auto"/>
          <w:sz w:val="52"/>
          <w:szCs w:val="52"/>
          <w:u w:val="single"/>
        </w:rPr>
        <w:t xml:space="preserve">****          </w:t>
      </w:r>
      <w:r>
        <w:rPr>
          <w:rFonts w:hint="eastAsia" w:ascii="宋体" w:hAnsi="宋体" w:eastAsia="宋体" w:cs="宋体"/>
          <w:b/>
          <w:bCs/>
          <w:color w:val="auto"/>
          <w:sz w:val="52"/>
          <w:szCs w:val="52"/>
        </w:rPr>
        <w:t>项目</w:t>
      </w:r>
    </w:p>
    <w:p w14:paraId="40827FC0">
      <w:pPr>
        <w:spacing w:line="360" w:lineRule="auto"/>
        <w:jc w:val="center"/>
        <w:rPr>
          <w:rFonts w:hint="eastAsia" w:ascii="宋体" w:hAnsi="宋体" w:eastAsia="宋体" w:cs="宋体"/>
          <w:color w:val="auto"/>
          <w:sz w:val="24"/>
          <w:szCs w:val="28"/>
          <w:lang w:eastAsia="zh-CN"/>
        </w:rPr>
      </w:pPr>
      <w:r>
        <w:rPr>
          <w:rFonts w:hint="eastAsia" w:ascii="宋体" w:hAnsi="宋体" w:eastAsia="宋体" w:cs="宋体"/>
          <w:color w:val="auto"/>
          <w:sz w:val="24"/>
          <w:szCs w:val="28"/>
          <w:lang w:eastAsia="zh-CN"/>
        </w:rPr>
        <w:t>项目编号：</w:t>
      </w:r>
    </w:p>
    <w:p w14:paraId="42987B7A">
      <w:pPr>
        <w:spacing w:line="360" w:lineRule="auto"/>
        <w:rPr>
          <w:rFonts w:hint="eastAsia" w:ascii="宋体" w:hAnsi="宋体" w:eastAsia="宋体" w:cs="宋体"/>
          <w:color w:val="auto"/>
        </w:rPr>
      </w:pPr>
    </w:p>
    <w:p w14:paraId="0F840C85">
      <w:pPr>
        <w:spacing w:line="360" w:lineRule="auto"/>
        <w:rPr>
          <w:rFonts w:hint="eastAsia" w:ascii="宋体" w:hAnsi="宋体" w:eastAsia="宋体" w:cs="宋体"/>
          <w:color w:val="auto"/>
        </w:rPr>
      </w:pPr>
    </w:p>
    <w:p w14:paraId="60527031">
      <w:pPr>
        <w:spacing w:line="360" w:lineRule="auto"/>
        <w:rPr>
          <w:rFonts w:hint="eastAsia" w:ascii="宋体" w:hAnsi="宋体" w:eastAsia="宋体" w:cs="宋体"/>
          <w:color w:val="auto"/>
        </w:rPr>
      </w:pPr>
    </w:p>
    <w:p w14:paraId="0008BBAF">
      <w:pPr>
        <w:spacing w:line="360" w:lineRule="auto"/>
        <w:rPr>
          <w:rFonts w:hint="eastAsia" w:ascii="宋体" w:hAnsi="宋体" w:eastAsia="宋体" w:cs="宋体"/>
          <w:color w:val="auto"/>
        </w:rPr>
      </w:pPr>
    </w:p>
    <w:p w14:paraId="7A4BA594">
      <w:pPr>
        <w:spacing w:line="360" w:lineRule="auto"/>
        <w:rPr>
          <w:rFonts w:hint="eastAsia" w:ascii="宋体" w:hAnsi="宋体" w:eastAsia="宋体" w:cs="宋体"/>
          <w:color w:val="auto"/>
        </w:rPr>
      </w:pPr>
    </w:p>
    <w:p w14:paraId="3EFF5310">
      <w:pPr>
        <w:spacing w:line="360" w:lineRule="auto"/>
        <w:rPr>
          <w:rFonts w:hint="eastAsia" w:ascii="宋体" w:hAnsi="宋体" w:eastAsia="宋体" w:cs="宋体"/>
          <w:color w:val="auto"/>
        </w:rPr>
      </w:pPr>
    </w:p>
    <w:p w14:paraId="2FC5B007">
      <w:pPr>
        <w:spacing w:line="360" w:lineRule="auto"/>
        <w:rPr>
          <w:rFonts w:hint="eastAsia" w:ascii="宋体" w:hAnsi="宋体" w:eastAsia="宋体" w:cs="宋体"/>
          <w:color w:val="auto"/>
        </w:rPr>
      </w:pPr>
    </w:p>
    <w:p w14:paraId="0571C68B">
      <w:pPr>
        <w:spacing w:line="360" w:lineRule="auto"/>
        <w:jc w:val="center"/>
        <w:rPr>
          <w:rFonts w:hint="eastAsia" w:ascii="宋体" w:hAnsi="宋体" w:eastAsia="宋体" w:cs="宋体"/>
          <w:color w:val="auto"/>
          <w:sz w:val="28"/>
          <w:szCs w:val="28"/>
        </w:rPr>
      </w:pPr>
      <w:r>
        <w:rPr>
          <w:rFonts w:hint="eastAsia" w:ascii="宋体" w:hAnsi="宋体" w:eastAsia="宋体" w:cs="宋体"/>
          <w:b/>
          <w:bCs/>
          <w:color w:val="auto"/>
          <w:sz w:val="72"/>
          <w:szCs w:val="144"/>
        </w:rPr>
        <w:t>响 应 文 件</w:t>
      </w:r>
    </w:p>
    <w:p w14:paraId="3A7E32A1">
      <w:pPr>
        <w:spacing w:line="360" w:lineRule="auto"/>
        <w:rPr>
          <w:rFonts w:hint="eastAsia" w:ascii="宋体" w:hAnsi="宋体" w:eastAsia="宋体" w:cs="宋体"/>
          <w:color w:val="auto"/>
          <w:sz w:val="28"/>
          <w:szCs w:val="28"/>
        </w:rPr>
      </w:pPr>
    </w:p>
    <w:p w14:paraId="77159E2F">
      <w:pPr>
        <w:spacing w:line="360" w:lineRule="auto"/>
        <w:rPr>
          <w:rFonts w:hint="eastAsia" w:ascii="宋体" w:hAnsi="宋体" w:eastAsia="宋体" w:cs="宋体"/>
          <w:color w:val="auto"/>
          <w:sz w:val="28"/>
          <w:szCs w:val="28"/>
        </w:rPr>
      </w:pPr>
    </w:p>
    <w:p w14:paraId="0D6A3D0E">
      <w:pPr>
        <w:spacing w:line="360" w:lineRule="auto"/>
        <w:rPr>
          <w:rFonts w:hint="eastAsia" w:ascii="宋体" w:hAnsi="宋体" w:eastAsia="宋体" w:cs="宋体"/>
          <w:color w:val="auto"/>
          <w:sz w:val="28"/>
          <w:szCs w:val="28"/>
        </w:rPr>
      </w:pPr>
    </w:p>
    <w:p w14:paraId="6EFB5789">
      <w:pPr>
        <w:spacing w:line="360" w:lineRule="auto"/>
        <w:rPr>
          <w:rFonts w:hint="eastAsia" w:ascii="宋体" w:hAnsi="宋体" w:eastAsia="宋体" w:cs="宋体"/>
          <w:color w:val="auto"/>
          <w:sz w:val="28"/>
          <w:szCs w:val="28"/>
        </w:rPr>
      </w:pPr>
    </w:p>
    <w:p w14:paraId="412BE9EC">
      <w:pPr>
        <w:spacing w:line="360" w:lineRule="auto"/>
        <w:rPr>
          <w:rFonts w:hint="eastAsia" w:ascii="宋体" w:hAnsi="宋体" w:eastAsia="宋体" w:cs="宋体"/>
          <w:color w:val="auto"/>
          <w:sz w:val="28"/>
          <w:szCs w:val="28"/>
        </w:rPr>
      </w:pPr>
    </w:p>
    <w:p w14:paraId="6327C16B">
      <w:pPr>
        <w:spacing w:line="360" w:lineRule="auto"/>
        <w:rPr>
          <w:rFonts w:hint="eastAsia" w:ascii="宋体" w:hAnsi="宋体" w:eastAsia="宋体" w:cs="宋体"/>
          <w:color w:val="auto"/>
          <w:sz w:val="28"/>
          <w:szCs w:val="28"/>
        </w:rPr>
      </w:pPr>
      <w:bookmarkStart w:id="360" w:name="_Toc17052"/>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名称：</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（盖章）</w:t>
      </w:r>
      <w:bookmarkEnd w:id="360"/>
    </w:p>
    <w:p w14:paraId="07DF889E">
      <w:pPr>
        <w:spacing w:line="360" w:lineRule="auto"/>
        <w:rPr>
          <w:rFonts w:hint="eastAsia" w:ascii="宋体" w:hAnsi="宋体" w:eastAsia="宋体" w:cs="宋体"/>
          <w:color w:val="auto"/>
          <w:sz w:val="28"/>
          <w:szCs w:val="28"/>
        </w:rPr>
      </w:pPr>
      <w:bookmarkStart w:id="361" w:name="_Toc21270"/>
      <w:r>
        <w:rPr>
          <w:rFonts w:hint="eastAsia" w:ascii="宋体" w:hAnsi="宋体" w:eastAsia="宋体" w:cs="宋体"/>
          <w:color w:val="auto"/>
          <w:sz w:val="28"/>
          <w:szCs w:val="28"/>
        </w:rPr>
        <w:t>法定代表人：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（签字或盖章）</w:t>
      </w:r>
      <w:bookmarkEnd w:id="361"/>
    </w:p>
    <w:p w14:paraId="4924C5B8">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60" w:firstLineChars="200"/>
        <w:jc w:val="center"/>
        <w:textAlignment w:val="baseline"/>
        <w:rPr>
          <w:rFonts w:hint="eastAsia" w:ascii="宋体" w:hAnsi="宋体" w:eastAsia="宋体" w:cs="宋体"/>
          <w:i w:val="0"/>
          <w:iCs w:val="0"/>
          <w:spacing w:val="-2"/>
          <w:sz w:val="40"/>
          <w:szCs w:val="40"/>
        </w:rPr>
      </w:pPr>
      <w:bookmarkStart w:id="362" w:name="_Toc26551"/>
      <w:r>
        <w:rPr>
          <w:rFonts w:hint="eastAsia" w:ascii="宋体" w:hAnsi="宋体" w:eastAsia="宋体" w:cs="宋体"/>
          <w:color w:val="auto"/>
          <w:sz w:val="28"/>
          <w:szCs w:val="28"/>
        </w:rPr>
        <w:t>年     月     日</w:t>
      </w:r>
      <w:bookmarkEnd w:id="362"/>
      <w:r>
        <w:rPr>
          <w:rFonts w:hint="eastAsia" w:ascii="宋体" w:hAnsi="宋体" w:eastAsia="宋体" w:cs="宋体"/>
          <w:color w:val="auto"/>
          <w:kern w:val="1"/>
          <w:sz w:val="30"/>
          <w:szCs w:val="30"/>
        </w:rPr>
        <w:br w:type="page"/>
      </w:r>
      <w:r>
        <w:rPr>
          <w:rFonts w:hint="eastAsia" w:ascii="宋体" w:hAnsi="宋体" w:eastAsia="宋体" w:cs="宋体"/>
          <w:b/>
          <w:bCs/>
          <w:i w:val="0"/>
          <w:iCs w:val="0"/>
          <w:spacing w:val="-2"/>
          <w:sz w:val="44"/>
          <w:szCs w:val="44"/>
        </w:rPr>
        <w:t>目</w:t>
      </w:r>
      <w:r>
        <w:rPr>
          <w:rFonts w:hint="eastAsia" w:ascii="宋体" w:hAnsi="宋体" w:eastAsia="宋体" w:cs="宋体"/>
          <w:b/>
          <w:bCs/>
          <w:i w:val="0"/>
          <w:iCs w:val="0"/>
          <w:spacing w:val="-2"/>
          <w:sz w:val="44"/>
          <w:szCs w:val="44"/>
          <w:lang w:val="en-US" w:eastAsia="zh-CN"/>
        </w:rPr>
        <w:t xml:space="preserve"> </w:t>
      </w:r>
      <w:r>
        <w:rPr>
          <w:rFonts w:hint="eastAsia" w:ascii="宋体" w:hAnsi="宋体" w:eastAsia="宋体" w:cs="宋体"/>
          <w:b/>
          <w:bCs/>
          <w:i w:val="0"/>
          <w:iCs w:val="0"/>
          <w:spacing w:val="-2"/>
          <w:sz w:val="44"/>
          <w:szCs w:val="44"/>
        </w:rPr>
        <w:t>录</w:t>
      </w:r>
    </w:p>
    <w:p w14:paraId="532FB029">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792" w:firstLineChars="200"/>
        <w:jc w:val="left"/>
        <w:textAlignment w:val="baseline"/>
        <w:rPr>
          <w:rFonts w:hint="eastAsia" w:ascii="宋体" w:hAnsi="宋体" w:eastAsia="宋体" w:cs="宋体"/>
          <w:i w:val="0"/>
          <w:iCs w:val="0"/>
          <w:spacing w:val="-2"/>
          <w:sz w:val="40"/>
          <w:szCs w:val="40"/>
        </w:rPr>
      </w:pPr>
    </w:p>
    <w:p w14:paraId="720EEFE7">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i w:val="0"/>
          <w:iCs w:val="0"/>
          <w:spacing w:val="-2"/>
          <w:sz w:val="36"/>
          <w:szCs w:val="36"/>
          <w:lang w:eastAsia="zh-CN"/>
        </w:rPr>
      </w:pPr>
      <w:r>
        <w:rPr>
          <w:rFonts w:hint="eastAsia" w:ascii="宋体" w:hAnsi="宋体" w:eastAsia="宋体" w:cs="宋体"/>
          <w:i w:val="0"/>
          <w:iCs w:val="0"/>
          <w:spacing w:val="-2"/>
          <w:sz w:val="36"/>
          <w:szCs w:val="36"/>
          <w:lang w:val="en-US" w:eastAsia="zh-CN"/>
        </w:rPr>
        <w:t>1</w:t>
      </w:r>
      <w:r>
        <w:rPr>
          <w:rFonts w:hint="eastAsia" w:ascii="宋体" w:hAnsi="宋体" w:eastAsia="宋体" w:cs="宋体"/>
          <w:i w:val="0"/>
          <w:iCs w:val="0"/>
          <w:spacing w:val="-2"/>
          <w:sz w:val="36"/>
          <w:szCs w:val="36"/>
          <w:lang w:eastAsia="zh-CN"/>
        </w:rPr>
        <w:t>、投标函</w:t>
      </w:r>
    </w:p>
    <w:p w14:paraId="7F8B7ACA">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i w:val="0"/>
          <w:iCs w:val="0"/>
          <w:spacing w:val="-2"/>
          <w:sz w:val="36"/>
          <w:szCs w:val="36"/>
          <w:lang w:eastAsia="zh-CN"/>
        </w:rPr>
      </w:pPr>
      <w:r>
        <w:rPr>
          <w:rFonts w:hint="eastAsia" w:ascii="宋体" w:hAnsi="宋体" w:eastAsia="宋体" w:cs="宋体"/>
          <w:i w:val="0"/>
          <w:iCs w:val="0"/>
          <w:spacing w:val="-2"/>
          <w:sz w:val="36"/>
          <w:szCs w:val="36"/>
          <w:lang w:val="en-US" w:eastAsia="zh-CN"/>
        </w:rPr>
        <w:t>2</w:t>
      </w:r>
      <w:r>
        <w:rPr>
          <w:rFonts w:hint="eastAsia" w:ascii="宋体" w:hAnsi="宋体" w:eastAsia="宋体" w:cs="宋体"/>
          <w:i w:val="0"/>
          <w:iCs w:val="0"/>
          <w:spacing w:val="-2"/>
          <w:sz w:val="36"/>
          <w:szCs w:val="36"/>
          <w:lang w:eastAsia="zh-CN"/>
        </w:rPr>
        <w:t>、</w:t>
      </w:r>
      <w:r>
        <w:rPr>
          <w:rFonts w:hint="eastAsia" w:ascii="宋体" w:hAnsi="宋体" w:eastAsia="宋体" w:cs="宋体"/>
          <w:i w:val="0"/>
          <w:iCs w:val="0"/>
          <w:spacing w:val="-2"/>
          <w:sz w:val="36"/>
          <w:szCs w:val="36"/>
          <w:lang w:val="en-US" w:eastAsia="zh-CN"/>
        </w:rPr>
        <w:t>开标</w:t>
      </w:r>
      <w:r>
        <w:rPr>
          <w:rFonts w:hint="eastAsia" w:ascii="宋体" w:hAnsi="宋体" w:eastAsia="宋体" w:cs="宋体"/>
          <w:i w:val="0"/>
          <w:iCs w:val="0"/>
          <w:spacing w:val="-2"/>
          <w:sz w:val="36"/>
          <w:szCs w:val="36"/>
          <w:lang w:eastAsia="zh-CN"/>
        </w:rPr>
        <w:t>一览表</w:t>
      </w:r>
    </w:p>
    <w:p w14:paraId="400FA821">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i w:val="0"/>
          <w:iCs w:val="0"/>
          <w:spacing w:val="-2"/>
          <w:sz w:val="36"/>
          <w:szCs w:val="36"/>
          <w:lang w:val="zh-CN"/>
        </w:rPr>
      </w:pPr>
      <w:r>
        <w:rPr>
          <w:rFonts w:hint="eastAsia" w:ascii="宋体" w:hAnsi="宋体" w:eastAsia="宋体" w:cs="宋体"/>
          <w:i w:val="0"/>
          <w:iCs w:val="0"/>
          <w:spacing w:val="-2"/>
          <w:sz w:val="36"/>
          <w:szCs w:val="36"/>
          <w:lang w:val="en-US" w:eastAsia="zh-CN"/>
        </w:rPr>
        <w:t>3</w:t>
      </w:r>
      <w:r>
        <w:rPr>
          <w:rFonts w:hint="eastAsia" w:ascii="宋体" w:hAnsi="宋体" w:eastAsia="宋体" w:cs="宋体"/>
          <w:i w:val="0"/>
          <w:iCs w:val="0"/>
          <w:spacing w:val="-2"/>
          <w:sz w:val="36"/>
          <w:szCs w:val="36"/>
          <w:lang w:val="zh-CN"/>
        </w:rPr>
        <w:t>、报价明细表</w:t>
      </w:r>
    </w:p>
    <w:p w14:paraId="72638237">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i w:val="0"/>
          <w:iCs w:val="0"/>
          <w:spacing w:val="-2"/>
          <w:sz w:val="36"/>
          <w:szCs w:val="36"/>
          <w:lang w:val="en-US" w:eastAsia="zh-CN"/>
        </w:rPr>
      </w:pPr>
      <w:r>
        <w:rPr>
          <w:rFonts w:hint="eastAsia" w:ascii="宋体" w:hAnsi="宋体" w:eastAsia="宋体" w:cs="宋体"/>
          <w:i w:val="0"/>
          <w:iCs w:val="0"/>
          <w:spacing w:val="-2"/>
          <w:sz w:val="36"/>
          <w:szCs w:val="36"/>
          <w:lang w:val="en-US" w:eastAsia="zh-CN"/>
        </w:rPr>
        <w:t>4</w:t>
      </w:r>
      <w:r>
        <w:rPr>
          <w:rFonts w:hint="eastAsia" w:ascii="宋体" w:hAnsi="宋体" w:eastAsia="宋体" w:cs="宋体"/>
          <w:i w:val="0"/>
          <w:iCs w:val="0"/>
          <w:spacing w:val="-2"/>
          <w:sz w:val="36"/>
          <w:szCs w:val="36"/>
          <w:lang w:eastAsia="zh-CN"/>
        </w:rPr>
        <w:t>、</w:t>
      </w:r>
      <w:r>
        <w:rPr>
          <w:rFonts w:hint="eastAsia" w:ascii="宋体" w:hAnsi="宋体" w:eastAsia="宋体" w:cs="宋体"/>
          <w:i w:val="0"/>
          <w:iCs w:val="0"/>
          <w:spacing w:val="-2"/>
          <w:sz w:val="36"/>
          <w:szCs w:val="36"/>
        </w:rPr>
        <w:t>法定代表人身份证明</w:t>
      </w:r>
      <w:r>
        <w:rPr>
          <w:rFonts w:hint="eastAsia" w:ascii="宋体" w:hAnsi="宋体" w:eastAsia="宋体" w:cs="宋体"/>
          <w:i w:val="0"/>
          <w:iCs w:val="0"/>
          <w:spacing w:val="-2"/>
          <w:sz w:val="36"/>
          <w:szCs w:val="36"/>
          <w:lang w:eastAsia="zh-CN"/>
        </w:rPr>
        <w:t>（或</w:t>
      </w:r>
      <w:r>
        <w:rPr>
          <w:rFonts w:hint="eastAsia" w:ascii="宋体" w:hAnsi="宋体" w:eastAsia="宋体" w:cs="宋体"/>
          <w:i w:val="0"/>
          <w:iCs w:val="0"/>
          <w:spacing w:val="-2"/>
          <w:sz w:val="36"/>
          <w:szCs w:val="36"/>
        </w:rPr>
        <w:t>法定代表人授权委托书</w:t>
      </w:r>
      <w:r>
        <w:rPr>
          <w:rFonts w:hint="eastAsia" w:ascii="宋体" w:hAnsi="宋体" w:eastAsia="宋体" w:cs="宋体"/>
          <w:i w:val="0"/>
          <w:iCs w:val="0"/>
          <w:spacing w:val="-2"/>
          <w:sz w:val="36"/>
          <w:szCs w:val="36"/>
          <w:lang w:val="en-US" w:eastAsia="zh-CN"/>
        </w:rPr>
        <w:t>)</w:t>
      </w:r>
    </w:p>
    <w:p w14:paraId="1F4E6B07">
      <w:pPr>
        <w:pStyle w:val="6"/>
        <w:ind w:left="0" w:leftChars="0" w:firstLine="0" w:firstLineChars="0"/>
        <w:rPr>
          <w:rFonts w:hint="eastAsia" w:ascii="宋体" w:hAnsi="宋体" w:eastAsia="宋体" w:cs="宋体"/>
          <w:lang w:val="en-US" w:eastAsia="zh-CN"/>
        </w:rPr>
      </w:pPr>
      <w:r>
        <w:rPr>
          <w:rFonts w:hint="eastAsia" w:ascii="宋体" w:hAnsi="宋体" w:eastAsia="宋体" w:cs="宋体"/>
          <w:i w:val="0"/>
          <w:iCs w:val="0"/>
          <w:spacing w:val="-2"/>
          <w:sz w:val="36"/>
          <w:szCs w:val="36"/>
          <w:lang w:val="en-US" w:eastAsia="zh-CN"/>
        </w:rPr>
        <w:t>5、投标保证金凭证</w:t>
      </w:r>
    </w:p>
    <w:p w14:paraId="6D2C2AAC">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i w:val="0"/>
          <w:iCs w:val="0"/>
          <w:spacing w:val="-2"/>
          <w:sz w:val="36"/>
          <w:szCs w:val="36"/>
          <w:lang w:eastAsia="zh-CN"/>
        </w:rPr>
      </w:pPr>
      <w:r>
        <w:rPr>
          <w:rFonts w:hint="eastAsia" w:ascii="宋体" w:hAnsi="宋体" w:eastAsia="宋体" w:cs="宋体"/>
          <w:i w:val="0"/>
          <w:iCs w:val="0"/>
          <w:spacing w:val="-2"/>
          <w:sz w:val="36"/>
          <w:szCs w:val="36"/>
          <w:lang w:val="en-US" w:eastAsia="zh-CN"/>
        </w:rPr>
        <w:t>6、</w:t>
      </w:r>
      <w:r>
        <w:rPr>
          <w:rFonts w:hint="eastAsia" w:ascii="宋体" w:hAnsi="宋体" w:eastAsia="宋体" w:cs="宋体"/>
          <w:i w:val="0"/>
          <w:iCs w:val="0"/>
          <w:spacing w:val="-2"/>
          <w:sz w:val="36"/>
          <w:szCs w:val="36"/>
          <w:lang w:eastAsia="zh-CN"/>
        </w:rPr>
        <w:t>供应商</w:t>
      </w:r>
      <w:r>
        <w:rPr>
          <w:rFonts w:hint="eastAsia" w:ascii="宋体" w:hAnsi="宋体" w:eastAsia="宋体" w:cs="宋体"/>
          <w:i w:val="0"/>
          <w:iCs w:val="0"/>
          <w:spacing w:val="-2"/>
          <w:sz w:val="36"/>
          <w:szCs w:val="36"/>
        </w:rPr>
        <w:t>基本情况表</w:t>
      </w:r>
      <w:r>
        <w:rPr>
          <w:rFonts w:hint="eastAsia" w:ascii="宋体" w:hAnsi="宋体" w:eastAsia="宋体" w:cs="宋体"/>
          <w:i w:val="0"/>
          <w:iCs w:val="0"/>
          <w:spacing w:val="-2"/>
          <w:sz w:val="36"/>
          <w:szCs w:val="36"/>
          <w:lang w:eastAsia="zh-CN"/>
        </w:rPr>
        <w:t>（附营业执照等）</w:t>
      </w:r>
    </w:p>
    <w:p w14:paraId="49331D1F">
      <w:pPr>
        <w:pStyle w:val="6"/>
        <w:ind w:left="0" w:leftChars="0" w:firstLine="0" w:firstLineChars="0"/>
        <w:rPr>
          <w:rFonts w:hint="eastAsia" w:ascii="宋体" w:hAnsi="宋体" w:eastAsia="宋体" w:cs="宋体"/>
          <w:i w:val="0"/>
          <w:iCs w:val="0"/>
          <w:spacing w:val="-2"/>
          <w:sz w:val="36"/>
          <w:szCs w:val="36"/>
          <w:lang w:val="en-US" w:eastAsia="zh-CN"/>
        </w:rPr>
      </w:pPr>
      <w:r>
        <w:rPr>
          <w:rFonts w:hint="eastAsia" w:ascii="宋体" w:hAnsi="宋体" w:eastAsia="宋体" w:cs="宋体"/>
          <w:i w:val="0"/>
          <w:iCs w:val="0"/>
          <w:spacing w:val="-2"/>
          <w:sz w:val="36"/>
          <w:szCs w:val="36"/>
          <w:lang w:val="en-US" w:eastAsia="zh-CN"/>
        </w:rPr>
        <w:t>7、投标人资格声明函</w:t>
      </w:r>
    </w:p>
    <w:p w14:paraId="0E67906E">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i w:val="0"/>
          <w:iCs w:val="0"/>
          <w:spacing w:val="-2"/>
          <w:sz w:val="36"/>
          <w:szCs w:val="36"/>
          <w:lang w:val="en-US" w:eastAsia="zh-CN"/>
        </w:rPr>
      </w:pPr>
      <w:r>
        <w:rPr>
          <w:rFonts w:hint="eastAsia" w:ascii="宋体" w:hAnsi="宋体" w:eastAsia="宋体" w:cs="宋体"/>
          <w:i w:val="0"/>
          <w:iCs w:val="0"/>
          <w:spacing w:val="-2"/>
          <w:sz w:val="36"/>
          <w:szCs w:val="36"/>
          <w:lang w:val="en-US" w:eastAsia="zh-CN"/>
        </w:rPr>
        <w:t>8</w:t>
      </w:r>
      <w:r>
        <w:rPr>
          <w:rFonts w:hint="eastAsia" w:ascii="宋体" w:hAnsi="宋体" w:eastAsia="宋体" w:cs="宋体"/>
          <w:i w:val="0"/>
          <w:iCs w:val="0"/>
          <w:spacing w:val="-2"/>
          <w:sz w:val="36"/>
          <w:szCs w:val="36"/>
          <w:lang w:eastAsia="zh-CN"/>
        </w:rPr>
        <w:t>、</w:t>
      </w:r>
      <w:r>
        <w:rPr>
          <w:rFonts w:hint="eastAsia" w:ascii="宋体" w:hAnsi="宋体" w:eastAsia="宋体" w:cs="宋体"/>
          <w:i w:val="0"/>
          <w:iCs w:val="0"/>
          <w:spacing w:val="-2"/>
          <w:sz w:val="36"/>
          <w:szCs w:val="36"/>
          <w:lang w:val="en-US" w:eastAsia="zh-CN"/>
        </w:rPr>
        <w:t>社保缴纳凭证及完税证明</w:t>
      </w:r>
    </w:p>
    <w:p w14:paraId="12B204B3">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i w:val="0"/>
          <w:iCs w:val="0"/>
          <w:spacing w:val="-2"/>
          <w:sz w:val="36"/>
          <w:szCs w:val="36"/>
          <w:lang w:val="en-US" w:eastAsia="zh-CN"/>
        </w:rPr>
      </w:pPr>
      <w:r>
        <w:rPr>
          <w:rFonts w:hint="eastAsia" w:ascii="宋体" w:hAnsi="宋体" w:eastAsia="宋体" w:cs="宋体"/>
          <w:i w:val="0"/>
          <w:iCs w:val="0"/>
          <w:spacing w:val="-2"/>
          <w:sz w:val="36"/>
          <w:szCs w:val="36"/>
          <w:lang w:val="en-US" w:eastAsia="zh-CN"/>
        </w:rPr>
        <w:t>9、财务审计报告或财务报表</w:t>
      </w:r>
    </w:p>
    <w:p w14:paraId="35D8126C">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i w:val="0"/>
          <w:iCs w:val="0"/>
          <w:spacing w:val="-2"/>
          <w:sz w:val="36"/>
          <w:szCs w:val="36"/>
          <w:lang w:eastAsia="zh-CN"/>
        </w:rPr>
      </w:pPr>
      <w:r>
        <w:rPr>
          <w:rFonts w:hint="eastAsia" w:ascii="宋体" w:hAnsi="宋体" w:eastAsia="宋体" w:cs="宋体"/>
          <w:i w:val="0"/>
          <w:iCs w:val="0"/>
          <w:spacing w:val="-2"/>
          <w:sz w:val="36"/>
          <w:szCs w:val="36"/>
          <w:lang w:val="en-US" w:eastAsia="zh-CN"/>
        </w:rPr>
        <w:t>10</w:t>
      </w:r>
      <w:r>
        <w:rPr>
          <w:rFonts w:hint="eastAsia" w:ascii="宋体" w:hAnsi="宋体" w:eastAsia="宋体" w:cs="宋体"/>
          <w:i w:val="0"/>
          <w:iCs w:val="0"/>
          <w:spacing w:val="-2"/>
          <w:sz w:val="36"/>
          <w:szCs w:val="36"/>
          <w:lang w:eastAsia="zh-CN"/>
        </w:rPr>
        <w:t>、</w:t>
      </w:r>
      <w:r>
        <w:rPr>
          <w:rFonts w:hint="eastAsia" w:ascii="宋体" w:hAnsi="宋体" w:eastAsia="宋体" w:cs="宋体"/>
          <w:i w:val="0"/>
          <w:iCs w:val="0"/>
          <w:spacing w:val="-2"/>
          <w:sz w:val="36"/>
          <w:szCs w:val="36"/>
        </w:rPr>
        <w:t>商务</w:t>
      </w:r>
      <w:r>
        <w:rPr>
          <w:rFonts w:hint="eastAsia" w:ascii="宋体" w:hAnsi="宋体" w:eastAsia="宋体" w:cs="宋体"/>
          <w:i w:val="0"/>
          <w:iCs w:val="0"/>
          <w:spacing w:val="-2"/>
          <w:sz w:val="36"/>
          <w:szCs w:val="36"/>
          <w:lang w:eastAsia="zh-CN"/>
        </w:rPr>
        <w:t>偏离表</w:t>
      </w:r>
    </w:p>
    <w:p w14:paraId="01FE7CA3">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i w:val="0"/>
          <w:iCs w:val="0"/>
          <w:spacing w:val="-2"/>
          <w:sz w:val="36"/>
          <w:szCs w:val="36"/>
          <w:lang w:eastAsia="zh-CN"/>
        </w:rPr>
      </w:pPr>
      <w:r>
        <w:rPr>
          <w:rFonts w:hint="eastAsia" w:ascii="宋体" w:hAnsi="宋体" w:eastAsia="宋体" w:cs="宋体"/>
          <w:i w:val="0"/>
          <w:iCs w:val="0"/>
          <w:spacing w:val="-2"/>
          <w:sz w:val="36"/>
          <w:szCs w:val="36"/>
          <w:lang w:val="en-US" w:eastAsia="zh-CN"/>
        </w:rPr>
        <w:t>11、</w:t>
      </w:r>
      <w:r>
        <w:rPr>
          <w:rFonts w:hint="eastAsia" w:ascii="宋体" w:hAnsi="宋体" w:eastAsia="宋体" w:cs="宋体"/>
          <w:i w:val="0"/>
          <w:iCs w:val="0"/>
          <w:spacing w:val="-2"/>
          <w:sz w:val="36"/>
          <w:szCs w:val="36"/>
          <w:lang w:eastAsia="zh-CN"/>
        </w:rPr>
        <w:t>技术偏离表</w:t>
      </w:r>
    </w:p>
    <w:p w14:paraId="7A0E5E64">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i w:val="0"/>
          <w:iCs w:val="0"/>
          <w:spacing w:val="-2"/>
          <w:sz w:val="36"/>
          <w:szCs w:val="36"/>
          <w:lang w:val="en-US" w:eastAsia="zh-CN"/>
        </w:rPr>
      </w:pPr>
      <w:r>
        <w:rPr>
          <w:rFonts w:hint="eastAsia" w:ascii="宋体" w:hAnsi="宋体" w:eastAsia="宋体" w:cs="宋体"/>
          <w:i w:val="0"/>
          <w:iCs w:val="0"/>
          <w:spacing w:val="-2"/>
          <w:sz w:val="36"/>
          <w:szCs w:val="36"/>
          <w:lang w:val="en-US" w:eastAsia="zh-CN"/>
        </w:rPr>
        <w:t>12、货物清单</w:t>
      </w:r>
    </w:p>
    <w:p w14:paraId="5E69DC1A">
      <w:pPr>
        <w:pStyle w:val="6"/>
        <w:ind w:left="0" w:leftChars="0" w:firstLine="0" w:firstLineChars="0"/>
        <w:rPr>
          <w:rFonts w:hint="eastAsia" w:ascii="宋体" w:hAnsi="宋体" w:eastAsia="宋体" w:cs="宋体"/>
          <w:i w:val="0"/>
          <w:iCs w:val="0"/>
          <w:spacing w:val="-2"/>
          <w:kern w:val="2"/>
          <w:sz w:val="36"/>
          <w:szCs w:val="36"/>
          <w:lang w:val="en-US" w:eastAsia="zh-CN" w:bidi="ar-SA"/>
        </w:rPr>
      </w:pPr>
      <w:r>
        <w:rPr>
          <w:rFonts w:hint="eastAsia" w:ascii="宋体" w:hAnsi="宋体" w:eastAsia="宋体" w:cs="宋体"/>
          <w:i w:val="0"/>
          <w:iCs w:val="0"/>
          <w:spacing w:val="-2"/>
          <w:kern w:val="2"/>
          <w:sz w:val="36"/>
          <w:szCs w:val="36"/>
          <w:lang w:val="en-US" w:eastAsia="zh-CN" w:bidi="ar-SA"/>
        </w:rPr>
        <w:t>13、投标人反商业贿赂承诺书</w:t>
      </w:r>
    </w:p>
    <w:p w14:paraId="1892570F">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i w:val="0"/>
          <w:iCs w:val="0"/>
          <w:spacing w:val="-2"/>
          <w:sz w:val="36"/>
          <w:szCs w:val="36"/>
        </w:rPr>
      </w:pPr>
      <w:r>
        <w:rPr>
          <w:rFonts w:hint="eastAsia" w:ascii="宋体" w:hAnsi="宋体" w:eastAsia="宋体" w:cs="宋体"/>
          <w:i w:val="0"/>
          <w:iCs w:val="0"/>
          <w:spacing w:val="-2"/>
          <w:sz w:val="36"/>
          <w:szCs w:val="36"/>
          <w:lang w:val="en-US" w:eastAsia="zh-CN"/>
        </w:rPr>
        <w:t>14</w:t>
      </w:r>
      <w:r>
        <w:rPr>
          <w:rFonts w:hint="eastAsia" w:ascii="宋体" w:hAnsi="宋体" w:eastAsia="宋体" w:cs="宋体"/>
          <w:i w:val="0"/>
          <w:iCs w:val="0"/>
          <w:spacing w:val="-2"/>
          <w:sz w:val="36"/>
          <w:szCs w:val="36"/>
          <w:lang w:eastAsia="zh-CN"/>
        </w:rPr>
        <w:t>、在经营活动中没有重大违法记录的书面声明</w:t>
      </w:r>
    </w:p>
    <w:p w14:paraId="08EBD140">
      <w:pPr>
        <w:pStyle w:val="6"/>
        <w:ind w:left="0" w:leftChars="0" w:firstLine="0" w:firstLineChars="0"/>
        <w:rPr>
          <w:rFonts w:hint="eastAsia" w:ascii="宋体" w:hAnsi="宋体" w:eastAsia="宋体" w:cs="宋体"/>
          <w:i w:val="0"/>
          <w:iCs w:val="0"/>
          <w:spacing w:val="-2"/>
          <w:kern w:val="2"/>
          <w:sz w:val="36"/>
          <w:szCs w:val="36"/>
          <w:lang w:val="en-US" w:eastAsia="zh-CN" w:bidi="ar-SA"/>
        </w:rPr>
      </w:pPr>
      <w:r>
        <w:rPr>
          <w:rFonts w:hint="eastAsia" w:ascii="宋体" w:hAnsi="宋体" w:eastAsia="宋体" w:cs="宋体"/>
          <w:i w:val="0"/>
          <w:iCs w:val="0"/>
          <w:spacing w:val="-2"/>
          <w:kern w:val="2"/>
          <w:sz w:val="36"/>
          <w:szCs w:val="36"/>
          <w:lang w:val="en-US" w:eastAsia="zh-CN" w:bidi="ar-SA"/>
        </w:rPr>
        <w:t>15、虚假应标承担责任声明</w:t>
      </w:r>
    </w:p>
    <w:p w14:paraId="284EB33F">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i w:val="0"/>
          <w:iCs w:val="0"/>
          <w:spacing w:val="-2"/>
          <w:sz w:val="36"/>
          <w:szCs w:val="36"/>
        </w:rPr>
      </w:pPr>
      <w:r>
        <w:rPr>
          <w:rFonts w:hint="eastAsia" w:ascii="宋体" w:hAnsi="宋体" w:eastAsia="宋体" w:cs="宋体"/>
          <w:i w:val="0"/>
          <w:iCs w:val="0"/>
          <w:spacing w:val="-2"/>
          <w:sz w:val="36"/>
          <w:szCs w:val="36"/>
          <w:lang w:val="en-US" w:eastAsia="zh-CN"/>
        </w:rPr>
        <w:t>16、</w:t>
      </w:r>
      <w:r>
        <w:rPr>
          <w:rFonts w:hint="eastAsia" w:ascii="宋体" w:hAnsi="宋体" w:eastAsia="宋体" w:cs="宋体"/>
          <w:i w:val="0"/>
          <w:iCs w:val="0"/>
          <w:spacing w:val="-2"/>
          <w:sz w:val="36"/>
          <w:szCs w:val="36"/>
        </w:rPr>
        <w:t>关于对本投标文件中资料真实性的承诺书</w:t>
      </w:r>
    </w:p>
    <w:p w14:paraId="2FD01743">
      <w:pPr>
        <w:pStyle w:val="6"/>
        <w:ind w:left="0" w:leftChars="0" w:firstLine="0" w:firstLineChars="0"/>
        <w:rPr>
          <w:rFonts w:hint="eastAsia" w:ascii="宋体" w:hAnsi="宋体" w:eastAsia="宋体" w:cs="宋体"/>
          <w:lang w:val="en-US" w:eastAsia="zh-CN"/>
        </w:rPr>
      </w:pPr>
      <w:r>
        <w:rPr>
          <w:rFonts w:hint="eastAsia" w:ascii="宋体" w:hAnsi="宋体" w:eastAsia="宋体" w:cs="宋体"/>
          <w:i w:val="0"/>
          <w:iCs w:val="0"/>
          <w:spacing w:val="-2"/>
          <w:sz w:val="36"/>
          <w:szCs w:val="36"/>
          <w:lang w:val="en-US" w:eastAsia="zh-CN"/>
        </w:rPr>
        <w:t>17、售后服务承诺</w:t>
      </w:r>
    </w:p>
    <w:p w14:paraId="2FA38317">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i w:val="0"/>
          <w:iCs w:val="0"/>
          <w:spacing w:val="-2"/>
          <w:sz w:val="36"/>
          <w:szCs w:val="36"/>
          <w:lang w:eastAsia="zh-CN"/>
        </w:rPr>
      </w:pPr>
      <w:r>
        <w:rPr>
          <w:rFonts w:hint="eastAsia" w:ascii="宋体" w:hAnsi="宋体" w:eastAsia="宋体" w:cs="宋体"/>
          <w:i w:val="0"/>
          <w:iCs w:val="0"/>
          <w:spacing w:val="-2"/>
          <w:sz w:val="36"/>
          <w:szCs w:val="36"/>
          <w:lang w:val="en-US" w:eastAsia="zh-CN"/>
        </w:rPr>
        <w:t>18</w:t>
      </w:r>
      <w:r>
        <w:rPr>
          <w:rFonts w:hint="eastAsia" w:ascii="宋体" w:hAnsi="宋体" w:eastAsia="宋体" w:cs="宋体"/>
          <w:i w:val="0"/>
          <w:iCs w:val="0"/>
          <w:spacing w:val="-2"/>
          <w:sz w:val="36"/>
          <w:szCs w:val="36"/>
          <w:lang w:eastAsia="zh-CN"/>
        </w:rPr>
        <w:t>、</w:t>
      </w:r>
      <w:r>
        <w:rPr>
          <w:rFonts w:hint="eastAsia" w:ascii="宋体" w:hAnsi="宋体" w:eastAsia="宋体" w:cs="宋体"/>
          <w:i w:val="0"/>
          <w:iCs w:val="0"/>
          <w:spacing w:val="-2"/>
          <w:sz w:val="36"/>
          <w:szCs w:val="36"/>
          <w:lang w:val="en-US" w:eastAsia="zh-CN"/>
        </w:rPr>
        <w:t>网站截图</w:t>
      </w:r>
    </w:p>
    <w:p w14:paraId="47AE1246">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i w:val="0"/>
          <w:iCs w:val="0"/>
          <w:spacing w:val="-2"/>
          <w:sz w:val="36"/>
          <w:szCs w:val="36"/>
          <w:lang w:eastAsia="zh-CN"/>
        </w:rPr>
      </w:pPr>
      <w:r>
        <w:rPr>
          <w:rFonts w:hint="eastAsia" w:ascii="宋体" w:hAnsi="宋体" w:eastAsia="宋体" w:cs="宋体"/>
          <w:i w:val="0"/>
          <w:iCs w:val="0"/>
          <w:spacing w:val="-2"/>
          <w:sz w:val="36"/>
          <w:szCs w:val="36"/>
          <w:lang w:val="en-US" w:eastAsia="zh-CN"/>
        </w:rPr>
        <w:t>19</w:t>
      </w:r>
      <w:r>
        <w:rPr>
          <w:rFonts w:hint="eastAsia" w:ascii="宋体" w:hAnsi="宋体" w:eastAsia="宋体" w:cs="宋体"/>
          <w:i w:val="0"/>
          <w:iCs w:val="0"/>
          <w:spacing w:val="-2"/>
          <w:sz w:val="36"/>
          <w:szCs w:val="36"/>
          <w:lang w:eastAsia="zh-CN"/>
        </w:rPr>
        <w:t>、中小企业声明函</w:t>
      </w:r>
    </w:p>
    <w:p w14:paraId="55386EA8">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i w:val="0"/>
          <w:iCs w:val="0"/>
          <w:spacing w:val="-2"/>
          <w:sz w:val="36"/>
          <w:szCs w:val="36"/>
          <w:lang w:eastAsia="zh-CN"/>
        </w:rPr>
      </w:pPr>
      <w:r>
        <w:rPr>
          <w:rFonts w:hint="eastAsia" w:ascii="宋体" w:hAnsi="宋体" w:eastAsia="宋体" w:cs="宋体"/>
          <w:i w:val="0"/>
          <w:iCs w:val="0"/>
          <w:spacing w:val="-2"/>
          <w:sz w:val="36"/>
          <w:szCs w:val="36"/>
          <w:lang w:val="en-US" w:eastAsia="zh-CN"/>
        </w:rPr>
        <w:t>20</w:t>
      </w:r>
      <w:r>
        <w:rPr>
          <w:rFonts w:hint="eastAsia" w:ascii="宋体" w:hAnsi="宋体" w:eastAsia="宋体" w:cs="宋体"/>
          <w:i w:val="0"/>
          <w:iCs w:val="0"/>
          <w:spacing w:val="-2"/>
          <w:sz w:val="36"/>
          <w:szCs w:val="36"/>
          <w:lang w:eastAsia="zh-CN"/>
        </w:rPr>
        <w:t>、其它必须的资料及有利于投标的资料（如有）</w:t>
      </w:r>
    </w:p>
    <w:p w14:paraId="3CC8C246">
      <w:pPr>
        <w:spacing w:line="360" w:lineRule="auto"/>
        <w:rPr>
          <w:rFonts w:hint="eastAsia" w:ascii="宋体" w:hAnsi="宋体" w:eastAsia="宋体" w:cs="宋体"/>
          <w:color w:val="auto"/>
          <w:sz w:val="24"/>
          <w:szCs w:val="28"/>
        </w:rPr>
      </w:pPr>
    </w:p>
    <w:p w14:paraId="2AB3878A">
      <w:pPr>
        <w:spacing w:before="100" w:line="223" w:lineRule="auto"/>
        <w:jc w:val="center"/>
        <w:rPr>
          <w:rFonts w:hint="eastAsia" w:ascii="宋体" w:hAnsi="宋体" w:eastAsia="宋体" w:cs="宋体"/>
          <w:i w:val="0"/>
          <w:iCs w:val="0"/>
          <w:sz w:val="28"/>
          <w:szCs w:val="28"/>
        </w:rPr>
      </w:pPr>
      <w:r>
        <w:rPr>
          <w:rFonts w:hint="eastAsia" w:ascii="宋体" w:hAnsi="宋体" w:eastAsia="宋体" w:cs="宋体"/>
          <w:color w:val="auto"/>
          <w:kern w:val="1"/>
          <w:sz w:val="30"/>
          <w:szCs w:val="30"/>
        </w:rPr>
        <w:br w:type="page"/>
      </w:r>
      <w:r>
        <w:rPr>
          <w:rFonts w:hint="eastAsia" w:ascii="宋体" w:hAnsi="宋体" w:eastAsia="宋体" w:cs="宋体"/>
          <w:i w:val="0"/>
          <w:iCs w:val="0"/>
          <w:spacing w:val="-6"/>
          <w:sz w:val="28"/>
          <w:szCs w:val="28"/>
          <w:lang w:val="en-US" w:eastAsia="zh-CN"/>
        </w:rPr>
        <w:t>1、</w:t>
      </w:r>
      <w:r>
        <w:rPr>
          <w:rFonts w:hint="eastAsia" w:ascii="宋体" w:hAnsi="宋体" w:eastAsia="宋体" w:cs="宋体"/>
          <w:i w:val="0"/>
          <w:iCs w:val="0"/>
          <w:spacing w:val="-6"/>
          <w:sz w:val="28"/>
          <w:szCs w:val="28"/>
        </w:rPr>
        <w:t>投标函</w:t>
      </w:r>
    </w:p>
    <w:p w14:paraId="66D26A29">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52" w:firstLineChars="200"/>
        <w:jc w:val="left"/>
        <w:textAlignment w:val="baseline"/>
        <w:rPr>
          <w:rFonts w:hint="eastAsia" w:ascii="宋体" w:hAnsi="宋体" w:eastAsia="宋体" w:cs="宋体"/>
          <w:i w:val="0"/>
          <w:iCs w:val="0"/>
          <w:spacing w:val="-2"/>
          <w:sz w:val="28"/>
          <w:szCs w:val="28"/>
        </w:rPr>
      </w:pPr>
      <w:r>
        <w:rPr>
          <w:rFonts w:hint="eastAsia" w:ascii="宋体" w:hAnsi="宋体" w:eastAsia="宋体" w:cs="宋体"/>
          <w:i w:val="0"/>
          <w:iCs w:val="0"/>
          <w:spacing w:val="-2"/>
          <w:sz w:val="28"/>
          <w:szCs w:val="28"/>
        </w:rPr>
        <w:t>招标人：            ：</w:t>
      </w:r>
    </w:p>
    <w:p w14:paraId="3648A19D">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52" w:firstLineChars="200"/>
        <w:jc w:val="left"/>
        <w:textAlignment w:val="baseline"/>
        <w:rPr>
          <w:rFonts w:hint="eastAsia" w:ascii="宋体" w:hAnsi="宋体" w:eastAsia="宋体" w:cs="宋体"/>
          <w:i w:val="0"/>
          <w:iCs w:val="0"/>
          <w:spacing w:val="-2"/>
          <w:sz w:val="28"/>
          <w:szCs w:val="28"/>
        </w:rPr>
      </w:pPr>
      <w:r>
        <w:rPr>
          <w:rFonts w:hint="eastAsia" w:ascii="宋体" w:hAnsi="宋体" w:eastAsia="宋体" w:cs="宋体"/>
          <w:i w:val="0"/>
          <w:iCs w:val="0"/>
          <w:spacing w:val="-2"/>
          <w:sz w:val="28"/>
          <w:szCs w:val="28"/>
        </w:rPr>
        <w:t>我们收到你们的</w:t>
      </w:r>
      <w:r>
        <w:rPr>
          <w:rFonts w:hint="eastAsia" w:ascii="宋体" w:hAnsi="宋体" w:eastAsia="宋体" w:cs="宋体"/>
          <w:i w:val="0"/>
          <w:iCs w:val="0"/>
          <w:spacing w:val="-2"/>
          <w:sz w:val="28"/>
          <w:szCs w:val="28"/>
          <w:u w:val="single"/>
        </w:rPr>
        <w:t xml:space="preserve">    </w:t>
      </w:r>
      <w:r>
        <w:rPr>
          <w:rFonts w:hint="eastAsia" w:ascii="宋体" w:hAnsi="宋体" w:eastAsia="宋体" w:cs="宋体"/>
          <w:i w:val="0"/>
          <w:iCs w:val="0"/>
          <w:spacing w:val="-2"/>
          <w:sz w:val="28"/>
          <w:szCs w:val="28"/>
          <w:u w:val="single"/>
          <w:lang w:val="en-US" w:eastAsia="zh-CN"/>
        </w:rPr>
        <w:t xml:space="preserve">    </w:t>
      </w:r>
      <w:r>
        <w:rPr>
          <w:rFonts w:hint="eastAsia" w:ascii="宋体" w:hAnsi="宋体" w:eastAsia="宋体" w:cs="宋体"/>
          <w:i w:val="0"/>
          <w:iCs w:val="0"/>
          <w:spacing w:val="-2"/>
          <w:sz w:val="28"/>
          <w:szCs w:val="28"/>
          <w:u w:val="none"/>
        </w:rPr>
        <w:t>（</w:t>
      </w:r>
      <w:r>
        <w:rPr>
          <w:rFonts w:hint="eastAsia" w:ascii="宋体" w:hAnsi="宋体" w:eastAsia="宋体" w:cs="宋体"/>
          <w:i w:val="0"/>
          <w:iCs w:val="0"/>
          <w:spacing w:val="-2"/>
          <w:sz w:val="28"/>
          <w:szCs w:val="28"/>
        </w:rPr>
        <w:t>项目名称）</w:t>
      </w:r>
      <w:r>
        <w:rPr>
          <w:rFonts w:hint="eastAsia" w:ascii="宋体" w:hAnsi="宋体" w:eastAsia="宋体" w:cs="宋体"/>
          <w:i w:val="0"/>
          <w:iCs w:val="0"/>
          <w:spacing w:val="-2"/>
          <w:sz w:val="28"/>
          <w:szCs w:val="28"/>
          <w:u w:val="single"/>
        </w:rPr>
        <w:t xml:space="preserve">  </w:t>
      </w:r>
      <w:r>
        <w:rPr>
          <w:rFonts w:hint="eastAsia" w:ascii="宋体" w:hAnsi="宋体" w:eastAsia="宋体" w:cs="宋体"/>
          <w:i w:val="0"/>
          <w:iCs w:val="0"/>
          <w:spacing w:val="-2"/>
          <w:sz w:val="28"/>
          <w:szCs w:val="28"/>
          <w:u w:val="single"/>
          <w:lang w:val="en-US" w:eastAsia="zh-CN"/>
        </w:rPr>
        <w:t xml:space="preserve">  </w:t>
      </w:r>
      <w:r>
        <w:rPr>
          <w:rFonts w:hint="eastAsia" w:ascii="宋体" w:hAnsi="宋体" w:eastAsia="宋体" w:cs="宋体"/>
          <w:i w:val="0"/>
          <w:iCs w:val="0"/>
          <w:spacing w:val="-2"/>
          <w:sz w:val="28"/>
          <w:szCs w:val="28"/>
          <w:u w:val="single"/>
        </w:rPr>
        <w:t xml:space="preserve">  </w:t>
      </w:r>
      <w:r>
        <w:rPr>
          <w:rFonts w:hint="eastAsia" w:ascii="宋体" w:hAnsi="宋体" w:eastAsia="宋体" w:cs="宋体"/>
          <w:i w:val="0"/>
          <w:iCs w:val="0"/>
          <w:spacing w:val="-2"/>
          <w:sz w:val="28"/>
          <w:szCs w:val="28"/>
        </w:rPr>
        <w:t>（项目编号：  ）招标文件，经认真研究，我们决定参加本次招标活动。</w:t>
      </w:r>
    </w:p>
    <w:p w14:paraId="64DDA28A">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52" w:firstLineChars="200"/>
        <w:jc w:val="left"/>
        <w:textAlignment w:val="baseline"/>
        <w:rPr>
          <w:rFonts w:hint="eastAsia" w:ascii="宋体" w:hAnsi="宋体" w:eastAsia="宋体" w:cs="宋体"/>
          <w:i w:val="0"/>
          <w:iCs w:val="0"/>
          <w:spacing w:val="-2"/>
          <w:sz w:val="28"/>
          <w:szCs w:val="28"/>
        </w:rPr>
      </w:pPr>
      <w:r>
        <w:rPr>
          <w:rFonts w:hint="eastAsia" w:ascii="宋体" w:hAnsi="宋体" w:eastAsia="宋体" w:cs="宋体"/>
          <w:i w:val="0"/>
          <w:iCs w:val="0"/>
          <w:spacing w:val="-2"/>
          <w:sz w:val="28"/>
          <w:szCs w:val="28"/>
        </w:rPr>
        <w:t>1、按照招标文件中的一切要求，提供招标的相关服务。</w:t>
      </w:r>
    </w:p>
    <w:p w14:paraId="600523FE">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52" w:firstLineChars="200"/>
        <w:jc w:val="left"/>
        <w:textAlignment w:val="baseline"/>
        <w:rPr>
          <w:rFonts w:hint="eastAsia" w:ascii="宋体" w:hAnsi="宋体" w:eastAsia="宋体" w:cs="宋体"/>
          <w:i w:val="0"/>
          <w:iCs w:val="0"/>
          <w:spacing w:val="-2"/>
          <w:sz w:val="28"/>
          <w:szCs w:val="28"/>
        </w:rPr>
      </w:pPr>
      <w:r>
        <w:rPr>
          <w:rFonts w:hint="eastAsia" w:ascii="宋体" w:hAnsi="宋体" w:eastAsia="宋体" w:cs="宋体"/>
          <w:i w:val="0"/>
          <w:iCs w:val="0"/>
          <w:spacing w:val="-2"/>
          <w:sz w:val="28"/>
          <w:szCs w:val="28"/>
        </w:rPr>
        <w:t>小写：</w:t>
      </w:r>
      <w:r>
        <w:rPr>
          <w:rFonts w:hint="eastAsia" w:ascii="宋体" w:hAnsi="宋体" w:eastAsia="宋体" w:cs="宋体"/>
          <w:i w:val="0"/>
          <w:iCs w:val="0"/>
          <w:spacing w:val="-2"/>
          <w:sz w:val="28"/>
          <w:szCs w:val="28"/>
          <w:u w:val="single"/>
        </w:rPr>
        <w:t xml:space="preserve">                     </w:t>
      </w:r>
      <w:r>
        <w:rPr>
          <w:rFonts w:hint="eastAsia" w:ascii="宋体" w:hAnsi="宋体" w:eastAsia="宋体" w:cs="宋体"/>
          <w:i w:val="0"/>
          <w:iCs w:val="0"/>
          <w:spacing w:val="-2"/>
          <w:sz w:val="28"/>
          <w:szCs w:val="28"/>
        </w:rPr>
        <w:t xml:space="preserve"> 元，大写：</w:t>
      </w:r>
      <w:r>
        <w:rPr>
          <w:rFonts w:hint="eastAsia" w:ascii="宋体" w:hAnsi="宋体" w:eastAsia="宋体" w:cs="宋体"/>
          <w:i w:val="0"/>
          <w:iCs w:val="0"/>
          <w:spacing w:val="-2"/>
          <w:sz w:val="28"/>
          <w:szCs w:val="28"/>
          <w:u w:val="single"/>
        </w:rPr>
        <w:t xml:space="preserve">                 </w:t>
      </w:r>
      <w:r>
        <w:rPr>
          <w:rFonts w:hint="eastAsia" w:ascii="宋体" w:hAnsi="宋体" w:eastAsia="宋体" w:cs="宋体"/>
          <w:i w:val="0"/>
          <w:iCs w:val="0"/>
          <w:spacing w:val="-2"/>
          <w:sz w:val="28"/>
          <w:szCs w:val="28"/>
        </w:rPr>
        <w:t xml:space="preserve">     。</w:t>
      </w:r>
    </w:p>
    <w:p w14:paraId="09124943">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52" w:firstLineChars="200"/>
        <w:jc w:val="left"/>
        <w:textAlignment w:val="baseline"/>
        <w:rPr>
          <w:rFonts w:hint="eastAsia" w:ascii="宋体" w:hAnsi="宋体" w:eastAsia="宋体" w:cs="宋体"/>
          <w:i w:val="0"/>
          <w:iCs w:val="0"/>
          <w:spacing w:val="-2"/>
          <w:sz w:val="28"/>
          <w:szCs w:val="28"/>
        </w:rPr>
      </w:pPr>
      <w:r>
        <w:rPr>
          <w:rFonts w:hint="eastAsia" w:ascii="宋体" w:hAnsi="宋体" w:eastAsia="宋体" w:cs="宋体"/>
          <w:i w:val="0"/>
          <w:iCs w:val="0"/>
          <w:spacing w:val="-2"/>
          <w:sz w:val="28"/>
          <w:szCs w:val="28"/>
        </w:rPr>
        <w:t>2、如果我们的投标文件被接受，我们将履行招标文件中规定的每一项义务和要求，按期、按质、按量完成本次服务。</w:t>
      </w:r>
    </w:p>
    <w:p w14:paraId="2AC7A207">
      <w:pPr>
        <w:keepNext w:val="0"/>
        <w:keepLines w:val="0"/>
        <w:pageBreakBefore w:val="0"/>
        <w:widowControl/>
        <w:kinsoku w:val="0"/>
        <w:wordWrap/>
        <w:overflowPunct/>
        <w:topLinePunct w:val="0"/>
        <w:autoSpaceDE w:val="0"/>
        <w:autoSpaceDN w:val="0"/>
        <w:bidi w:val="0"/>
        <w:adjustRightInd w:val="0"/>
        <w:snapToGrid w:val="0"/>
        <w:spacing w:line="240" w:lineRule="auto"/>
        <w:ind w:left="559" w:leftChars="266" w:firstLine="0" w:firstLineChars="0"/>
        <w:jc w:val="left"/>
        <w:textAlignment w:val="baseline"/>
        <w:rPr>
          <w:rFonts w:hint="eastAsia" w:ascii="宋体" w:hAnsi="宋体" w:eastAsia="宋体" w:cs="宋体"/>
          <w:i w:val="0"/>
          <w:iCs w:val="0"/>
          <w:spacing w:val="-2"/>
          <w:sz w:val="28"/>
          <w:szCs w:val="28"/>
        </w:rPr>
      </w:pPr>
      <w:r>
        <w:rPr>
          <w:rFonts w:hint="eastAsia" w:ascii="宋体" w:hAnsi="宋体" w:eastAsia="宋体" w:cs="宋体"/>
          <w:i w:val="0"/>
          <w:iCs w:val="0"/>
          <w:spacing w:val="-2"/>
          <w:sz w:val="28"/>
          <w:szCs w:val="28"/>
        </w:rPr>
        <w:t>3、我们同意按招标文件的规定，本投标文件的有效期为开标</w:t>
      </w:r>
      <w:r>
        <w:rPr>
          <w:rFonts w:hint="eastAsia" w:ascii="宋体" w:hAnsi="宋体" w:cs="宋体"/>
          <w:i w:val="0"/>
          <w:iCs w:val="0"/>
          <w:spacing w:val="-2"/>
          <w:sz w:val="28"/>
          <w:szCs w:val="28"/>
          <w:lang w:eastAsia="zh-CN"/>
        </w:rPr>
        <w:t>后</w:t>
      </w:r>
      <w:r>
        <w:rPr>
          <w:rFonts w:hint="eastAsia" w:ascii="宋体" w:hAnsi="宋体" w:cs="宋体"/>
          <w:i w:val="0"/>
          <w:iCs w:val="0"/>
          <w:spacing w:val="-2"/>
          <w:sz w:val="28"/>
          <w:szCs w:val="28"/>
          <w:u w:val="single"/>
          <w:lang w:val="en-US" w:eastAsia="zh-CN"/>
        </w:rPr>
        <w:t xml:space="preserve"> </w:t>
      </w:r>
      <w:r>
        <w:rPr>
          <w:rFonts w:hint="eastAsia" w:ascii="宋体" w:hAnsi="宋体" w:cs="宋体"/>
          <w:i w:val="0"/>
          <w:iCs w:val="0"/>
          <w:spacing w:val="-2"/>
          <w:sz w:val="28"/>
          <w:szCs w:val="28"/>
          <w:lang w:val="en-US" w:eastAsia="zh-CN"/>
        </w:rPr>
        <w:t>天</w:t>
      </w:r>
      <w:r>
        <w:rPr>
          <w:rFonts w:hint="eastAsia" w:ascii="宋体" w:hAnsi="宋体" w:eastAsia="宋体" w:cs="宋体"/>
          <w:i w:val="0"/>
          <w:iCs w:val="0"/>
          <w:spacing w:val="-2"/>
          <w:sz w:val="28"/>
          <w:szCs w:val="28"/>
        </w:rPr>
        <w:t>。</w:t>
      </w:r>
    </w:p>
    <w:p w14:paraId="086897AD">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52" w:firstLineChars="200"/>
        <w:jc w:val="left"/>
        <w:textAlignment w:val="baseline"/>
        <w:rPr>
          <w:rFonts w:hint="eastAsia" w:ascii="宋体" w:hAnsi="宋体" w:eastAsia="宋体" w:cs="宋体"/>
          <w:i w:val="0"/>
          <w:iCs w:val="0"/>
          <w:spacing w:val="-2"/>
          <w:sz w:val="28"/>
          <w:szCs w:val="28"/>
        </w:rPr>
      </w:pPr>
      <w:r>
        <w:rPr>
          <w:rFonts w:hint="eastAsia" w:ascii="宋体" w:hAnsi="宋体" w:eastAsia="宋体" w:cs="宋体"/>
          <w:i w:val="0"/>
          <w:iCs w:val="0"/>
          <w:spacing w:val="-2"/>
          <w:sz w:val="28"/>
          <w:szCs w:val="28"/>
        </w:rPr>
        <w:t>4、我们愿意提供招标人在招标文件中要求的所有资料。</w:t>
      </w:r>
    </w:p>
    <w:p w14:paraId="16650626">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52" w:firstLineChars="200"/>
        <w:jc w:val="left"/>
        <w:textAlignment w:val="baseline"/>
        <w:rPr>
          <w:rFonts w:hint="eastAsia" w:ascii="宋体" w:hAnsi="宋体" w:eastAsia="宋体" w:cs="宋体"/>
          <w:i w:val="0"/>
          <w:iCs w:val="0"/>
          <w:spacing w:val="-2"/>
          <w:sz w:val="28"/>
          <w:szCs w:val="28"/>
        </w:rPr>
      </w:pPr>
      <w:r>
        <w:rPr>
          <w:rFonts w:hint="eastAsia" w:ascii="宋体" w:hAnsi="宋体" w:eastAsia="宋体" w:cs="宋体"/>
          <w:i w:val="0"/>
          <w:iCs w:val="0"/>
          <w:spacing w:val="-2"/>
          <w:sz w:val="28"/>
          <w:szCs w:val="28"/>
        </w:rPr>
        <w:t>5、我们认为你们有选择或拒绝任何投标者中标的权力。我们理解，最低报价不是中标的唯一条件。</w:t>
      </w:r>
    </w:p>
    <w:p w14:paraId="4AA09D87">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52" w:firstLineChars="200"/>
        <w:jc w:val="left"/>
        <w:textAlignment w:val="baseline"/>
        <w:rPr>
          <w:rFonts w:hint="eastAsia" w:ascii="宋体" w:hAnsi="宋体" w:eastAsia="宋体" w:cs="宋体"/>
          <w:i w:val="0"/>
          <w:iCs w:val="0"/>
          <w:spacing w:val="-2"/>
          <w:sz w:val="28"/>
          <w:szCs w:val="28"/>
        </w:rPr>
      </w:pPr>
      <w:r>
        <w:rPr>
          <w:rFonts w:hint="eastAsia" w:ascii="宋体" w:hAnsi="宋体" w:eastAsia="宋体" w:cs="宋体"/>
          <w:i w:val="0"/>
          <w:iCs w:val="0"/>
          <w:spacing w:val="-2"/>
          <w:sz w:val="28"/>
          <w:szCs w:val="28"/>
        </w:rPr>
        <w:t>6、我们愿按合同法履行自己的全部责任。</w:t>
      </w:r>
    </w:p>
    <w:p w14:paraId="65B68A18">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52" w:firstLineChars="200"/>
        <w:jc w:val="left"/>
        <w:textAlignment w:val="baseline"/>
        <w:rPr>
          <w:rFonts w:hint="eastAsia" w:ascii="宋体" w:hAnsi="宋体" w:eastAsia="宋体" w:cs="宋体"/>
          <w:i w:val="0"/>
          <w:iCs w:val="0"/>
          <w:spacing w:val="-2"/>
          <w:sz w:val="28"/>
          <w:szCs w:val="28"/>
        </w:rPr>
      </w:pPr>
      <w:r>
        <w:rPr>
          <w:rFonts w:hint="eastAsia" w:ascii="宋体" w:hAnsi="宋体" w:eastAsia="宋体" w:cs="宋体"/>
          <w:i w:val="0"/>
          <w:iCs w:val="0"/>
          <w:spacing w:val="-2"/>
          <w:sz w:val="28"/>
          <w:szCs w:val="28"/>
        </w:rPr>
        <w:t>7、我们愿意遵守国家有关规定和招标文件中规定的收费标准，承付中标服务费。</w:t>
      </w:r>
    </w:p>
    <w:p w14:paraId="0EB27246">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52" w:firstLineChars="200"/>
        <w:jc w:val="left"/>
        <w:textAlignment w:val="baseline"/>
        <w:rPr>
          <w:rFonts w:hint="eastAsia" w:ascii="宋体" w:hAnsi="宋体" w:eastAsia="宋体" w:cs="宋体"/>
          <w:i w:val="0"/>
          <w:iCs w:val="0"/>
          <w:spacing w:val="-2"/>
          <w:sz w:val="28"/>
          <w:szCs w:val="28"/>
        </w:rPr>
      </w:pPr>
      <w:r>
        <w:rPr>
          <w:rFonts w:hint="eastAsia" w:ascii="宋体" w:hAnsi="宋体" w:eastAsia="宋体" w:cs="宋体"/>
          <w:i w:val="0"/>
          <w:iCs w:val="0"/>
          <w:spacing w:val="-2"/>
          <w:sz w:val="28"/>
          <w:szCs w:val="28"/>
        </w:rPr>
        <w:t>8、该项投标在开标后的全过程中保持有效，不作任何更改和变动。</w:t>
      </w:r>
    </w:p>
    <w:p w14:paraId="36785704">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52" w:firstLineChars="200"/>
        <w:jc w:val="left"/>
        <w:textAlignment w:val="baseline"/>
        <w:rPr>
          <w:rFonts w:hint="eastAsia" w:ascii="宋体" w:hAnsi="宋体" w:eastAsia="宋体" w:cs="宋体"/>
          <w:i w:val="0"/>
          <w:iCs w:val="0"/>
          <w:spacing w:val="-2"/>
          <w:sz w:val="28"/>
          <w:szCs w:val="28"/>
        </w:rPr>
      </w:pPr>
      <w:r>
        <w:rPr>
          <w:rFonts w:hint="eastAsia" w:ascii="宋体" w:hAnsi="宋体" w:eastAsia="宋体" w:cs="宋体"/>
          <w:i w:val="0"/>
          <w:iCs w:val="0"/>
          <w:spacing w:val="-2"/>
          <w:sz w:val="28"/>
          <w:szCs w:val="28"/>
        </w:rPr>
        <w:t>9、我们同意按招标文件规定，交纳</w:t>
      </w:r>
      <w:r>
        <w:rPr>
          <w:rFonts w:hint="eastAsia" w:ascii="宋体" w:hAnsi="宋体" w:eastAsia="宋体" w:cs="宋体"/>
          <w:i w:val="0"/>
          <w:iCs w:val="0"/>
          <w:spacing w:val="-2"/>
          <w:sz w:val="28"/>
          <w:szCs w:val="28"/>
          <w:u w:val="single"/>
        </w:rPr>
        <w:t xml:space="preserve">            </w:t>
      </w:r>
      <w:r>
        <w:rPr>
          <w:rFonts w:hint="eastAsia" w:ascii="宋体" w:hAnsi="宋体" w:eastAsia="宋体" w:cs="宋体"/>
          <w:i w:val="0"/>
          <w:iCs w:val="0"/>
          <w:spacing w:val="-2"/>
          <w:sz w:val="28"/>
          <w:szCs w:val="28"/>
        </w:rPr>
        <w:t xml:space="preserve"> 元的投标保证金。</w:t>
      </w:r>
    </w:p>
    <w:p w14:paraId="0B6FF599">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52" w:firstLineChars="200"/>
        <w:jc w:val="left"/>
        <w:textAlignment w:val="baseline"/>
        <w:rPr>
          <w:rFonts w:hint="eastAsia" w:ascii="宋体" w:hAnsi="宋体" w:eastAsia="宋体" w:cs="宋体"/>
          <w:i w:val="0"/>
          <w:iCs w:val="0"/>
          <w:spacing w:val="-2"/>
          <w:sz w:val="28"/>
          <w:szCs w:val="28"/>
        </w:rPr>
      </w:pPr>
      <w:r>
        <w:rPr>
          <w:rFonts w:hint="eastAsia" w:ascii="宋体" w:hAnsi="宋体" w:eastAsia="宋体" w:cs="宋体"/>
          <w:i w:val="0"/>
          <w:iCs w:val="0"/>
          <w:spacing w:val="-2"/>
          <w:sz w:val="28"/>
          <w:szCs w:val="28"/>
        </w:rPr>
        <w:t>10、其它说明。</w:t>
      </w:r>
    </w:p>
    <w:p w14:paraId="2A1282DC">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52" w:firstLineChars="200"/>
        <w:jc w:val="left"/>
        <w:textAlignment w:val="baseline"/>
        <w:rPr>
          <w:rFonts w:hint="eastAsia" w:ascii="宋体" w:hAnsi="宋体" w:eastAsia="宋体" w:cs="宋体"/>
          <w:i w:val="0"/>
          <w:iCs w:val="0"/>
          <w:spacing w:val="-2"/>
          <w:sz w:val="28"/>
          <w:szCs w:val="28"/>
        </w:rPr>
      </w:pPr>
      <w:r>
        <w:rPr>
          <w:rFonts w:hint="eastAsia" w:ascii="宋体" w:hAnsi="宋体" w:eastAsia="宋体" w:cs="宋体"/>
          <w:i w:val="0"/>
          <w:iCs w:val="0"/>
          <w:spacing w:val="-2"/>
          <w:sz w:val="28"/>
          <w:szCs w:val="28"/>
        </w:rPr>
        <w:t>11、所有有关本标书的函电，请按下列地址联系：</w:t>
      </w:r>
    </w:p>
    <w:p w14:paraId="4FE70D3A">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52" w:firstLineChars="200"/>
        <w:jc w:val="left"/>
        <w:textAlignment w:val="baseline"/>
        <w:rPr>
          <w:rFonts w:hint="eastAsia" w:ascii="宋体" w:hAnsi="宋体" w:eastAsia="宋体" w:cs="宋体"/>
          <w:i w:val="0"/>
          <w:iCs w:val="0"/>
          <w:spacing w:val="-2"/>
          <w:sz w:val="28"/>
          <w:szCs w:val="28"/>
        </w:rPr>
      </w:pPr>
      <w:r>
        <w:rPr>
          <w:rFonts w:hint="eastAsia" w:ascii="宋体" w:hAnsi="宋体" w:eastAsia="宋体" w:cs="宋体"/>
          <w:i w:val="0"/>
          <w:iCs w:val="0"/>
          <w:spacing w:val="-2"/>
          <w:sz w:val="28"/>
          <w:szCs w:val="28"/>
        </w:rPr>
        <w:t xml:space="preserve">投标单位：（盖章）                            </w:t>
      </w:r>
    </w:p>
    <w:p w14:paraId="12C5F128">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52" w:firstLineChars="200"/>
        <w:jc w:val="left"/>
        <w:textAlignment w:val="baseline"/>
        <w:rPr>
          <w:rFonts w:hint="eastAsia" w:ascii="宋体" w:hAnsi="宋体" w:eastAsia="宋体" w:cs="宋体"/>
          <w:i w:val="0"/>
          <w:iCs w:val="0"/>
          <w:spacing w:val="-2"/>
          <w:sz w:val="28"/>
          <w:szCs w:val="28"/>
        </w:rPr>
      </w:pPr>
      <w:r>
        <w:rPr>
          <w:rFonts w:hint="eastAsia" w:ascii="宋体" w:hAnsi="宋体" w:eastAsia="宋体" w:cs="宋体"/>
          <w:i w:val="0"/>
          <w:iCs w:val="0"/>
          <w:spacing w:val="-2"/>
          <w:sz w:val="28"/>
          <w:szCs w:val="28"/>
        </w:rPr>
        <w:t xml:space="preserve">法定代表人（签字或盖章）：                     </w:t>
      </w:r>
    </w:p>
    <w:p w14:paraId="4E23BE8F">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52" w:firstLineChars="200"/>
        <w:jc w:val="left"/>
        <w:textAlignment w:val="baseline"/>
        <w:rPr>
          <w:rFonts w:hint="eastAsia" w:ascii="宋体" w:hAnsi="宋体" w:eastAsia="宋体" w:cs="宋体"/>
          <w:i w:val="0"/>
          <w:iCs w:val="0"/>
          <w:spacing w:val="-2"/>
          <w:sz w:val="28"/>
          <w:szCs w:val="28"/>
        </w:rPr>
      </w:pPr>
      <w:r>
        <w:rPr>
          <w:rFonts w:hint="eastAsia" w:ascii="宋体" w:hAnsi="宋体" w:eastAsia="宋体" w:cs="宋体"/>
          <w:i w:val="0"/>
          <w:iCs w:val="0"/>
          <w:spacing w:val="-2"/>
          <w:sz w:val="28"/>
          <w:szCs w:val="28"/>
        </w:rPr>
        <w:t xml:space="preserve">地址：                                         </w:t>
      </w:r>
    </w:p>
    <w:p w14:paraId="25E47D72">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52" w:firstLineChars="200"/>
        <w:jc w:val="left"/>
        <w:textAlignment w:val="baseline"/>
        <w:rPr>
          <w:rFonts w:hint="eastAsia" w:ascii="宋体" w:hAnsi="宋体" w:eastAsia="宋体" w:cs="宋体"/>
          <w:i w:val="0"/>
          <w:iCs w:val="0"/>
          <w:spacing w:val="-2"/>
          <w:sz w:val="28"/>
          <w:szCs w:val="28"/>
        </w:rPr>
      </w:pPr>
      <w:r>
        <w:rPr>
          <w:rFonts w:hint="eastAsia" w:ascii="宋体" w:hAnsi="宋体" w:eastAsia="宋体" w:cs="宋体"/>
          <w:i w:val="0"/>
          <w:iCs w:val="0"/>
          <w:spacing w:val="-2"/>
          <w:sz w:val="28"/>
          <w:szCs w:val="28"/>
        </w:rPr>
        <w:t xml:space="preserve">联系人：                                       </w:t>
      </w:r>
    </w:p>
    <w:p w14:paraId="45727473">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52" w:firstLineChars="200"/>
        <w:jc w:val="left"/>
        <w:textAlignment w:val="baseline"/>
        <w:rPr>
          <w:rFonts w:hint="eastAsia" w:ascii="宋体" w:hAnsi="宋体" w:eastAsia="宋体" w:cs="宋体"/>
          <w:i w:val="0"/>
          <w:iCs w:val="0"/>
          <w:spacing w:val="-2"/>
          <w:sz w:val="28"/>
          <w:szCs w:val="28"/>
        </w:rPr>
      </w:pPr>
      <w:r>
        <w:rPr>
          <w:rFonts w:hint="eastAsia" w:ascii="宋体" w:hAnsi="宋体" w:eastAsia="宋体" w:cs="宋体"/>
          <w:i w:val="0"/>
          <w:iCs w:val="0"/>
          <w:spacing w:val="-2"/>
          <w:sz w:val="28"/>
          <w:szCs w:val="28"/>
        </w:rPr>
        <w:t xml:space="preserve">电话：                                         </w:t>
      </w:r>
    </w:p>
    <w:p w14:paraId="57725CD9">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52" w:firstLineChars="200"/>
        <w:jc w:val="left"/>
        <w:textAlignment w:val="baseline"/>
        <w:rPr>
          <w:rFonts w:hint="eastAsia" w:ascii="宋体" w:hAnsi="宋体" w:eastAsia="宋体" w:cs="宋体"/>
          <w:i w:val="0"/>
          <w:iCs w:val="0"/>
          <w:spacing w:val="-2"/>
          <w:sz w:val="28"/>
          <w:szCs w:val="28"/>
        </w:rPr>
      </w:pPr>
      <w:r>
        <w:rPr>
          <w:rFonts w:hint="eastAsia" w:ascii="宋体" w:hAnsi="宋体" w:eastAsia="宋体" w:cs="宋体"/>
          <w:i w:val="0"/>
          <w:iCs w:val="0"/>
          <w:spacing w:val="-2"/>
          <w:sz w:val="28"/>
          <w:szCs w:val="28"/>
        </w:rPr>
        <w:t xml:space="preserve">邮政编码：                                    </w:t>
      </w:r>
    </w:p>
    <w:p w14:paraId="127A876B">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52" w:firstLineChars="200"/>
        <w:jc w:val="left"/>
        <w:textAlignment w:val="baseline"/>
        <w:rPr>
          <w:rFonts w:hint="eastAsia" w:ascii="宋体" w:hAnsi="宋体" w:eastAsia="宋体" w:cs="宋体"/>
          <w:i w:val="0"/>
          <w:iCs w:val="0"/>
          <w:spacing w:val="-2"/>
          <w:sz w:val="28"/>
          <w:szCs w:val="28"/>
        </w:rPr>
      </w:pPr>
      <w:r>
        <w:rPr>
          <w:rFonts w:hint="eastAsia" w:ascii="宋体" w:hAnsi="宋体" w:eastAsia="宋体" w:cs="宋体"/>
          <w:i w:val="0"/>
          <w:iCs w:val="0"/>
          <w:spacing w:val="-2"/>
          <w:sz w:val="28"/>
          <w:szCs w:val="28"/>
        </w:rPr>
        <w:t>日期：      年      月     日</w:t>
      </w:r>
    </w:p>
    <w:p w14:paraId="14E0907C">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52" w:firstLineChars="200"/>
        <w:jc w:val="left"/>
        <w:textAlignment w:val="baseline"/>
        <w:rPr>
          <w:rFonts w:hint="eastAsia" w:ascii="宋体" w:hAnsi="宋体" w:eastAsia="宋体" w:cs="宋体"/>
          <w:i w:val="0"/>
          <w:iCs w:val="0"/>
          <w:spacing w:val="-2"/>
          <w:sz w:val="28"/>
          <w:szCs w:val="28"/>
        </w:rPr>
        <w:sectPr>
          <w:footerReference r:id="rId6" w:type="default"/>
          <w:pgSz w:w="11905" w:h="16839"/>
          <w:pgMar w:top="1440" w:right="1800" w:bottom="1440" w:left="1800" w:header="0" w:footer="552" w:gutter="0"/>
          <w:pgNumType w:fmt="decimal"/>
          <w:cols w:space="720" w:num="1"/>
        </w:sectPr>
      </w:pPr>
    </w:p>
    <w:p w14:paraId="1A8171F0">
      <w:pPr>
        <w:widowControl/>
        <w:numPr>
          <w:ilvl w:val="0"/>
          <w:numId w:val="0"/>
        </w:numPr>
        <w:autoSpaceDE w:val="0"/>
        <w:autoSpaceDN w:val="0"/>
        <w:adjustRightInd w:val="0"/>
        <w:spacing w:line="480" w:lineRule="auto"/>
        <w:ind w:leftChars="0" w:right="-481" w:rightChars="0"/>
        <w:jc w:val="center"/>
        <w:rPr>
          <w:rFonts w:hint="eastAsia" w:ascii="宋体" w:hAnsi="宋体" w:eastAsia="宋体" w:cs="宋体"/>
          <w:color w:val="auto"/>
          <w:sz w:val="28"/>
          <w:szCs w:val="28"/>
          <w:lang w:val="zh-CN"/>
        </w:rPr>
      </w:pPr>
      <w:r>
        <w:rPr>
          <w:rFonts w:hint="eastAsia" w:ascii="宋体" w:hAnsi="宋体" w:cs="宋体"/>
          <w:color w:val="auto"/>
          <w:kern w:val="1"/>
          <w:sz w:val="28"/>
          <w:szCs w:val="28"/>
          <w:lang w:val="en-US" w:eastAsia="zh-CN"/>
        </w:rPr>
        <w:t>2、</w:t>
      </w:r>
      <w:r>
        <w:rPr>
          <w:rFonts w:hint="eastAsia" w:ascii="宋体" w:hAnsi="宋体" w:eastAsia="宋体" w:cs="宋体"/>
          <w:color w:val="auto"/>
          <w:kern w:val="1"/>
          <w:sz w:val="28"/>
          <w:szCs w:val="28"/>
          <w:lang w:val="en-US" w:eastAsia="zh-CN"/>
        </w:rPr>
        <w:t>开标</w:t>
      </w:r>
      <w:r>
        <w:rPr>
          <w:rFonts w:hint="eastAsia" w:ascii="宋体" w:hAnsi="宋体" w:eastAsia="宋体" w:cs="宋体"/>
          <w:color w:val="auto"/>
          <w:sz w:val="28"/>
          <w:szCs w:val="28"/>
          <w:lang w:val="zh-CN"/>
        </w:rPr>
        <w:t>一览表</w:t>
      </w:r>
    </w:p>
    <w:p w14:paraId="12C3C406">
      <w:pPr>
        <w:autoSpaceDE w:val="0"/>
        <w:autoSpaceDN w:val="0"/>
        <w:adjustRightInd w:val="0"/>
        <w:spacing w:line="360" w:lineRule="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 xml:space="preserve">项目名称：                             </w:t>
      </w:r>
    </w:p>
    <w:p w14:paraId="007DCB57">
      <w:pPr>
        <w:autoSpaceDE w:val="0"/>
        <w:autoSpaceDN w:val="0"/>
        <w:adjustRightInd w:val="0"/>
        <w:spacing w:line="360" w:lineRule="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 xml:space="preserve">项目编号： </w:t>
      </w:r>
    </w:p>
    <w:tbl>
      <w:tblPr>
        <w:tblStyle w:val="14"/>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0"/>
        <w:gridCol w:w="7600"/>
      </w:tblGrid>
      <w:tr w14:paraId="3D02C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00" w:type="dxa"/>
            <w:noWrap w:val="0"/>
            <w:vAlign w:val="center"/>
          </w:tcPr>
          <w:p w14:paraId="05B57850">
            <w:pPr>
              <w:spacing w:line="440" w:lineRule="exact"/>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采购内容</w:t>
            </w:r>
          </w:p>
        </w:tc>
        <w:tc>
          <w:tcPr>
            <w:tcW w:w="7600" w:type="dxa"/>
            <w:noWrap w:val="0"/>
            <w:vAlign w:val="top"/>
          </w:tcPr>
          <w:p w14:paraId="41FC76EB">
            <w:pPr>
              <w:spacing w:line="440" w:lineRule="exact"/>
              <w:jc w:val="center"/>
              <w:rPr>
                <w:rFonts w:hint="eastAsia" w:ascii="宋体" w:hAnsi="宋体" w:eastAsia="宋体" w:cs="宋体"/>
                <w:color w:val="auto"/>
                <w:sz w:val="28"/>
                <w:szCs w:val="28"/>
              </w:rPr>
            </w:pPr>
          </w:p>
        </w:tc>
      </w:tr>
      <w:tr w14:paraId="26961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900" w:type="dxa"/>
            <w:noWrap w:val="0"/>
            <w:vAlign w:val="center"/>
          </w:tcPr>
          <w:p w14:paraId="756F594F">
            <w:pPr>
              <w:spacing w:line="440" w:lineRule="exact"/>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供</w:t>
            </w:r>
            <w:r>
              <w:rPr>
                <w:rFonts w:hint="eastAsia" w:ascii="宋体" w:hAnsi="宋体" w:eastAsia="宋体" w:cs="宋体"/>
                <w:color w:val="auto"/>
                <w:sz w:val="28"/>
                <w:szCs w:val="28"/>
                <w:lang w:eastAsia="zh-CN"/>
              </w:rPr>
              <w:t>货期</w:t>
            </w:r>
          </w:p>
        </w:tc>
        <w:tc>
          <w:tcPr>
            <w:tcW w:w="7600" w:type="dxa"/>
            <w:noWrap w:val="0"/>
            <w:vAlign w:val="center"/>
          </w:tcPr>
          <w:p w14:paraId="21601903">
            <w:pPr>
              <w:spacing w:line="440" w:lineRule="exact"/>
              <w:rPr>
                <w:rFonts w:hint="eastAsia" w:ascii="宋体" w:hAnsi="宋体" w:eastAsia="宋体" w:cs="宋体"/>
                <w:color w:val="auto"/>
                <w:sz w:val="28"/>
                <w:szCs w:val="28"/>
                <w:u w:val="single"/>
                <w:lang w:eastAsia="zh-CN"/>
              </w:rPr>
            </w:pPr>
          </w:p>
        </w:tc>
      </w:tr>
      <w:tr w14:paraId="72196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1900" w:type="dxa"/>
            <w:noWrap w:val="0"/>
            <w:vAlign w:val="center"/>
          </w:tcPr>
          <w:p w14:paraId="14614E9F">
            <w:pPr>
              <w:spacing w:line="440" w:lineRule="exact"/>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质量目标</w:t>
            </w:r>
          </w:p>
        </w:tc>
        <w:tc>
          <w:tcPr>
            <w:tcW w:w="7600" w:type="dxa"/>
            <w:noWrap w:val="0"/>
            <w:vAlign w:val="center"/>
          </w:tcPr>
          <w:p w14:paraId="2BAFF8E1">
            <w:pPr>
              <w:spacing w:line="440" w:lineRule="exact"/>
              <w:jc w:val="both"/>
              <w:rPr>
                <w:rFonts w:hint="eastAsia" w:ascii="宋体" w:hAnsi="宋体" w:eastAsia="宋体" w:cs="宋体"/>
                <w:color w:val="auto"/>
                <w:sz w:val="28"/>
                <w:szCs w:val="28"/>
                <w:lang w:eastAsia="zh-CN"/>
              </w:rPr>
            </w:pPr>
          </w:p>
        </w:tc>
      </w:tr>
      <w:tr w14:paraId="368F7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900" w:type="dxa"/>
            <w:noWrap w:val="0"/>
            <w:vAlign w:val="center"/>
          </w:tcPr>
          <w:p w14:paraId="066FEBC7">
            <w:pPr>
              <w:spacing w:line="440" w:lineRule="exact"/>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质保期</w:t>
            </w:r>
          </w:p>
        </w:tc>
        <w:tc>
          <w:tcPr>
            <w:tcW w:w="7600" w:type="dxa"/>
            <w:noWrap w:val="0"/>
            <w:vAlign w:val="center"/>
          </w:tcPr>
          <w:p w14:paraId="4803DBAA">
            <w:pPr>
              <w:spacing w:line="440" w:lineRule="exact"/>
              <w:jc w:val="both"/>
              <w:rPr>
                <w:rFonts w:hint="eastAsia" w:ascii="宋体" w:hAnsi="宋体" w:eastAsia="宋体" w:cs="宋体"/>
                <w:b/>
                <w:bCs/>
                <w:color w:val="auto"/>
                <w:sz w:val="28"/>
                <w:szCs w:val="28"/>
                <w:u w:val="single"/>
                <w:lang w:val="en-US" w:eastAsia="zh-CN"/>
              </w:rPr>
            </w:pPr>
          </w:p>
        </w:tc>
      </w:tr>
      <w:tr w14:paraId="6A94F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1900" w:type="dxa"/>
            <w:noWrap w:val="0"/>
            <w:vAlign w:val="center"/>
          </w:tcPr>
          <w:p w14:paraId="2DFFCAB3">
            <w:pPr>
              <w:spacing w:line="440" w:lineRule="exact"/>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总</w:t>
            </w:r>
            <w:r>
              <w:rPr>
                <w:rFonts w:hint="eastAsia" w:ascii="宋体" w:hAnsi="宋体" w:eastAsia="宋体" w:cs="宋体"/>
                <w:color w:val="auto"/>
                <w:sz w:val="28"/>
                <w:szCs w:val="28"/>
                <w:lang w:eastAsia="zh-CN"/>
              </w:rPr>
              <w:t>报价</w:t>
            </w:r>
          </w:p>
        </w:tc>
        <w:tc>
          <w:tcPr>
            <w:tcW w:w="7600" w:type="dxa"/>
            <w:noWrap w:val="0"/>
            <w:vAlign w:val="center"/>
          </w:tcPr>
          <w:p w14:paraId="6A2868C5">
            <w:pPr>
              <w:spacing w:line="440" w:lineRule="exact"/>
              <w:jc w:val="both"/>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u w:val="none"/>
                <w:lang w:val="en-US" w:eastAsia="zh-CN"/>
              </w:rPr>
              <w:t>小写：</w:t>
            </w:r>
            <w:r>
              <w:rPr>
                <w:rFonts w:hint="eastAsia" w:ascii="宋体" w:hAnsi="宋体" w:eastAsia="宋体" w:cs="宋体"/>
                <w:color w:val="auto"/>
                <w:sz w:val="28"/>
                <w:szCs w:val="28"/>
                <w:u w:val="single"/>
                <w:lang w:val="en-US" w:eastAsia="zh-CN"/>
              </w:rPr>
              <w:t xml:space="preserve">                     </w:t>
            </w:r>
          </w:p>
          <w:p w14:paraId="768194A8">
            <w:pPr>
              <w:spacing w:line="440" w:lineRule="exact"/>
              <w:jc w:val="both"/>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u w:val="none"/>
                <w:lang w:val="en-US" w:eastAsia="zh-CN"/>
              </w:rPr>
              <w:t>大写：</w:t>
            </w:r>
            <w:r>
              <w:rPr>
                <w:rFonts w:hint="eastAsia" w:ascii="宋体" w:hAnsi="宋体" w:eastAsia="宋体" w:cs="宋体"/>
                <w:color w:val="auto"/>
                <w:sz w:val="28"/>
                <w:szCs w:val="28"/>
                <w:u w:val="single"/>
                <w:lang w:val="en-US" w:eastAsia="zh-CN"/>
              </w:rPr>
              <w:t xml:space="preserve">                     </w:t>
            </w:r>
          </w:p>
          <w:p w14:paraId="7F0A24D7">
            <w:pPr>
              <w:spacing w:line="440" w:lineRule="exact"/>
              <w:jc w:val="both"/>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eastAsia="zh-CN"/>
              </w:rPr>
              <w:t>（注：该报价含货物采购、运输、安装、调试及税费）</w:t>
            </w:r>
          </w:p>
        </w:tc>
      </w:tr>
      <w:tr w14:paraId="6F8C5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900" w:type="dxa"/>
            <w:noWrap w:val="0"/>
            <w:vAlign w:val="center"/>
          </w:tcPr>
          <w:p w14:paraId="214535DD">
            <w:pPr>
              <w:spacing w:line="44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备注</w:t>
            </w:r>
          </w:p>
        </w:tc>
        <w:tc>
          <w:tcPr>
            <w:tcW w:w="7600" w:type="dxa"/>
            <w:noWrap w:val="0"/>
            <w:vAlign w:val="top"/>
          </w:tcPr>
          <w:p w14:paraId="30AFF2FE">
            <w:pPr>
              <w:spacing w:line="440" w:lineRule="exact"/>
              <w:jc w:val="center"/>
              <w:rPr>
                <w:rFonts w:hint="eastAsia" w:ascii="宋体" w:hAnsi="宋体" w:eastAsia="宋体" w:cs="宋体"/>
                <w:color w:val="auto"/>
                <w:sz w:val="28"/>
                <w:szCs w:val="28"/>
              </w:rPr>
            </w:pPr>
          </w:p>
        </w:tc>
      </w:tr>
    </w:tbl>
    <w:p w14:paraId="291E6A89">
      <w:pPr>
        <w:keepNext w:val="0"/>
        <w:keepLines w:val="0"/>
        <w:pageBreakBefore w:val="0"/>
        <w:widowControl/>
        <w:kinsoku w:val="0"/>
        <w:wordWrap/>
        <w:overflowPunct/>
        <w:topLinePunct w:val="0"/>
        <w:autoSpaceDE w:val="0"/>
        <w:autoSpaceDN w:val="0"/>
        <w:bidi w:val="0"/>
        <w:adjustRightInd w:val="0"/>
        <w:snapToGrid w:val="0"/>
        <w:spacing w:line="240" w:lineRule="auto"/>
        <w:ind w:firstLine="556" w:firstLineChars="200"/>
        <w:textAlignment w:val="baseline"/>
        <w:rPr>
          <w:rFonts w:hint="eastAsia" w:ascii="宋体" w:hAnsi="宋体" w:eastAsia="宋体" w:cs="宋体"/>
          <w:i w:val="0"/>
          <w:iCs w:val="0"/>
          <w:spacing w:val="-1"/>
          <w:position w:val="19"/>
          <w:sz w:val="28"/>
          <w:szCs w:val="28"/>
        </w:rPr>
      </w:pPr>
      <w:r>
        <w:rPr>
          <w:rFonts w:hint="eastAsia" w:ascii="宋体" w:hAnsi="宋体" w:eastAsia="宋体" w:cs="宋体"/>
          <w:i w:val="0"/>
          <w:iCs w:val="0"/>
          <w:spacing w:val="-1"/>
          <w:position w:val="19"/>
          <w:sz w:val="28"/>
          <w:szCs w:val="28"/>
        </w:rPr>
        <w:t>注：1、总价不得超过本项目最高限价，否则做无效报价处理。</w:t>
      </w:r>
    </w:p>
    <w:p w14:paraId="19835E96">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56" w:firstLineChars="200"/>
        <w:textAlignment w:val="baseline"/>
        <w:rPr>
          <w:rFonts w:hint="eastAsia" w:ascii="宋体" w:hAnsi="宋体" w:eastAsia="宋体" w:cs="宋体"/>
          <w:i w:val="0"/>
          <w:iCs w:val="0"/>
          <w:spacing w:val="-1"/>
          <w:position w:val="19"/>
          <w:sz w:val="28"/>
          <w:szCs w:val="28"/>
        </w:rPr>
      </w:pPr>
      <w:r>
        <w:rPr>
          <w:rFonts w:hint="eastAsia" w:ascii="宋体" w:hAnsi="宋体" w:eastAsia="宋体" w:cs="宋体"/>
          <w:i w:val="0"/>
          <w:iCs w:val="0"/>
          <w:spacing w:val="-1"/>
          <w:position w:val="19"/>
          <w:sz w:val="28"/>
          <w:szCs w:val="28"/>
        </w:rPr>
        <w:t>2、任何有选择或有条件的投标总价填写多个报价，均将导致投标被拒绝；</w:t>
      </w:r>
    </w:p>
    <w:p w14:paraId="0F2D6EC0">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56" w:firstLineChars="200"/>
        <w:textAlignment w:val="baseline"/>
        <w:rPr>
          <w:rFonts w:hint="eastAsia" w:ascii="宋体" w:hAnsi="宋体" w:eastAsia="宋体" w:cs="宋体"/>
          <w:i w:val="0"/>
          <w:iCs w:val="0"/>
          <w:spacing w:val="-1"/>
          <w:position w:val="19"/>
          <w:sz w:val="28"/>
          <w:szCs w:val="28"/>
        </w:rPr>
      </w:pPr>
      <w:r>
        <w:rPr>
          <w:rFonts w:hint="eastAsia" w:ascii="宋体" w:hAnsi="宋体" w:eastAsia="宋体" w:cs="宋体"/>
          <w:i w:val="0"/>
          <w:iCs w:val="0"/>
          <w:spacing w:val="-1"/>
          <w:position w:val="19"/>
          <w:sz w:val="28"/>
          <w:szCs w:val="28"/>
        </w:rPr>
        <w:t>3、投标报价包含完成服务成果的一切费用、售后维护费用、税费、人员社保等</w:t>
      </w:r>
    </w:p>
    <w:p w14:paraId="0DD5EB1E">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56" w:firstLineChars="200"/>
        <w:textAlignment w:val="baseline"/>
        <w:rPr>
          <w:rFonts w:hint="eastAsia" w:ascii="宋体" w:hAnsi="宋体" w:eastAsia="宋体" w:cs="宋体"/>
          <w:i w:val="0"/>
          <w:iCs w:val="0"/>
          <w:spacing w:val="-1"/>
          <w:position w:val="19"/>
          <w:sz w:val="28"/>
          <w:szCs w:val="28"/>
        </w:rPr>
      </w:pPr>
      <w:r>
        <w:rPr>
          <w:rFonts w:hint="eastAsia" w:ascii="宋体" w:hAnsi="宋体" w:eastAsia="宋体" w:cs="宋体"/>
          <w:i w:val="0"/>
          <w:iCs w:val="0"/>
          <w:spacing w:val="-1"/>
          <w:position w:val="19"/>
          <w:sz w:val="28"/>
          <w:szCs w:val="28"/>
        </w:rPr>
        <w:t>4、报价为含税金额，税票为增值税专用发票。</w:t>
      </w:r>
    </w:p>
    <w:p w14:paraId="7272A0B9">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56" w:firstLineChars="200"/>
        <w:textAlignment w:val="baseline"/>
        <w:rPr>
          <w:rFonts w:hint="eastAsia" w:ascii="宋体" w:hAnsi="宋体" w:eastAsia="宋体" w:cs="宋体"/>
          <w:color w:val="auto"/>
          <w:sz w:val="28"/>
          <w:szCs w:val="28"/>
        </w:rPr>
      </w:pPr>
      <w:r>
        <w:rPr>
          <w:rFonts w:hint="eastAsia" w:ascii="宋体" w:hAnsi="宋体" w:eastAsia="宋体" w:cs="宋体"/>
          <w:i w:val="0"/>
          <w:iCs w:val="0"/>
          <w:spacing w:val="-1"/>
          <w:position w:val="19"/>
          <w:sz w:val="28"/>
          <w:szCs w:val="28"/>
        </w:rPr>
        <w:t>5、大写标注：壹、贰、叁、肆、伍、陆、柒、捌、玖、拾、佰、仟、万、亿。</w:t>
      </w:r>
    </w:p>
    <w:p w14:paraId="6D7076FE">
      <w:pPr>
        <w:pStyle w:val="20"/>
        <w:rPr>
          <w:rFonts w:hint="eastAsia" w:ascii="宋体" w:hAnsi="宋体" w:eastAsia="宋体" w:cs="宋体"/>
          <w:color w:val="auto"/>
          <w:sz w:val="28"/>
          <w:szCs w:val="28"/>
        </w:rPr>
      </w:pPr>
    </w:p>
    <w:p w14:paraId="28EA71B0">
      <w:pPr>
        <w:spacing w:line="360" w:lineRule="auto"/>
        <w:jc w:val="right"/>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名称：</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（盖章）  </w:t>
      </w:r>
    </w:p>
    <w:p w14:paraId="50FC5A00">
      <w:pPr>
        <w:spacing w:line="360" w:lineRule="auto"/>
        <w:jc w:val="right"/>
        <w:rPr>
          <w:rFonts w:hint="eastAsia" w:ascii="宋体" w:hAnsi="宋体" w:eastAsia="宋体" w:cs="宋体"/>
          <w:color w:val="auto"/>
          <w:sz w:val="28"/>
          <w:szCs w:val="28"/>
        </w:rPr>
      </w:pPr>
      <w:r>
        <w:rPr>
          <w:rFonts w:hint="eastAsia" w:ascii="宋体" w:hAnsi="宋体" w:eastAsia="宋体" w:cs="宋体"/>
          <w:color w:val="auto"/>
          <w:sz w:val="28"/>
          <w:szCs w:val="28"/>
          <w:lang w:eastAsia="zh-CN"/>
        </w:rPr>
        <w:t>法定代表人</w:t>
      </w:r>
      <w:r>
        <w:rPr>
          <w:rFonts w:hint="eastAsia" w:ascii="宋体" w:hAnsi="宋体" w:eastAsia="宋体" w:cs="宋体"/>
          <w:color w:val="auto"/>
          <w:sz w:val="28"/>
          <w:szCs w:val="28"/>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（签字</w:t>
      </w:r>
      <w:r>
        <w:rPr>
          <w:rFonts w:hint="eastAsia" w:ascii="宋体" w:hAnsi="宋体" w:eastAsia="宋体" w:cs="宋体"/>
          <w:color w:val="auto"/>
          <w:sz w:val="28"/>
          <w:szCs w:val="28"/>
          <w:lang w:eastAsia="zh-CN"/>
        </w:rPr>
        <w:t>或盖章</w:t>
      </w:r>
      <w:r>
        <w:rPr>
          <w:rFonts w:hint="eastAsia" w:ascii="宋体" w:hAnsi="宋体" w:eastAsia="宋体" w:cs="宋体"/>
          <w:color w:val="auto"/>
          <w:sz w:val="28"/>
          <w:szCs w:val="28"/>
        </w:rPr>
        <w:t>）</w:t>
      </w:r>
      <w:r>
        <w:rPr>
          <w:rStyle w:val="18"/>
          <w:rFonts w:hint="eastAsia" w:ascii="宋体" w:hAnsi="宋体" w:eastAsia="宋体" w:cs="宋体"/>
          <w:color w:val="auto"/>
          <w:sz w:val="28"/>
          <w:szCs w:val="28"/>
        </w:rPr>
        <w:t xml:space="preserve">    </w:t>
      </w:r>
    </w:p>
    <w:p w14:paraId="05FBC5C3">
      <w:pPr>
        <w:spacing w:line="420" w:lineRule="exact"/>
        <w:jc w:val="right"/>
        <w:rPr>
          <w:rFonts w:hint="eastAsia" w:ascii="宋体" w:hAnsi="宋体" w:eastAsia="宋体" w:cs="宋体"/>
          <w:color w:val="auto"/>
          <w:sz w:val="28"/>
          <w:szCs w:val="28"/>
        </w:rPr>
      </w:pPr>
      <w:r>
        <w:rPr>
          <w:rFonts w:hint="eastAsia" w:ascii="宋体" w:hAnsi="宋体" w:eastAsia="宋体" w:cs="宋体"/>
          <w:color w:val="auto"/>
          <w:sz w:val="28"/>
          <w:szCs w:val="28"/>
          <w:lang w:val="zh-CN"/>
        </w:rPr>
        <w:t>日期：</w:t>
      </w:r>
      <w:r>
        <w:rPr>
          <w:rFonts w:hint="eastAsia" w:ascii="宋体" w:hAnsi="宋体" w:eastAsia="宋体" w:cs="宋体"/>
          <w:color w:val="auto"/>
          <w:sz w:val="28"/>
          <w:szCs w:val="28"/>
          <w:u w:val="single"/>
          <w:lang w:val="zh-CN"/>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lang w:val="zh-CN"/>
        </w:rPr>
        <w:t xml:space="preserve">   </w:t>
      </w:r>
      <w:r>
        <w:rPr>
          <w:rFonts w:hint="eastAsia" w:ascii="宋体" w:hAnsi="宋体" w:eastAsia="宋体" w:cs="宋体"/>
          <w:color w:val="auto"/>
          <w:sz w:val="28"/>
          <w:szCs w:val="28"/>
          <w:lang w:val="zh-CN"/>
        </w:rPr>
        <w:t>年</w:t>
      </w:r>
      <w:r>
        <w:rPr>
          <w:rFonts w:hint="eastAsia" w:ascii="宋体" w:hAnsi="宋体" w:eastAsia="宋体" w:cs="宋体"/>
          <w:color w:val="auto"/>
          <w:sz w:val="28"/>
          <w:szCs w:val="28"/>
          <w:u w:val="single"/>
          <w:lang w:val="zh-CN"/>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lang w:val="zh-CN"/>
        </w:rPr>
        <w:t xml:space="preserve">  </w:t>
      </w:r>
      <w:r>
        <w:rPr>
          <w:rFonts w:hint="eastAsia" w:ascii="宋体" w:hAnsi="宋体" w:eastAsia="宋体" w:cs="宋体"/>
          <w:color w:val="auto"/>
          <w:sz w:val="28"/>
          <w:szCs w:val="28"/>
          <w:lang w:val="zh-CN"/>
        </w:rPr>
        <w:t xml:space="preserve"> 月</w:t>
      </w:r>
      <w:r>
        <w:rPr>
          <w:rFonts w:hint="eastAsia" w:ascii="宋体" w:hAnsi="宋体" w:eastAsia="宋体" w:cs="宋体"/>
          <w:color w:val="auto"/>
          <w:sz w:val="28"/>
          <w:szCs w:val="28"/>
          <w:u w:val="single"/>
          <w:lang w:val="zh-CN"/>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lang w:val="zh-CN"/>
        </w:rPr>
        <w:t xml:space="preserve"> </w:t>
      </w:r>
      <w:r>
        <w:rPr>
          <w:rFonts w:hint="eastAsia" w:ascii="宋体" w:hAnsi="宋体" w:eastAsia="宋体" w:cs="宋体"/>
          <w:color w:val="auto"/>
          <w:sz w:val="28"/>
          <w:szCs w:val="28"/>
          <w:lang w:val="zh-CN"/>
        </w:rPr>
        <w:t>日</w:t>
      </w:r>
    </w:p>
    <w:p w14:paraId="7717B09C">
      <w:pPr>
        <w:spacing w:line="420" w:lineRule="exact"/>
        <w:ind w:firstLine="6000" w:firstLineChars="2500"/>
        <w:rPr>
          <w:rFonts w:hint="eastAsia" w:ascii="宋体" w:hAnsi="宋体" w:eastAsia="宋体" w:cs="宋体"/>
          <w:color w:val="auto"/>
          <w:sz w:val="24"/>
          <w:szCs w:val="24"/>
          <w:lang w:val="zh-CN"/>
        </w:rPr>
      </w:pPr>
    </w:p>
    <w:p w14:paraId="49DC8E3B">
      <w:pPr>
        <w:pStyle w:val="21"/>
        <w:jc w:val="center"/>
        <w:rPr>
          <w:rFonts w:hint="eastAsia" w:ascii="宋体" w:hAnsi="宋体" w:eastAsia="宋体" w:cs="宋体"/>
          <w:color w:val="auto"/>
          <w:sz w:val="28"/>
          <w:szCs w:val="28"/>
          <w:lang w:val="zh-CN"/>
        </w:rPr>
      </w:pPr>
      <w:r>
        <w:rPr>
          <w:rFonts w:hint="eastAsia" w:ascii="宋体" w:hAnsi="宋体" w:eastAsia="宋体" w:cs="宋体"/>
          <w:color w:val="auto"/>
          <w:szCs w:val="21"/>
          <w:lang w:val="zh-CN"/>
        </w:rPr>
        <w:br w:type="page"/>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val="zh-CN"/>
        </w:rPr>
        <w:t>、报价明细表</w:t>
      </w:r>
    </w:p>
    <w:p w14:paraId="1E373A22">
      <w:pPr>
        <w:autoSpaceDE w:val="0"/>
        <w:autoSpaceDN w:val="0"/>
        <w:adjustRightInd w:val="0"/>
        <w:spacing w:line="360" w:lineRule="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 xml:space="preserve">项目名称：                             </w:t>
      </w:r>
    </w:p>
    <w:p w14:paraId="1989DFC7">
      <w:pPr>
        <w:autoSpaceDE w:val="0"/>
        <w:autoSpaceDN w:val="0"/>
        <w:adjustRightInd w:val="0"/>
        <w:spacing w:line="360" w:lineRule="auto"/>
        <w:rPr>
          <w:rFonts w:hint="eastAsia" w:ascii="宋体" w:hAnsi="宋体" w:eastAsia="宋体" w:cs="宋体"/>
          <w:b/>
          <w:bCs/>
          <w:color w:val="auto"/>
          <w:sz w:val="28"/>
          <w:szCs w:val="28"/>
          <w:lang w:val="zh-CN"/>
        </w:rPr>
      </w:pPr>
      <w:r>
        <w:rPr>
          <w:rFonts w:hint="eastAsia" w:ascii="宋体" w:hAnsi="宋体" w:eastAsia="宋体" w:cs="宋体"/>
          <w:color w:val="auto"/>
          <w:sz w:val="28"/>
          <w:szCs w:val="28"/>
          <w:lang w:val="zh-CN"/>
        </w:rPr>
        <w:t xml:space="preserve">项目编号： </w:t>
      </w:r>
    </w:p>
    <w:tbl>
      <w:tblPr>
        <w:tblStyle w:val="15"/>
        <w:tblpPr w:leftFromText="180" w:rightFromText="180" w:vertAnchor="text" w:horzAnchor="page" w:tblpX="1774" w:tblpY="389"/>
        <w:tblOverlap w:val="never"/>
        <w:tblW w:w="8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53"/>
        <w:gridCol w:w="1232"/>
        <w:gridCol w:w="1206"/>
        <w:gridCol w:w="892"/>
        <w:gridCol w:w="843"/>
        <w:gridCol w:w="1136"/>
        <w:gridCol w:w="1164"/>
      </w:tblGrid>
      <w:tr w14:paraId="2EE0C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36" w:hRule="atLeast"/>
        </w:trPr>
        <w:tc>
          <w:tcPr>
            <w:tcW w:w="710" w:type="dxa"/>
            <w:noWrap w:val="0"/>
            <w:vAlign w:val="center"/>
          </w:tcPr>
          <w:p w14:paraId="4269D8C5">
            <w:pPr>
              <w:spacing w:line="440" w:lineRule="exact"/>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序</w:t>
            </w:r>
            <w:r>
              <w:rPr>
                <w:rFonts w:hint="eastAsia" w:ascii="宋体" w:hAnsi="宋体" w:eastAsia="宋体" w:cs="宋体"/>
                <w:color w:val="auto"/>
                <w:sz w:val="28"/>
                <w:szCs w:val="28"/>
                <w:lang w:eastAsia="zh-CN"/>
              </w:rPr>
              <w:t>号</w:t>
            </w:r>
          </w:p>
        </w:tc>
        <w:tc>
          <w:tcPr>
            <w:tcW w:w="1253" w:type="dxa"/>
            <w:noWrap w:val="0"/>
            <w:vAlign w:val="center"/>
          </w:tcPr>
          <w:p w14:paraId="0DEBBCC3">
            <w:pPr>
              <w:spacing w:line="440" w:lineRule="exact"/>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设备名称</w:t>
            </w:r>
          </w:p>
        </w:tc>
        <w:tc>
          <w:tcPr>
            <w:tcW w:w="1232" w:type="dxa"/>
            <w:noWrap w:val="0"/>
            <w:vAlign w:val="center"/>
          </w:tcPr>
          <w:p w14:paraId="2CFB11AF">
            <w:pPr>
              <w:spacing w:line="440" w:lineRule="exact"/>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zh-CN" w:eastAsia="zh-CN"/>
              </w:rPr>
              <w:t>技术参数</w:t>
            </w:r>
          </w:p>
        </w:tc>
        <w:tc>
          <w:tcPr>
            <w:tcW w:w="1206" w:type="dxa"/>
            <w:noWrap w:val="0"/>
            <w:vAlign w:val="center"/>
          </w:tcPr>
          <w:p w14:paraId="6E71E33E">
            <w:pPr>
              <w:spacing w:line="440" w:lineRule="exact"/>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品牌</w:t>
            </w:r>
          </w:p>
        </w:tc>
        <w:tc>
          <w:tcPr>
            <w:tcW w:w="892" w:type="dxa"/>
            <w:noWrap w:val="0"/>
            <w:vAlign w:val="center"/>
          </w:tcPr>
          <w:p w14:paraId="3BD03981">
            <w:pPr>
              <w:spacing w:line="440" w:lineRule="exact"/>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数量</w:t>
            </w:r>
          </w:p>
        </w:tc>
        <w:tc>
          <w:tcPr>
            <w:tcW w:w="843" w:type="dxa"/>
            <w:noWrap w:val="0"/>
            <w:vAlign w:val="center"/>
          </w:tcPr>
          <w:p w14:paraId="7A9A6253">
            <w:pPr>
              <w:spacing w:line="440" w:lineRule="exact"/>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单位</w:t>
            </w:r>
          </w:p>
        </w:tc>
        <w:tc>
          <w:tcPr>
            <w:tcW w:w="1136" w:type="dxa"/>
            <w:noWrap w:val="0"/>
            <w:vAlign w:val="center"/>
          </w:tcPr>
          <w:p w14:paraId="1CA53046">
            <w:pPr>
              <w:spacing w:line="440" w:lineRule="exact"/>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单价（单价、元）</w:t>
            </w:r>
          </w:p>
        </w:tc>
        <w:tc>
          <w:tcPr>
            <w:tcW w:w="1164" w:type="dxa"/>
            <w:noWrap w:val="0"/>
            <w:vAlign w:val="center"/>
          </w:tcPr>
          <w:p w14:paraId="49C7BF85">
            <w:pPr>
              <w:spacing w:line="440" w:lineRule="exact"/>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总价（</w:t>
            </w:r>
            <w:r>
              <w:rPr>
                <w:rFonts w:hint="eastAsia" w:ascii="宋体" w:hAnsi="宋体" w:eastAsia="宋体" w:cs="宋体"/>
                <w:i w:val="0"/>
                <w:iCs w:val="0"/>
                <w:caps w:val="0"/>
                <w:color w:val="666666"/>
                <w:spacing w:val="0"/>
                <w:sz w:val="28"/>
                <w:szCs w:val="28"/>
                <w:shd w:val="clear" w:color="auto" w:fill="F7F7F7"/>
              </w:rPr>
              <w:t>总价、元</w:t>
            </w:r>
            <w:r>
              <w:rPr>
                <w:rFonts w:hint="eastAsia" w:ascii="宋体" w:hAnsi="宋体" w:eastAsia="宋体" w:cs="宋体"/>
                <w:i w:val="0"/>
                <w:iCs w:val="0"/>
                <w:caps w:val="0"/>
                <w:color w:val="666666"/>
                <w:spacing w:val="0"/>
                <w:sz w:val="28"/>
                <w:szCs w:val="28"/>
                <w:shd w:val="clear" w:color="auto" w:fill="F7F7F7"/>
                <w:lang w:eastAsia="zh-CN"/>
              </w:rPr>
              <w:t>）</w:t>
            </w:r>
          </w:p>
        </w:tc>
      </w:tr>
      <w:tr w14:paraId="45835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10" w:type="dxa"/>
            <w:noWrap w:val="0"/>
            <w:vAlign w:val="center"/>
          </w:tcPr>
          <w:p w14:paraId="6D21B2FB">
            <w:pPr>
              <w:spacing w:line="440" w:lineRule="exact"/>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w:t>
            </w:r>
          </w:p>
        </w:tc>
        <w:tc>
          <w:tcPr>
            <w:tcW w:w="1253" w:type="dxa"/>
            <w:noWrap w:val="0"/>
            <w:vAlign w:val="center"/>
          </w:tcPr>
          <w:p w14:paraId="01531E5A">
            <w:pPr>
              <w:spacing w:line="440" w:lineRule="exact"/>
              <w:jc w:val="center"/>
              <w:rPr>
                <w:rFonts w:hint="eastAsia" w:ascii="宋体" w:hAnsi="宋体" w:eastAsia="宋体" w:cs="宋体"/>
                <w:color w:val="auto"/>
                <w:sz w:val="28"/>
                <w:szCs w:val="28"/>
                <w:lang w:eastAsia="zh-CN"/>
              </w:rPr>
            </w:pPr>
          </w:p>
        </w:tc>
        <w:tc>
          <w:tcPr>
            <w:tcW w:w="1232" w:type="dxa"/>
            <w:noWrap w:val="0"/>
            <w:vAlign w:val="center"/>
          </w:tcPr>
          <w:p w14:paraId="6661E773">
            <w:pPr>
              <w:spacing w:line="440" w:lineRule="exact"/>
              <w:jc w:val="center"/>
              <w:rPr>
                <w:rFonts w:hint="eastAsia" w:ascii="宋体" w:hAnsi="宋体" w:eastAsia="宋体" w:cs="宋体"/>
                <w:color w:val="auto"/>
                <w:sz w:val="28"/>
                <w:szCs w:val="28"/>
                <w:lang w:val="en-US" w:eastAsia="zh-CN"/>
              </w:rPr>
            </w:pPr>
          </w:p>
        </w:tc>
        <w:tc>
          <w:tcPr>
            <w:tcW w:w="1206" w:type="dxa"/>
            <w:noWrap w:val="0"/>
            <w:vAlign w:val="center"/>
          </w:tcPr>
          <w:p w14:paraId="098F11CC">
            <w:pPr>
              <w:spacing w:line="440" w:lineRule="exact"/>
              <w:jc w:val="center"/>
              <w:rPr>
                <w:rFonts w:hint="eastAsia" w:ascii="宋体" w:hAnsi="宋体" w:eastAsia="宋体" w:cs="宋体"/>
                <w:color w:val="auto"/>
                <w:sz w:val="28"/>
                <w:szCs w:val="28"/>
                <w:lang w:eastAsia="zh-CN"/>
              </w:rPr>
            </w:pPr>
          </w:p>
        </w:tc>
        <w:tc>
          <w:tcPr>
            <w:tcW w:w="892" w:type="dxa"/>
            <w:noWrap w:val="0"/>
            <w:vAlign w:val="center"/>
          </w:tcPr>
          <w:p w14:paraId="3C5E6A03">
            <w:pPr>
              <w:spacing w:line="440" w:lineRule="exact"/>
              <w:jc w:val="center"/>
              <w:rPr>
                <w:rFonts w:hint="eastAsia" w:ascii="宋体" w:hAnsi="宋体" w:eastAsia="宋体" w:cs="宋体"/>
                <w:color w:val="auto"/>
                <w:sz w:val="28"/>
                <w:szCs w:val="28"/>
                <w:lang w:eastAsia="zh-CN"/>
              </w:rPr>
            </w:pPr>
          </w:p>
        </w:tc>
        <w:tc>
          <w:tcPr>
            <w:tcW w:w="843" w:type="dxa"/>
            <w:noWrap w:val="0"/>
            <w:vAlign w:val="center"/>
          </w:tcPr>
          <w:p w14:paraId="10D58B9C">
            <w:pPr>
              <w:spacing w:line="440" w:lineRule="exact"/>
              <w:jc w:val="center"/>
              <w:rPr>
                <w:rFonts w:hint="eastAsia" w:ascii="宋体" w:hAnsi="宋体" w:eastAsia="宋体" w:cs="宋体"/>
                <w:color w:val="auto"/>
                <w:sz w:val="28"/>
                <w:szCs w:val="28"/>
                <w:lang w:eastAsia="zh-CN"/>
              </w:rPr>
            </w:pPr>
          </w:p>
        </w:tc>
        <w:tc>
          <w:tcPr>
            <w:tcW w:w="1136" w:type="dxa"/>
            <w:noWrap w:val="0"/>
            <w:vAlign w:val="center"/>
          </w:tcPr>
          <w:p w14:paraId="26E82C5B">
            <w:pPr>
              <w:spacing w:line="440" w:lineRule="exact"/>
              <w:jc w:val="center"/>
              <w:rPr>
                <w:rFonts w:hint="eastAsia" w:ascii="宋体" w:hAnsi="宋体" w:eastAsia="宋体" w:cs="宋体"/>
                <w:color w:val="auto"/>
                <w:sz w:val="28"/>
                <w:szCs w:val="28"/>
                <w:lang w:eastAsia="zh-CN"/>
              </w:rPr>
            </w:pPr>
          </w:p>
        </w:tc>
        <w:tc>
          <w:tcPr>
            <w:tcW w:w="1164" w:type="dxa"/>
            <w:vMerge w:val="restart"/>
            <w:noWrap w:val="0"/>
            <w:vAlign w:val="center"/>
          </w:tcPr>
          <w:p w14:paraId="5799EB56">
            <w:pPr>
              <w:spacing w:line="440" w:lineRule="exact"/>
              <w:jc w:val="center"/>
              <w:rPr>
                <w:rFonts w:hint="eastAsia" w:ascii="宋体" w:hAnsi="宋体" w:eastAsia="宋体" w:cs="宋体"/>
                <w:color w:val="auto"/>
                <w:sz w:val="28"/>
                <w:szCs w:val="28"/>
                <w:lang w:eastAsia="zh-CN"/>
              </w:rPr>
            </w:pPr>
          </w:p>
        </w:tc>
      </w:tr>
      <w:tr w14:paraId="79D44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10" w:type="dxa"/>
            <w:noWrap w:val="0"/>
            <w:vAlign w:val="center"/>
          </w:tcPr>
          <w:p w14:paraId="14A02F2D">
            <w:pPr>
              <w:spacing w:line="440" w:lineRule="exact"/>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w:t>
            </w:r>
          </w:p>
        </w:tc>
        <w:tc>
          <w:tcPr>
            <w:tcW w:w="1253" w:type="dxa"/>
            <w:noWrap w:val="0"/>
            <w:vAlign w:val="center"/>
          </w:tcPr>
          <w:p w14:paraId="42D20473">
            <w:pPr>
              <w:spacing w:line="440" w:lineRule="exact"/>
              <w:jc w:val="center"/>
              <w:rPr>
                <w:rFonts w:hint="eastAsia" w:ascii="宋体" w:hAnsi="宋体" w:eastAsia="宋体" w:cs="宋体"/>
                <w:color w:val="auto"/>
                <w:sz w:val="28"/>
                <w:szCs w:val="28"/>
                <w:lang w:eastAsia="zh-CN"/>
              </w:rPr>
            </w:pPr>
          </w:p>
        </w:tc>
        <w:tc>
          <w:tcPr>
            <w:tcW w:w="1232" w:type="dxa"/>
            <w:noWrap w:val="0"/>
            <w:vAlign w:val="center"/>
          </w:tcPr>
          <w:p w14:paraId="0EAA857B">
            <w:pPr>
              <w:spacing w:line="440" w:lineRule="exact"/>
              <w:jc w:val="center"/>
              <w:rPr>
                <w:rFonts w:hint="eastAsia" w:ascii="宋体" w:hAnsi="宋体" w:eastAsia="宋体" w:cs="宋体"/>
                <w:color w:val="auto"/>
                <w:sz w:val="28"/>
                <w:szCs w:val="28"/>
                <w:lang w:val="en-US" w:eastAsia="zh-CN"/>
              </w:rPr>
            </w:pPr>
          </w:p>
        </w:tc>
        <w:tc>
          <w:tcPr>
            <w:tcW w:w="1206" w:type="dxa"/>
            <w:noWrap w:val="0"/>
            <w:vAlign w:val="center"/>
          </w:tcPr>
          <w:p w14:paraId="522A0DB6">
            <w:pPr>
              <w:spacing w:line="440" w:lineRule="exact"/>
              <w:jc w:val="center"/>
              <w:rPr>
                <w:rFonts w:hint="eastAsia" w:ascii="宋体" w:hAnsi="宋体" w:eastAsia="宋体" w:cs="宋体"/>
                <w:color w:val="auto"/>
                <w:sz w:val="28"/>
                <w:szCs w:val="28"/>
                <w:lang w:eastAsia="zh-CN"/>
              </w:rPr>
            </w:pPr>
          </w:p>
        </w:tc>
        <w:tc>
          <w:tcPr>
            <w:tcW w:w="892" w:type="dxa"/>
            <w:noWrap w:val="0"/>
            <w:vAlign w:val="center"/>
          </w:tcPr>
          <w:p w14:paraId="11022731">
            <w:pPr>
              <w:spacing w:line="440" w:lineRule="exact"/>
              <w:jc w:val="center"/>
              <w:rPr>
                <w:rFonts w:hint="eastAsia" w:ascii="宋体" w:hAnsi="宋体" w:eastAsia="宋体" w:cs="宋体"/>
                <w:color w:val="auto"/>
                <w:sz w:val="28"/>
                <w:szCs w:val="28"/>
                <w:lang w:eastAsia="zh-CN"/>
              </w:rPr>
            </w:pPr>
          </w:p>
        </w:tc>
        <w:tc>
          <w:tcPr>
            <w:tcW w:w="843" w:type="dxa"/>
            <w:noWrap w:val="0"/>
            <w:vAlign w:val="center"/>
          </w:tcPr>
          <w:p w14:paraId="45C01564">
            <w:pPr>
              <w:spacing w:line="440" w:lineRule="exact"/>
              <w:jc w:val="center"/>
              <w:rPr>
                <w:rFonts w:hint="eastAsia" w:ascii="宋体" w:hAnsi="宋体" w:eastAsia="宋体" w:cs="宋体"/>
                <w:color w:val="auto"/>
                <w:sz w:val="28"/>
                <w:szCs w:val="28"/>
                <w:lang w:eastAsia="zh-CN"/>
              </w:rPr>
            </w:pPr>
          </w:p>
        </w:tc>
        <w:tc>
          <w:tcPr>
            <w:tcW w:w="1136" w:type="dxa"/>
            <w:noWrap w:val="0"/>
            <w:vAlign w:val="center"/>
          </w:tcPr>
          <w:p w14:paraId="13C4C8B5">
            <w:pPr>
              <w:spacing w:line="440" w:lineRule="exact"/>
              <w:jc w:val="center"/>
              <w:rPr>
                <w:rFonts w:hint="eastAsia" w:ascii="宋体" w:hAnsi="宋体" w:eastAsia="宋体" w:cs="宋体"/>
                <w:color w:val="auto"/>
                <w:sz w:val="28"/>
                <w:szCs w:val="28"/>
                <w:lang w:eastAsia="zh-CN"/>
              </w:rPr>
            </w:pPr>
          </w:p>
        </w:tc>
        <w:tc>
          <w:tcPr>
            <w:tcW w:w="1164" w:type="dxa"/>
            <w:vMerge w:val="continue"/>
            <w:noWrap w:val="0"/>
            <w:vAlign w:val="center"/>
          </w:tcPr>
          <w:p w14:paraId="6CD785EB">
            <w:pPr>
              <w:spacing w:line="440" w:lineRule="exact"/>
              <w:jc w:val="center"/>
              <w:rPr>
                <w:rFonts w:hint="eastAsia" w:ascii="宋体" w:hAnsi="宋体" w:eastAsia="宋体" w:cs="宋体"/>
                <w:color w:val="auto"/>
                <w:sz w:val="28"/>
                <w:szCs w:val="28"/>
                <w:lang w:eastAsia="zh-CN"/>
              </w:rPr>
            </w:pPr>
          </w:p>
        </w:tc>
      </w:tr>
      <w:tr w14:paraId="5C646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10" w:type="dxa"/>
            <w:noWrap w:val="0"/>
            <w:vAlign w:val="center"/>
          </w:tcPr>
          <w:p w14:paraId="4D832B6E">
            <w:pPr>
              <w:spacing w:line="440" w:lineRule="exact"/>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w:t>
            </w:r>
          </w:p>
        </w:tc>
        <w:tc>
          <w:tcPr>
            <w:tcW w:w="1253" w:type="dxa"/>
            <w:noWrap w:val="0"/>
            <w:vAlign w:val="center"/>
          </w:tcPr>
          <w:p w14:paraId="0F22CC4C">
            <w:pPr>
              <w:spacing w:line="440" w:lineRule="exact"/>
              <w:jc w:val="center"/>
              <w:rPr>
                <w:rFonts w:hint="eastAsia" w:ascii="宋体" w:hAnsi="宋体" w:eastAsia="宋体" w:cs="宋体"/>
                <w:color w:val="auto"/>
                <w:sz w:val="28"/>
                <w:szCs w:val="28"/>
                <w:lang w:eastAsia="zh-CN"/>
              </w:rPr>
            </w:pPr>
          </w:p>
        </w:tc>
        <w:tc>
          <w:tcPr>
            <w:tcW w:w="1232" w:type="dxa"/>
            <w:noWrap w:val="0"/>
            <w:vAlign w:val="center"/>
          </w:tcPr>
          <w:p w14:paraId="1BB45D1E">
            <w:pPr>
              <w:spacing w:line="440" w:lineRule="exact"/>
              <w:jc w:val="center"/>
              <w:rPr>
                <w:rFonts w:hint="eastAsia" w:ascii="宋体" w:hAnsi="宋体" w:eastAsia="宋体" w:cs="宋体"/>
                <w:color w:val="auto"/>
                <w:sz w:val="28"/>
                <w:szCs w:val="28"/>
                <w:lang w:val="en-US" w:eastAsia="zh-CN"/>
              </w:rPr>
            </w:pPr>
          </w:p>
        </w:tc>
        <w:tc>
          <w:tcPr>
            <w:tcW w:w="1206" w:type="dxa"/>
            <w:noWrap w:val="0"/>
            <w:vAlign w:val="center"/>
          </w:tcPr>
          <w:p w14:paraId="23C1D857">
            <w:pPr>
              <w:spacing w:line="440" w:lineRule="exact"/>
              <w:jc w:val="center"/>
              <w:rPr>
                <w:rFonts w:hint="eastAsia" w:ascii="宋体" w:hAnsi="宋体" w:eastAsia="宋体" w:cs="宋体"/>
                <w:color w:val="auto"/>
                <w:sz w:val="28"/>
                <w:szCs w:val="28"/>
                <w:lang w:eastAsia="zh-CN"/>
              </w:rPr>
            </w:pPr>
          </w:p>
        </w:tc>
        <w:tc>
          <w:tcPr>
            <w:tcW w:w="892" w:type="dxa"/>
            <w:noWrap w:val="0"/>
            <w:vAlign w:val="center"/>
          </w:tcPr>
          <w:p w14:paraId="1074ABD0">
            <w:pPr>
              <w:spacing w:line="440" w:lineRule="exact"/>
              <w:jc w:val="center"/>
              <w:rPr>
                <w:rFonts w:hint="eastAsia" w:ascii="宋体" w:hAnsi="宋体" w:eastAsia="宋体" w:cs="宋体"/>
                <w:color w:val="auto"/>
                <w:sz w:val="28"/>
                <w:szCs w:val="28"/>
                <w:lang w:eastAsia="zh-CN"/>
              </w:rPr>
            </w:pPr>
          </w:p>
        </w:tc>
        <w:tc>
          <w:tcPr>
            <w:tcW w:w="843" w:type="dxa"/>
            <w:noWrap w:val="0"/>
            <w:vAlign w:val="center"/>
          </w:tcPr>
          <w:p w14:paraId="5C6E2EFD">
            <w:pPr>
              <w:spacing w:line="440" w:lineRule="exact"/>
              <w:jc w:val="center"/>
              <w:rPr>
                <w:rFonts w:hint="eastAsia" w:ascii="宋体" w:hAnsi="宋体" w:eastAsia="宋体" w:cs="宋体"/>
                <w:color w:val="auto"/>
                <w:sz w:val="28"/>
                <w:szCs w:val="28"/>
                <w:lang w:eastAsia="zh-CN"/>
              </w:rPr>
            </w:pPr>
          </w:p>
        </w:tc>
        <w:tc>
          <w:tcPr>
            <w:tcW w:w="1136" w:type="dxa"/>
            <w:noWrap w:val="0"/>
            <w:vAlign w:val="center"/>
          </w:tcPr>
          <w:p w14:paraId="09FC0C69">
            <w:pPr>
              <w:spacing w:line="440" w:lineRule="exact"/>
              <w:jc w:val="center"/>
              <w:rPr>
                <w:rFonts w:hint="eastAsia" w:ascii="宋体" w:hAnsi="宋体" w:eastAsia="宋体" w:cs="宋体"/>
                <w:color w:val="auto"/>
                <w:sz w:val="28"/>
                <w:szCs w:val="28"/>
                <w:lang w:eastAsia="zh-CN"/>
              </w:rPr>
            </w:pPr>
          </w:p>
        </w:tc>
        <w:tc>
          <w:tcPr>
            <w:tcW w:w="1164" w:type="dxa"/>
            <w:vMerge w:val="continue"/>
            <w:noWrap w:val="0"/>
            <w:vAlign w:val="center"/>
          </w:tcPr>
          <w:p w14:paraId="2CFE922E">
            <w:pPr>
              <w:spacing w:line="440" w:lineRule="exact"/>
              <w:jc w:val="center"/>
              <w:rPr>
                <w:rFonts w:hint="eastAsia" w:ascii="宋体" w:hAnsi="宋体" w:eastAsia="宋体" w:cs="宋体"/>
                <w:color w:val="auto"/>
                <w:sz w:val="28"/>
                <w:szCs w:val="28"/>
                <w:lang w:eastAsia="zh-CN"/>
              </w:rPr>
            </w:pPr>
          </w:p>
        </w:tc>
      </w:tr>
    </w:tbl>
    <w:p w14:paraId="0A543D17">
      <w:pPr>
        <w:pStyle w:val="20"/>
        <w:rPr>
          <w:rFonts w:hint="eastAsia" w:ascii="宋体" w:hAnsi="宋体" w:eastAsia="宋体" w:cs="宋体"/>
          <w:sz w:val="28"/>
          <w:szCs w:val="28"/>
          <w:lang w:eastAsia="zh-CN"/>
        </w:rPr>
      </w:pPr>
      <w:r>
        <w:rPr>
          <w:rFonts w:hint="eastAsia" w:ascii="宋体" w:hAnsi="宋体" w:eastAsia="宋体" w:cs="宋体"/>
          <w:sz w:val="28"/>
          <w:szCs w:val="28"/>
          <w:lang w:eastAsia="zh-CN"/>
        </w:rPr>
        <w:t>备注：</w:t>
      </w:r>
    </w:p>
    <w:p w14:paraId="55285336">
      <w:pPr>
        <w:pStyle w:val="2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1、政采云一站式政府采购云平台填写开标信息报价明细表时按招标文件清单要求填写。</w:t>
      </w:r>
    </w:p>
    <w:p w14:paraId="77999FFD">
      <w:pPr>
        <w:pStyle w:val="20"/>
        <w:rPr>
          <w:rFonts w:hint="eastAsia" w:ascii="宋体" w:hAnsi="宋体" w:eastAsia="宋体" w:cs="宋体"/>
          <w:color w:val="auto"/>
          <w:sz w:val="28"/>
          <w:szCs w:val="28"/>
          <w:lang w:val="zh-CN"/>
        </w:rPr>
      </w:pP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、含运输安装费及税金。</w:t>
      </w:r>
    </w:p>
    <w:p w14:paraId="0D5595B2">
      <w:pPr>
        <w:pStyle w:val="20"/>
        <w:rPr>
          <w:rFonts w:hint="eastAsia" w:ascii="宋体" w:hAnsi="宋体" w:eastAsia="宋体" w:cs="宋体"/>
          <w:color w:val="auto"/>
          <w:sz w:val="28"/>
          <w:szCs w:val="28"/>
          <w:lang w:val="zh-CN"/>
        </w:rPr>
      </w:pPr>
    </w:p>
    <w:p w14:paraId="3EC7CA6B">
      <w:pPr>
        <w:pStyle w:val="20"/>
        <w:rPr>
          <w:rFonts w:hint="eastAsia" w:ascii="宋体" w:hAnsi="宋体" w:eastAsia="宋体" w:cs="宋体"/>
          <w:color w:val="auto"/>
          <w:sz w:val="28"/>
          <w:szCs w:val="28"/>
          <w:lang w:val="zh-CN"/>
        </w:rPr>
      </w:pPr>
    </w:p>
    <w:p w14:paraId="2EF16452">
      <w:pPr>
        <w:pStyle w:val="20"/>
        <w:rPr>
          <w:rFonts w:hint="eastAsia" w:ascii="宋体" w:hAnsi="宋体" w:eastAsia="宋体" w:cs="宋体"/>
          <w:color w:val="auto"/>
          <w:sz w:val="28"/>
          <w:szCs w:val="28"/>
          <w:lang w:val="zh-CN"/>
        </w:rPr>
      </w:pPr>
    </w:p>
    <w:p w14:paraId="704D2CBE">
      <w:pPr>
        <w:pStyle w:val="20"/>
        <w:rPr>
          <w:rFonts w:hint="eastAsia" w:ascii="宋体" w:hAnsi="宋体" w:eastAsia="宋体" w:cs="宋体"/>
          <w:color w:val="auto"/>
          <w:sz w:val="28"/>
          <w:szCs w:val="28"/>
          <w:lang w:val="zh-CN"/>
        </w:rPr>
      </w:pPr>
    </w:p>
    <w:p w14:paraId="0B23E80F">
      <w:pPr>
        <w:spacing w:line="360" w:lineRule="auto"/>
        <w:jc w:val="right"/>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名称：</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（盖章）  </w:t>
      </w:r>
    </w:p>
    <w:p w14:paraId="3EA5E20A">
      <w:pPr>
        <w:pStyle w:val="20"/>
        <w:jc w:val="right"/>
        <w:rPr>
          <w:rFonts w:hint="eastAsia" w:ascii="宋体" w:hAnsi="宋体" w:eastAsia="宋体" w:cs="宋体"/>
          <w:color w:val="auto"/>
          <w:sz w:val="28"/>
          <w:szCs w:val="28"/>
          <w:lang w:val="zh-CN"/>
        </w:rPr>
      </w:pPr>
      <w:r>
        <w:rPr>
          <w:rFonts w:hint="eastAsia" w:ascii="宋体" w:hAnsi="宋体" w:eastAsia="宋体" w:cs="宋体"/>
          <w:color w:val="auto"/>
          <w:sz w:val="28"/>
          <w:szCs w:val="28"/>
          <w:lang w:eastAsia="zh-CN"/>
        </w:rPr>
        <w:t>法定代表人</w:t>
      </w:r>
      <w:r>
        <w:rPr>
          <w:rFonts w:hint="eastAsia" w:ascii="宋体" w:hAnsi="宋体" w:eastAsia="宋体" w:cs="宋体"/>
          <w:color w:val="auto"/>
          <w:sz w:val="28"/>
          <w:szCs w:val="28"/>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（签字</w:t>
      </w:r>
      <w:r>
        <w:rPr>
          <w:rFonts w:hint="eastAsia" w:ascii="宋体" w:hAnsi="宋体" w:eastAsia="宋体" w:cs="宋体"/>
          <w:color w:val="auto"/>
          <w:sz w:val="28"/>
          <w:szCs w:val="28"/>
          <w:lang w:eastAsia="zh-CN"/>
        </w:rPr>
        <w:t>或盖章</w:t>
      </w:r>
      <w:r>
        <w:rPr>
          <w:rFonts w:hint="eastAsia" w:ascii="宋体" w:hAnsi="宋体" w:eastAsia="宋体" w:cs="宋体"/>
          <w:color w:val="auto"/>
          <w:sz w:val="28"/>
          <w:szCs w:val="28"/>
        </w:rPr>
        <w:t>）</w:t>
      </w:r>
      <w:r>
        <w:rPr>
          <w:rStyle w:val="18"/>
          <w:rFonts w:hint="eastAsia" w:ascii="宋体" w:hAnsi="宋体" w:eastAsia="宋体" w:cs="宋体"/>
          <w:color w:val="auto"/>
          <w:sz w:val="28"/>
          <w:szCs w:val="28"/>
        </w:rPr>
        <w:t xml:space="preserve">    </w:t>
      </w:r>
    </w:p>
    <w:p w14:paraId="0E6CC456">
      <w:pPr>
        <w:spacing w:line="42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val="zh-CN"/>
        </w:rPr>
        <w:t>日期：</w:t>
      </w:r>
      <w:r>
        <w:rPr>
          <w:rFonts w:hint="eastAsia" w:ascii="宋体" w:hAnsi="宋体" w:eastAsia="宋体" w:cs="宋体"/>
          <w:color w:val="auto"/>
          <w:sz w:val="28"/>
          <w:szCs w:val="28"/>
          <w:u w:val="single"/>
          <w:lang w:val="zh-CN"/>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lang w:val="zh-CN"/>
        </w:rPr>
        <w:t xml:space="preserve">   </w:t>
      </w:r>
      <w:r>
        <w:rPr>
          <w:rFonts w:hint="eastAsia" w:ascii="宋体" w:hAnsi="宋体" w:eastAsia="宋体" w:cs="宋体"/>
          <w:color w:val="auto"/>
          <w:sz w:val="28"/>
          <w:szCs w:val="28"/>
          <w:lang w:val="zh-CN"/>
        </w:rPr>
        <w:t>年</w:t>
      </w:r>
      <w:r>
        <w:rPr>
          <w:rFonts w:hint="eastAsia" w:ascii="宋体" w:hAnsi="宋体" w:eastAsia="宋体" w:cs="宋体"/>
          <w:color w:val="auto"/>
          <w:sz w:val="28"/>
          <w:szCs w:val="28"/>
          <w:u w:val="single"/>
          <w:lang w:val="zh-CN"/>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lang w:val="zh-CN"/>
        </w:rPr>
        <w:t xml:space="preserve">  </w:t>
      </w:r>
      <w:r>
        <w:rPr>
          <w:rFonts w:hint="eastAsia" w:ascii="宋体" w:hAnsi="宋体" w:eastAsia="宋体" w:cs="宋体"/>
          <w:color w:val="auto"/>
          <w:sz w:val="28"/>
          <w:szCs w:val="28"/>
          <w:lang w:val="zh-CN"/>
        </w:rPr>
        <w:t xml:space="preserve"> 月</w:t>
      </w:r>
      <w:r>
        <w:rPr>
          <w:rFonts w:hint="eastAsia" w:ascii="宋体" w:hAnsi="宋体" w:eastAsia="宋体" w:cs="宋体"/>
          <w:color w:val="auto"/>
          <w:sz w:val="28"/>
          <w:szCs w:val="28"/>
          <w:u w:val="single"/>
          <w:lang w:val="zh-CN"/>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lang w:val="zh-CN"/>
        </w:rPr>
        <w:t xml:space="preserve"> </w:t>
      </w:r>
      <w:r>
        <w:rPr>
          <w:rFonts w:hint="eastAsia" w:ascii="宋体" w:hAnsi="宋体" w:eastAsia="宋体" w:cs="宋体"/>
          <w:color w:val="auto"/>
          <w:sz w:val="28"/>
          <w:szCs w:val="28"/>
          <w:lang w:val="zh-CN"/>
        </w:rPr>
        <w:t>日</w:t>
      </w:r>
    </w:p>
    <w:p w14:paraId="152E3B88">
      <w:pPr>
        <w:spacing w:line="420" w:lineRule="exact"/>
        <w:jc w:val="center"/>
        <w:rPr>
          <w:rFonts w:hint="eastAsia" w:ascii="宋体" w:hAnsi="宋体" w:eastAsia="宋体" w:cs="宋体"/>
          <w:color w:val="auto"/>
          <w:sz w:val="24"/>
          <w:szCs w:val="24"/>
        </w:rPr>
      </w:pPr>
    </w:p>
    <w:p w14:paraId="6FEC226B">
      <w:pPr>
        <w:widowControl/>
        <w:autoSpaceDE w:val="0"/>
        <w:autoSpaceDN w:val="0"/>
        <w:adjustRightInd w:val="0"/>
        <w:ind w:right="-481"/>
        <w:jc w:val="center"/>
        <w:rPr>
          <w:rFonts w:hint="eastAsia" w:ascii="宋体" w:hAnsi="宋体" w:eastAsia="宋体" w:cs="宋体"/>
          <w:color w:val="auto"/>
          <w:sz w:val="28"/>
          <w:szCs w:val="28"/>
        </w:rPr>
      </w:pPr>
      <w:r>
        <w:rPr>
          <w:rFonts w:hint="eastAsia" w:ascii="宋体" w:hAnsi="宋体" w:eastAsia="宋体" w:cs="宋体"/>
          <w:color w:val="auto"/>
          <w:kern w:val="1"/>
          <w:sz w:val="24"/>
          <w:szCs w:val="24"/>
          <w:u w:val="single"/>
        </w:rPr>
        <w:br w:type="page"/>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法定代表人身份证明</w:t>
      </w:r>
    </w:p>
    <w:p w14:paraId="7249B275">
      <w:pPr>
        <w:spacing w:before="91" w:line="222" w:lineRule="auto"/>
        <w:ind w:left="106"/>
        <w:rPr>
          <w:rFonts w:hint="eastAsia" w:ascii="宋体" w:hAnsi="宋体" w:eastAsia="宋体" w:cs="宋体"/>
          <w:i w:val="0"/>
          <w:iCs w:val="0"/>
          <w:spacing w:val="-3"/>
          <w:sz w:val="28"/>
          <w:szCs w:val="28"/>
        </w:rPr>
      </w:pPr>
    </w:p>
    <w:p w14:paraId="60E76341">
      <w:pPr>
        <w:spacing w:before="91" w:line="222" w:lineRule="auto"/>
        <w:ind w:left="106"/>
        <w:rPr>
          <w:rFonts w:hint="eastAsia" w:ascii="宋体" w:hAnsi="宋体" w:eastAsia="宋体" w:cs="宋体"/>
          <w:i w:val="0"/>
          <w:iCs w:val="0"/>
          <w:sz w:val="28"/>
          <w:szCs w:val="28"/>
        </w:rPr>
      </w:pPr>
      <w:r>
        <w:rPr>
          <w:rFonts w:hint="eastAsia" w:ascii="宋体" w:hAnsi="宋体" w:eastAsia="宋体" w:cs="宋体"/>
          <w:i w:val="0"/>
          <w:iCs w:val="0"/>
          <w:spacing w:val="-3"/>
          <w:sz w:val="28"/>
          <w:szCs w:val="28"/>
        </w:rPr>
        <w:t>单位名称：</w:t>
      </w:r>
      <w:r>
        <w:rPr>
          <w:rFonts w:hint="eastAsia" w:ascii="宋体" w:hAnsi="宋体" w:eastAsia="宋体" w:cs="宋体"/>
          <w:i w:val="0"/>
          <w:iCs w:val="0"/>
          <w:spacing w:val="-3"/>
          <w:sz w:val="28"/>
          <w:szCs w:val="28"/>
          <w:u w:val="single" w:color="auto"/>
        </w:rPr>
        <w:t xml:space="preserve">                                                   </w:t>
      </w:r>
    </w:p>
    <w:p w14:paraId="1AEF1D6B">
      <w:pPr>
        <w:spacing w:before="125" w:line="232" w:lineRule="auto"/>
        <w:ind w:left="101"/>
        <w:rPr>
          <w:rFonts w:hint="eastAsia" w:ascii="宋体" w:hAnsi="宋体" w:eastAsia="宋体" w:cs="宋体"/>
          <w:i w:val="0"/>
          <w:iCs w:val="0"/>
          <w:sz w:val="28"/>
          <w:szCs w:val="28"/>
        </w:rPr>
      </w:pPr>
      <w:r>
        <w:rPr>
          <w:rFonts w:hint="eastAsia" w:ascii="宋体" w:hAnsi="宋体" w:eastAsia="宋体" w:cs="宋体"/>
          <w:i w:val="0"/>
          <w:iCs w:val="0"/>
          <w:spacing w:val="-7"/>
          <w:sz w:val="28"/>
          <w:szCs w:val="28"/>
        </w:rPr>
        <w:t>地址：</w:t>
      </w:r>
      <w:r>
        <w:rPr>
          <w:rFonts w:hint="eastAsia" w:ascii="宋体" w:hAnsi="宋体" w:eastAsia="宋体" w:cs="宋体"/>
          <w:i w:val="0"/>
          <w:iCs w:val="0"/>
          <w:sz w:val="28"/>
          <w:szCs w:val="28"/>
          <w:u w:val="single" w:color="auto"/>
        </w:rPr>
        <w:t xml:space="preserve">                                                      </w:t>
      </w:r>
    </w:p>
    <w:p w14:paraId="29A79F6C">
      <w:pPr>
        <w:spacing w:before="105" w:line="304" w:lineRule="auto"/>
        <w:ind w:left="100"/>
        <w:rPr>
          <w:rFonts w:hint="eastAsia" w:ascii="宋体" w:hAnsi="宋体" w:eastAsia="宋体" w:cs="宋体"/>
          <w:i w:val="0"/>
          <w:iCs w:val="0"/>
          <w:sz w:val="28"/>
          <w:szCs w:val="28"/>
        </w:rPr>
      </w:pPr>
      <w:r>
        <w:rPr>
          <w:rFonts w:hint="eastAsia" w:ascii="宋体" w:hAnsi="宋体" w:eastAsia="宋体" w:cs="宋体"/>
          <w:i w:val="0"/>
          <w:iCs w:val="0"/>
          <w:spacing w:val="-4"/>
          <w:sz w:val="28"/>
          <w:szCs w:val="28"/>
        </w:rPr>
        <w:t>姓名：</w:t>
      </w:r>
      <w:r>
        <w:rPr>
          <w:rFonts w:hint="eastAsia" w:ascii="宋体" w:hAnsi="宋体" w:eastAsia="宋体" w:cs="宋体"/>
          <w:i w:val="0"/>
          <w:iCs w:val="0"/>
          <w:spacing w:val="-4"/>
          <w:sz w:val="28"/>
          <w:szCs w:val="28"/>
          <w:u w:val="single" w:color="auto"/>
        </w:rPr>
        <w:t xml:space="preserve">          </w:t>
      </w:r>
      <w:r>
        <w:rPr>
          <w:rFonts w:hint="eastAsia" w:ascii="宋体" w:hAnsi="宋体" w:eastAsia="宋体" w:cs="宋体"/>
          <w:i w:val="0"/>
          <w:iCs w:val="0"/>
          <w:spacing w:val="9"/>
          <w:sz w:val="28"/>
          <w:szCs w:val="28"/>
        </w:rPr>
        <w:t xml:space="preserve">   </w:t>
      </w:r>
      <w:r>
        <w:rPr>
          <w:rFonts w:hint="eastAsia" w:ascii="宋体" w:hAnsi="宋体" w:eastAsia="宋体" w:cs="宋体"/>
          <w:i w:val="0"/>
          <w:iCs w:val="0"/>
          <w:spacing w:val="-4"/>
          <w:sz w:val="28"/>
          <w:szCs w:val="28"/>
        </w:rPr>
        <w:t>性别：</w:t>
      </w:r>
      <w:r>
        <w:rPr>
          <w:rFonts w:hint="eastAsia" w:ascii="宋体" w:hAnsi="宋体" w:eastAsia="宋体" w:cs="宋体"/>
          <w:i w:val="0"/>
          <w:iCs w:val="0"/>
          <w:spacing w:val="34"/>
          <w:sz w:val="28"/>
          <w:szCs w:val="28"/>
          <w:u w:val="single" w:color="auto"/>
        </w:rPr>
        <w:t xml:space="preserve">    </w:t>
      </w:r>
      <w:r>
        <w:rPr>
          <w:rFonts w:hint="eastAsia" w:ascii="宋体" w:hAnsi="宋体" w:eastAsia="宋体" w:cs="宋体"/>
          <w:i w:val="0"/>
          <w:iCs w:val="0"/>
          <w:spacing w:val="-114"/>
          <w:sz w:val="28"/>
          <w:szCs w:val="28"/>
        </w:rPr>
        <w:t xml:space="preserve"> </w:t>
      </w:r>
      <w:r>
        <w:rPr>
          <w:rFonts w:hint="eastAsia" w:ascii="宋体" w:hAnsi="宋体" w:eastAsia="宋体" w:cs="宋体"/>
          <w:i w:val="0"/>
          <w:iCs w:val="0"/>
          <w:spacing w:val="-4"/>
          <w:sz w:val="28"/>
          <w:szCs w:val="28"/>
        </w:rPr>
        <w:t>年龄：</w:t>
      </w:r>
      <w:r>
        <w:rPr>
          <w:rFonts w:hint="eastAsia" w:ascii="宋体" w:hAnsi="宋体" w:eastAsia="宋体" w:cs="宋体"/>
          <w:i w:val="0"/>
          <w:iCs w:val="0"/>
          <w:sz w:val="28"/>
          <w:szCs w:val="28"/>
          <w:u w:val="single" w:color="auto"/>
        </w:rPr>
        <w:t xml:space="preserve">    </w:t>
      </w:r>
      <w:r>
        <w:rPr>
          <w:rFonts w:hint="eastAsia" w:ascii="宋体" w:hAnsi="宋体" w:eastAsia="宋体" w:cs="宋体"/>
          <w:i w:val="0"/>
          <w:iCs w:val="0"/>
          <w:spacing w:val="9"/>
          <w:sz w:val="28"/>
          <w:szCs w:val="28"/>
        </w:rPr>
        <w:t xml:space="preserve">  </w:t>
      </w:r>
      <w:r>
        <w:rPr>
          <w:rFonts w:hint="eastAsia" w:ascii="宋体" w:hAnsi="宋体" w:eastAsia="宋体" w:cs="宋体"/>
          <w:i w:val="0"/>
          <w:iCs w:val="0"/>
          <w:spacing w:val="-4"/>
          <w:sz w:val="28"/>
          <w:szCs w:val="28"/>
        </w:rPr>
        <w:t>职务：</w:t>
      </w:r>
      <w:r>
        <w:rPr>
          <w:rFonts w:hint="eastAsia" w:ascii="宋体" w:hAnsi="宋体" w:eastAsia="宋体" w:cs="宋体"/>
          <w:i w:val="0"/>
          <w:iCs w:val="0"/>
          <w:sz w:val="28"/>
          <w:szCs w:val="28"/>
          <w:u w:val="single" w:color="auto"/>
        </w:rPr>
        <w:t xml:space="preserve">              </w:t>
      </w:r>
    </w:p>
    <w:p w14:paraId="2B09F24B">
      <w:pPr>
        <w:spacing w:before="1" w:line="223" w:lineRule="auto"/>
        <w:ind w:left="111"/>
        <w:rPr>
          <w:rFonts w:hint="eastAsia" w:ascii="宋体" w:hAnsi="宋体" w:eastAsia="宋体" w:cs="宋体"/>
          <w:i w:val="0"/>
          <w:iCs w:val="0"/>
          <w:sz w:val="28"/>
          <w:szCs w:val="28"/>
        </w:rPr>
      </w:pPr>
      <w:r>
        <w:rPr>
          <w:rFonts w:hint="eastAsia" w:ascii="宋体" w:hAnsi="宋体" w:eastAsia="宋体" w:cs="宋体"/>
          <w:i w:val="0"/>
          <w:iCs w:val="0"/>
          <w:spacing w:val="-7"/>
          <w:sz w:val="28"/>
          <w:szCs w:val="28"/>
        </w:rPr>
        <w:t xml:space="preserve">系  </w:t>
      </w:r>
      <w:r>
        <w:rPr>
          <w:rFonts w:hint="eastAsia" w:ascii="宋体" w:hAnsi="宋体" w:eastAsia="宋体" w:cs="宋体"/>
          <w:i w:val="0"/>
          <w:iCs w:val="0"/>
          <w:spacing w:val="6"/>
          <w:sz w:val="28"/>
          <w:szCs w:val="28"/>
          <w:u w:val="single" w:color="auto"/>
        </w:rPr>
        <w:t xml:space="preserve">                     </w:t>
      </w:r>
      <w:r>
        <w:rPr>
          <w:rFonts w:hint="eastAsia" w:ascii="宋体" w:hAnsi="宋体" w:eastAsia="宋体" w:cs="宋体"/>
          <w:i w:val="0"/>
          <w:iCs w:val="0"/>
          <w:spacing w:val="-86"/>
          <w:sz w:val="28"/>
          <w:szCs w:val="28"/>
        </w:rPr>
        <w:t xml:space="preserve"> </w:t>
      </w:r>
      <w:r>
        <w:rPr>
          <w:rFonts w:hint="eastAsia" w:ascii="宋体" w:hAnsi="宋体" w:eastAsia="宋体" w:cs="宋体"/>
          <w:i w:val="0"/>
          <w:iCs w:val="0"/>
          <w:spacing w:val="-7"/>
          <w:sz w:val="28"/>
          <w:szCs w:val="28"/>
        </w:rPr>
        <w:t>的法定代表人。</w:t>
      </w:r>
    </w:p>
    <w:p w14:paraId="1AEFA9FE">
      <w:pPr>
        <w:spacing w:before="31"/>
        <w:rPr>
          <w:rFonts w:hint="eastAsia" w:ascii="宋体" w:hAnsi="宋体" w:eastAsia="宋体" w:cs="宋体"/>
          <w:i w:val="0"/>
          <w:iCs w:val="0"/>
        </w:rPr>
      </w:pPr>
    </w:p>
    <w:p w14:paraId="54BEAD56">
      <w:pPr>
        <w:spacing w:before="31"/>
        <w:rPr>
          <w:rFonts w:hint="eastAsia" w:ascii="宋体" w:hAnsi="宋体" w:eastAsia="宋体" w:cs="宋体"/>
          <w:i w:val="0"/>
          <w:iCs w:val="0"/>
        </w:rPr>
      </w:pPr>
    </w:p>
    <w:p w14:paraId="3D88EA53">
      <w:pPr>
        <w:spacing w:before="31"/>
        <w:rPr>
          <w:rFonts w:hint="eastAsia" w:ascii="宋体" w:hAnsi="宋体" w:eastAsia="宋体" w:cs="宋体"/>
          <w:i w:val="0"/>
          <w:iCs w:val="0"/>
        </w:rPr>
      </w:pPr>
    </w:p>
    <w:tbl>
      <w:tblPr>
        <w:tblStyle w:val="15"/>
        <w:tblW w:w="8296"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8"/>
        <w:gridCol w:w="4248"/>
      </w:tblGrid>
      <w:tr w14:paraId="4A2D0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3" w:hRule="atLeast"/>
        </w:trPr>
        <w:tc>
          <w:tcPr>
            <w:tcW w:w="4048" w:type="dxa"/>
            <w:noWrap w:val="0"/>
            <w:vAlign w:val="center"/>
          </w:tcPr>
          <w:p w14:paraId="4EA41A49">
            <w:pPr>
              <w:widowControl w:val="0"/>
              <w:spacing w:before="31"/>
              <w:jc w:val="center"/>
              <w:rPr>
                <w:rFonts w:hint="eastAsia" w:ascii="宋体" w:hAnsi="宋体" w:eastAsia="宋体" w:cs="宋体"/>
                <w:i w:val="0"/>
                <w:iCs w:val="0"/>
                <w:vertAlign w:val="baseline"/>
              </w:rPr>
            </w:pPr>
            <w:r>
              <w:rPr>
                <w:rFonts w:hint="eastAsia" w:ascii="宋体" w:hAnsi="宋体" w:eastAsia="宋体" w:cs="宋体"/>
                <w:i w:val="0"/>
                <w:iCs w:val="0"/>
                <w:spacing w:val="-1"/>
                <w:sz w:val="24"/>
                <w:szCs w:val="24"/>
              </w:rPr>
              <w:t>法定代表人身份证复印件正面</w:t>
            </w:r>
          </w:p>
        </w:tc>
        <w:tc>
          <w:tcPr>
            <w:tcW w:w="4248" w:type="dxa"/>
            <w:noWrap w:val="0"/>
            <w:vAlign w:val="center"/>
          </w:tcPr>
          <w:p w14:paraId="755AAB11">
            <w:pPr>
              <w:widowControl w:val="0"/>
              <w:spacing w:before="31"/>
              <w:jc w:val="center"/>
              <w:rPr>
                <w:rFonts w:hint="eastAsia" w:ascii="宋体" w:hAnsi="宋体" w:eastAsia="宋体" w:cs="宋体"/>
                <w:i w:val="0"/>
                <w:iCs w:val="0"/>
                <w:vertAlign w:val="baseline"/>
              </w:rPr>
            </w:pPr>
            <w:r>
              <w:rPr>
                <w:rFonts w:hint="eastAsia" w:ascii="宋体" w:hAnsi="宋体" w:eastAsia="宋体" w:cs="宋体"/>
                <w:i w:val="0"/>
                <w:iCs w:val="0"/>
                <w:spacing w:val="-1"/>
                <w:sz w:val="24"/>
                <w:szCs w:val="24"/>
              </w:rPr>
              <w:t>法定代表人身份证复印件反面</w:t>
            </w:r>
          </w:p>
        </w:tc>
      </w:tr>
    </w:tbl>
    <w:p w14:paraId="02377FE2">
      <w:pPr>
        <w:spacing w:before="31"/>
        <w:rPr>
          <w:rFonts w:hint="eastAsia" w:ascii="宋体" w:hAnsi="宋体" w:eastAsia="宋体" w:cs="宋体"/>
          <w:i w:val="0"/>
          <w:iCs w:val="0"/>
        </w:rPr>
      </w:pPr>
    </w:p>
    <w:p w14:paraId="09E8CE61">
      <w:pPr>
        <w:pStyle w:val="6"/>
        <w:spacing w:line="255" w:lineRule="auto"/>
        <w:rPr>
          <w:rFonts w:hint="eastAsia" w:ascii="宋体" w:hAnsi="宋体" w:eastAsia="宋体" w:cs="宋体"/>
          <w:i w:val="0"/>
          <w:iCs w:val="0"/>
        </w:rPr>
      </w:pPr>
    </w:p>
    <w:p w14:paraId="618ECC78">
      <w:pPr>
        <w:pStyle w:val="6"/>
        <w:spacing w:line="255" w:lineRule="auto"/>
        <w:rPr>
          <w:rFonts w:hint="eastAsia" w:ascii="宋体" w:hAnsi="宋体" w:eastAsia="宋体" w:cs="宋体"/>
          <w:i w:val="0"/>
          <w:iCs w:val="0"/>
        </w:rPr>
      </w:pPr>
    </w:p>
    <w:p w14:paraId="2170473F">
      <w:pPr>
        <w:spacing w:before="92" w:line="222" w:lineRule="auto"/>
        <w:ind w:left="99"/>
        <w:rPr>
          <w:rFonts w:hint="eastAsia" w:ascii="宋体" w:hAnsi="宋体" w:eastAsia="宋体" w:cs="宋体"/>
          <w:i w:val="0"/>
          <w:iCs w:val="0"/>
          <w:sz w:val="28"/>
          <w:szCs w:val="28"/>
        </w:rPr>
      </w:pPr>
      <w:r>
        <w:rPr>
          <w:rFonts w:hint="eastAsia" w:ascii="宋体" w:hAnsi="宋体" w:eastAsia="宋体" w:cs="宋体"/>
          <w:i w:val="0"/>
          <w:iCs w:val="0"/>
          <w:spacing w:val="-2"/>
          <w:sz w:val="28"/>
          <w:szCs w:val="28"/>
        </w:rPr>
        <w:t>投标单位名称：</w:t>
      </w:r>
      <w:r>
        <w:rPr>
          <w:rFonts w:hint="eastAsia" w:ascii="宋体" w:hAnsi="宋体" w:eastAsia="宋体" w:cs="宋体"/>
          <w:i w:val="0"/>
          <w:iCs w:val="0"/>
          <w:spacing w:val="-2"/>
          <w:sz w:val="28"/>
          <w:szCs w:val="28"/>
          <w:lang w:eastAsia="zh-CN"/>
        </w:rPr>
        <w:t>（</w:t>
      </w:r>
      <w:r>
        <w:rPr>
          <w:rFonts w:hint="eastAsia" w:ascii="宋体" w:hAnsi="宋体" w:eastAsia="宋体" w:cs="宋体"/>
          <w:i w:val="0"/>
          <w:iCs w:val="0"/>
          <w:spacing w:val="-2"/>
          <w:sz w:val="28"/>
          <w:szCs w:val="28"/>
        </w:rPr>
        <w:t>公章）</w:t>
      </w:r>
      <w:r>
        <w:rPr>
          <w:rFonts w:hint="eastAsia" w:ascii="宋体" w:hAnsi="宋体" w:eastAsia="宋体" w:cs="宋体"/>
          <w:i w:val="0"/>
          <w:iCs w:val="0"/>
          <w:sz w:val="28"/>
          <w:szCs w:val="28"/>
          <w:u w:val="single" w:color="auto"/>
        </w:rPr>
        <w:t xml:space="preserve">                      </w:t>
      </w:r>
    </w:p>
    <w:p w14:paraId="45A51AAC">
      <w:pPr>
        <w:spacing w:before="297" w:line="223" w:lineRule="auto"/>
        <w:ind w:left="109"/>
        <w:rPr>
          <w:rFonts w:hint="eastAsia" w:ascii="宋体" w:hAnsi="宋体" w:eastAsia="宋体" w:cs="宋体"/>
          <w:i w:val="0"/>
          <w:iCs w:val="0"/>
          <w:sz w:val="28"/>
          <w:szCs w:val="28"/>
        </w:rPr>
      </w:pPr>
      <w:r>
        <w:rPr>
          <w:rFonts w:hint="eastAsia" w:ascii="宋体" w:hAnsi="宋体" w:eastAsia="宋体" w:cs="宋体"/>
          <w:i w:val="0"/>
          <w:iCs w:val="0"/>
          <w:sz w:val="28"/>
          <w:szCs w:val="28"/>
        </w:rPr>
        <w:t>法定代表人</w:t>
      </w:r>
      <w:r>
        <w:rPr>
          <w:rFonts w:hint="eastAsia" w:ascii="宋体" w:hAnsi="宋体" w:eastAsia="宋体" w:cs="宋体"/>
          <w:i w:val="0"/>
          <w:iCs w:val="0"/>
          <w:spacing w:val="-15"/>
          <w:sz w:val="28"/>
          <w:szCs w:val="28"/>
        </w:rPr>
        <w:t>：（</w:t>
      </w:r>
      <w:r>
        <w:rPr>
          <w:rFonts w:hint="eastAsia" w:ascii="宋体" w:hAnsi="宋体" w:eastAsia="宋体" w:cs="宋体"/>
          <w:i w:val="0"/>
          <w:iCs w:val="0"/>
          <w:sz w:val="28"/>
          <w:szCs w:val="28"/>
        </w:rPr>
        <w:t>签字或盖章）</w:t>
      </w:r>
      <w:r>
        <w:rPr>
          <w:rFonts w:hint="eastAsia" w:ascii="宋体" w:hAnsi="宋体" w:eastAsia="宋体" w:cs="宋体"/>
          <w:i w:val="0"/>
          <w:iCs w:val="0"/>
          <w:sz w:val="28"/>
          <w:szCs w:val="28"/>
          <w:u w:val="single" w:color="auto"/>
        </w:rPr>
        <w:t xml:space="preserve">                </w:t>
      </w:r>
    </w:p>
    <w:p w14:paraId="58801A3A">
      <w:pPr>
        <w:pStyle w:val="6"/>
        <w:spacing w:line="243" w:lineRule="auto"/>
        <w:rPr>
          <w:rFonts w:hint="eastAsia" w:ascii="宋体" w:hAnsi="宋体" w:eastAsia="宋体" w:cs="宋体"/>
          <w:i w:val="0"/>
          <w:iCs w:val="0"/>
        </w:rPr>
      </w:pPr>
    </w:p>
    <w:p w14:paraId="19B405B2">
      <w:pPr>
        <w:pStyle w:val="6"/>
        <w:spacing w:line="243" w:lineRule="auto"/>
        <w:rPr>
          <w:rFonts w:hint="eastAsia" w:ascii="宋体" w:hAnsi="宋体" w:eastAsia="宋体" w:cs="宋体"/>
          <w:i w:val="0"/>
          <w:iCs w:val="0"/>
        </w:rPr>
      </w:pPr>
    </w:p>
    <w:p w14:paraId="2CC7D1F8">
      <w:pPr>
        <w:pStyle w:val="6"/>
        <w:spacing w:line="243" w:lineRule="auto"/>
        <w:rPr>
          <w:rFonts w:hint="eastAsia" w:ascii="宋体" w:hAnsi="宋体" w:eastAsia="宋体" w:cs="宋体"/>
          <w:i w:val="0"/>
          <w:iCs w:val="0"/>
        </w:rPr>
      </w:pPr>
    </w:p>
    <w:p w14:paraId="0457D43F">
      <w:pPr>
        <w:pStyle w:val="6"/>
        <w:spacing w:line="243" w:lineRule="auto"/>
        <w:rPr>
          <w:rFonts w:hint="eastAsia" w:ascii="宋体" w:hAnsi="宋体" w:eastAsia="宋体" w:cs="宋体"/>
          <w:i w:val="0"/>
          <w:iCs w:val="0"/>
        </w:rPr>
      </w:pPr>
    </w:p>
    <w:p w14:paraId="72D27E99">
      <w:pPr>
        <w:pStyle w:val="6"/>
        <w:spacing w:line="243" w:lineRule="auto"/>
        <w:rPr>
          <w:rFonts w:hint="eastAsia" w:ascii="宋体" w:hAnsi="宋体" w:eastAsia="宋体" w:cs="宋体"/>
          <w:i w:val="0"/>
          <w:iCs w:val="0"/>
        </w:rPr>
      </w:pPr>
    </w:p>
    <w:p w14:paraId="75DBFB1F">
      <w:pPr>
        <w:pStyle w:val="6"/>
        <w:spacing w:line="243" w:lineRule="auto"/>
        <w:rPr>
          <w:rFonts w:hint="eastAsia" w:ascii="宋体" w:hAnsi="宋体" w:eastAsia="宋体" w:cs="宋体"/>
          <w:i w:val="0"/>
          <w:iCs w:val="0"/>
        </w:rPr>
      </w:pPr>
    </w:p>
    <w:p w14:paraId="0F549EDC">
      <w:pPr>
        <w:pStyle w:val="6"/>
        <w:spacing w:line="243" w:lineRule="auto"/>
        <w:rPr>
          <w:rFonts w:hint="eastAsia" w:ascii="宋体" w:hAnsi="宋体" w:eastAsia="宋体" w:cs="宋体"/>
          <w:i w:val="0"/>
          <w:iCs w:val="0"/>
        </w:rPr>
      </w:pPr>
    </w:p>
    <w:p w14:paraId="564209EF">
      <w:pPr>
        <w:pStyle w:val="6"/>
        <w:spacing w:line="243" w:lineRule="auto"/>
        <w:rPr>
          <w:rFonts w:hint="eastAsia" w:ascii="宋体" w:hAnsi="宋体" w:eastAsia="宋体" w:cs="宋体"/>
          <w:i w:val="0"/>
          <w:iCs w:val="0"/>
        </w:rPr>
      </w:pPr>
    </w:p>
    <w:p w14:paraId="61DAF710">
      <w:pPr>
        <w:spacing w:before="92" w:line="223" w:lineRule="auto"/>
        <w:jc w:val="right"/>
        <w:outlineLvl w:val="0"/>
        <w:rPr>
          <w:rFonts w:hint="eastAsia" w:ascii="宋体" w:hAnsi="宋体" w:eastAsia="宋体" w:cs="宋体"/>
          <w:i w:val="0"/>
          <w:iCs w:val="0"/>
          <w:sz w:val="28"/>
          <w:szCs w:val="28"/>
        </w:rPr>
        <w:sectPr>
          <w:footerReference r:id="rId7" w:type="default"/>
          <w:pgSz w:w="11905" w:h="16839"/>
          <w:pgMar w:top="1440" w:right="1800" w:bottom="1440" w:left="1800" w:header="0" w:footer="365" w:gutter="0"/>
          <w:pgNumType w:fmt="decimal"/>
          <w:cols w:space="720" w:num="1"/>
        </w:sectPr>
      </w:pPr>
      <w:r>
        <w:rPr>
          <w:rFonts w:hint="eastAsia" w:ascii="宋体" w:hAnsi="宋体" w:eastAsia="宋体" w:cs="宋体"/>
          <w:i w:val="0"/>
          <w:iCs w:val="0"/>
          <w:spacing w:val="-35"/>
          <w:sz w:val="28"/>
          <w:szCs w:val="28"/>
        </w:rPr>
        <w:t>日期：</w:t>
      </w:r>
      <w:r>
        <w:rPr>
          <w:rFonts w:hint="eastAsia" w:ascii="宋体" w:hAnsi="宋体" w:eastAsia="宋体" w:cs="宋体"/>
          <w:i w:val="0"/>
          <w:iCs w:val="0"/>
          <w:sz w:val="28"/>
          <w:szCs w:val="28"/>
          <w:u w:val="single" w:color="auto"/>
        </w:rPr>
        <w:t xml:space="preserve">      </w:t>
      </w:r>
      <w:r>
        <w:rPr>
          <w:rFonts w:hint="eastAsia" w:ascii="宋体" w:hAnsi="宋体" w:eastAsia="宋体" w:cs="宋体"/>
          <w:i w:val="0"/>
          <w:iCs w:val="0"/>
          <w:spacing w:val="-116"/>
          <w:sz w:val="28"/>
          <w:szCs w:val="28"/>
        </w:rPr>
        <w:t xml:space="preserve"> </w:t>
      </w:r>
      <w:r>
        <w:rPr>
          <w:rFonts w:hint="eastAsia" w:ascii="宋体" w:hAnsi="宋体" w:eastAsia="宋体" w:cs="宋体"/>
          <w:i w:val="0"/>
          <w:iCs w:val="0"/>
          <w:spacing w:val="-35"/>
          <w:sz w:val="28"/>
          <w:szCs w:val="28"/>
        </w:rPr>
        <w:t>年</w:t>
      </w:r>
      <w:r>
        <w:rPr>
          <w:rFonts w:hint="eastAsia" w:ascii="宋体" w:hAnsi="宋体" w:eastAsia="宋体" w:cs="宋体"/>
          <w:i w:val="0"/>
          <w:iCs w:val="0"/>
          <w:spacing w:val="46"/>
          <w:sz w:val="28"/>
          <w:szCs w:val="28"/>
          <w:u w:val="single" w:color="auto"/>
        </w:rPr>
        <w:t xml:space="preserve">   </w:t>
      </w:r>
      <w:r>
        <w:rPr>
          <w:rFonts w:hint="eastAsia" w:ascii="宋体" w:hAnsi="宋体" w:eastAsia="宋体" w:cs="宋体"/>
          <w:i w:val="0"/>
          <w:iCs w:val="0"/>
          <w:spacing w:val="-107"/>
          <w:sz w:val="28"/>
          <w:szCs w:val="28"/>
        </w:rPr>
        <w:t xml:space="preserve"> </w:t>
      </w:r>
      <w:r>
        <w:rPr>
          <w:rFonts w:hint="eastAsia" w:ascii="宋体" w:hAnsi="宋体" w:eastAsia="宋体" w:cs="宋体"/>
          <w:i w:val="0"/>
          <w:iCs w:val="0"/>
          <w:spacing w:val="-35"/>
          <w:sz w:val="28"/>
          <w:szCs w:val="28"/>
        </w:rPr>
        <w:t>月</w:t>
      </w:r>
      <w:r>
        <w:rPr>
          <w:rFonts w:hint="eastAsia" w:ascii="宋体" w:hAnsi="宋体" w:eastAsia="宋体" w:cs="宋体"/>
          <w:i w:val="0"/>
          <w:iCs w:val="0"/>
          <w:spacing w:val="46"/>
          <w:sz w:val="28"/>
          <w:szCs w:val="28"/>
          <w:u w:val="single" w:color="auto"/>
        </w:rPr>
        <w:t xml:space="preserve">   </w:t>
      </w:r>
      <w:r>
        <w:rPr>
          <w:rFonts w:hint="eastAsia" w:ascii="宋体" w:hAnsi="宋体" w:eastAsia="宋体" w:cs="宋体"/>
          <w:i w:val="0"/>
          <w:iCs w:val="0"/>
          <w:spacing w:val="-61"/>
          <w:sz w:val="28"/>
          <w:szCs w:val="28"/>
        </w:rPr>
        <w:t xml:space="preserve"> </w:t>
      </w:r>
      <w:r>
        <w:rPr>
          <w:rFonts w:hint="eastAsia" w:ascii="宋体" w:hAnsi="宋体" w:eastAsia="宋体" w:cs="宋体"/>
          <w:i w:val="0"/>
          <w:iCs w:val="0"/>
          <w:spacing w:val="-35"/>
          <w:sz w:val="28"/>
          <w:szCs w:val="28"/>
        </w:rPr>
        <w:t>日</w:t>
      </w:r>
    </w:p>
    <w:p w14:paraId="28C71EEA">
      <w:pPr>
        <w:widowControl/>
        <w:autoSpaceDE w:val="0"/>
        <w:autoSpaceDN w:val="0"/>
        <w:adjustRightInd w:val="0"/>
        <w:ind w:right="-481"/>
        <w:jc w:val="center"/>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4.1</w:t>
      </w:r>
      <w:r>
        <w:rPr>
          <w:rFonts w:hint="eastAsia" w:ascii="宋体" w:hAnsi="宋体" w:eastAsia="宋体" w:cs="宋体"/>
          <w:color w:val="auto"/>
          <w:sz w:val="28"/>
          <w:szCs w:val="28"/>
        </w:rPr>
        <w:t>法定代表人授权委托书</w:t>
      </w:r>
    </w:p>
    <w:p w14:paraId="4631658C">
      <w:pPr>
        <w:tabs>
          <w:tab w:val="left" w:pos="1433"/>
        </w:tabs>
        <w:spacing w:before="130" w:line="239" w:lineRule="auto"/>
        <w:ind w:left="84"/>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spacing w:val="-85"/>
          <w:sz w:val="24"/>
          <w:szCs w:val="24"/>
          <w:u w:val="single" w:color="auto"/>
        </w:rPr>
        <w:t>:</w:t>
      </w:r>
      <w:r>
        <w:rPr>
          <w:rFonts w:hint="eastAsia" w:ascii="宋体" w:hAnsi="宋体" w:eastAsia="宋体" w:cs="宋体"/>
          <w:sz w:val="24"/>
          <w:szCs w:val="24"/>
          <w:u w:val="single" w:color="auto"/>
        </w:rPr>
        <w:t xml:space="preserve">  </w:t>
      </w:r>
    </w:p>
    <w:p w14:paraId="2E80B112">
      <w:pPr>
        <w:spacing w:before="80" w:line="236" w:lineRule="auto"/>
        <w:ind w:left="92" w:right="115" w:firstLine="721"/>
        <w:jc w:val="both"/>
        <w:rPr>
          <w:rFonts w:hint="eastAsia" w:ascii="宋体" w:hAnsi="宋体" w:eastAsia="宋体" w:cs="宋体"/>
          <w:sz w:val="28"/>
          <w:szCs w:val="28"/>
        </w:rPr>
      </w:pPr>
      <w:r>
        <w:rPr>
          <w:rFonts w:hint="eastAsia" w:ascii="宋体" w:hAnsi="宋体" w:eastAsia="宋体" w:cs="宋体"/>
          <w:sz w:val="28"/>
          <w:szCs w:val="28"/>
        </w:rPr>
        <w:t>本人</w:t>
      </w:r>
      <w:r>
        <w:rPr>
          <w:rFonts w:hint="eastAsia" w:ascii="宋体" w:hAnsi="宋体" w:eastAsia="宋体" w:cs="宋体"/>
          <w:sz w:val="28"/>
          <w:szCs w:val="28"/>
          <w:u w:val="single" w:color="auto"/>
        </w:rPr>
        <w:t xml:space="preserve">               </w:t>
      </w:r>
      <w:r>
        <w:rPr>
          <w:rFonts w:hint="eastAsia" w:ascii="宋体" w:hAnsi="宋体" w:eastAsia="宋体" w:cs="宋体"/>
          <w:sz w:val="28"/>
          <w:szCs w:val="28"/>
        </w:rPr>
        <w:t>（姓名）系</w:t>
      </w:r>
      <w:r>
        <w:rPr>
          <w:rFonts w:hint="eastAsia" w:ascii="宋体" w:hAnsi="宋体" w:eastAsia="宋体" w:cs="宋体"/>
          <w:spacing w:val="-108"/>
          <w:sz w:val="28"/>
          <w:szCs w:val="28"/>
        </w:rPr>
        <w:t xml:space="preserve"> </w:t>
      </w:r>
      <w:r>
        <w:rPr>
          <w:rFonts w:hint="eastAsia" w:ascii="宋体" w:hAnsi="宋体" w:eastAsia="宋体" w:cs="宋体"/>
          <w:sz w:val="28"/>
          <w:szCs w:val="28"/>
          <w:u w:val="single" w:color="auto"/>
        </w:rPr>
        <w:t xml:space="preserve">            </w:t>
      </w:r>
      <w:r>
        <w:rPr>
          <w:rFonts w:hint="eastAsia" w:ascii="宋体" w:hAnsi="宋体" w:eastAsia="宋体" w:cs="宋体"/>
          <w:sz w:val="28"/>
          <w:szCs w:val="28"/>
        </w:rPr>
        <w:t>（投标企业名称）的法定</w:t>
      </w:r>
      <w:r>
        <w:rPr>
          <w:rFonts w:hint="eastAsia" w:ascii="宋体" w:hAnsi="宋体" w:eastAsia="宋体" w:cs="宋体"/>
          <w:spacing w:val="-3"/>
          <w:sz w:val="28"/>
          <w:szCs w:val="28"/>
        </w:rPr>
        <w:t>代表人，现委托</w:t>
      </w:r>
      <w:r>
        <w:rPr>
          <w:rFonts w:hint="eastAsia" w:ascii="宋体" w:hAnsi="宋体" w:eastAsia="宋体" w:cs="宋体"/>
          <w:spacing w:val="-3"/>
          <w:sz w:val="28"/>
          <w:szCs w:val="28"/>
          <w:u w:val="single" w:color="auto"/>
        </w:rPr>
        <w:t xml:space="preserve">          </w:t>
      </w:r>
      <w:r>
        <w:rPr>
          <w:rFonts w:hint="eastAsia" w:ascii="宋体" w:hAnsi="宋体" w:eastAsia="宋体" w:cs="宋体"/>
          <w:spacing w:val="-3"/>
          <w:sz w:val="28"/>
          <w:szCs w:val="28"/>
        </w:rPr>
        <w:t>（姓名）为我方代理人。代理人根据授权，以我方名</w:t>
      </w:r>
      <w:r>
        <w:rPr>
          <w:rFonts w:hint="eastAsia" w:ascii="宋体" w:hAnsi="宋体" w:eastAsia="宋体" w:cs="宋体"/>
          <w:spacing w:val="-2"/>
          <w:sz w:val="28"/>
          <w:szCs w:val="28"/>
        </w:rPr>
        <w:t>义签署、澄清、说明、补正、递交、修改</w:t>
      </w:r>
      <w:r>
        <w:rPr>
          <w:rFonts w:hint="eastAsia" w:ascii="宋体" w:hAnsi="宋体" w:eastAsia="宋体" w:cs="宋体"/>
          <w:spacing w:val="-2"/>
          <w:sz w:val="28"/>
          <w:szCs w:val="28"/>
          <w:u w:val="single" w:color="auto"/>
        </w:rPr>
        <w:t xml:space="preserve">  </w:t>
      </w:r>
      <w:r>
        <w:rPr>
          <w:rFonts w:hint="eastAsia" w:ascii="宋体" w:hAnsi="宋体" w:eastAsia="宋体" w:cs="宋体"/>
          <w:spacing w:val="-3"/>
          <w:sz w:val="28"/>
          <w:szCs w:val="28"/>
          <w:u w:val="single" w:color="auto"/>
        </w:rPr>
        <w:t xml:space="preserve">            </w:t>
      </w:r>
      <w:r>
        <w:rPr>
          <w:rFonts w:hint="eastAsia" w:ascii="宋体" w:hAnsi="宋体" w:eastAsia="宋体" w:cs="宋体"/>
          <w:spacing w:val="-3"/>
          <w:sz w:val="28"/>
          <w:szCs w:val="28"/>
        </w:rPr>
        <w:t>（项目名称）采购投标</w:t>
      </w:r>
      <w:r>
        <w:rPr>
          <w:rFonts w:hint="eastAsia" w:ascii="宋体" w:hAnsi="宋体" w:eastAsia="宋体" w:cs="宋体"/>
          <w:spacing w:val="-1"/>
          <w:sz w:val="28"/>
          <w:szCs w:val="28"/>
        </w:rPr>
        <w:t>文件、签订合同和处理有关事宜，其法律后果</w:t>
      </w:r>
      <w:r>
        <w:rPr>
          <w:rFonts w:hint="eastAsia" w:ascii="宋体" w:hAnsi="宋体" w:eastAsia="宋体" w:cs="宋体"/>
          <w:spacing w:val="-2"/>
          <w:sz w:val="28"/>
          <w:szCs w:val="28"/>
        </w:rPr>
        <w:t>由我方承担。代理人无转委托权。</w:t>
      </w:r>
      <w:r>
        <w:rPr>
          <w:rFonts w:hint="eastAsia" w:ascii="宋体" w:hAnsi="宋体" w:eastAsia="宋体" w:cs="宋体"/>
          <w:spacing w:val="-1"/>
          <w:sz w:val="28"/>
          <w:szCs w:val="28"/>
        </w:rPr>
        <w:t>委托期限：</w:t>
      </w:r>
      <w:r>
        <w:rPr>
          <w:rFonts w:hint="eastAsia" w:ascii="宋体" w:hAnsi="宋体" w:eastAsia="宋体" w:cs="宋体"/>
          <w:spacing w:val="-1"/>
          <w:sz w:val="28"/>
          <w:szCs w:val="28"/>
          <w:u w:val="single" w:color="auto"/>
        </w:rPr>
        <w:t xml:space="preserve">                 </w:t>
      </w:r>
      <w:r>
        <w:rPr>
          <w:rFonts w:hint="eastAsia" w:ascii="宋体" w:hAnsi="宋体" w:eastAsia="宋体" w:cs="宋体"/>
          <w:spacing w:val="-1"/>
          <w:sz w:val="28"/>
          <w:szCs w:val="28"/>
        </w:rPr>
        <w:t>。</w:t>
      </w:r>
    </w:p>
    <w:p w14:paraId="1ABE1910">
      <w:pPr>
        <w:spacing w:before="78" w:line="219" w:lineRule="auto"/>
        <w:ind w:left="694"/>
        <w:rPr>
          <w:rFonts w:hint="eastAsia" w:ascii="宋体" w:hAnsi="宋体" w:eastAsia="宋体" w:cs="宋体"/>
          <w:sz w:val="28"/>
          <w:szCs w:val="28"/>
        </w:rPr>
      </w:pPr>
      <w:r>
        <w:rPr>
          <w:rFonts w:hint="eastAsia" w:ascii="宋体" w:hAnsi="宋体" w:eastAsia="宋体" w:cs="宋体"/>
          <w:spacing w:val="-2"/>
          <w:sz w:val="28"/>
          <w:szCs w:val="28"/>
        </w:rPr>
        <w:t>法定代表人签字：</w:t>
      </w:r>
      <w:r>
        <w:rPr>
          <w:rFonts w:hint="eastAsia" w:ascii="宋体" w:hAnsi="宋体" w:eastAsia="宋体" w:cs="宋体"/>
          <w:sz w:val="28"/>
          <w:szCs w:val="28"/>
          <w:u w:val="single" w:color="auto"/>
        </w:rPr>
        <w:t xml:space="preserve">                 </w:t>
      </w:r>
    </w:p>
    <w:p w14:paraId="0E89D74F">
      <w:pPr>
        <w:spacing w:before="183" w:line="360" w:lineRule="auto"/>
        <w:ind w:left="723"/>
        <w:rPr>
          <w:rFonts w:hint="eastAsia" w:ascii="宋体" w:hAnsi="宋体" w:eastAsia="宋体" w:cs="宋体"/>
          <w:sz w:val="28"/>
          <w:szCs w:val="28"/>
        </w:rPr>
      </w:pPr>
      <w:r>
        <w:rPr>
          <w:rFonts w:hint="eastAsia" w:ascii="宋体" w:hAnsi="宋体" w:eastAsia="宋体" w:cs="宋体"/>
          <w:spacing w:val="-13"/>
          <w:sz w:val="28"/>
          <w:szCs w:val="28"/>
        </w:rPr>
        <w:t>日</w:t>
      </w:r>
      <w:r>
        <w:rPr>
          <w:rFonts w:hint="eastAsia" w:ascii="宋体" w:hAnsi="宋体" w:eastAsia="宋体" w:cs="宋体"/>
          <w:spacing w:val="6"/>
          <w:sz w:val="28"/>
          <w:szCs w:val="28"/>
        </w:rPr>
        <w:t xml:space="preserve">  </w:t>
      </w:r>
      <w:r>
        <w:rPr>
          <w:rFonts w:hint="eastAsia" w:ascii="宋体" w:hAnsi="宋体" w:eastAsia="宋体" w:cs="宋体"/>
          <w:spacing w:val="-13"/>
          <w:sz w:val="28"/>
          <w:szCs w:val="28"/>
        </w:rPr>
        <w:t>期：</w:t>
      </w:r>
      <w:r>
        <w:rPr>
          <w:rFonts w:hint="eastAsia" w:ascii="宋体" w:hAnsi="宋体" w:eastAsia="宋体" w:cs="宋体"/>
          <w:sz w:val="28"/>
          <w:szCs w:val="28"/>
          <w:u w:val="single" w:color="auto"/>
        </w:rPr>
        <w:t xml:space="preserve">      </w:t>
      </w:r>
      <w:r>
        <w:rPr>
          <w:rFonts w:hint="eastAsia" w:ascii="宋体" w:hAnsi="宋体" w:eastAsia="宋体" w:cs="宋体"/>
          <w:spacing w:val="12"/>
          <w:sz w:val="28"/>
          <w:szCs w:val="28"/>
        </w:rPr>
        <w:t xml:space="preserve"> </w:t>
      </w:r>
      <w:r>
        <w:rPr>
          <w:rFonts w:hint="eastAsia" w:ascii="宋体" w:hAnsi="宋体" w:eastAsia="宋体" w:cs="宋体"/>
          <w:spacing w:val="-13"/>
          <w:sz w:val="28"/>
          <w:szCs w:val="28"/>
        </w:rPr>
        <w:t xml:space="preserve">年 </w:t>
      </w:r>
      <w:r>
        <w:rPr>
          <w:rFonts w:hint="eastAsia" w:ascii="宋体" w:hAnsi="宋体" w:eastAsia="宋体" w:cs="宋体"/>
          <w:sz w:val="28"/>
          <w:szCs w:val="28"/>
          <w:u w:val="single" w:color="auto"/>
        </w:rPr>
        <w:t xml:space="preserve">      </w:t>
      </w:r>
      <w:r>
        <w:rPr>
          <w:rFonts w:hint="eastAsia" w:ascii="宋体" w:hAnsi="宋体" w:eastAsia="宋体" w:cs="宋体"/>
          <w:spacing w:val="-105"/>
          <w:sz w:val="28"/>
          <w:szCs w:val="28"/>
        </w:rPr>
        <w:t xml:space="preserve"> </w:t>
      </w:r>
      <w:r>
        <w:rPr>
          <w:rFonts w:hint="eastAsia" w:ascii="宋体" w:hAnsi="宋体" w:eastAsia="宋体" w:cs="宋体"/>
          <w:spacing w:val="-13"/>
          <w:sz w:val="28"/>
          <w:szCs w:val="28"/>
        </w:rPr>
        <w:t>月</w:t>
      </w:r>
      <w:r>
        <w:rPr>
          <w:rFonts w:hint="eastAsia" w:ascii="宋体" w:hAnsi="宋体" w:eastAsia="宋体" w:cs="宋体"/>
          <w:sz w:val="28"/>
          <w:szCs w:val="28"/>
          <w:u w:val="single" w:color="auto"/>
        </w:rPr>
        <w:t xml:space="preserve">      </w:t>
      </w:r>
      <w:r>
        <w:rPr>
          <w:rFonts w:hint="eastAsia" w:ascii="宋体" w:hAnsi="宋体" w:eastAsia="宋体" w:cs="宋体"/>
          <w:spacing w:val="51"/>
          <w:sz w:val="28"/>
          <w:szCs w:val="28"/>
        </w:rPr>
        <w:t xml:space="preserve"> </w:t>
      </w:r>
      <w:r>
        <w:rPr>
          <w:rFonts w:hint="eastAsia" w:ascii="宋体" w:hAnsi="宋体" w:eastAsia="宋体" w:cs="宋体"/>
          <w:spacing w:val="-13"/>
          <w:sz w:val="28"/>
          <w:szCs w:val="28"/>
        </w:rPr>
        <w:t>日</w:t>
      </w:r>
    </w:p>
    <w:p w14:paraId="57527B24">
      <w:pPr>
        <w:spacing w:line="219" w:lineRule="auto"/>
        <w:ind w:left="681"/>
        <w:rPr>
          <w:rFonts w:hint="eastAsia" w:ascii="宋体" w:hAnsi="宋体" w:eastAsia="宋体" w:cs="宋体"/>
          <w:sz w:val="28"/>
          <w:szCs w:val="28"/>
        </w:rPr>
      </w:pPr>
      <w:r>
        <w:rPr>
          <w:rFonts w:hint="eastAsia" w:ascii="宋体" w:hAnsi="宋体" w:eastAsia="宋体" w:cs="宋体"/>
          <w:spacing w:val="-2"/>
          <w:sz w:val="28"/>
          <w:szCs w:val="28"/>
        </w:rPr>
        <w:t>被授权人签字：</w:t>
      </w:r>
      <w:r>
        <w:rPr>
          <w:rFonts w:hint="eastAsia" w:ascii="宋体" w:hAnsi="宋体" w:eastAsia="宋体" w:cs="宋体"/>
          <w:sz w:val="28"/>
          <w:szCs w:val="28"/>
          <w:u w:val="single" w:color="auto"/>
        </w:rPr>
        <w:t xml:space="preserve">                 </w:t>
      </w:r>
    </w:p>
    <w:p w14:paraId="0B678C3A">
      <w:pPr>
        <w:spacing w:before="184" w:line="219" w:lineRule="auto"/>
        <w:ind w:left="682"/>
        <w:rPr>
          <w:rFonts w:hint="eastAsia" w:ascii="宋体" w:hAnsi="宋体" w:eastAsia="宋体" w:cs="宋体"/>
          <w:sz w:val="28"/>
          <w:szCs w:val="28"/>
        </w:rPr>
      </w:pPr>
      <w:r>
        <w:rPr>
          <w:rFonts w:hint="eastAsia" w:ascii="宋体" w:hAnsi="宋体" w:eastAsia="宋体" w:cs="宋体"/>
          <w:spacing w:val="-4"/>
          <w:sz w:val="28"/>
          <w:szCs w:val="28"/>
        </w:rPr>
        <w:t>职务：</w:t>
      </w:r>
      <w:r>
        <w:rPr>
          <w:rFonts w:hint="eastAsia" w:ascii="宋体" w:hAnsi="宋体" w:eastAsia="宋体" w:cs="宋体"/>
          <w:sz w:val="28"/>
          <w:szCs w:val="28"/>
          <w:u w:val="single" w:color="auto"/>
        </w:rPr>
        <w:t xml:space="preserve">                         </w:t>
      </w:r>
    </w:p>
    <w:p w14:paraId="154783AE">
      <w:pPr>
        <w:spacing w:before="183" w:line="360" w:lineRule="auto"/>
        <w:ind w:left="684"/>
        <w:rPr>
          <w:rFonts w:hint="eastAsia" w:ascii="宋体" w:hAnsi="宋体" w:eastAsia="宋体" w:cs="宋体"/>
          <w:sz w:val="28"/>
          <w:szCs w:val="28"/>
        </w:rPr>
      </w:pPr>
      <w:r>
        <w:rPr>
          <w:rFonts w:hint="eastAsia" w:ascii="宋体" w:hAnsi="宋体" w:eastAsia="宋体" w:cs="宋体"/>
          <w:spacing w:val="-2"/>
          <w:sz w:val="28"/>
          <w:szCs w:val="28"/>
        </w:rPr>
        <w:t>详细通讯地址：</w:t>
      </w:r>
      <w:r>
        <w:rPr>
          <w:rFonts w:hint="eastAsia" w:ascii="宋体" w:hAnsi="宋体" w:eastAsia="宋体" w:cs="宋体"/>
          <w:sz w:val="28"/>
          <w:szCs w:val="28"/>
          <w:u w:val="single" w:color="auto"/>
        </w:rPr>
        <w:t xml:space="preserve">                                </w:t>
      </w:r>
    </w:p>
    <w:p w14:paraId="4563B251">
      <w:pPr>
        <w:spacing w:line="219" w:lineRule="auto"/>
        <w:ind w:left="699"/>
        <w:rPr>
          <w:rFonts w:hint="eastAsia" w:ascii="宋体" w:hAnsi="宋体" w:eastAsia="宋体" w:cs="宋体"/>
          <w:sz w:val="28"/>
          <w:szCs w:val="28"/>
        </w:rPr>
      </w:pPr>
      <w:r>
        <w:rPr>
          <w:rFonts w:hint="eastAsia" w:ascii="宋体" w:hAnsi="宋体" w:eastAsia="宋体" w:cs="宋体"/>
          <w:spacing w:val="-6"/>
          <w:sz w:val="28"/>
          <w:szCs w:val="28"/>
        </w:rPr>
        <w:t>邮政编码：</w:t>
      </w:r>
      <w:r>
        <w:rPr>
          <w:rFonts w:hint="eastAsia" w:ascii="宋体" w:hAnsi="宋体" w:eastAsia="宋体" w:cs="宋体"/>
          <w:sz w:val="28"/>
          <w:szCs w:val="28"/>
          <w:u w:val="single" w:color="auto"/>
        </w:rPr>
        <w:t xml:space="preserve">                    </w:t>
      </w:r>
    </w:p>
    <w:p w14:paraId="4E07D9B9">
      <w:pPr>
        <w:spacing w:before="182" w:line="219" w:lineRule="auto"/>
        <w:ind w:left="679"/>
        <w:rPr>
          <w:rFonts w:hint="eastAsia" w:ascii="宋体" w:hAnsi="宋体" w:eastAsia="宋体" w:cs="宋体"/>
          <w:sz w:val="28"/>
          <w:szCs w:val="28"/>
        </w:rPr>
      </w:pPr>
      <w:r>
        <w:rPr>
          <w:rFonts w:hint="eastAsia" w:ascii="宋体" w:hAnsi="宋体" w:eastAsia="宋体" w:cs="宋体"/>
          <w:spacing w:val="-12"/>
          <w:sz w:val="28"/>
          <w:szCs w:val="28"/>
        </w:rPr>
        <w:t>传</w:t>
      </w:r>
      <w:r>
        <w:rPr>
          <w:rFonts w:hint="eastAsia" w:ascii="宋体" w:hAnsi="宋体" w:eastAsia="宋体" w:cs="宋体"/>
          <w:spacing w:val="4"/>
          <w:sz w:val="28"/>
          <w:szCs w:val="28"/>
        </w:rPr>
        <w:t xml:space="preserve">    </w:t>
      </w:r>
      <w:r>
        <w:rPr>
          <w:rFonts w:hint="eastAsia" w:ascii="宋体" w:hAnsi="宋体" w:eastAsia="宋体" w:cs="宋体"/>
          <w:spacing w:val="-12"/>
          <w:sz w:val="28"/>
          <w:szCs w:val="28"/>
        </w:rPr>
        <w:t>真：</w:t>
      </w:r>
      <w:r>
        <w:rPr>
          <w:rFonts w:hint="eastAsia" w:ascii="宋体" w:hAnsi="宋体" w:eastAsia="宋体" w:cs="宋体"/>
          <w:sz w:val="28"/>
          <w:szCs w:val="28"/>
          <w:u w:val="single" w:color="auto"/>
        </w:rPr>
        <w:t xml:space="preserve">                    </w:t>
      </w:r>
      <w:r>
        <w:rPr>
          <w:rFonts w:hint="eastAsia" w:ascii="宋体" w:hAnsi="宋体" w:eastAsia="宋体" w:cs="宋体"/>
          <w:spacing w:val="-82"/>
          <w:sz w:val="28"/>
          <w:szCs w:val="28"/>
        </w:rPr>
        <w:t xml:space="preserve"> </w:t>
      </w:r>
      <w:r>
        <w:rPr>
          <w:rFonts w:hint="eastAsia" w:ascii="宋体" w:hAnsi="宋体" w:eastAsia="宋体" w:cs="宋体"/>
          <w:spacing w:val="-12"/>
          <w:sz w:val="28"/>
          <w:szCs w:val="28"/>
        </w:rPr>
        <w:t>电</w:t>
      </w:r>
      <w:r>
        <w:rPr>
          <w:rFonts w:hint="eastAsia" w:ascii="宋体" w:hAnsi="宋体" w:eastAsia="宋体" w:cs="宋体"/>
          <w:spacing w:val="2"/>
          <w:sz w:val="28"/>
          <w:szCs w:val="28"/>
        </w:rPr>
        <w:t xml:space="preserve">    </w:t>
      </w:r>
      <w:r>
        <w:rPr>
          <w:rFonts w:hint="eastAsia" w:ascii="宋体" w:hAnsi="宋体" w:eastAsia="宋体" w:cs="宋体"/>
          <w:spacing w:val="-12"/>
          <w:sz w:val="28"/>
          <w:szCs w:val="28"/>
        </w:rPr>
        <w:t>话：</w:t>
      </w:r>
      <w:r>
        <w:rPr>
          <w:rFonts w:hint="eastAsia" w:ascii="宋体" w:hAnsi="宋体" w:eastAsia="宋体" w:cs="宋体"/>
          <w:sz w:val="28"/>
          <w:szCs w:val="28"/>
          <w:u w:val="single" w:color="auto"/>
        </w:rPr>
        <w:t xml:space="preserve">             </w:t>
      </w:r>
    </w:p>
    <w:p w14:paraId="077AF6C4">
      <w:pPr>
        <w:spacing w:line="154" w:lineRule="exact"/>
        <w:rPr>
          <w:rFonts w:hint="eastAsia" w:ascii="宋体" w:hAnsi="宋体" w:eastAsia="宋体" w:cs="宋体"/>
          <w:sz w:val="28"/>
          <w:szCs w:val="28"/>
        </w:rPr>
      </w:pPr>
    </w:p>
    <w:tbl>
      <w:tblPr>
        <w:tblStyle w:val="19"/>
        <w:tblW w:w="8280" w:type="dxa"/>
        <w:tblInd w:w="6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140"/>
        <w:gridCol w:w="4140"/>
      </w:tblGrid>
      <w:tr w14:paraId="084A42A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541" w:hRule="atLeast"/>
        </w:trPr>
        <w:tc>
          <w:tcPr>
            <w:tcW w:w="4140" w:type="dxa"/>
            <w:noWrap w:val="0"/>
            <w:vAlign w:val="top"/>
          </w:tcPr>
          <w:p w14:paraId="4BA0C08F">
            <w:pPr>
              <w:spacing w:before="65" w:line="228" w:lineRule="auto"/>
              <w:rPr>
                <w:rFonts w:hint="eastAsia" w:ascii="宋体" w:hAnsi="宋体" w:eastAsia="宋体" w:cs="宋体"/>
                <w:spacing w:val="8"/>
                <w:sz w:val="28"/>
                <w:szCs w:val="28"/>
              </w:rPr>
            </w:pPr>
          </w:p>
          <w:p w14:paraId="66D7F757">
            <w:pPr>
              <w:spacing w:before="65" w:line="228" w:lineRule="auto"/>
              <w:rPr>
                <w:rFonts w:hint="eastAsia" w:ascii="宋体" w:hAnsi="宋体" w:eastAsia="宋体" w:cs="宋体"/>
                <w:spacing w:val="8"/>
                <w:sz w:val="28"/>
                <w:szCs w:val="28"/>
              </w:rPr>
            </w:pPr>
          </w:p>
          <w:p w14:paraId="04362B57">
            <w:pPr>
              <w:spacing w:before="65" w:line="228" w:lineRule="auto"/>
              <w:rPr>
                <w:rFonts w:hint="eastAsia" w:ascii="宋体" w:hAnsi="宋体" w:eastAsia="宋体" w:cs="宋体"/>
                <w:spacing w:val="8"/>
                <w:sz w:val="28"/>
                <w:szCs w:val="28"/>
              </w:rPr>
            </w:pPr>
          </w:p>
          <w:p w14:paraId="25676D60">
            <w:pPr>
              <w:spacing w:before="65" w:line="228" w:lineRule="auto"/>
              <w:jc w:val="center"/>
              <w:rPr>
                <w:rFonts w:hint="eastAsia" w:ascii="宋体" w:hAnsi="宋体" w:eastAsia="宋体" w:cs="宋体"/>
                <w:sz w:val="28"/>
                <w:szCs w:val="28"/>
              </w:rPr>
            </w:pPr>
            <w:r>
              <w:rPr>
                <w:rFonts w:hint="eastAsia" w:ascii="宋体" w:hAnsi="宋体" w:eastAsia="宋体" w:cs="宋体"/>
                <w:spacing w:val="8"/>
                <w:sz w:val="28"/>
                <w:szCs w:val="28"/>
              </w:rPr>
              <w:t>法定代表人身份证正面</w:t>
            </w:r>
          </w:p>
        </w:tc>
        <w:tc>
          <w:tcPr>
            <w:tcW w:w="4140" w:type="dxa"/>
            <w:noWrap w:val="0"/>
            <w:vAlign w:val="top"/>
          </w:tcPr>
          <w:p w14:paraId="3DC22012">
            <w:pPr>
              <w:spacing w:before="65" w:line="228" w:lineRule="auto"/>
              <w:ind w:left="798"/>
              <w:rPr>
                <w:rFonts w:hint="eastAsia" w:ascii="宋体" w:hAnsi="宋体" w:eastAsia="宋体" w:cs="宋体"/>
                <w:spacing w:val="8"/>
                <w:sz w:val="28"/>
                <w:szCs w:val="28"/>
                <w:lang w:val="en-US" w:eastAsia="zh-CN"/>
              </w:rPr>
            </w:pPr>
          </w:p>
          <w:p w14:paraId="278F0B34">
            <w:pPr>
              <w:spacing w:before="65" w:line="228" w:lineRule="auto"/>
              <w:ind w:left="798"/>
              <w:rPr>
                <w:rFonts w:hint="eastAsia" w:ascii="宋体" w:hAnsi="宋体" w:eastAsia="宋体" w:cs="宋体"/>
                <w:spacing w:val="8"/>
                <w:sz w:val="28"/>
                <w:szCs w:val="28"/>
                <w:lang w:val="en-US" w:eastAsia="zh-CN"/>
              </w:rPr>
            </w:pPr>
          </w:p>
          <w:p w14:paraId="6494362F">
            <w:pPr>
              <w:spacing w:before="65" w:line="228" w:lineRule="auto"/>
              <w:ind w:left="798"/>
              <w:rPr>
                <w:rFonts w:hint="eastAsia" w:ascii="宋体" w:hAnsi="宋体" w:eastAsia="宋体" w:cs="宋体"/>
                <w:spacing w:val="8"/>
                <w:sz w:val="28"/>
                <w:szCs w:val="28"/>
                <w:lang w:val="en-US" w:eastAsia="zh-CN"/>
              </w:rPr>
            </w:pPr>
          </w:p>
          <w:p w14:paraId="4924E843">
            <w:pPr>
              <w:spacing w:before="65" w:line="228" w:lineRule="auto"/>
              <w:ind w:left="798"/>
              <w:rPr>
                <w:rFonts w:hint="eastAsia" w:ascii="宋体" w:hAnsi="宋体" w:eastAsia="宋体" w:cs="宋体"/>
                <w:spacing w:val="8"/>
                <w:sz w:val="28"/>
                <w:szCs w:val="28"/>
                <w:lang w:val="en-US" w:eastAsia="zh-CN"/>
              </w:rPr>
            </w:pPr>
            <w:r>
              <w:rPr>
                <w:rFonts w:hint="eastAsia" w:ascii="宋体" w:hAnsi="宋体" w:eastAsia="宋体" w:cs="宋体"/>
                <w:spacing w:val="8"/>
                <w:sz w:val="28"/>
                <w:szCs w:val="28"/>
                <w:lang w:val="en-US" w:eastAsia="zh-CN"/>
              </w:rPr>
              <w:t>被委托人身份证正面</w:t>
            </w:r>
          </w:p>
        </w:tc>
      </w:tr>
    </w:tbl>
    <w:tbl>
      <w:tblPr>
        <w:tblStyle w:val="19"/>
        <w:tblpPr w:leftFromText="180" w:rightFromText="180" w:vertAnchor="text" w:horzAnchor="page" w:tblpX="1896" w:tblpY="135"/>
        <w:tblOverlap w:val="never"/>
        <w:tblW w:w="8280"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140"/>
        <w:gridCol w:w="4140"/>
      </w:tblGrid>
      <w:tr w14:paraId="533DC68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451" w:hRule="atLeast"/>
        </w:trPr>
        <w:tc>
          <w:tcPr>
            <w:tcW w:w="4140" w:type="dxa"/>
            <w:noWrap w:val="0"/>
            <w:vAlign w:val="top"/>
          </w:tcPr>
          <w:p w14:paraId="79426EBE">
            <w:pPr>
              <w:spacing w:before="65" w:line="228" w:lineRule="auto"/>
              <w:rPr>
                <w:rFonts w:hint="eastAsia" w:ascii="宋体" w:hAnsi="宋体" w:eastAsia="宋体" w:cs="宋体"/>
                <w:spacing w:val="8"/>
                <w:sz w:val="28"/>
                <w:szCs w:val="28"/>
              </w:rPr>
            </w:pPr>
          </w:p>
          <w:p w14:paraId="4C916CCC">
            <w:pPr>
              <w:spacing w:before="65" w:line="228" w:lineRule="auto"/>
              <w:rPr>
                <w:rFonts w:hint="eastAsia" w:ascii="宋体" w:hAnsi="宋体" w:eastAsia="宋体" w:cs="宋体"/>
                <w:spacing w:val="8"/>
                <w:sz w:val="28"/>
                <w:szCs w:val="28"/>
              </w:rPr>
            </w:pPr>
          </w:p>
          <w:p w14:paraId="51963AC9">
            <w:pPr>
              <w:spacing w:before="65" w:line="228" w:lineRule="auto"/>
              <w:jc w:val="center"/>
              <w:rPr>
                <w:rFonts w:hint="eastAsia" w:ascii="宋体" w:hAnsi="宋体" w:eastAsia="宋体" w:cs="宋体"/>
                <w:spacing w:val="8"/>
                <w:sz w:val="28"/>
                <w:szCs w:val="28"/>
              </w:rPr>
            </w:pPr>
          </w:p>
          <w:p w14:paraId="3AA8D83C">
            <w:pPr>
              <w:spacing w:before="65" w:line="228" w:lineRule="auto"/>
              <w:jc w:val="center"/>
              <w:rPr>
                <w:rFonts w:hint="eastAsia" w:ascii="宋体" w:hAnsi="宋体" w:eastAsia="宋体" w:cs="宋体"/>
                <w:sz w:val="28"/>
                <w:szCs w:val="28"/>
              </w:rPr>
            </w:pPr>
            <w:r>
              <w:rPr>
                <w:rFonts w:hint="eastAsia" w:ascii="宋体" w:hAnsi="宋体" w:eastAsia="宋体" w:cs="宋体"/>
                <w:spacing w:val="8"/>
                <w:sz w:val="28"/>
                <w:szCs w:val="28"/>
              </w:rPr>
              <w:t>法定代表人身份证反面</w:t>
            </w:r>
          </w:p>
        </w:tc>
        <w:tc>
          <w:tcPr>
            <w:tcW w:w="4140" w:type="dxa"/>
            <w:noWrap w:val="0"/>
            <w:vAlign w:val="top"/>
          </w:tcPr>
          <w:p w14:paraId="1A92DB85">
            <w:pPr>
              <w:spacing w:before="65" w:line="228" w:lineRule="auto"/>
              <w:jc w:val="center"/>
              <w:rPr>
                <w:rFonts w:hint="eastAsia" w:ascii="宋体" w:hAnsi="宋体" w:eastAsia="宋体" w:cs="宋体"/>
                <w:spacing w:val="8"/>
                <w:sz w:val="28"/>
                <w:szCs w:val="28"/>
                <w:lang w:val="en-US" w:eastAsia="zh-CN"/>
              </w:rPr>
            </w:pPr>
          </w:p>
          <w:p w14:paraId="376158EC">
            <w:pPr>
              <w:spacing w:before="65" w:line="228" w:lineRule="auto"/>
              <w:jc w:val="center"/>
              <w:rPr>
                <w:rFonts w:hint="eastAsia" w:ascii="宋体" w:hAnsi="宋体" w:eastAsia="宋体" w:cs="宋体"/>
                <w:spacing w:val="8"/>
                <w:sz w:val="28"/>
                <w:szCs w:val="28"/>
                <w:lang w:val="en-US" w:eastAsia="zh-CN"/>
              </w:rPr>
            </w:pPr>
          </w:p>
          <w:p w14:paraId="7579EDB6">
            <w:pPr>
              <w:spacing w:before="65" w:line="228" w:lineRule="auto"/>
              <w:jc w:val="center"/>
              <w:rPr>
                <w:rFonts w:hint="eastAsia" w:ascii="宋体" w:hAnsi="宋体" w:eastAsia="宋体" w:cs="宋体"/>
                <w:spacing w:val="8"/>
                <w:sz w:val="28"/>
                <w:szCs w:val="28"/>
                <w:lang w:val="en-US" w:eastAsia="zh-CN"/>
              </w:rPr>
            </w:pPr>
          </w:p>
          <w:p w14:paraId="1CEB08C4">
            <w:pPr>
              <w:spacing w:before="65" w:line="228" w:lineRule="auto"/>
              <w:jc w:val="center"/>
              <w:rPr>
                <w:rFonts w:hint="eastAsia" w:ascii="宋体" w:hAnsi="宋体" w:eastAsia="宋体" w:cs="宋体"/>
                <w:spacing w:val="8"/>
                <w:sz w:val="28"/>
                <w:szCs w:val="28"/>
              </w:rPr>
            </w:pPr>
            <w:r>
              <w:rPr>
                <w:rFonts w:hint="eastAsia" w:ascii="宋体" w:hAnsi="宋体" w:eastAsia="宋体" w:cs="宋体"/>
                <w:spacing w:val="8"/>
                <w:sz w:val="28"/>
                <w:szCs w:val="28"/>
                <w:lang w:val="en-US" w:eastAsia="zh-CN"/>
              </w:rPr>
              <w:t>被委托人身份证反面</w:t>
            </w:r>
          </w:p>
        </w:tc>
      </w:tr>
    </w:tbl>
    <w:p w14:paraId="4E16456E">
      <w:pPr>
        <w:spacing w:before="79" w:line="219" w:lineRule="auto"/>
        <w:ind w:firstLine="1988" w:firstLineChars="700"/>
        <w:rPr>
          <w:rFonts w:hint="eastAsia" w:ascii="宋体" w:hAnsi="宋体" w:eastAsia="宋体" w:cs="宋体"/>
          <w:sz w:val="28"/>
          <w:szCs w:val="28"/>
          <w:u w:val="single"/>
          <w:lang w:val="en-US" w:eastAsia="zh-CN"/>
        </w:rPr>
      </w:pPr>
      <w:r>
        <w:rPr>
          <w:rFonts w:hint="eastAsia" w:ascii="宋体" w:hAnsi="宋体" w:eastAsia="宋体" w:cs="宋体"/>
          <w:spacing w:val="2"/>
          <w:sz w:val="28"/>
          <w:szCs w:val="28"/>
        </w:rPr>
        <w:t>投标单位名称</w:t>
      </w:r>
      <w:r>
        <w:rPr>
          <w:rFonts w:hint="eastAsia" w:ascii="宋体" w:hAnsi="宋体" w:eastAsia="宋体" w:cs="宋体"/>
          <w:spacing w:val="-16"/>
          <w:sz w:val="28"/>
          <w:szCs w:val="28"/>
        </w:rPr>
        <w:t>：（</w:t>
      </w:r>
      <w:r>
        <w:rPr>
          <w:rFonts w:hint="eastAsia" w:ascii="宋体" w:hAnsi="宋体" w:eastAsia="宋体" w:cs="宋体"/>
          <w:i w:val="0"/>
          <w:iCs w:val="0"/>
          <w:spacing w:val="-2"/>
          <w:sz w:val="28"/>
          <w:szCs w:val="28"/>
        </w:rPr>
        <w:t>公章</w:t>
      </w:r>
      <w:r>
        <w:rPr>
          <w:rFonts w:hint="eastAsia" w:ascii="宋体" w:hAnsi="宋体" w:eastAsia="宋体" w:cs="宋体"/>
          <w:spacing w:val="2"/>
          <w:sz w:val="28"/>
          <w:szCs w:val="28"/>
        </w:rPr>
        <w:t>）</w:t>
      </w:r>
      <w:r>
        <w:rPr>
          <w:rFonts w:hint="eastAsia" w:ascii="宋体" w:hAnsi="宋体" w:eastAsia="宋体" w:cs="宋体"/>
          <w:spacing w:val="2"/>
          <w:sz w:val="28"/>
          <w:szCs w:val="28"/>
          <w:u w:val="single"/>
          <w:lang w:val="en-US" w:eastAsia="zh-CN"/>
        </w:rPr>
        <w:t xml:space="preserve">              </w:t>
      </w:r>
    </w:p>
    <w:p w14:paraId="0F4B0848">
      <w:pPr>
        <w:spacing w:before="78" w:line="219" w:lineRule="auto"/>
        <w:ind w:firstLine="1974" w:firstLineChars="700"/>
        <w:rPr>
          <w:rFonts w:hint="eastAsia" w:ascii="宋体" w:hAnsi="宋体" w:eastAsia="宋体" w:cs="宋体"/>
          <w:sz w:val="28"/>
          <w:szCs w:val="28"/>
          <w:lang w:val="en-US" w:eastAsia="zh-CN"/>
        </w:rPr>
      </w:pPr>
      <w:r>
        <w:rPr>
          <w:rFonts w:hint="eastAsia" w:ascii="宋体" w:hAnsi="宋体" w:eastAsia="宋体" w:cs="宋体"/>
          <w:spacing w:val="1"/>
          <w:sz w:val="28"/>
          <w:szCs w:val="28"/>
        </w:rPr>
        <w:t>法定代表人或其委托代理人</w:t>
      </w:r>
      <w:r>
        <w:rPr>
          <w:rFonts w:hint="eastAsia" w:ascii="宋体" w:hAnsi="宋体" w:eastAsia="宋体" w:cs="宋体"/>
          <w:spacing w:val="-15"/>
          <w:sz w:val="28"/>
          <w:szCs w:val="28"/>
        </w:rPr>
        <w:t>：（</w:t>
      </w:r>
      <w:r>
        <w:rPr>
          <w:rFonts w:hint="eastAsia" w:ascii="宋体" w:hAnsi="宋体" w:eastAsia="宋体" w:cs="宋体"/>
          <w:spacing w:val="1"/>
          <w:sz w:val="28"/>
          <w:szCs w:val="28"/>
        </w:rPr>
        <w:t>签字或盖章）</w:t>
      </w:r>
      <w:r>
        <w:rPr>
          <w:rFonts w:hint="eastAsia" w:ascii="宋体" w:hAnsi="宋体" w:eastAsia="宋体" w:cs="宋体"/>
          <w:spacing w:val="1"/>
          <w:sz w:val="28"/>
          <w:szCs w:val="28"/>
          <w:u w:val="single"/>
          <w:lang w:val="en-US" w:eastAsia="zh-CN"/>
        </w:rPr>
        <w:t xml:space="preserve">      </w:t>
      </w:r>
      <w:r>
        <w:rPr>
          <w:rFonts w:hint="eastAsia" w:ascii="宋体" w:hAnsi="宋体" w:eastAsia="宋体" w:cs="宋体"/>
          <w:spacing w:val="1"/>
          <w:sz w:val="28"/>
          <w:szCs w:val="28"/>
          <w:lang w:val="en-US" w:eastAsia="zh-CN"/>
        </w:rPr>
        <w:t xml:space="preserve"> </w:t>
      </w:r>
    </w:p>
    <w:p w14:paraId="24DE1FB8">
      <w:pPr>
        <w:spacing w:before="79" w:line="219" w:lineRule="auto"/>
        <w:ind w:firstLine="3556" w:firstLineChars="1400"/>
        <w:rPr>
          <w:rFonts w:hint="eastAsia" w:ascii="宋体" w:hAnsi="宋体" w:eastAsia="宋体" w:cs="宋体"/>
          <w:sz w:val="28"/>
          <w:szCs w:val="28"/>
        </w:rPr>
      </w:pPr>
      <w:r>
        <w:rPr>
          <w:rFonts w:hint="eastAsia" w:ascii="宋体" w:hAnsi="宋体" w:eastAsia="宋体" w:cs="宋体"/>
          <w:spacing w:val="-13"/>
          <w:sz w:val="28"/>
          <w:szCs w:val="28"/>
        </w:rPr>
        <w:t>日期：</w:t>
      </w:r>
      <w:r>
        <w:rPr>
          <w:rFonts w:hint="eastAsia" w:ascii="宋体" w:hAnsi="宋体" w:eastAsia="宋体" w:cs="宋体"/>
          <w:spacing w:val="5"/>
          <w:sz w:val="28"/>
          <w:szCs w:val="28"/>
        </w:rPr>
        <w:t xml:space="preserve">  </w:t>
      </w:r>
      <w:r>
        <w:rPr>
          <w:rFonts w:hint="eastAsia" w:ascii="宋体" w:hAnsi="宋体" w:eastAsia="宋体" w:cs="宋体"/>
          <w:spacing w:val="-13"/>
          <w:sz w:val="28"/>
          <w:szCs w:val="28"/>
        </w:rPr>
        <w:t>年</w:t>
      </w:r>
      <w:r>
        <w:rPr>
          <w:rFonts w:hint="eastAsia" w:ascii="宋体" w:hAnsi="宋体" w:eastAsia="宋体" w:cs="宋体"/>
          <w:spacing w:val="5"/>
          <w:sz w:val="28"/>
          <w:szCs w:val="28"/>
        </w:rPr>
        <w:t xml:space="preserve">   </w:t>
      </w:r>
      <w:r>
        <w:rPr>
          <w:rFonts w:hint="eastAsia" w:ascii="宋体" w:hAnsi="宋体" w:eastAsia="宋体" w:cs="宋体"/>
          <w:spacing w:val="-13"/>
          <w:sz w:val="28"/>
          <w:szCs w:val="28"/>
        </w:rPr>
        <w:t>月</w:t>
      </w:r>
      <w:r>
        <w:rPr>
          <w:rFonts w:hint="eastAsia" w:ascii="宋体" w:hAnsi="宋体" w:eastAsia="宋体" w:cs="宋体"/>
          <w:spacing w:val="17"/>
          <w:sz w:val="28"/>
          <w:szCs w:val="28"/>
        </w:rPr>
        <w:t xml:space="preserve">   </w:t>
      </w:r>
      <w:r>
        <w:rPr>
          <w:rFonts w:hint="eastAsia" w:ascii="宋体" w:hAnsi="宋体" w:eastAsia="宋体" w:cs="宋体"/>
          <w:spacing w:val="-13"/>
          <w:sz w:val="28"/>
          <w:szCs w:val="28"/>
        </w:rPr>
        <w:t>日</w:t>
      </w:r>
    </w:p>
    <w:p w14:paraId="475859F2">
      <w:pPr>
        <w:spacing w:line="219" w:lineRule="auto"/>
        <w:rPr>
          <w:rFonts w:hint="eastAsia" w:ascii="宋体" w:hAnsi="宋体" w:eastAsia="宋体" w:cs="宋体"/>
          <w:sz w:val="28"/>
          <w:szCs w:val="28"/>
        </w:rPr>
        <w:sectPr>
          <w:footerReference r:id="rId8" w:type="default"/>
          <w:pgSz w:w="11906" w:h="16839"/>
          <w:pgMar w:top="1440" w:right="1800" w:bottom="1440" w:left="1800" w:header="0" w:footer="994" w:gutter="0"/>
          <w:pgNumType w:fmt="decimal"/>
          <w:cols w:space="720" w:num="1"/>
        </w:sectPr>
      </w:pPr>
    </w:p>
    <w:p w14:paraId="0F0345B4">
      <w:pPr>
        <w:pStyle w:val="6"/>
        <w:ind w:left="0" w:leftChars="0" w:firstLine="0" w:firstLineChars="0"/>
        <w:jc w:val="center"/>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5、投标保证金</w:t>
      </w:r>
      <w:r>
        <w:rPr>
          <w:rFonts w:hint="eastAsia" w:ascii="宋体" w:hAnsi="宋体" w:cs="宋体"/>
          <w:b w:val="0"/>
          <w:bCs w:val="0"/>
          <w:color w:val="auto"/>
          <w:kern w:val="2"/>
          <w:sz w:val="28"/>
          <w:szCs w:val="28"/>
          <w:lang w:val="en-US" w:eastAsia="zh-CN" w:bidi="ar-SA"/>
        </w:rPr>
        <w:t>或保函</w:t>
      </w:r>
      <w:r>
        <w:rPr>
          <w:rFonts w:hint="eastAsia" w:ascii="宋体" w:hAnsi="宋体" w:eastAsia="宋体" w:cs="宋体"/>
          <w:b w:val="0"/>
          <w:bCs w:val="0"/>
          <w:color w:val="auto"/>
          <w:kern w:val="2"/>
          <w:sz w:val="28"/>
          <w:szCs w:val="28"/>
          <w:lang w:val="en-US" w:eastAsia="zh-CN" w:bidi="ar-SA"/>
        </w:rPr>
        <w:t>凭证</w:t>
      </w:r>
    </w:p>
    <w:p w14:paraId="608314C5">
      <w:pPr>
        <w:spacing w:after="240" w:afterLines="100" w:line="360" w:lineRule="auto"/>
        <w:jc w:val="center"/>
        <w:rPr>
          <w:rFonts w:hint="eastAsia" w:ascii="宋体" w:hAnsi="宋体" w:eastAsia="宋体" w:cs="宋体"/>
          <w:color w:val="auto"/>
          <w:sz w:val="28"/>
          <w:szCs w:val="28"/>
          <w:lang w:eastAsia="zh-CN"/>
        </w:rPr>
      </w:pPr>
      <w:r>
        <w:rPr>
          <w:rFonts w:hint="eastAsia" w:ascii="宋体" w:hAnsi="宋体" w:eastAsia="宋体" w:cs="宋体"/>
          <w:b w:val="0"/>
          <w:bCs w:val="0"/>
          <w:color w:val="auto"/>
          <w:sz w:val="28"/>
          <w:szCs w:val="28"/>
          <w:lang w:val="en-US" w:eastAsia="zh-CN"/>
        </w:rPr>
        <w:br w:type="page"/>
      </w:r>
      <w:r>
        <w:rPr>
          <w:rFonts w:hint="eastAsia" w:ascii="宋体" w:hAnsi="宋体" w:eastAsia="宋体" w:cs="宋体"/>
          <w:b w:val="0"/>
          <w:bCs w:val="0"/>
          <w:color w:val="auto"/>
          <w:sz w:val="28"/>
          <w:szCs w:val="28"/>
          <w:lang w:val="en-US" w:eastAsia="zh-CN"/>
        </w:rPr>
        <w:t>6、</w:t>
      </w:r>
      <w:r>
        <w:rPr>
          <w:rFonts w:hint="eastAsia" w:ascii="宋体" w:hAnsi="宋体" w:eastAsia="宋体" w:cs="宋体"/>
          <w:b w:val="0"/>
          <w:bCs w:val="0"/>
          <w:color w:val="auto"/>
          <w:sz w:val="28"/>
          <w:szCs w:val="28"/>
          <w:lang w:eastAsia="zh-CN"/>
        </w:rPr>
        <w:t>供应商</w:t>
      </w:r>
      <w:r>
        <w:rPr>
          <w:rFonts w:hint="eastAsia" w:ascii="宋体" w:hAnsi="宋体" w:eastAsia="宋体" w:cs="宋体"/>
          <w:b w:val="0"/>
          <w:bCs w:val="0"/>
          <w:color w:val="auto"/>
          <w:sz w:val="28"/>
          <w:szCs w:val="28"/>
        </w:rPr>
        <w:t>基本情况表</w:t>
      </w:r>
      <w:r>
        <w:rPr>
          <w:rFonts w:hint="eastAsia" w:ascii="宋体" w:hAnsi="宋体" w:eastAsia="宋体" w:cs="宋体"/>
          <w:b w:val="0"/>
          <w:bCs w:val="0"/>
          <w:color w:val="auto"/>
          <w:sz w:val="28"/>
          <w:szCs w:val="28"/>
          <w:lang w:eastAsia="zh-CN"/>
        </w:rPr>
        <w:t>（附营业执照等）</w:t>
      </w:r>
    </w:p>
    <w:tbl>
      <w:tblPr>
        <w:tblStyle w:val="14"/>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4"/>
        <w:gridCol w:w="1350"/>
        <w:gridCol w:w="1138"/>
        <w:gridCol w:w="1405"/>
        <w:gridCol w:w="1426"/>
        <w:gridCol w:w="2627"/>
      </w:tblGrid>
      <w:tr w14:paraId="5E46D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4" w:type="dxa"/>
            <w:noWrap w:val="0"/>
            <w:vAlign w:val="center"/>
          </w:tcPr>
          <w:p w14:paraId="78B8C5BB">
            <w:pPr>
              <w:jc w:val="center"/>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名称</w:t>
            </w:r>
          </w:p>
        </w:tc>
        <w:tc>
          <w:tcPr>
            <w:tcW w:w="7946" w:type="dxa"/>
            <w:gridSpan w:val="5"/>
            <w:noWrap w:val="0"/>
            <w:vAlign w:val="center"/>
          </w:tcPr>
          <w:p w14:paraId="07029514">
            <w:pPr>
              <w:jc w:val="center"/>
              <w:rPr>
                <w:rFonts w:hint="eastAsia" w:ascii="宋体" w:hAnsi="宋体" w:eastAsia="宋体" w:cs="宋体"/>
                <w:color w:val="auto"/>
                <w:sz w:val="28"/>
                <w:szCs w:val="28"/>
              </w:rPr>
            </w:pPr>
          </w:p>
        </w:tc>
      </w:tr>
      <w:tr w14:paraId="69EDC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4" w:type="dxa"/>
            <w:noWrap w:val="0"/>
            <w:vAlign w:val="center"/>
          </w:tcPr>
          <w:p w14:paraId="5F00816F">
            <w:pPr>
              <w:jc w:val="center"/>
              <w:rPr>
                <w:rFonts w:hint="eastAsia" w:ascii="宋体" w:hAnsi="宋体" w:eastAsia="宋体" w:cs="宋体"/>
                <w:color w:val="auto"/>
                <w:sz w:val="28"/>
                <w:szCs w:val="28"/>
              </w:rPr>
            </w:pPr>
            <w:r>
              <w:rPr>
                <w:rFonts w:hint="eastAsia" w:ascii="宋体" w:hAnsi="宋体" w:eastAsia="宋体" w:cs="宋体"/>
                <w:color w:val="auto"/>
                <w:sz w:val="28"/>
                <w:szCs w:val="28"/>
              </w:rPr>
              <w:t>注册地址</w:t>
            </w:r>
          </w:p>
        </w:tc>
        <w:tc>
          <w:tcPr>
            <w:tcW w:w="3893" w:type="dxa"/>
            <w:gridSpan w:val="3"/>
            <w:noWrap w:val="0"/>
            <w:vAlign w:val="center"/>
          </w:tcPr>
          <w:p w14:paraId="3BA0B5E7">
            <w:pPr>
              <w:jc w:val="center"/>
              <w:rPr>
                <w:rFonts w:hint="eastAsia" w:ascii="宋体" w:hAnsi="宋体" w:eastAsia="宋体" w:cs="宋体"/>
                <w:color w:val="auto"/>
                <w:sz w:val="28"/>
                <w:szCs w:val="28"/>
              </w:rPr>
            </w:pPr>
          </w:p>
        </w:tc>
        <w:tc>
          <w:tcPr>
            <w:tcW w:w="1426" w:type="dxa"/>
            <w:noWrap w:val="0"/>
            <w:vAlign w:val="center"/>
          </w:tcPr>
          <w:p w14:paraId="3402F9B4">
            <w:pPr>
              <w:jc w:val="center"/>
              <w:rPr>
                <w:rFonts w:hint="eastAsia" w:ascii="宋体" w:hAnsi="宋体" w:eastAsia="宋体" w:cs="宋体"/>
                <w:color w:val="auto"/>
                <w:sz w:val="28"/>
                <w:szCs w:val="28"/>
              </w:rPr>
            </w:pPr>
            <w:r>
              <w:rPr>
                <w:rFonts w:hint="eastAsia" w:ascii="宋体" w:hAnsi="宋体" w:eastAsia="宋体" w:cs="宋体"/>
                <w:color w:val="auto"/>
                <w:sz w:val="28"/>
                <w:szCs w:val="28"/>
              </w:rPr>
              <w:t>邮政编码</w:t>
            </w:r>
          </w:p>
        </w:tc>
        <w:tc>
          <w:tcPr>
            <w:tcW w:w="2627" w:type="dxa"/>
            <w:noWrap w:val="0"/>
            <w:vAlign w:val="center"/>
          </w:tcPr>
          <w:p w14:paraId="2BAEADE8">
            <w:pPr>
              <w:jc w:val="center"/>
              <w:rPr>
                <w:rFonts w:hint="eastAsia" w:ascii="宋体" w:hAnsi="宋体" w:eastAsia="宋体" w:cs="宋体"/>
                <w:color w:val="auto"/>
                <w:sz w:val="28"/>
                <w:szCs w:val="28"/>
              </w:rPr>
            </w:pPr>
          </w:p>
        </w:tc>
      </w:tr>
      <w:tr w14:paraId="23EC7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4" w:type="dxa"/>
            <w:vMerge w:val="restart"/>
            <w:noWrap w:val="0"/>
            <w:vAlign w:val="center"/>
          </w:tcPr>
          <w:p w14:paraId="4D146F3C">
            <w:pPr>
              <w:jc w:val="center"/>
              <w:rPr>
                <w:rFonts w:hint="eastAsia" w:ascii="宋体" w:hAnsi="宋体" w:eastAsia="宋体" w:cs="宋体"/>
                <w:color w:val="auto"/>
                <w:sz w:val="28"/>
                <w:szCs w:val="28"/>
              </w:rPr>
            </w:pPr>
            <w:r>
              <w:rPr>
                <w:rFonts w:hint="eastAsia" w:ascii="宋体" w:hAnsi="宋体" w:eastAsia="宋体" w:cs="宋体"/>
                <w:color w:val="auto"/>
                <w:sz w:val="28"/>
                <w:szCs w:val="28"/>
              </w:rPr>
              <w:t>联系方式</w:t>
            </w:r>
          </w:p>
        </w:tc>
        <w:tc>
          <w:tcPr>
            <w:tcW w:w="1350" w:type="dxa"/>
            <w:noWrap w:val="0"/>
            <w:vAlign w:val="center"/>
          </w:tcPr>
          <w:p w14:paraId="69F26C8C">
            <w:pPr>
              <w:jc w:val="center"/>
              <w:rPr>
                <w:rFonts w:hint="eastAsia" w:ascii="宋体" w:hAnsi="宋体" w:eastAsia="宋体" w:cs="宋体"/>
                <w:color w:val="auto"/>
                <w:sz w:val="28"/>
                <w:szCs w:val="28"/>
              </w:rPr>
            </w:pPr>
            <w:r>
              <w:rPr>
                <w:rFonts w:hint="eastAsia" w:ascii="宋体" w:hAnsi="宋体" w:eastAsia="宋体" w:cs="宋体"/>
                <w:color w:val="auto"/>
                <w:sz w:val="28"/>
                <w:szCs w:val="28"/>
              </w:rPr>
              <w:t>联系人</w:t>
            </w:r>
          </w:p>
        </w:tc>
        <w:tc>
          <w:tcPr>
            <w:tcW w:w="2543" w:type="dxa"/>
            <w:gridSpan w:val="2"/>
            <w:noWrap w:val="0"/>
            <w:vAlign w:val="center"/>
          </w:tcPr>
          <w:p w14:paraId="5FD6C14D">
            <w:pPr>
              <w:jc w:val="center"/>
              <w:rPr>
                <w:rFonts w:hint="eastAsia" w:ascii="宋体" w:hAnsi="宋体" w:eastAsia="宋体" w:cs="宋体"/>
                <w:color w:val="auto"/>
                <w:sz w:val="28"/>
                <w:szCs w:val="28"/>
              </w:rPr>
            </w:pPr>
          </w:p>
        </w:tc>
        <w:tc>
          <w:tcPr>
            <w:tcW w:w="1426" w:type="dxa"/>
            <w:noWrap w:val="0"/>
            <w:vAlign w:val="center"/>
          </w:tcPr>
          <w:p w14:paraId="0434D6CC">
            <w:pPr>
              <w:jc w:val="center"/>
              <w:rPr>
                <w:rFonts w:hint="eastAsia" w:ascii="宋体" w:hAnsi="宋体" w:eastAsia="宋体" w:cs="宋体"/>
                <w:color w:val="auto"/>
                <w:sz w:val="28"/>
                <w:szCs w:val="28"/>
              </w:rPr>
            </w:pPr>
            <w:r>
              <w:rPr>
                <w:rFonts w:hint="eastAsia" w:ascii="宋体" w:hAnsi="宋体" w:eastAsia="宋体" w:cs="宋体"/>
                <w:color w:val="auto"/>
                <w:sz w:val="28"/>
                <w:szCs w:val="28"/>
              </w:rPr>
              <w:t>电  话</w:t>
            </w:r>
          </w:p>
        </w:tc>
        <w:tc>
          <w:tcPr>
            <w:tcW w:w="2627" w:type="dxa"/>
            <w:noWrap w:val="0"/>
            <w:vAlign w:val="center"/>
          </w:tcPr>
          <w:p w14:paraId="4F768436">
            <w:pPr>
              <w:jc w:val="center"/>
              <w:rPr>
                <w:rFonts w:hint="eastAsia" w:ascii="宋体" w:hAnsi="宋体" w:eastAsia="宋体" w:cs="宋体"/>
                <w:color w:val="auto"/>
                <w:sz w:val="28"/>
                <w:szCs w:val="28"/>
              </w:rPr>
            </w:pPr>
          </w:p>
        </w:tc>
      </w:tr>
      <w:tr w14:paraId="7A637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4" w:type="dxa"/>
            <w:vMerge w:val="continue"/>
            <w:noWrap w:val="0"/>
            <w:vAlign w:val="center"/>
          </w:tcPr>
          <w:p w14:paraId="091B2798">
            <w:pPr>
              <w:jc w:val="center"/>
              <w:rPr>
                <w:rFonts w:hint="eastAsia" w:ascii="宋体" w:hAnsi="宋体" w:eastAsia="宋体" w:cs="宋体"/>
                <w:color w:val="auto"/>
                <w:sz w:val="28"/>
                <w:szCs w:val="28"/>
              </w:rPr>
            </w:pPr>
          </w:p>
        </w:tc>
        <w:tc>
          <w:tcPr>
            <w:tcW w:w="1350" w:type="dxa"/>
            <w:noWrap w:val="0"/>
            <w:vAlign w:val="center"/>
          </w:tcPr>
          <w:p w14:paraId="19471589">
            <w:pPr>
              <w:jc w:val="center"/>
              <w:rPr>
                <w:rFonts w:hint="eastAsia" w:ascii="宋体" w:hAnsi="宋体" w:eastAsia="宋体" w:cs="宋体"/>
                <w:color w:val="auto"/>
                <w:sz w:val="28"/>
                <w:szCs w:val="28"/>
              </w:rPr>
            </w:pPr>
            <w:r>
              <w:rPr>
                <w:rFonts w:hint="eastAsia" w:ascii="宋体" w:hAnsi="宋体" w:eastAsia="宋体" w:cs="宋体"/>
                <w:color w:val="auto"/>
                <w:sz w:val="28"/>
                <w:szCs w:val="28"/>
              </w:rPr>
              <w:t>传  真</w:t>
            </w:r>
          </w:p>
        </w:tc>
        <w:tc>
          <w:tcPr>
            <w:tcW w:w="2543" w:type="dxa"/>
            <w:gridSpan w:val="2"/>
            <w:noWrap w:val="0"/>
            <w:vAlign w:val="center"/>
          </w:tcPr>
          <w:p w14:paraId="00FCBDDD">
            <w:pPr>
              <w:jc w:val="center"/>
              <w:rPr>
                <w:rFonts w:hint="eastAsia" w:ascii="宋体" w:hAnsi="宋体" w:eastAsia="宋体" w:cs="宋体"/>
                <w:color w:val="auto"/>
                <w:sz w:val="28"/>
                <w:szCs w:val="28"/>
              </w:rPr>
            </w:pPr>
          </w:p>
        </w:tc>
        <w:tc>
          <w:tcPr>
            <w:tcW w:w="1426" w:type="dxa"/>
            <w:noWrap w:val="0"/>
            <w:vAlign w:val="center"/>
          </w:tcPr>
          <w:p w14:paraId="1F27C2FD">
            <w:pPr>
              <w:jc w:val="center"/>
              <w:rPr>
                <w:rFonts w:hint="eastAsia" w:ascii="宋体" w:hAnsi="宋体" w:eastAsia="宋体" w:cs="宋体"/>
                <w:color w:val="auto"/>
                <w:sz w:val="28"/>
                <w:szCs w:val="28"/>
              </w:rPr>
            </w:pPr>
            <w:r>
              <w:rPr>
                <w:rFonts w:hint="eastAsia" w:ascii="宋体" w:hAnsi="宋体" w:eastAsia="宋体" w:cs="宋体"/>
                <w:color w:val="auto"/>
                <w:sz w:val="28"/>
                <w:szCs w:val="28"/>
              </w:rPr>
              <w:t>网  址</w:t>
            </w:r>
          </w:p>
        </w:tc>
        <w:tc>
          <w:tcPr>
            <w:tcW w:w="2627" w:type="dxa"/>
            <w:noWrap w:val="0"/>
            <w:vAlign w:val="center"/>
          </w:tcPr>
          <w:p w14:paraId="7796C671">
            <w:pPr>
              <w:jc w:val="center"/>
              <w:rPr>
                <w:rFonts w:hint="eastAsia" w:ascii="宋体" w:hAnsi="宋体" w:eastAsia="宋体" w:cs="宋体"/>
                <w:color w:val="auto"/>
                <w:sz w:val="28"/>
                <w:szCs w:val="28"/>
              </w:rPr>
            </w:pPr>
          </w:p>
        </w:tc>
      </w:tr>
      <w:tr w14:paraId="31CAE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4" w:type="dxa"/>
            <w:noWrap w:val="0"/>
            <w:vAlign w:val="center"/>
          </w:tcPr>
          <w:p w14:paraId="4C67704B">
            <w:pPr>
              <w:jc w:val="center"/>
              <w:rPr>
                <w:rFonts w:hint="eastAsia" w:ascii="宋体" w:hAnsi="宋体" w:eastAsia="宋体" w:cs="宋体"/>
                <w:color w:val="auto"/>
                <w:sz w:val="28"/>
                <w:szCs w:val="28"/>
              </w:rPr>
            </w:pPr>
            <w:r>
              <w:rPr>
                <w:rFonts w:hint="eastAsia" w:ascii="宋体" w:hAnsi="宋体" w:eastAsia="宋体" w:cs="宋体"/>
                <w:color w:val="auto"/>
                <w:sz w:val="28"/>
                <w:szCs w:val="28"/>
              </w:rPr>
              <w:t>法定代表人</w:t>
            </w:r>
          </w:p>
        </w:tc>
        <w:tc>
          <w:tcPr>
            <w:tcW w:w="1350" w:type="dxa"/>
            <w:noWrap w:val="0"/>
            <w:vAlign w:val="center"/>
          </w:tcPr>
          <w:p w14:paraId="76A1BD9F">
            <w:pPr>
              <w:jc w:val="center"/>
              <w:rPr>
                <w:rFonts w:hint="eastAsia" w:ascii="宋体" w:hAnsi="宋体" w:eastAsia="宋体" w:cs="宋体"/>
                <w:color w:val="auto"/>
                <w:sz w:val="28"/>
                <w:szCs w:val="28"/>
              </w:rPr>
            </w:pPr>
            <w:r>
              <w:rPr>
                <w:rFonts w:hint="eastAsia" w:ascii="宋体" w:hAnsi="宋体" w:eastAsia="宋体" w:cs="宋体"/>
                <w:color w:val="auto"/>
                <w:sz w:val="28"/>
                <w:szCs w:val="28"/>
              </w:rPr>
              <w:t>姓名</w:t>
            </w:r>
          </w:p>
        </w:tc>
        <w:tc>
          <w:tcPr>
            <w:tcW w:w="2543" w:type="dxa"/>
            <w:gridSpan w:val="2"/>
            <w:noWrap w:val="0"/>
            <w:vAlign w:val="center"/>
          </w:tcPr>
          <w:p w14:paraId="36E90FE8">
            <w:pPr>
              <w:jc w:val="center"/>
              <w:rPr>
                <w:rFonts w:hint="eastAsia" w:ascii="宋体" w:hAnsi="宋体" w:eastAsia="宋体" w:cs="宋体"/>
                <w:color w:val="auto"/>
                <w:sz w:val="28"/>
                <w:szCs w:val="28"/>
              </w:rPr>
            </w:pPr>
          </w:p>
        </w:tc>
        <w:tc>
          <w:tcPr>
            <w:tcW w:w="1426" w:type="dxa"/>
            <w:noWrap w:val="0"/>
            <w:vAlign w:val="center"/>
          </w:tcPr>
          <w:p w14:paraId="0419708B">
            <w:pPr>
              <w:jc w:val="center"/>
              <w:rPr>
                <w:rFonts w:hint="eastAsia" w:ascii="宋体" w:hAnsi="宋体" w:eastAsia="宋体" w:cs="宋体"/>
                <w:color w:val="auto"/>
                <w:sz w:val="28"/>
                <w:szCs w:val="28"/>
              </w:rPr>
            </w:pPr>
            <w:r>
              <w:rPr>
                <w:rFonts w:hint="eastAsia" w:ascii="宋体" w:hAnsi="宋体" w:eastAsia="宋体" w:cs="宋体"/>
                <w:color w:val="auto"/>
                <w:sz w:val="28"/>
                <w:szCs w:val="28"/>
              </w:rPr>
              <w:t>电话</w:t>
            </w:r>
          </w:p>
        </w:tc>
        <w:tc>
          <w:tcPr>
            <w:tcW w:w="2627" w:type="dxa"/>
            <w:noWrap w:val="0"/>
            <w:vAlign w:val="center"/>
          </w:tcPr>
          <w:p w14:paraId="109DA872">
            <w:pPr>
              <w:jc w:val="center"/>
              <w:rPr>
                <w:rFonts w:hint="eastAsia" w:ascii="宋体" w:hAnsi="宋体" w:eastAsia="宋体" w:cs="宋体"/>
                <w:color w:val="auto"/>
                <w:sz w:val="28"/>
                <w:szCs w:val="28"/>
              </w:rPr>
            </w:pPr>
          </w:p>
        </w:tc>
      </w:tr>
      <w:tr w14:paraId="5FB5B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4" w:type="dxa"/>
            <w:noWrap w:val="0"/>
            <w:vAlign w:val="center"/>
          </w:tcPr>
          <w:p w14:paraId="3DD390B6">
            <w:pPr>
              <w:jc w:val="center"/>
              <w:rPr>
                <w:rFonts w:hint="eastAsia" w:ascii="宋体" w:hAnsi="宋体" w:eastAsia="宋体" w:cs="宋体"/>
                <w:color w:val="auto"/>
                <w:sz w:val="28"/>
                <w:szCs w:val="28"/>
              </w:rPr>
            </w:pPr>
            <w:r>
              <w:rPr>
                <w:rFonts w:hint="eastAsia" w:ascii="宋体" w:hAnsi="宋体" w:eastAsia="宋体" w:cs="宋体"/>
                <w:color w:val="auto"/>
                <w:sz w:val="28"/>
                <w:szCs w:val="28"/>
              </w:rPr>
              <w:t>成立时间</w:t>
            </w:r>
          </w:p>
        </w:tc>
        <w:tc>
          <w:tcPr>
            <w:tcW w:w="7946" w:type="dxa"/>
            <w:gridSpan w:val="5"/>
            <w:noWrap w:val="0"/>
            <w:vAlign w:val="center"/>
          </w:tcPr>
          <w:p w14:paraId="215D1B84">
            <w:pPr>
              <w:jc w:val="center"/>
              <w:rPr>
                <w:rFonts w:hint="eastAsia" w:ascii="宋体" w:hAnsi="宋体" w:eastAsia="宋体" w:cs="宋体"/>
                <w:color w:val="auto"/>
                <w:sz w:val="28"/>
                <w:szCs w:val="28"/>
              </w:rPr>
            </w:pPr>
          </w:p>
        </w:tc>
      </w:tr>
      <w:tr w14:paraId="37603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4" w:type="dxa"/>
            <w:noWrap w:val="0"/>
            <w:vAlign w:val="center"/>
          </w:tcPr>
          <w:p w14:paraId="5851FCC9">
            <w:pPr>
              <w:jc w:val="center"/>
              <w:rPr>
                <w:rFonts w:hint="eastAsia" w:ascii="宋体" w:hAnsi="宋体" w:eastAsia="宋体" w:cs="宋体"/>
                <w:color w:val="auto"/>
                <w:sz w:val="28"/>
                <w:szCs w:val="28"/>
              </w:rPr>
            </w:pPr>
            <w:r>
              <w:rPr>
                <w:rFonts w:hint="eastAsia" w:ascii="宋体" w:hAnsi="宋体" w:eastAsia="宋体" w:cs="宋体"/>
                <w:color w:val="auto"/>
                <w:sz w:val="28"/>
                <w:szCs w:val="28"/>
              </w:rPr>
              <w:t>营业执照号</w:t>
            </w:r>
          </w:p>
        </w:tc>
        <w:tc>
          <w:tcPr>
            <w:tcW w:w="2488" w:type="dxa"/>
            <w:gridSpan w:val="2"/>
            <w:noWrap w:val="0"/>
            <w:vAlign w:val="center"/>
          </w:tcPr>
          <w:p w14:paraId="66F086EE">
            <w:pPr>
              <w:jc w:val="center"/>
              <w:rPr>
                <w:rFonts w:hint="eastAsia" w:ascii="宋体" w:hAnsi="宋体" w:eastAsia="宋体" w:cs="宋体"/>
                <w:color w:val="auto"/>
                <w:sz w:val="28"/>
                <w:szCs w:val="28"/>
              </w:rPr>
            </w:pPr>
          </w:p>
        </w:tc>
        <w:tc>
          <w:tcPr>
            <w:tcW w:w="1405" w:type="dxa"/>
            <w:vMerge w:val="restart"/>
            <w:noWrap w:val="0"/>
            <w:vAlign w:val="center"/>
          </w:tcPr>
          <w:p w14:paraId="021F356B">
            <w:pPr>
              <w:jc w:val="center"/>
              <w:rPr>
                <w:rFonts w:hint="eastAsia" w:ascii="宋体" w:hAnsi="宋体" w:eastAsia="宋体" w:cs="宋体"/>
                <w:color w:val="auto"/>
                <w:sz w:val="28"/>
                <w:szCs w:val="28"/>
              </w:rPr>
            </w:pPr>
            <w:r>
              <w:rPr>
                <w:rFonts w:hint="eastAsia" w:ascii="宋体" w:hAnsi="宋体" w:eastAsia="宋体" w:cs="宋体"/>
                <w:color w:val="auto"/>
                <w:sz w:val="28"/>
                <w:szCs w:val="28"/>
              </w:rPr>
              <w:t>企业人员</w:t>
            </w:r>
          </w:p>
        </w:tc>
        <w:tc>
          <w:tcPr>
            <w:tcW w:w="1426" w:type="dxa"/>
            <w:noWrap w:val="0"/>
            <w:vAlign w:val="center"/>
          </w:tcPr>
          <w:p w14:paraId="73788FD8">
            <w:pPr>
              <w:jc w:val="center"/>
              <w:rPr>
                <w:rFonts w:hint="eastAsia" w:ascii="宋体" w:hAnsi="宋体" w:eastAsia="宋体" w:cs="宋体"/>
                <w:color w:val="auto"/>
                <w:sz w:val="28"/>
                <w:szCs w:val="28"/>
              </w:rPr>
            </w:pPr>
          </w:p>
        </w:tc>
        <w:tc>
          <w:tcPr>
            <w:tcW w:w="2627" w:type="dxa"/>
            <w:noWrap w:val="0"/>
            <w:vAlign w:val="center"/>
          </w:tcPr>
          <w:p w14:paraId="22C98491">
            <w:pPr>
              <w:jc w:val="center"/>
              <w:rPr>
                <w:rFonts w:hint="eastAsia" w:ascii="宋体" w:hAnsi="宋体" w:eastAsia="宋体" w:cs="宋体"/>
                <w:color w:val="auto"/>
                <w:sz w:val="28"/>
                <w:szCs w:val="28"/>
              </w:rPr>
            </w:pPr>
          </w:p>
        </w:tc>
      </w:tr>
      <w:tr w14:paraId="5F8A0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4" w:type="dxa"/>
            <w:noWrap w:val="0"/>
            <w:vAlign w:val="center"/>
          </w:tcPr>
          <w:p w14:paraId="09D568A2">
            <w:pPr>
              <w:jc w:val="center"/>
              <w:rPr>
                <w:rFonts w:hint="eastAsia" w:ascii="宋体" w:hAnsi="宋体" w:eastAsia="宋体" w:cs="宋体"/>
                <w:color w:val="auto"/>
                <w:sz w:val="28"/>
                <w:szCs w:val="28"/>
              </w:rPr>
            </w:pPr>
            <w:r>
              <w:rPr>
                <w:rFonts w:hint="eastAsia" w:ascii="宋体" w:hAnsi="宋体" w:eastAsia="宋体" w:cs="宋体"/>
                <w:color w:val="auto"/>
                <w:sz w:val="28"/>
                <w:szCs w:val="28"/>
              </w:rPr>
              <w:t>注册资金</w:t>
            </w:r>
          </w:p>
        </w:tc>
        <w:tc>
          <w:tcPr>
            <w:tcW w:w="2488" w:type="dxa"/>
            <w:gridSpan w:val="2"/>
            <w:noWrap w:val="0"/>
            <w:vAlign w:val="center"/>
          </w:tcPr>
          <w:p w14:paraId="22035B06">
            <w:pPr>
              <w:jc w:val="center"/>
              <w:rPr>
                <w:rFonts w:hint="eastAsia" w:ascii="宋体" w:hAnsi="宋体" w:eastAsia="宋体" w:cs="宋体"/>
                <w:color w:val="auto"/>
                <w:sz w:val="28"/>
                <w:szCs w:val="28"/>
              </w:rPr>
            </w:pPr>
          </w:p>
        </w:tc>
        <w:tc>
          <w:tcPr>
            <w:tcW w:w="1405" w:type="dxa"/>
            <w:vMerge w:val="continue"/>
            <w:noWrap w:val="0"/>
            <w:vAlign w:val="center"/>
          </w:tcPr>
          <w:p w14:paraId="6FBDEE7A">
            <w:pPr>
              <w:jc w:val="center"/>
              <w:rPr>
                <w:rFonts w:hint="eastAsia" w:ascii="宋体" w:hAnsi="宋体" w:eastAsia="宋体" w:cs="宋体"/>
                <w:color w:val="auto"/>
                <w:sz w:val="28"/>
                <w:szCs w:val="28"/>
              </w:rPr>
            </w:pPr>
          </w:p>
        </w:tc>
        <w:tc>
          <w:tcPr>
            <w:tcW w:w="1426" w:type="dxa"/>
            <w:noWrap w:val="0"/>
            <w:vAlign w:val="center"/>
          </w:tcPr>
          <w:p w14:paraId="102BFAAB">
            <w:pPr>
              <w:jc w:val="center"/>
              <w:rPr>
                <w:rFonts w:hint="eastAsia" w:ascii="宋体" w:hAnsi="宋体" w:eastAsia="宋体" w:cs="宋体"/>
                <w:color w:val="auto"/>
                <w:sz w:val="28"/>
                <w:szCs w:val="28"/>
              </w:rPr>
            </w:pPr>
          </w:p>
        </w:tc>
        <w:tc>
          <w:tcPr>
            <w:tcW w:w="2627" w:type="dxa"/>
            <w:noWrap w:val="0"/>
            <w:vAlign w:val="center"/>
          </w:tcPr>
          <w:p w14:paraId="65266C90">
            <w:pPr>
              <w:jc w:val="center"/>
              <w:rPr>
                <w:rFonts w:hint="eastAsia" w:ascii="宋体" w:hAnsi="宋体" w:eastAsia="宋体" w:cs="宋体"/>
                <w:color w:val="auto"/>
                <w:sz w:val="28"/>
                <w:szCs w:val="28"/>
              </w:rPr>
            </w:pPr>
          </w:p>
        </w:tc>
      </w:tr>
      <w:tr w14:paraId="0D9DE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4" w:type="dxa"/>
            <w:noWrap w:val="0"/>
            <w:vAlign w:val="center"/>
          </w:tcPr>
          <w:p w14:paraId="147147C1">
            <w:pPr>
              <w:jc w:val="center"/>
              <w:rPr>
                <w:rFonts w:hint="eastAsia" w:ascii="宋体" w:hAnsi="宋体" w:eastAsia="宋体" w:cs="宋体"/>
                <w:color w:val="auto"/>
                <w:sz w:val="28"/>
                <w:szCs w:val="28"/>
              </w:rPr>
            </w:pPr>
            <w:r>
              <w:rPr>
                <w:rFonts w:hint="eastAsia" w:ascii="宋体" w:hAnsi="宋体" w:eastAsia="宋体" w:cs="宋体"/>
                <w:color w:val="auto"/>
                <w:sz w:val="28"/>
                <w:szCs w:val="28"/>
              </w:rPr>
              <w:t>开户银行</w:t>
            </w:r>
          </w:p>
        </w:tc>
        <w:tc>
          <w:tcPr>
            <w:tcW w:w="2488" w:type="dxa"/>
            <w:gridSpan w:val="2"/>
            <w:noWrap w:val="0"/>
            <w:vAlign w:val="center"/>
          </w:tcPr>
          <w:p w14:paraId="68D66C99">
            <w:pPr>
              <w:jc w:val="center"/>
              <w:rPr>
                <w:rFonts w:hint="eastAsia" w:ascii="宋体" w:hAnsi="宋体" w:eastAsia="宋体" w:cs="宋体"/>
                <w:color w:val="auto"/>
                <w:sz w:val="28"/>
                <w:szCs w:val="28"/>
              </w:rPr>
            </w:pPr>
          </w:p>
        </w:tc>
        <w:tc>
          <w:tcPr>
            <w:tcW w:w="1405" w:type="dxa"/>
            <w:vMerge w:val="continue"/>
            <w:noWrap w:val="0"/>
            <w:vAlign w:val="center"/>
          </w:tcPr>
          <w:p w14:paraId="26B692AE">
            <w:pPr>
              <w:jc w:val="center"/>
              <w:rPr>
                <w:rFonts w:hint="eastAsia" w:ascii="宋体" w:hAnsi="宋体" w:eastAsia="宋体" w:cs="宋体"/>
                <w:color w:val="auto"/>
                <w:sz w:val="28"/>
                <w:szCs w:val="28"/>
              </w:rPr>
            </w:pPr>
          </w:p>
        </w:tc>
        <w:tc>
          <w:tcPr>
            <w:tcW w:w="1426" w:type="dxa"/>
            <w:noWrap w:val="0"/>
            <w:vAlign w:val="center"/>
          </w:tcPr>
          <w:p w14:paraId="5B07610A">
            <w:pPr>
              <w:jc w:val="center"/>
              <w:rPr>
                <w:rFonts w:hint="eastAsia" w:ascii="宋体" w:hAnsi="宋体" w:eastAsia="宋体" w:cs="宋体"/>
                <w:color w:val="auto"/>
                <w:sz w:val="28"/>
                <w:szCs w:val="28"/>
              </w:rPr>
            </w:pPr>
          </w:p>
        </w:tc>
        <w:tc>
          <w:tcPr>
            <w:tcW w:w="2627" w:type="dxa"/>
            <w:noWrap w:val="0"/>
            <w:vAlign w:val="center"/>
          </w:tcPr>
          <w:p w14:paraId="61115771">
            <w:pPr>
              <w:jc w:val="center"/>
              <w:rPr>
                <w:rFonts w:hint="eastAsia" w:ascii="宋体" w:hAnsi="宋体" w:eastAsia="宋体" w:cs="宋体"/>
                <w:color w:val="auto"/>
                <w:sz w:val="28"/>
                <w:szCs w:val="28"/>
              </w:rPr>
            </w:pPr>
          </w:p>
        </w:tc>
      </w:tr>
      <w:tr w14:paraId="76E56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4" w:type="dxa"/>
            <w:noWrap w:val="0"/>
            <w:vAlign w:val="center"/>
          </w:tcPr>
          <w:p w14:paraId="0716A462">
            <w:pPr>
              <w:jc w:val="center"/>
              <w:rPr>
                <w:rFonts w:hint="eastAsia" w:ascii="宋体" w:hAnsi="宋体" w:eastAsia="宋体" w:cs="宋体"/>
                <w:color w:val="auto"/>
                <w:sz w:val="28"/>
                <w:szCs w:val="28"/>
              </w:rPr>
            </w:pPr>
            <w:r>
              <w:rPr>
                <w:rFonts w:hint="eastAsia" w:ascii="宋体" w:hAnsi="宋体" w:eastAsia="宋体" w:cs="宋体"/>
                <w:color w:val="auto"/>
                <w:sz w:val="28"/>
                <w:szCs w:val="28"/>
              </w:rPr>
              <w:t>账   号</w:t>
            </w:r>
          </w:p>
        </w:tc>
        <w:tc>
          <w:tcPr>
            <w:tcW w:w="2488" w:type="dxa"/>
            <w:gridSpan w:val="2"/>
            <w:noWrap w:val="0"/>
            <w:vAlign w:val="center"/>
          </w:tcPr>
          <w:p w14:paraId="44FA3286">
            <w:pPr>
              <w:jc w:val="center"/>
              <w:rPr>
                <w:rFonts w:hint="eastAsia" w:ascii="宋体" w:hAnsi="宋体" w:eastAsia="宋体" w:cs="宋体"/>
                <w:color w:val="auto"/>
                <w:sz w:val="28"/>
                <w:szCs w:val="28"/>
              </w:rPr>
            </w:pPr>
          </w:p>
        </w:tc>
        <w:tc>
          <w:tcPr>
            <w:tcW w:w="1405" w:type="dxa"/>
            <w:vMerge w:val="continue"/>
            <w:noWrap w:val="0"/>
            <w:vAlign w:val="center"/>
          </w:tcPr>
          <w:p w14:paraId="2D44C50E">
            <w:pPr>
              <w:jc w:val="center"/>
              <w:rPr>
                <w:rFonts w:hint="eastAsia" w:ascii="宋体" w:hAnsi="宋体" w:eastAsia="宋体" w:cs="宋体"/>
                <w:color w:val="auto"/>
                <w:sz w:val="28"/>
                <w:szCs w:val="28"/>
              </w:rPr>
            </w:pPr>
          </w:p>
        </w:tc>
        <w:tc>
          <w:tcPr>
            <w:tcW w:w="1426" w:type="dxa"/>
            <w:noWrap w:val="0"/>
            <w:vAlign w:val="center"/>
          </w:tcPr>
          <w:p w14:paraId="4CA51AA8">
            <w:pPr>
              <w:jc w:val="center"/>
              <w:rPr>
                <w:rFonts w:hint="eastAsia" w:ascii="宋体" w:hAnsi="宋体" w:eastAsia="宋体" w:cs="宋体"/>
                <w:color w:val="auto"/>
                <w:sz w:val="28"/>
                <w:szCs w:val="28"/>
              </w:rPr>
            </w:pPr>
          </w:p>
        </w:tc>
        <w:tc>
          <w:tcPr>
            <w:tcW w:w="2627" w:type="dxa"/>
            <w:noWrap w:val="0"/>
            <w:vAlign w:val="center"/>
          </w:tcPr>
          <w:p w14:paraId="762E9BF5">
            <w:pPr>
              <w:jc w:val="center"/>
              <w:rPr>
                <w:rFonts w:hint="eastAsia" w:ascii="宋体" w:hAnsi="宋体" w:eastAsia="宋体" w:cs="宋体"/>
                <w:color w:val="auto"/>
                <w:sz w:val="28"/>
                <w:szCs w:val="28"/>
              </w:rPr>
            </w:pPr>
          </w:p>
        </w:tc>
      </w:tr>
      <w:tr w14:paraId="2F3C4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4" w:hRule="atLeast"/>
          <w:jc w:val="center"/>
        </w:trPr>
        <w:tc>
          <w:tcPr>
            <w:tcW w:w="1774" w:type="dxa"/>
            <w:noWrap w:val="0"/>
            <w:vAlign w:val="center"/>
          </w:tcPr>
          <w:p w14:paraId="53F75E88">
            <w:pPr>
              <w:jc w:val="center"/>
              <w:rPr>
                <w:rFonts w:hint="eastAsia" w:ascii="宋体" w:hAnsi="宋体" w:eastAsia="宋体" w:cs="宋体"/>
                <w:color w:val="auto"/>
                <w:sz w:val="28"/>
                <w:szCs w:val="28"/>
              </w:rPr>
            </w:pPr>
            <w:r>
              <w:rPr>
                <w:rFonts w:hint="eastAsia" w:ascii="宋体" w:hAnsi="宋体" w:eastAsia="宋体" w:cs="宋体"/>
                <w:color w:val="auto"/>
                <w:sz w:val="28"/>
                <w:szCs w:val="28"/>
              </w:rPr>
              <w:t>经营范围</w:t>
            </w:r>
          </w:p>
        </w:tc>
        <w:tc>
          <w:tcPr>
            <w:tcW w:w="7946" w:type="dxa"/>
            <w:gridSpan w:val="5"/>
            <w:noWrap w:val="0"/>
            <w:vAlign w:val="center"/>
          </w:tcPr>
          <w:p w14:paraId="7C8C9358">
            <w:pPr>
              <w:rPr>
                <w:rFonts w:hint="eastAsia" w:ascii="宋体" w:hAnsi="宋体" w:eastAsia="宋体" w:cs="宋体"/>
                <w:color w:val="auto"/>
                <w:sz w:val="28"/>
                <w:szCs w:val="28"/>
              </w:rPr>
            </w:pPr>
          </w:p>
        </w:tc>
      </w:tr>
      <w:tr w14:paraId="3376E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774" w:type="dxa"/>
            <w:noWrap w:val="0"/>
            <w:vAlign w:val="center"/>
          </w:tcPr>
          <w:p w14:paraId="0933E4D4">
            <w:pPr>
              <w:jc w:val="center"/>
              <w:rPr>
                <w:rFonts w:hint="eastAsia" w:ascii="宋体" w:hAnsi="宋体" w:eastAsia="宋体" w:cs="宋体"/>
                <w:color w:val="auto"/>
                <w:sz w:val="28"/>
                <w:szCs w:val="28"/>
              </w:rPr>
            </w:pPr>
            <w:r>
              <w:rPr>
                <w:rFonts w:hint="eastAsia" w:ascii="宋体" w:hAnsi="宋体" w:eastAsia="宋体" w:cs="宋体"/>
                <w:color w:val="auto"/>
                <w:sz w:val="28"/>
                <w:szCs w:val="28"/>
              </w:rPr>
              <w:t>备   注</w:t>
            </w:r>
          </w:p>
        </w:tc>
        <w:tc>
          <w:tcPr>
            <w:tcW w:w="7946" w:type="dxa"/>
            <w:gridSpan w:val="5"/>
            <w:noWrap w:val="0"/>
            <w:vAlign w:val="center"/>
          </w:tcPr>
          <w:p w14:paraId="4A2E3944">
            <w:pPr>
              <w:rPr>
                <w:rFonts w:hint="eastAsia" w:ascii="宋体" w:hAnsi="宋体" w:eastAsia="宋体" w:cs="宋体"/>
                <w:color w:val="auto"/>
                <w:sz w:val="28"/>
                <w:szCs w:val="28"/>
              </w:rPr>
            </w:pPr>
          </w:p>
        </w:tc>
      </w:tr>
    </w:tbl>
    <w:p w14:paraId="29ED6B00">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outlineLvl w:val="9"/>
        <w:rPr>
          <w:rFonts w:hint="eastAsia" w:ascii="宋体" w:hAnsi="宋体" w:eastAsia="宋体" w:cs="宋体"/>
          <w:i w:val="0"/>
          <w:iCs w:val="0"/>
          <w:spacing w:val="-2"/>
          <w:sz w:val="28"/>
          <w:szCs w:val="28"/>
        </w:rPr>
      </w:pPr>
      <w:r>
        <w:rPr>
          <w:rFonts w:hint="eastAsia" w:ascii="宋体" w:hAnsi="宋体" w:eastAsia="宋体" w:cs="宋体"/>
          <w:b/>
          <w:bCs/>
          <w:color w:val="auto"/>
          <w:sz w:val="28"/>
          <w:szCs w:val="28"/>
        </w:rPr>
        <w:t>注：本表后应附企业法人营业执照、组织机构代码证、税务登记证、开户许可证</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等相关材料的复印件。（</w:t>
      </w:r>
      <w:r>
        <w:rPr>
          <w:rFonts w:hint="eastAsia" w:ascii="宋体" w:hAnsi="宋体" w:eastAsia="宋体" w:cs="宋体"/>
          <w:b/>
          <w:bCs/>
          <w:color w:val="auto"/>
          <w:sz w:val="28"/>
          <w:szCs w:val="28"/>
          <w:lang w:eastAsia="zh-CN"/>
        </w:rPr>
        <w:t>供应商</w:t>
      </w:r>
      <w:r>
        <w:rPr>
          <w:rFonts w:hint="eastAsia" w:ascii="宋体" w:hAnsi="宋体" w:eastAsia="宋体" w:cs="宋体"/>
          <w:b/>
          <w:bCs/>
          <w:color w:val="auto"/>
          <w:sz w:val="28"/>
          <w:szCs w:val="28"/>
        </w:rPr>
        <w:t>可根据本表自行编制）</w:t>
      </w:r>
      <w:r>
        <w:rPr>
          <w:rFonts w:hint="eastAsia" w:ascii="宋体" w:hAnsi="宋体" w:eastAsia="宋体" w:cs="宋体"/>
          <w:color w:val="auto"/>
          <w:kern w:val="1"/>
          <w:sz w:val="28"/>
          <w:szCs w:val="28"/>
          <w:u w:val="single"/>
        </w:rPr>
        <w:br w:type="page"/>
      </w:r>
      <w:r>
        <w:rPr>
          <w:rFonts w:hint="eastAsia" w:ascii="宋体" w:hAnsi="宋体" w:eastAsia="宋体" w:cs="宋体"/>
          <w:color w:val="auto"/>
          <w:kern w:val="1"/>
          <w:sz w:val="28"/>
          <w:szCs w:val="28"/>
          <w:u w:val="none"/>
          <w:lang w:val="en-US" w:eastAsia="zh-CN"/>
        </w:rPr>
        <w:t>7、</w:t>
      </w:r>
      <w:r>
        <w:rPr>
          <w:rFonts w:hint="eastAsia" w:ascii="宋体" w:hAnsi="宋体" w:eastAsia="宋体" w:cs="宋体"/>
          <w:i w:val="0"/>
          <w:iCs w:val="0"/>
          <w:spacing w:val="-2"/>
          <w:sz w:val="28"/>
          <w:szCs w:val="28"/>
        </w:rPr>
        <w:t>投标人资格声明函</w:t>
      </w:r>
    </w:p>
    <w:p w14:paraId="05D662BB">
      <w:pPr>
        <w:spacing w:before="91" w:line="418" w:lineRule="auto"/>
        <w:ind w:firstLine="572"/>
        <w:jc w:val="both"/>
        <w:rPr>
          <w:rFonts w:hint="eastAsia" w:ascii="宋体" w:hAnsi="宋体" w:eastAsia="宋体" w:cs="宋体"/>
          <w:i w:val="0"/>
          <w:iCs w:val="0"/>
          <w:sz w:val="28"/>
          <w:szCs w:val="28"/>
        </w:rPr>
      </w:pPr>
      <w:r>
        <w:rPr>
          <w:rFonts w:hint="eastAsia" w:ascii="宋体" w:hAnsi="宋体" w:eastAsia="宋体" w:cs="宋体"/>
          <w:i w:val="0"/>
          <w:iCs w:val="0"/>
          <w:spacing w:val="-5"/>
          <w:sz w:val="28"/>
          <w:szCs w:val="28"/>
        </w:rPr>
        <w:t>我公司</w:t>
      </w:r>
      <w:r>
        <w:rPr>
          <w:rFonts w:hint="eastAsia" w:ascii="宋体" w:hAnsi="宋体" w:eastAsia="宋体" w:cs="宋体"/>
          <w:i w:val="0"/>
          <w:iCs w:val="0"/>
          <w:spacing w:val="-15"/>
          <w:sz w:val="28"/>
          <w:szCs w:val="28"/>
          <w:u w:val="single" w:color="auto"/>
        </w:rPr>
        <w:t xml:space="preserve"> </w:t>
      </w:r>
      <w:r>
        <w:rPr>
          <w:rFonts w:hint="eastAsia" w:ascii="宋体" w:hAnsi="宋体" w:eastAsia="宋体" w:cs="宋体"/>
          <w:i w:val="0"/>
          <w:iCs w:val="0"/>
          <w:spacing w:val="-5"/>
          <w:sz w:val="28"/>
          <w:szCs w:val="28"/>
          <w:u w:val="single" w:color="auto"/>
        </w:rPr>
        <w:t xml:space="preserve">（供应商全称） </w:t>
      </w:r>
      <w:r>
        <w:rPr>
          <w:rFonts w:hint="eastAsia" w:ascii="宋体" w:hAnsi="宋体" w:eastAsia="宋体" w:cs="宋体"/>
          <w:i w:val="0"/>
          <w:iCs w:val="0"/>
          <w:spacing w:val="-106"/>
          <w:sz w:val="28"/>
          <w:szCs w:val="28"/>
        </w:rPr>
        <w:t xml:space="preserve"> </w:t>
      </w:r>
      <w:r>
        <w:rPr>
          <w:rFonts w:hint="eastAsia" w:ascii="宋体" w:hAnsi="宋体" w:eastAsia="宋体" w:cs="宋体"/>
          <w:i w:val="0"/>
          <w:iCs w:val="0"/>
          <w:spacing w:val="-5"/>
          <w:sz w:val="28"/>
          <w:szCs w:val="28"/>
        </w:rPr>
        <w:t>收到</w:t>
      </w:r>
      <w:r>
        <w:rPr>
          <w:rFonts w:hint="eastAsia" w:ascii="宋体" w:hAnsi="宋体" w:cs="宋体"/>
          <w:i w:val="0"/>
          <w:iCs w:val="0"/>
          <w:spacing w:val="-5"/>
          <w:sz w:val="28"/>
          <w:szCs w:val="28"/>
          <w:lang w:eastAsia="zh-CN"/>
        </w:rPr>
        <w:t>（项目名称）</w:t>
      </w:r>
      <w:r>
        <w:rPr>
          <w:rFonts w:hint="eastAsia" w:ascii="宋体" w:hAnsi="宋体" w:eastAsia="宋体" w:cs="宋体"/>
          <w:i w:val="0"/>
          <w:iCs w:val="0"/>
          <w:spacing w:val="-5"/>
          <w:sz w:val="28"/>
          <w:szCs w:val="28"/>
          <w:u w:val="single" w:color="auto"/>
        </w:rPr>
        <w:t xml:space="preserve">       </w:t>
      </w:r>
      <w:r>
        <w:rPr>
          <w:rFonts w:hint="eastAsia" w:ascii="宋体" w:hAnsi="宋体" w:eastAsia="宋体" w:cs="宋体"/>
          <w:i w:val="0"/>
          <w:iCs w:val="0"/>
          <w:spacing w:val="-5"/>
          <w:sz w:val="28"/>
          <w:szCs w:val="28"/>
        </w:rPr>
        <w:t>（项目编号：</w:t>
      </w:r>
      <w:r>
        <w:rPr>
          <w:rFonts w:hint="eastAsia" w:ascii="宋体" w:hAnsi="宋体" w:eastAsia="宋体" w:cs="宋体"/>
          <w:i w:val="0"/>
          <w:iCs w:val="0"/>
          <w:spacing w:val="-5"/>
          <w:sz w:val="28"/>
          <w:szCs w:val="28"/>
          <w:u w:val="single" w:color="auto"/>
        </w:rPr>
        <w:t xml:space="preserve">      </w:t>
      </w:r>
      <w:r>
        <w:rPr>
          <w:rFonts w:hint="eastAsia" w:ascii="宋体" w:hAnsi="宋体" w:eastAsia="宋体" w:cs="宋体"/>
          <w:i w:val="0"/>
          <w:iCs w:val="0"/>
          <w:spacing w:val="-25"/>
          <w:sz w:val="28"/>
          <w:szCs w:val="28"/>
        </w:rPr>
        <w:t>）</w:t>
      </w:r>
      <w:r>
        <w:rPr>
          <w:rFonts w:hint="eastAsia" w:ascii="宋体" w:hAnsi="宋体" w:eastAsia="宋体" w:cs="宋体"/>
          <w:i w:val="0"/>
          <w:iCs w:val="0"/>
          <w:spacing w:val="-5"/>
          <w:sz w:val="28"/>
          <w:szCs w:val="28"/>
        </w:rPr>
        <w:t>的招标文件后，在完全理</w:t>
      </w:r>
      <w:r>
        <w:rPr>
          <w:rFonts w:hint="eastAsia" w:ascii="宋体" w:hAnsi="宋体" w:eastAsia="宋体" w:cs="宋体"/>
          <w:i w:val="0"/>
          <w:iCs w:val="0"/>
          <w:spacing w:val="-4"/>
          <w:sz w:val="28"/>
          <w:szCs w:val="28"/>
        </w:rPr>
        <w:t>解该项目采购技术要求和商务条款的基础上，决定参加此次投标活动。我方保证</w:t>
      </w:r>
      <w:r>
        <w:rPr>
          <w:rFonts w:hint="eastAsia" w:ascii="宋体" w:hAnsi="宋体" w:eastAsia="宋体" w:cs="宋体"/>
          <w:i w:val="0"/>
          <w:iCs w:val="0"/>
          <w:spacing w:val="-1"/>
          <w:sz w:val="28"/>
          <w:szCs w:val="28"/>
        </w:rPr>
        <w:t>具备履行合同所必需的服务和专业技术能力，并承诺如下：</w:t>
      </w:r>
    </w:p>
    <w:p w14:paraId="4A8E3863">
      <w:pPr>
        <w:pStyle w:val="6"/>
        <w:spacing w:line="261" w:lineRule="auto"/>
        <w:rPr>
          <w:rFonts w:hint="eastAsia" w:ascii="宋体" w:hAnsi="宋体" w:eastAsia="宋体" w:cs="宋体"/>
          <w:i w:val="0"/>
          <w:iCs w:val="0"/>
        </w:rPr>
      </w:pPr>
    </w:p>
    <w:p w14:paraId="61C030D3">
      <w:pPr>
        <w:spacing w:before="91" w:line="222" w:lineRule="auto"/>
        <w:ind w:firstLine="552" w:firstLineChars="200"/>
        <w:rPr>
          <w:rFonts w:hint="eastAsia" w:ascii="宋体" w:hAnsi="宋体" w:eastAsia="宋体" w:cs="宋体"/>
          <w:i w:val="0"/>
          <w:iCs w:val="0"/>
          <w:sz w:val="28"/>
          <w:szCs w:val="28"/>
        </w:rPr>
      </w:pPr>
      <w:r>
        <w:rPr>
          <w:rFonts w:hint="eastAsia" w:ascii="宋体" w:hAnsi="宋体" w:eastAsia="宋体" w:cs="宋体"/>
          <w:i w:val="0"/>
          <w:iCs w:val="0"/>
          <w:spacing w:val="-2"/>
          <w:sz w:val="28"/>
          <w:szCs w:val="28"/>
        </w:rPr>
        <w:t>1、具有独立承担民事责任的能力；</w:t>
      </w:r>
    </w:p>
    <w:p w14:paraId="0CED4310">
      <w:pPr>
        <w:spacing w:before="102" w:line="442" w:lineRule="exact"/>
        <w:ind w:firstLine="556" w:firstLineChars="200"/>
        <w:rPr>
          <w:rFonts w:hint="eastAsia" w:ascii="宋体" w:hAnsi="宋体" w:eastAsia="宋体" w:cs="宋体"/>
          <w:i w:val="0"/>
          <w:iCs w:val="0"/>
          <w:sz w:val="28"/>
          <w:szCs w:val="28"/>
        </w:rPr>
      </w:pPr>
      <w:r>
        <w:rPr>
          <w:rFonts w:hint="eastAsia" w:ascii="宋体" w:hAnsi="宋体" w:eastAsia="宋体" w:cs="宋体"/>
          <w:i w:val="0"/>
          <w:iCs w:val="0"/>
          <w:spacing w:val="-1"/>
          <w:position w:val="11"/>
          <w:sz w:val="28"/>
          <w:szCs w:val="28"/>
        </w:rPr>
        <w:t>2、具有良好的商业</w:t>
      </w:r>
      <w:r>
        <w:rPr>
          <w:rFonts w:hint="eastAsia" w:ascii="宋体" w:hAnsi="宋体" w:eastAsia="宋体" w:cs="宋体"/>
          <w:i w:val="0"/>
          <w:iCs w:val="0"/>
          <w:spacing w:val="-1"/>
          <w:position w:val="11"/>
          <w:sz w:val="28"/>
          <w:szCs w:val="28"/>
          <w:lang w:val="en-US" w:eastAsia="zh-CN"/>
        </w:rPr>
        <w:tab/>
      </w:r>
      <w:r>
        <w:rPr>
          <w:rFonts w:hint="eastAsia" w:ascii="宋体" w:hAnsi="宋体" w:eastAsia="宋体" w:cs="宋体"/>
          <w:i w:val="0"/>
          <w:iCs w:val="0"/>
          <w:spacing w:val="-1"/>
          <w:position w:val="11"/>
          <w:sz w:val="28"/>
          <w:szCs w:val="28"/>
        </w:rPr>
        <w:t>信誉和健全的财务会计制度；</w:t>
      </w:r>
    </w:p>
    <w:p w14:paraId="0599F4AD">
      <w:pPr>
        <w:spacing w:line="221" w:lineRule="auto"/>
        <w:ind w:firstLine="556" w:firstLineChars="200"/>
        <w:rPr>
          <w:rFonts w:hint="eastAsia" w:ascii="宋体" w:hAnsi="宋体" w:eastAsia="宋体" w:cs="宋体"/>
          <w:i w:val="0"/>
          <w:iCs w:val="0"/>
          <w:sz w:val="28"/>
          <w:szCs w:val="28"/>
        </w:rPr>
      </w:pPr>
      <w:r>
        <w:rPr>
          <w:rFonts w:hint="eastAsia" w:ascii="宋体" w:hAnsi="宋体" w:eastAsia="宋体" w:cs="宋体"/>
          <w:i w:val="0"/>
          <w:iCs w:val="0"/>
          <w:spacing w:val="-1"/>
          <w:sz w:val="28"/>
          <w:szCs w:val="28"/>
        </w:rPr>
        <w:t>3、具有履行合同所必需的货物和专业技术能力；</w:t>
      </w:r>
    </w:p>
    <w:p w14:paraId="380E09C3">
      <w:pPr>
        <w:spacing w:before="103" w:line="222" w:lineRule="auto"/>
        <w:ind w:firstLine="556" w:firstLineChars="200"/>
        <w:rPr>
          <w:rFonts w:hint="eastAsia" w:ascii="宋体" w:hAnsi="宋体" w:eastAsia="宋体" w:cs="宋体"/>
          <w:i w:val="0"/>
          <w:iCs w:val="0"/>
          <w:sz w:val="28"/>
          <w:szCs w:val="28"/>
        </w:rPr>
      </w:pPr>
      <w:r>
        <w:rPr>
          <w:rFonts w:hint="eastAsia" w:ascii="宋体" w:hAnsi="宋体" w:eastAsia="宋体" w:cs="宋体"/>
          <w:i w:val="0"/>
          <w:iCs w:val="0"/>
          <w:spacing w:val="-1"/>
          <w:sz w:val="28"/>
          <w:szCs w:val="28"/>
        </w:rPr>
        <w:t>4、有依法缴纳税收和社会保障资金的良好记录；</w:t>
      </w:r>
    </w:p>
    <w:p w14:paraId="05775325">
      <w:pPr>
        <w:spacing w:before="104" w:line="256" w:lineRule="auto"/>
        <w:ind w:right="974" w:firstLine="548" w:firstLineChars="200"/>
        <w:rPr>
          <w:rFonts w:hint="eastAsia" w:ascii="宋体" w:hAnsi="宋体" w:eastAsia="宋体" w:cs="宋体"/>
          <w:i w:val="0"/>
          <w:iCs w:val="0"/>
          <w:spacing w:val="-3"/>
          <w:sz w:val="28"/>
          <w:szCs w:val="28"/>
        </w:rPr>
      </w:pPr>
      <w:r>
        <w:rPr>
          <w:rFonts w:hint="eastAsia" w:ascii="宋体" w:hAnsi="宋体" w:eastAsia="宋体" w:cs="宋体"/>
          <w:i w:val="0"/>
          <w:iCs w:val="0"/>
          <w:spacing w:val="-3"/>
          <w:sz w:val="28"/>
          <w:szCs w:val="28"/>
        </w:rPr>
        <w:t>5、参加政府采购活动前三年内，在经营活动中没有重大违法记录；</w:t>
      </w:r>
    </w:p>
    <w:p w14:paraId="0DDDCD80">
      <w:pPr>
        <w:spacing w:before="104" w:line="256" w:lineRule="auto"/>
        <w:ind w:right="974" w:firstLine="556" w:firstLineChars="200"/>
        <w:rPr>
          <w:rFonts w:hint="eastAsia" w:ascii="宋体" w:hAnsi="宋体" w:eastAsia="宋体" w:cs="宋体"/>
          <w:i w:val="0"/>
          <w:iCs w:val="0"/>
          <w:sz w:val="28"/>
          <w:szCs w:val="28"/>
        </w:rPr>
      </w:pPr>
      <w:r>
        <w:rPr>
          <w:rFonts w:hint="eastAsia" w:ascii="宋体" w:hAnsi="宋体" w:eastAsia="宋体" w:cs="宋体"/>
          <w:i w:val="0"/>
          <w:iCs w:val="0"/>
          <w:spacing w:val="-1"/>
          <w:sz w:val="28"/>
          <w:szCs w:val="28"/>
        </w:rPr>
        <w:t>6、法律、行政法规规定的其他条件；</w:t>
      </w:r>
    </w:p>
    <w:p w14:paraId="2FAFE2CD">
      <w:pPr>
        <w:spacing w:before="104" w:line="222" w:lineRule="auto"/>
        <w:ind w:firstLine="556" w:firstLineChars="200"/>
        <w:rPr>
          <w:rFonts w:hint="eastAsia" w:ascii="宋体" w:hAnsi="宋体" w:eastAsia="宋体" w:cs="宋体"/>
          <w:i w:val="0"/>
          <w:iCs w:val="0"/>
          <w:sz w:val="28"/>
          <w:szCs w:val="28"/>
        </w:rPr>
      </w:pPr>
      <w:r>
        <w:rPr>
          <w:rFonts w:hint="eastAsia" w:ascii="宋体" w:hAnsi="宋体" w:eastAsia="宋体" w:cs="宋体"/>
          <w:i w:val="0"/>
          <w:iCs w:val="0"/>
          <w:spacing w:val="-1"/>
          <w:sz w:val="28"/>
          <w:szCs w:val="28"/>
        </w:rPr>
        <w:t>7、具备承担和实施本次采购内容相关的经营许可或相关代理授权。</w:t>
      </w:r>
    </w:p>
    <w:p w14:paraId="3E8E8013">
      <w:pPr>
        <w:pStyle w:val="22"/>
        <w:keepNext w:val="0"/>
        <w:pageBreakBefore w:val="0"/>
        <w:widowControl/>
        <w:tabs>
          <w:tab w:val="center" w:pos="4156"/>
        </w:tabs>
        <w:kinsoku/>
        <w:wordWrap/>
        <w:overflowPunct/>
        <w:topLinePunct w:val="0"/>
        <w:bidi w:val="0"/>
        <w:adjustRightInd w:val="0"/>
        <w:snapToGrid w:val="0"/>
        <w:spacing w:before="100" w:beforeAutospacing="1" w:after="100" w:afterAutospacing="1" w:line="360" w:lineRule="exact"/>
        <w:ind w:firstLine="556" w:firstLineChars="200"/>
        <w:jc w:val="left"/>
        <w:textAlignment w:val="baseline"/>
        <w:rPr>
          <w:rFonts w:hint="eastAsia" w:ascii="宋体" w:hAnsi="宋体" w:eastAsia="宋体" w:cs="宋体"/>
          <w:i w:val="0"/>
          <w:iCs w:val="0"/>
        </w:rPr>
      </w:pPr>
      <w:r>
        <w:rPr>
          <w:rFonts w:hint="eastAsia" w:ascii="宋体" w:hAnsi="宋体" w:eastAsia="宋体" w:cs="宋体"/>
          <w:i w:val="0"/>
          <w:iCs w:val="0"/>
          <w:spacing w:val="-1"/>
          <w:sz w:val="28"/>
          <w:szCs w:val="28"/>
        </w:rPr>
        <w:t>8、</w:t>
      </w:r>
      <w:r>
        <w:rPr>
          <w:rStyle w:val="23"/>
          <w:rFonts w:hint="eastAsia" w:ascii="宋体" w:hAnsi="宋体" w:eastAsia="宋体" w:cs="宋体"/>
          <w:b w:val="0"/>
          <w:i w:val="0"/>
          <w:iCs w:val="0"/>
          <w:caps w:val="0"/>
          <w:color w:val="000000"/>
          <w:spacing w:val="0"/>
          <w:w w:val="100"/>
          <w:kern w:val="0"/>
          <w:sz w:val="28"/>
          <w:szCs w:val="28"/>
          <w:highlight w:val="none"/>
          <w:lang w:val="en-US" w:eastAsia="zh-CN"/>
        </w:rPr>
        <w:t>单位负责人为同一人或者存在直接控股、管理关系的不同供应商，不得参加同一合同项下的政府采购活动；</w:t>
      </w:r>
    </w:p>
    <w:p w14:paraId="75972ACC">
      <w:pPr>
        <w:spacing w:before="92" w:line="222" w:lineRule="auto"/>
        <w:ind w:left="563" w:firstLine="2484" w:firstLineChars="900"/>
        <w:rPr>
          <w:rFonts w:hint="eastAsia" w:ascii="宋体" w:hAnsi="宋体" w:eastAsia="宋体" w:cs="宋体"/>
          <w:i w:val="0"/>
          <w:iCs w:val="0"/>
          <w:sz w:val="28"/>
          <w:szCs w:val="28"/>
        </w:rPr>
      </w:pPr>
      <w:r>
        <w:rPr>
          <w:rFonts w:hint="eastAsia" w:ascii="宋体" w:hAnsi="宋体" w:eastAsia="宋体" w:cs="宋体"/>
          <w:i w:val="0"/>
          <w:iCs w:val="0"/>
          <w:spacing w:val="-2"/>
          <w:sz w:val="28"/>
          <w:szCs w:val="28"/>
        </w:rPr>
        <w:t>供应商名称（公章</w:t>
      </w:r>
      <w:r>
        <w:rPr>
          <w:rFonts w:hint="eastAsia" w:ascii="宋体" w:hAnsi="宋体" w:eastAsia="宋体" w:cs="宋体"/>
          <w:i w:val="0"/>
          <w:iCs w:val="0"/>
          <w:sz w:val="28"/>
          <w:szCs w:val="28"/>
        </w:rPr>
        <w:t>）：</w:t>
      </w:r>
    </w:p>
    <w:p w14:paraId="618BBF0C">
      <w:pPr>
        <w:pStyle w:val="6"/>
        <w:spacing w:line="324" w:lineRule="auto"/>
        <w:rPr>
          <w:rFonts w:hint="eastAsia" w:ascii="宋体" w:hAnsi="宋体" w:eastAsia="宋体" w:cs="宋体"/>
          <w:i w:val="0"/>
          <w:iCs w:val="0"/>
        </w:rPr>
      </w:pPr>
    </w:p>
    <w:p w14:paraId="13D42C99">
      <w:pPr>
        <w:spacing w:before="91" w:line="754" w:lineRule="exact"/>
        <w:ind w:firstLine="2760" w:firstLineChars="1000"/>
        <w:rPr>
          <w:rFonts w:hint="eastAsia" w:ascii="宋体" w:hAnsi="宋体" w:eastAsia="宋体" w:cs="宋体"/>
          <w:i w:val="0"/>
          <w:iCs w:val="0"/>
          <w:sz w:val="28"/>
          <w:szCs w:val="28"/>
        </w:rPr>
      </w:pPr>
      <w:r>
        <w:rPr>
          <w:rFonts w:hint="eastAsia" w:ascii="宋体" w:hAnsi="宋体" w:eastAsia="宋体" w:cs="宋体"/>
          <w:i w:val="0"/>
          <w:iCs w:val="0"/>
          <w:spacing w:val="-2"/>
          <w:position w:val="36"/>
          <w:sz w:val="28"/>
          <w:szCs w:val="28"/>
        </w:rPr>
        <w:t>法定代表人或其授权代表（签字</w:t>
      </w:r>
      <w:r>
        <w:rPr>
          <w:rFonts w:hint="eastAsia" w:ascii="宋体" w:hAnsi="宋体" w:eastAsia="宋体" w:cs="宋体"/>
          <w:i w:val="0"/>
          <w:iCs w:val="0"/>
          <w:spacing w:val="-1"/>
          <w:position w:val="36"/>
          <w:sz w:val="28"/>
          <w:szCs w:val="28"/>
        </w:rPr>
        <w:t>）：</w:t>
      </w:r>
    </w:p>
    <w:p w14:paraId="418E5CFB">
      <w:pPr>
        <w:spacing w:before="2" w:line="222" w:lineRule="auto"/>
        <w:ind w:left="621" w:firstLine="2808" w:firstLineChars="1200"/>
        <w:rPr>
          <w:rFonts w:hint="eastAsia" w:ascii="宋体" w:hAnsi="宋体" w:eastAsia="宋体" w:cs="宋体"/>
          <w:i w:val="0"/>
          <w:iCs w:val="0"/>
          <w:sz w:val="28"/>
          <w:szCs w:val="28"/>
        </w:rPr>
      </w:pPr>
      <w:r>
        <w:rPr>
          <w:rFonts w:hint="eastAsia" w:ascii="宋体" w:hAnsi="宋体" w:eastAsia="宋体" w:cs="宋体"/>
          <w:i w:val="0"/>
          <w:iCs w:val="0"/>
          <w:spacing w:val="-23"/>
          <w:sz w:val="28"/>
          <w:szCs w:val="28"/>
        </w:rPr>
        <w:t>日期：</w:t>
      </w:r>
      <w:r>
        <w:rPr>
          <w:rFonts w:hint="eastAsia" w:ascii="宋体" w:hAnsi="宋体" w:eastAsia="宋体" w:cs="宋体"/>
          <w:i w:val="0"/>
          <w:iCs w:val="0"/>
          <w:spacing w:val="9"/>
          <w:sz w:val="28"/>
          <w:szCs w:val="28"/>
        </w:rPr>
        <w:t xml:space="preserve">   </w:t>
      </w:r>
      <w:r>
        <w:rPr>
          <w:rFonts w:hint="eastAsia" w:ascii="宋体" w:hAnsi="宋体" w:eastAsia="宋体" w:cs="宋体"/>
          <w:i w:val="0"/>
          <w:iCs w:val="0"/>
          <w:spacing w:val="-23"/>
          <w:sz w:val="28"/>
          <w:szCs w:val="28"/>
        </w:rPr>
        <w:t>年</w:t>
      </w:r>
      <w:r>
        <w:rPr>
          <w:rFonts w:hint="eastAsia" w:ascii="宋体" w:hAnsi="宋体" w:eastAsia="宋体" w:cs="宋体"/>
          <w:i w:val="0"/>
          <w:iCs w:val="0"/>
          <w:spacing w:val="10"/>
          <w:sz w:val="28"/>
          <w:szCs w:val="28"/>
        </w:rPr>
        <w:t xml:space="preserve">   </w:t>
      </w:r>
      <w:r>
        <w:rPr>
          <w:rFonts w:hint="eastAsia" w:ascii="宋体" w:hAnsi="宋体" w:eastAsia="宋体" w:cs="宋体"/>
          <w:i w:val="0"/>
          <w:iCs w:val="0"/>
          <w:spacing w:val="-23"/>
          <w:sz w:val="28"/>
          <w:szCs w:val="28"/>
        </w:rPr>
        <w:t>月</w:t>
      </w:r>
      <w:r>
        <w:rPr>
          <w:rFonts w:hint="eastAsia" w:ascii="宋体" w:hAnsi="宋体" w:eastAsia="宋体" w:cs="宋体"/>
          <w:i w:val="0"/>
          <w:iCs w:val="0"/>
          <w:spacing w:val="19"/>
          <w:sz w:val="28"/>
          <w:szCs w:val="28"/>
        </w:rPr>
        <w:t xml:space="preserve">    </w:t>
      </w:r>
      <w:r>
        <w:rPr>
          <w:rFonts w:hint="eastAsia" w:ascii="宋体" w:hAnsi="宋体" w:eastAsia="宋体" w:cs="宋体"/>
          <w:i w:val="0"/>
          <w:iCs w:val="0"/>
          <w:spacing w:val="-23"/>
          <w:sz w:val="28"/>
          <w:szCs w:val="28"/>
        </w:rPr>
        <w:t>日</w:t>
      </w:r>
    </w:p>
    <w:p w14:paraId="2821495E">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outlineLvl w:val="9"/>
        <w:rPr>
          <w:rFonts w:hint="eastAsia" w:ascii="宋体" w:hAnsi="宋体" w:eastAsia="宋体" w:cs="宋体"/>
          <w:color w:val="auto"/>
          <w:kern w:val="1"/>
          <w:sz w:val="28"/>
          <w:szCs w:val="28"/>
          <w:u w:val="single"/>
        </w:rPr>
      </w:pPr>
      <w:r>
        <w:rPr>
          <w:rFonts w:hint="eastAsia" w:ascii="宋体" w:hAnsi="宋体" w:eastAsia="宋体" w:cs="宋体"/>
          <w:color w:val="auto"/>
          <w:kern w:val="1"/>
          <w:sz w:val="28"/>
          <w:szCs w:val="28"/>
          <w:u w:val="single"/>
        </w:rPr>
        <w:br w:type="page"/>
      </w:r>
      <w:r>
        <w:rPr>
          <w:rFonts w:hint="eastAsia" w:ascii="宋体" w:hAnsi="宋体" w:eastAsia="宋体" w:cs="宋体"/>
          <w:b w:val="0"/>
          <w:bCs w:val="0"/>
          <w:color w:val="auto"/>
          <w:sz w:val="28"/>
          <w:szCs w:val="28"/>
          <w:lang w:val="en-US" w:eastAsia="zh-CN"/>
        </w:rPr>
        <w:t>8 、社保缴纳凭证及完税证明</w:t>
      </w:r>
    </w:p>
    <w:p w14:paraId="628246F3">
      <w:pPr>
        <w:pStyle w:val="9"/>
        <w:numPr>
          <w:ilvl w:val="0"/>
          <w:numId w:val="0"/>
        </w:numPr>
        <w:ind w:leftChars="-200"/>
        <w:jc w:val="center"/>
        <w:rPr>
          <w:rFonts w:hint="eastAsia" w:ascii="宋体" w:hAnsi="宋体" w:eastAsia="宋体" w:cs="宋体"/>
          <w:b w:val="0"/>
          <w:bCs w:val="0"/>
          <w:color w:val="auto"/>
          <w:sz w:val="28"/>
          <w:szCs w:val="28"/>
          <w:lang w:val="en-US" w:eastAsia="zh-CN"/>
        </w:rPr>
      </w:pPr>
      <w:r>
        <w:rPr>
          <w:rFonts w:hint="eastAsia" w:ascii="宋体" w:hAnsi="宋体" w:eastAsia="宋体" w:cs="宋体"/>
          <w:color w:val="auto"/>
          <w:kern w:val="1"/>
          <w:sz w:val="28"/>
          <w:szCs w:val="28"/>
          <w:u w:val="single"/>
        </w:rPr>
        <w:br w:type="page"/>
      </w:r>
      <w:r>
        <w:rPr>
          <w:rFonts w:hint="eastAsia" w:ascii="宋体" w:hAnsi="宋体" w:eastAsia="宋体" w:cs="宋体"/>
          <w:b w:val="0"/>
          <w:bCs w:val="0"/>
          <w:color w:val="auto"/>
          <w:sz w:val="28"/>
          <w:szCs w:val="28"/>
          <w:lang w:val="en-US" w:eastAsia="zh-CN"/>
        </w:rPr>
        <w:t>9、提供202</w:t>
      </w:r>
      <w:r>
        <w:rPr>
          <w:rFonts w:hint="eastAsia" w:hAnsi="宋体" w:cs="宋体"/>
          <w:b w:val="0"/>
          <w:bCs w:val="0"/>
          <w:color w:val="auto"/>
          <w:sz w:val="28"/>
          <w:szCs w:val="28"/>
          <w:lang w:val="en-US" w:eastAsia="zh-CN"/>
        </w:rPr>
        <w:t>4</w:t>
      </w:r>
      <w:r>
        <w:rPr>
          <w:rFonts w:hint="eastAsia" w:ascii="宋体" w:hAnsi="宋体" w:eastAsia="宋体" w:cs="宋体"/>
          <w:b w:val="0"/>
          <w:bCs w:val="0"/>
          <w:color w:val="auto"/>
          <w:sz w:val="28"/>
          <w:szCs w:val="28"/>
          <w:lang w:val="en-US" w:eastAsia="zh-CN"/>
        </w:rPr>
        <w:t>年度的财务审计报告(</w:t>
      </w:r>
      <w:r>
        <w:rPr>
          <w:rFonts w:hint="eastAsia" w:hAnsi="宋体" w:cs="宋体"/>
          <w:b w:val="0"/>
          <w:bCs w:val="0"/>
          <w:color w:val="auto"/>
          <w:sz w:val="28"/>
          <w:szCs w:val="28"/>
          <w:lang w:val="en-US" w:eastAsia="zh-CN"/>
        </w:rPr>
        <w:t>2025年新</w:t>
      </w:r>
      <w:r>
        <w:rPr>
          <w:rFonts w:hint="eastAsia" w:ascii="宋体" w:hAnsi="宋体" w:eastAsia="宋体" w:cs="宋体"/>
          <w:b w:val="0"/>
          <w:bCs w:val="0"/>
          <w:color w:val="auto"/>
          <w:sz w:val="28"/>
          <w:szCs w:val="28"/>
          <w:lang w:val="en-US" w:eastAsia="zh-CN"/>
        </w:rPr>
        <w:t>成立的提供成立至今的财务报表，包含利润表、现金流量表、资产负债表）</w:t>
      </w:r>
    </w:p>
    <w:p w14:paraId="5585F055">
      <w:pPr>
        <w:pStyle w:val="9"/>
        <w:numPr>
          <w:ilvl w:val="0"/>
          <w:numId w:val="0"/>
        </w:numPr>
        <w:ind w:leftChars="-200"/>
        <w:jc w:val="center"/>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  </w:t>
      </w:r>
    </w:p>
    <w:p w14:paraId="5899B18D">
      <w:pPr>
        <w:pStyle w:val="9"/>
        <w:numPr>
          <w:ilvl w:val="0"/>
          <w:numId w:val="0"/>
        </w:numPr>
        <w:ind w:leftChars="-200"/>
        <w:jc w:val="both"/>
        <w:rPr>
          <w:rFonts w:hint="eastAsia" w:ascii="宋体" w:hAnsi="宋体" w:eastAsia="宋体" w:cs="宋体"/>
          <w:b/>
          <w:bCs/>
          <w:color w:val="auto"/>
          <w:sz w:val="28"/>
          <w:szCs w:val="28"/>
          <w:lang w:val="en-US" w:eastAsia="zh-CN"/>
        </w:rPr>
      </w:pPr>
    </w:p>
    <w:p w14:paraId="3ABBA838">
      <w:pPr>
        <w:pStyle w:val="9"/>
        <w:numPr>
          <w:ilvl w:val="0"/>
          <w:numId w:val="0"/>
        </w:numPr>
        <w:ind w:leftChars="-200"/>
        <w:jc w:val="both"/>
        <w:rPr>
          <w:rFonts w:hint="eastAsia" w:ascii="宋体" w:hAnsi="宋体" w:eastAsia="宋体" w:cs="宋体"/>
          <w:b/>
          <w:bCs/>
          <w:color w:val="auto"/>
          <w:sz w:val="28"/>
          <w:szCs w:val="28"/>
          <w:lang w:val="en-US" w:eastAsia="zh-CN"/>
        </w:rPr>
      </w:pPr>
    </w:p>
    <w:p w14:paraId="70917654">
      <w:pPr>
        <w:pStyle w:val="9"/>
        <w:numPr>
          <w:ilvl w:val="0"/>
          <w:numId w:val="0"/>
        </w:numPr>
        <w:ind w:leftChars="-200"/>
        <w:jc w:val="both"/>
        <w:rPr>
          <w:rFonts w:hint="eastAsia" w:ascii="宋体" w:hAnsi="宋体" w:eastAsia="宋体" w:cs="宋体"/>
          <w:b/>
          <w:bCs/>
          <w:color w:val="auto"/>
          <w:sz w:val="28"/>
          <w:szCs w:val="28"/>
          <w:lang w:val="en-US" w:eastAsia="zh-CN"/>
        </w:rPr>
      </w:pPr>
    </w:p>
    <w:p w14:paraId="4BD2D68A">
      <w:pPr>
        <w:pStyle w:val="9"/>
        <w:numPr>
          <w:ilvl w:val="0"/>
          <w:numId w:val="0"/>
        </w:numPr>
        <w:ind w:leftChars="-200"/>
        <w:jc w:val="both"/>
        <w:rPr>
          <w:rFonts w:hint="eastAsia" w:ascii="宋体" w:hAnsi="宋体" w:eastAsia="宋体" w:cs="宋体"/>
          <w:b/>
          <w:bCs/>
          <w:color w:val="auto"/>
          <w:sz w:val="28"/>
          <w:szCs w:val="28"/>
          <w:lang w:val="en-US" w:eastAsia="zh-CN"/>
        </w:rPr>
      </w:pPr>
    </w:p>
    <w:p w14:paraId="760CAAF3">
      <w:pPr>
        <w:pStyle w:val="9"/>
        <w:numPr>
          <w:ilvl w:val="0"/>
          <w:numId w:val="0"/>
        </w:numPr>
        <w:ind w:leftChars="-200"/>
        <w:jc w:val="both"/>
        <w:rPr>
          <w:rFonts w:hint="eastAsia" w:ascii="宋体" w:hAnsi="宋体" w:eastAsia="宋体" w:cs="宋体"/>
          <w:b/>
          <w:bCs/>
          <w:color w:val="auto"/>
          <w:sz w:val="28"/>
          <w:szCs w:val="28"/>
          <w:lang w:val="en-US" w:eastAsia="zh-CN"/>
        </w:rPr>
      </w:pPr>
    </w:p>
    <w:p w14:paraId="24F15A9A">
      <w:pPr>
        <w:pStyle w:val="9"/>
        <w:numPr>
          <w:ilvl w:val="0"/>
          <w:numId w:val="0"/>
        </w:numPr>
        <w:ind w:leftChars="-200"/>
        <w:jc w:val="both"/>
        <w:rPr>
          <w:rFonts w:hint="eastAsia" w:ascii="宋体" w:hAnsi="宋体" w:eastAsia="宋体" w:cs="宋体"/>
          <w:b/>
          <w:bCs/>
          <w:color w:val="auto"/>
          <w:sz w:val="28"/>
          <w:szCs w:val="28"/>
          <w:lang w:val="en-US" w:eastAsia="zh-CN"/>
        </w:rPr>
      </w:pPr>
    </w:p>
    <w:p w14:paraId="2F2814C1">
      <w:pPr>
        <w:pStyle w:val="9"/>
        <w:numPr>
          <w:ilvl w:val="0"/>
          <w:numId w:val="0"/>
        </w:numPr>
        <w:ind w:leftChars="-200"/>
        <w:jc w:val="both"/>
        <w:rPr>
          <w:rFonts w:hint="eastAsia" w:ascii="宋体" w:hAnsi="宋体" w:eastAsia="宋体" w:cs="宋体"/>
          <w:b/>
          <w:bCs/>
          <w:color w:val="auto"/>
          <w:sz w:val="28"/>
          <w:szCs w:val="28"/>
          <w:lang w:val="en-US" w:eastAsia="zh-CN"/>
        </w:rPr>
      </w:pPr>
    </w:p>
    <w:p w14:paraId="5C759F85">
      <w:pPr>
        <w:pStyle w:val="9"/>
        <w:numPr>
          <w:ilvl w:val="0"/>
          <w:numId w:val="0"/>
        </w:numPr>
        <w:ind w:leftChars="-200"/>
        <w:jc w:val="both"/>
        <w:rPr>
          <w:rFonts w:hint="eastAsia" w:ascii="宋体" w:hAnsi="宋体" w:eastAsia="宋体" w:cs="宋体"/>
          <w:b/>
          <w:bCs/>
          <w:color w:val="auto"/>
          <w:sz w:val="28"/>
          <w:szCs w:val="28"/>
          <w:lang w:val="en-US" w:eastAsia="zh-CN"/>
        </w:rPr>
      </w:pPr>
    </w:p>
    <w:p w14:paraId="0DE72892">
      <w:pPr>
        <w:pStyle w:val="9"/>
        <w:numPr>
          <w:ilvl w:val="0"/>
          <w:numId w:val="0"/>
        </w:numPr>
        <w:ind w:leftChars="-200"/>
        <w:jc w:val="both"/>
        <w:rPr>
          <w:rFonts w:hint="eastAsia" w:ascii="宋体" w:hAnsi="宋体" w:eastAsia="宋体" w:cs="宋体"/>
          <w:b/>
          <w:bCs/>
          <w:color w:val="auto"/>
          <w:sz w:val="28"/>
          <w:szCs w:val="28"/>
          <w:lang w:val="en-US" w:eastAsia="zh-CN"/>
        </w:rPr>
      </w:pPr>
    </w:p>
    <w:p w14:paraId="0709FFA1">
      <w:pPr>
        <w:pStyle w:val="9"/>
        <w:numPr>
          <w:ilvl w:val="0"/>
          <w:numId w:val="0"/>
        </w:numPr>
        <w:ind w:leftChars="-200"/>
        <w:jc w:val="both"/>
        <w:rPr>
          <w:rFonts w:hint="eastAsia" w:ascii="宋体" w:hAnsi="宋体" w:eastAsia="宋体" w:cs="宋体"/>
          <w:b/>
          <w:bCs/>
          <w:color w:val="auto"/>
          <w:sz w:val="28"/>
          <w:szCs w:val="28"/>
          <w:lang w:val="en-US" w:eastAsia="zh-CN"/>
        </w:rPr>
      </w:pPr>
    </w:p>
    <w:p w14:paraId="3818BD71">
      <w:pPr>
        <w:pStyle w:val="9"/>
        <w:numPr>
          <w:ilvl w:val="0"/>
          <w:numId w:val="0"/>
        </w:numPr>
        <w:ind w:leftChars="-200"/>
        <w:jc w:val="both"/>
        <w:rPr>
          <w:rFonts w:hint="eastAsia" w:ascii="宋体" w:hAnsi="宋体" w:eastAsia="宋体" w:cs="宋体"/>
          <w:b/>
          <w:bCs/>
          <w:color w:val="auto"/>
          <w:sz w:val="28"/>
          <w:szCs w:val="28"/>
          <w:lang w:val="en-US" w:eastAsia="zh-CN"/>
        </w:rPr>
      </w:pPr>
    </w:p>
    <w:p w14:paraId="0087C99F">
      <w:pPr>
        <w:pStyle w:val="9"/>
        <w:numPr>
          <w:ilvl w:val="0"/>
          <w:numId w:val="0"/>
        </w:numPr>
        <w:ind w:leftChars="-200"/>
        <w:jc w:val="both"/>
        <w:rPr>
          <w:rFonts w:hint="eastAsia" w:ascii="宋体" w:hAnsi="宋体" w:eastAsia="宋体" w:cs="宋体"/>
          <w:b/>
          <w:bCs/>
          <w:color w:val="auto"/>
          <w:sz w:val="28"/>
          <w:szCs w:val="28"/>
          <w:lang w:val="en-US" w:eastAsia="zh-CN"/>
        </w:rPr>
      </w:pPr>
    </w:p>
    <w:p w14:paraId="6E8B8C91">
      <w:pPr>
        <w:pStyle w:val="9"/>
        <w:numPr>
          <w:ilvl w:val="0"/>
          <w:numId w:val="0"/>
        </w:numPr>
        <w:ind w:leftChars="-200"/>
        <w:jc w:val="both"/>
        <w:rPr>
          <w:rFonts w:hint="eastAsia" w:ascii="宋体" w:hAnsi="宋体" w:eastAsia="宋体" w:cs="宋体"/>
          <w:b/>
          <w:bCs/>
          <w:color w:val="auto"/>
          <w:sz w:val="28"/>
          <w:szCs w:val="28"/>
          <w:lang w:val="en-US" w:eastAsia="zh-CN"/>
        </w:rPr>
      </w:pPr>
    </w:p>
    <w:p w14:paraId="1B688CD2">
      <w:pPr>
        <w:pStyle w:val="9"/>
        <w:numPr>
          <w:ilvl w:val="0"/>
          <w:numId w:val="0"/>
        </w:numPr>
        <w:ind w:leftChars="-200"/>
        <w:jc w:val="both"/>
        <w:rPr>
          <w:rFonts w:hint="eastAsia" w:ascii="宋体" w:hAnsi="宋体" w:eastAsia="宋体" w:cs="宋体"/>
          <w:b/>
          <w:bCs/>
          <w:color w:val="auto"/>
          <w:sz w:val="28"/>
          <w:szCs w:val="28"/>
          <w:lang w:val="en-US" w:eastAsia="zh-CN"/>
        </w:rPr>
      </w:pPr>
    </w:p>
    <w:p w14:paraId="0E39B75F">
      <w:pPr>
        <w:pStyle w:val="9"/>
        <w:numPr>
          <w:ilvl w:val="0"/>
          <w:numId w:val="0"/>
        </w:numPr>
        <w:ind w:leftChars="-200"/>
        <w:jc w:val="both"/>
        <w:rPr>
          <w:rFonts w:hint="eastAsia" w:ascii="宋体" w:hAnsi="宋体" w:eastAsia="宋体" w:cs="宋体"/>
          <w:b/>
          <w:bCs/>
          <w:color w:val="auto"/>
          <w:sz w:val="28"/>
          <w:szCs w:val="28"/>
          <w:lang w:val="en-US" w:eastAsia="zh-CN"/>
        </w:rPr>
      </w:pPr>
    </w:p>
    <w:p w14:paraId="4CD3B49F">
      <w:pPr>
        <w:pStyle w:val="9"/>
        <w:numPr>
          <w:ilvl w:val="0"/>
          <w:numId w:val="0"/>
        </w:numPr>
        <w:ind w:leftChars="-200"/>
        <w:jc w:val="both"/>
        <w:rPr>
          <w:rFonts w:hint="eastAsia" w:ascii="宋体" w:hAnsi="宋体" w:eastAsia="宋体" w:cs="宋体"/>
          <w:b/>
          <w:bCs/>
          <w:color w:val="auto"/>
          <w:sz w:val="28"/>
          <w:szCs w:val="28"/>
          <w:lang w:val="en-US" w:eastAsia="zh-CN"/>
        </w:rPr>
      </w:pPr>
    </w:p>
    <w:p w14:paraId="6DEC8CF4">
      <w:pPr>
        <w:pStyle w:val="9"/>
        <w:numPr>
          <w:ilvl w:val="0"/>
          <w:numId w:val="0"/>
        </w:numPr>
        <w:ind w:leftChars="-200"/>
        <w:jc w:val="both"/>
        <w:rPr>
          <w:rFonts w:hint="eastAsia" w:ascii="宋体" w:hAnsi="宋体" w:eastAsia="宋体" w:cs="宋体"/>
          <w:b/>
          <w:bCs/>
          <w:color w:val="auto"/>
          <w:sz w:val="28"/>
          <w:szCs w:val="28"/>
          <w:lang w:val="en-US" w:eastAsia="zh-CN"/>
        </w:rPr>
      </w:pPr>
    </w:p>
    <w:p w14:paraId="1F9073B9">
      <w:pPr>
        <w:pStyle w:val="9"/>
        <w:numPr>
          <w:ilvl w:val="0"/>
          <w:numId w:val="0"/>
        </w:numPr>
        <w:ind w:leftChars="-200"/>
        <w:jc w:val="both"/>
        <w:rPr>
          <w:rFonts w:hint="eastAsia" w:ascii="宋体" w:hAnsi="宋体" w:eastAsia="宋体" w:cs="宋体"/>
          <w:b/>
          <w:bCs/>
          <w:color w:val="auto"/>
          <w:sz w:val="28"/>
          <w:szCs w:val="28"/>
          <w:lang w:val="en-US" w:eastAsia="zh-CN"/>
        </w:rPr>
      </w:pPr>
    </w:p>
    <w:p w14:paraId="2D22AE30">
      <w:pPr>
        <w:pStyle w:val="9"/>
        <w:numPr>
          <w:ilvl w:val="0"/>
          <w:numId w:val="0"/>
        </w:numPr>
        <w:ind w:leftChars="-200"/>
        <w:jc w:val="both"/>
        <w:rPr>
          <w:rFonts w:hint="eastAsia" w:ascii="宋体" w:hAnsi="宋体" w:eastAsia="宋体" w:cs="宋体"/>
          <w:b/>
          <w:bCs/>
          <w:color w:val="auto"/>
          <w:sz w:val="28"/>
          <w:szCs w:val="28"/>
          <w:lang w:val="en-US" w:eastAsia="zh-CN"/>
        </w:rPr>
      </w:pPr>
    </w:p>
    <w:p w14:paraId="50A80D6E">
      <w:pPr>
        <w:pStyle w:val="9"/>
        <w:numPr>
          <w:ilvl w:val="0"/>
          <w:numId w:val="0"/>
        </w:numPr>
        <w:jc w:val="center"/>
        <w:rPr>
          <w:rFonts w:hint="eastAsia" w:ascii="宋体" w:hAnsi="宋体" w:eastAsia="宋体" w:cs="宋体"/>
          <w:spacing w:val="-1"/>
          <w:kern w:val="2"/>
          <w:sz w:val="24"/>
          <w:szCs w:val="24"/>
          <w:lang w:val="en-US" w:eastAsia="zh-CN" w:bidi="ar-SA"/>
        </w:rPr>
      </w:pPr>
      <w:r>
        <w:rPr>
          <w:rFonts w:hint="eastAsia" w:ascii="宋体" w:hAnsi="宋体" w:eastAsia="宋体" w:cs="宋体"/>
          <w:b w:val="0"/>
          <w:bCs w:val="0"/>
          <w:color w:val="auto"/>
          <w:sz w:val="28"/>
          <w:szCs w:val="28"/>
          <w:lang w:val="en-US" w:eastAsia="zh-CN"/>
        </w:rPr>
        <w:br w:type="page"/>
      </w:r>
      <w:r>
        <w:rPr>
          <w:rFonts w:hint="eastAsia" w:ascii="宋体" w:hAnsi="宋体" w:eastAsia="宋体" w:cs="宋体"/>
          <w:spacing w:val="-1"/>
          <w:kern w:val="2"/>
          <w:sz w:val="24"/>
          <w:szCs w:val="24"/>
          <w:lang w:val="en-US" w:eastAsia="zh-CN" w:bidi="ar-SA"/>
        </w:rPr>
        <w:t>10、商务偏离表</w:t>
      </w:r>
    </w:p>
    <w:tbl>
      <w:tblPr>
        <w:tblStyle w:val="19"/>
        <w:tblW w:w="88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9"/>
        <w:gridCol w:w="2550"/>
        <w:gridCol w:w="2665"/>
        <w:gridCol w:w="1851"/>
        <w:gridCol w:w="942"/>
      </w:tblGrid>
      <w:tr w14:paraId="4644B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0" w:hRule="atLeast"/>
        </w:trPr>
        <w:tc>
          <w:tcPr>
            <w:tcW w:w="829" w:type="dxa"/>
            <w:shd w:val="clear" w:color="auto" w:fill="D9D9D9"/>
            <w:noWrap w:val="0"/>
            <w:vAlign w:val="top"/>
          </w:tcPr>
          <w:p w14:paraId="73BF7504">
            <w:pPr>
              <w:spacing w:line="444" w:lineRule="auto"/>
              <w:rPr>
                <w:rFonts w:hint="eastAsia" w:ascii="宋体" w:hAnsi="宋体" w:eastAsia="宋体" w:cs="宋体"/>
                <w:spacing w:val="-1"/>
                <w:kern w:val="2"/>
                <w:sz w:val="24"/>
                <w:szCs w:val="24"/>
                <w:lang w:val="en-US" w:eastAsia="zh-CN" w:bidi="ar-SA"/>
              </w:rPr>
            </w:pPr>
          </w:p>
          <w:p w14:paraId="00A007BF">
            <w:pPr>
              <w:spacing w:before="78" w:line="221" w:lineRule="auto"/>
              <w:ind w:left="133"/>
              <w:rPr>
                <w:rFonts w:hint="eastAsia" w:ascii="宋体" w:hAnsi="宋体" w:eastAsia="宋体" w:cs="宋体"/>
                <w:spacing w:val="-1"/>
                <w:kern w:val="2"/>
                <w:sz w:val="24"/>
                <w:szCs w:val="24"/>
                <w:lang w:val="en-US" w:eastAsia="zh-CN" w:bidi="ar-SA"/>
              </w:rPr>
            </w:pPr>
            <w:r>
              <w:rPr>
                <w:rFonts w:hint="eastAsia" w:ascii="宋体" w:hAnsi="宋体" w:eastAsia="宋体" w:cs="宋体"/>
                <w:spacing w:val="-1"/>
                <w:kern w:val="2"/>
                <w:sz w:val="24"/>
                <w:szCs w:val="24"/>
                <w:lang w:val="en-US" w:eastAsia="zh-CN" w:bidi="ar-SA"/>
              </w:rPr>
              <w:t>序号</w:t>
            </w:r>
          </w:p>
        </w:tc>
        <w:tc>
          <w:tcPr>
            <w:tcW w:w="2550" w:type="dxa"/>
            <w:shd w:val="clear" w:color="auto" w:fill="E0E0E0"/>
            <w:noWrap w:val="0"/>
            <w:vAlign w:val="center"/>
          </w:tcPr>
          <w:p w14:paraId="331BD938">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1"/>
                <w:kern w:val="2"/>
                <w:sz w:val="24"/>
                <w:szCs w:val="24"/>
                <w:lang w:val="en-US" w:eastAsia="zh-CN" w:bidi="ar-SA"/>
              </w:rPr>
            </w:pPr>
            <w:r>
              <w:rPr>
                <w:rFonts w:hint="eastAsia" w:ascii="宋体" w:hAnsi="宋体" w:eastAsia="宋体" w:cs="宋体"/>
                <w:spacing w:val="-1"/>
                <w:kern w:val="2"/>
                <w:sz w:val="24"/>
                <w:szCs w:val="24"/>
                <w:lang w:val="en-US" w:eastAsia="zh-CN" w:bidi="ar-SA"/>
              </w:rPr>
              <w:t>主要条款描述</w:t>
            </w:r>
          </w:p>
        </w:tc>
        <w:tc>
          <w:tcPr>
            <w:tcW w:w="2665" w:type="dxa"/>
            <w:shd w:val="clear" w:color="auto" w:fill="E0E0E0"/>
            <w:noWrap w:val="0"/>
            <w:vAlign w:val="top"/>
          </w:tcPr>
          <w:p w14:paraId="403653AD">
            <w:pPr>
              <w:spacing w:line="445" w:lineRule="auto"/>
              <w:rPr>
                <w:rFonts w:hint="eastAsia" w:ascii="宋体" w:hAnsi="宋体" w:eastAsia="宋体" w:cs="宋体"/>
                <w:spacing w:val="-1"/>
                <w:kern w:val="2"/>
                <w:sz w:val="24"/>
                <w:szCs w:val="24"/>
                <w:lang w:val="en-US" w:eastAsia="zh-CN" w:bidi="ar-SA"/>
              </w:rPr>
            </w:pPr>
          </w:p>
          <w:p w14:paraId="3B3FA3C2">
            <w:pPr>
              <w:spacing w:before="78" w:line="219" w:lineRule="auto"/>
              <w:ind w:left="95"/>
              <w:jc w:val="center"/>
              <w:rPr>
                <w:rFonts w:hint="eastAsia" w:ascii="宋体" w:hAnsi="宋体" w:eastAsia="宋体" w:cs="宋体"/>
                <w:spacing w:val="-1"/>
                <w:kern w:val="2"/>
                <w:sz w:val="24"/>
                <w:szCs w:val="24"/>
                <w:lang w:val="en-US" w:eastAsia="zh-CN" w:bidi="ar-SA"/>
              </w:rPr>
            </w:pPr>
            <w:r>
              <w:rPr>
                <w:rFonts w:hint="eastAsia" w:ascii="宋体" w:hAnsi="宋体" w:cs="宋体"/>
                <w:spacing w:val="-1"/>
                <w:kern w:val="2"/>
                <w:sz w:val="24"/>
                <w:szCs w:val="24"/>
                <w:lang w:val="en-US" w:eastAsia="zh-CN" w:bidi="ar-SA"/>
              </w:rPr>
              <w:t>响应</w:t>
            </w:r>
            <w:r>
              <w:rPr>
                <w:rFonts w:hint="eastAsia" w:ascii="宋体" w:hAnsi="宋体" w:eastAsia="宋体" w:cs="宋体"/>
                <w:spacing w:val="-1"/>
                <w:kern w:val="2"/>
                <w:sz w:val="24"/>
                <w:szCs w:val="24"/>
                <w:lang w:val="en-US" w:eastAsia="zh-CN" w:bidi="ar-SA"/>
              </w:rPr>
              <w:t>规范描述</w:t>
            </w:r>
          </w:p>
        </w:tc>
        <w:tc>
          <w:tcPr>
            <w:tcW w:w="1851" w:type="dxa"/>
            <w:shd w:val="clear" w:color="auto" w:fill="D9D9D9"/>
            <w:noWrap w:val="0"/>
            <w:vAlign w:val="top"/>
          </w:tcPr>
          <w:p w14:paraId="0BF4BC20">
            <w:pPr>
              <w:spacing w:before="60" w:line="219" w:lineRule="auto"/>
              <w:ind w:left="340"/>
              <w:rPr>
                <w:rFonts w:hint="eastAsia" w:ascii="宋体" w:hAnsi="宋体" w:eastAsia="宋体" w:cs="宋体"/>
                <w:spacing w:val="-1"/>
                <w:kern w:val="2"/>
                <w:sz w:val="24"/>
                <w:szCs w:val="24"/>
                <w:lang w:val="en-US" w:eastAsia="zh-CN" w:bidi="ar-SA"/>
              </w:rPr>
            </w:pPr>
            <w:r>
              <w:rPr>
                <w:rFonts w:hint="eastAsia" w:ascii="宋体" w:hAnsi="宋体" w:eastAsia="宋体" w:cs="宋体"/>
                <w:spacing w:val="-1"/>
                <w:kern w:val="2"/>
                <w:sz w:val="24"/>
                <w:szCs w:val="24"/>
                <w:lang w:val="en-US" w:eastAsia="zh-CN" w:bidi="ar-SA"/>
              </w:rPr>
              <w:t>偏离情况</w:t>
            </w:r>
          </w:p>
          <w:p w14:paraId="7486FA78">
            <w:pPr>
              <w:spacing w:before="180" w:line="219" w:lineRule="auto"/>
              <w:ind w:left="585"/>
              <w:rPr>
                <w:rFonts w:hint="eastAsia" w:ascii="宋体" w:hAnsi="宋体" w:eastAsia="宋体" w:cs="宋体"/>
                <w:spacing w:val="-1"/>
                <w:kern w:val="2"/>
                <w:sz w:val="24"/>
                <w:szCs w:val="24"/>
                <w:lang w:val="en-US" w:eastAsia="zh-CN" w:bidi="ar-SA"/>
              </w:rPr>
            </w:pPr>
            <w:r>
              <w:rPr>
                <w:rFonts w:hint="eastAsia" w:ascii="宋体" w:hAnsi="宋体" w:eastAsia="宋体" w:cs="宋体"/>
                <w:spacing w:val="-1"/>
                <w:kern w:val="2"/>
                <w:sz w:val="24"/>
                <w:szCs w:val="24"/>
                <w:lang w:val="en-US" w:eastAsia="zh-CN" w:bidi="ar-SA"/>
              </w:rPr>
              <w:t>说明</w:t>
            </w:r>
          </w:p>
          <w:p w14:paraId="63C5EBCA">
            <w:pPr>
              <w:spacing w:before="183" w:line="222" w:lineRule="auto"/>
              <w:ind w:left="344"/>
              <w:rPr>
                <w:rFonts w:hint="eastAsia" w:ascii="宋体" w:hAnsi="宋体" w:eastAsia="宋体" w:cs="宋体"/>
                <w:spacing w:val="-1"/>
                <w:kern w:val="2"/>
                <w:sz w:val="24"/>
                <w:szCs w:val="24"/>
                <w:lang w:val="en-US" w:eastAsia="zh-CN" w:bidi="ar-SA"/>
              </w:rPr>
            </w:pPr>
            <w:r>
              <w:rPr>
                <w:rFonts w:hint="eastAsia" w:ascii="宋体" w:hAnsi="宋体" w:eastAsia="宋体" w:cs="宋体"/>
                <w:spacing w:val="-1"/>
                <w:kern w:val="2"/>
                <w:sz w:val="24"/>
                <w:szCs w:val="24"/>
                <w:lang w:val="en-US" w:eastAsia="zh-CN" w:bidi="ar-SA"/>
              </w:rPr>
              <w:t>(+/-/=）</w:t>
            </w:r>
          </w:p>
        </w:tc>
        <w:tc>
          <w:tcPr>
            <w:tcW w:w="942" w:type="dxa"/>
            <w:shd w:val="clear" w:color="auto" w:fill="D9D9D9"/>
            <w:noWrap w:val="0"/>
            <w:vAlign w:val="top"/>
          </w:tcPr>
          <w:p w14:paraId="0FE1D48B">
            <w:pPr>
              <w:spacing w:line="444" w:lineRule="auto"/>
              <w:rPr>
                <w:rFonts w:hint="eastAsia" w:ascii="宋体" w:hAnsi="宋体" w:eastAsia="宋体" w:cs="宋体"/>
                <w:spacing w:val="-1"/>
                <w:kern w:val="2"/>
                <w:sz w:val="24"/>
                <w:szCs w:val="24"/>
                <w:lang w:val="en-US" w:eastAsia="zh-CN" w:bidi="ar-SA"/>
              </w:rPr>
            </w:pPr>
          </w:p>
          <w:p w14:paraId="2799FEEE">
            <w:pPr>
              <w:spacing w:before="78" w:line="221" w:lineRule="auto"/>
              <w:ind w:left="177"/>
              <w:rPr>
                <w:rFonts w:hint="eastAsia" w:ascii="宋体" w:hAnsi="宋体" w:eastAsia="宋体" w:cs="宋体"/>
                <w:spacing w:val="-1"/>
                <w:kern w:val="2"/>
                <w:sz w:val="24"/>
                <w:szCs w:val="24"/>
                <w:lang w:val="en-US" w:eastAsia="zh-CN" w:bidi="ar-SA"/>
              </w:rPr>
            </w:pPr>
            <w:r>
              <w:rPr>
                <w:rFonts w:hint="eastAsia" w:ascii="宋体" w:hAnsi="宋体" w:eastAsia="宋体" w:cs="宋体"/>
                <w:spacing w:val="-1"/>
                <w:kern w:val="2"/>
                <w:sz w:val="24"/>
                <w:szCs w:val="24"/>
                <w:lang w:val="en-US" w:eastAsia="zh-CN" w:bidi="ar-SA"/>
              </w:rPr>
              <w:t>备注</w:t>
            </w:r>
          </w:p>
        </w:tc>
      </w:tr>
      <w:tr w14:paraId="1F3969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1" w:hRule="atLeast"/>
        </w:trPr>
        <w:tc>
          <w:tcPr>
            <w:tcW w:w="829" w:type="dxa"/>
            <w:noWrap w:val="0"/>
            <w:vAlign w:val="top"/>
          </w:tcPr>
          <w:p w14:paraId="24904F39">
            <w:pPr>
              <w:spacing w:before="250" w:line="184" w:lineRule="auto"/>
              <w:ind w:left="334"/>
              <w:rPr>
                <w:rFonts w:hint="eastAsia" w:ascii="宋体" w:hAnsi="宋体" w:eastAsia="宋体" w:cs="宋体"/>
                <w:sz w:val="24"/>
                <w:szCs w:val="24"/>
              </w:rPr>
            </w:pPr>
            <w:r>
              <w:rPr>
                <w:rFonts w:hint="eastAsia" w:ascii="宋体" w:hAnsi="宋体" w:eastAsia="宋体" w:cs="宋体"/>
                <w:sz w:val="24"/>
                <w:szCs w:val="24"/>
              </w:rPr>
              <w:t>1</w:t>
            </w:r>
          </w:p>
        </w:tc>
        <w:tc>
          <w:tcPr>
            <w:tcW w:w="2550" w:type="dxa"/>
            <w:noWrap w:val="0"/>
            <w:vAlign w:val="top"/>
          </w:tcPr>
          <w:p w14:paraId="5F3C15FC">
            <w:pPr>
              <w:rPr>
                <w:rFonts w:hint="eastAsia" w:ascii="宋体" w:hAnsi="宋体" w:eastAsia="宋体" w:cs="宋体"/>
                <w:sz w:val="24"/>
                <w:szCs w:val="24"/>
              </w:rPr>
            </w:pPr>
          </w:p>
        </w:tc>
        <w:tc>
          <w:tcPr>
            <w:tcW w:w="2665" w:type="dxa"/>
            <w:noWrap w:val="0"/>
            <w:vAlign w:val="top"/>
          </w:tcPr>
          <w:p w14:paraId="272A66FA">
            <w:pPr>
              <w:rPr>
                <w:rFonts w:hint="eastAsia" w:ascii="宋体" w:hAnsi="宋体" w:eastAsia="宋体" w:cs="宋体"/>
                <w:sz w:val="24"/>
                <w:szCs w:val="24"/>
              </w:rPr>
            </w:pPr>
          </w:p>
        </w:tc>
        <w:tc>
          <w:tcPr>
            <w:tcW w:w="1851" w:type="dxa"/>
            <w:noWrap w:val="0"/>
            <w:vAlign w:val="top"/>
          </w:tcPr>
          <w:p w14:paraId="6BC95B49">
            <w:pPr>
              <w:rPr>
                <w:rFonts w:hint="eastAsia" w:ascii="宋体" w:hAnsi="宋体" w:eastAsia="宋体" w:cs="宋体"/>
                <w:sz w:val="24"/>
                <w:szCs w:val="24"/>
              </w:rPr>
            </w:pPr>
          </w:p>
        </w:tc>
        <w:tc>
          <w:tcPr>
            <w:tcW w:w="942" w:type="dxa"/>
            <w:noWrap w:val="0"/>
            <w:vAlign w:val="top"/>
          </w:tcPr>
          <w:p w14:paraId="0EC9A706">
            <w:pPr>
              <w:rPr>
                <w:rFonts w:hint="eastAsia" w:ascii="宋体" w:hAnsi="宋体" w:eastAsia="宋体" w:cs="宋体"/>
                <w:sz w:val="24"/>
                <w:szCs w:val="24"/>
              </w:rPr>
            </w:pPr>
          </w:p>
        </w:tc>
      </w:tr>
      <w:tr w14:paraId="7BCA5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829" w:type="dxa"/>
            <w:noWrap w:val="0"/>
            <w:vAlign w:val="top"/>
          </w:tcPr>
          <w:p w14:paraId="3501D10C">
            <w:pPr>
              <w:spacing w:line="311" w:lineRule="auto"/>
              <w:rPr>
                <w:rFonts w:hint="eastAsia" w:ascii="宋体" w:hAnsi="宋体" w:eastAsia="宋体" w:cs="宋体"/>
                <w:sz w:val="24"/>
                <w:szCs w:val="24"/>
              </w:rPr>
            </w:pPr>
          </w:p>
          <w:p w14:paraId="51CF431E">
            <w:pPr>
              <w:spacing w:before="78" w:line="99" w:lineRule="exact"/>
              <w:ind w:left="203"/>
              <w:rPr>
                <w:rFonts w:hint="eastAsia" w:ascii="宋体" w:hAnsi="宋体" w:eastAsia="宋体" w:cs="宋体"/>
                <w:sz w:val="24"/>
                <w:szCs w:val="24"/>
              </w:rPr>
            </w:pPr>
            <w:r>
              <w:rPr>
                <w:rFonts w:hint="eastAsia" w:ascii="宋体" w:hAnsi="宋体" w:eastAsia="宋体" w:cs="宋体"/>
                <w:position w:val="1"/>
                <w:sz w:val="24"/>
                <w:szCs w:val="24"/>
              </w:rPr>
              <w:t>...</w:t>
            </w:r>
          </w:p>
        </w:tc>
        <w:tc>
          <w:tcPr>
            <w:tcW w:w="2550" w:type="dxa"/>
            <w:noWrap w:val="0"/>
            <w:vAlign w:val="top"/>
          </w:tcPr>
          <w:p w14:paraId="5650703C">
            <w:pPr>
              <w:rPr>
                <w:rFonts w:hint="eastAsia" w:ascii="宋体" w:hAnsi="宋体" w:eastAsia="宋体" w:cs="宋体"/>
                <w:sz w:val="24"/>
                <w:szCs w:val="24"/>
              </w:rPr>
            </w:pPr>
          </w:p>
        </w:tc>
        <w:tc>
          <w:tcPr>
            <w:tcW w:w="2665" w:type="dxa"/>
            <w:noWrap w:val="0"/>
            <w:vAlign w:val="top"/>
          </w:tcPr>
          <w:p w14:paraId="548CDE0E">
            <w:pPr>
              <w:rPr>
                <w:rFonts w:hint="eastAsia" w:ascii="宋体" w:hAnsi="宋体" w:eastAsia="宋体" w:cs="宋体"/>
                <w:sz w:val="24"/>
                <w:szCs w:val="24"/>
              </w:rPr>
            </w:pPr>
          </w:p>
        </w:tc>
        <w:tc>
          <w:tcPr>
            <w:tcW w:w="1851" w:type="dxa"/>
            <w:noWrap w:val="0"/>
            <w:vAlign w:val="top"/>
          </w:tcPr>
          <w:p w14:paraId="295EEC4F">
            <w:pPr>
              <w:rPr>
                <w:rFonts w:hint="eastAsia" w:ascii="宋体" w:hAnsi="宋体" w:eastAsia="宋体" w:cs="宋体"/>
                <w:sz w:val="24"/>
                <w:szCs w:val="24"/>
              </w:rPr>
            </w:pPr>
          </w:p>
        </w:tc>
        <w:tc>
          <w:tcPr>
            <w:tcW w:w="942" w:type="dxa"/>
            <w:noWrap w:val="0"/>
            <w:vAlign w:val="top"/>
          </w:tcPr>
          <w:p w14:paraId="333E3CC0">
            <w:pPr>
              <w:rPr>
                <w:rFonts w:hint="eastAsia" w:ascii="宋体" w:hAnsi="宋体" w:eastAsia="宋体" w:cs="宋体"/>
                <w:sz w:val="24"/>
                <w:szCs w:val="24"/>
              </w:rPr>
            </w:pPr>
          </w:p>
        </w:tc>
      </w:tr>
    </w:tbl>
    <w:p w14:paraId="6BA2CBDD">
      <w:pPr>
        <w:spacing w:before="100" w:beforeAutospacing="1" w:after="100" w:afterAutospacing="1"/>
        <w:jc w:val="both"/>
        <w:rPr>
          <w:rFonts w:hint="eastAsia" w:ascii="宋体" w:hAnsi="宋体" w:eastAsia="宋体" w:cs="宋体"/>
          <w:color w:val="auto"/>
          <w:sz w:val="28"/>
          <w:szCs w:val="28"/>
        </w:rPr>
      </w:pPr>
      <w:r>
        <w:rPr>
          <w:rFonts w:hint="eastAsia" w:ascii="宋体" w:hAnsi="宋体" w:eastAsia="宋体" w:cs="宋体"/>
          <w:color w:val="auto"/>
          <w:sz w:val="28"/>
          <w:szCs w:val="28"/>
          <w:lang w:eastAsia="zh-CN"/>
        </w:rPr>
        <w:t>注：偏离情况填写为正偏离、负偏离、无偏离</w:t>
      </w:r>
      <w:r>
        <w:rPr>
          <w:rFonts w:hint="eastAsia" w:ascii="宋体" w:hAnsi="宋体" w:eastAsia="宋体" w:cs="宋体"/>
          <w:color w:val="auto"/>
          <w:sz w:val="28"/>
          <w:szCs w:val="28"/>
        </w:rPr>
        <w:t>。</w:t>
      </w:r>
    </w:p>
    <w:p w14:paraId="6B251083">
      <w:pPr>
        <w:widowControl/>
        <w:autoSpaceDE w:val="0"/>
        <w:autoSpaceDN w:val="0"/>
        <w:adjustRightInd w:val="0"/>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zh-CN"/>
        </w:rPr>
        <w:t>1、供应商应根据</w:t>
      </w:r>
      <w:r>
        <w:rPr>
          <w:rFonts w:hint="eastAsia" w:ascii="宋体" w:hAnsi="宋体" w:eastAsia="宋体" w:cs="宋体"/>
          <w:sz w:val="28"/>
          <w:szCs w:val="28"/>
          <w:lang w:val="en-US" w:eastAsia="zh-CN"/>
        </w:rPr>
        <w:t>自身的商务指标</w:t>
      </w:r>
      <w:r>
        <w:rPr>
          <w:rFonts w:hint="eastAsia" w:ascii="宋体" w:hAnsi="宋体" w:eastAsia="宋体" w:cs="宋体"/>
          <w:sz w:val="28"/>
          <w:szCs w:val="28"/>
          <w:lang w:val="zh-CN"/>
        </w:rPr>
        <w:t>，对照竞争性谈判文件中“供应商须知前附表</w:t>
      </w:r>
      <w:r>
        <w:rPr>
          <w:rFonts w:hint="eastAsia" w:ascii="宋体" w:hAnsi="宋体" w:cs="宋体"/>
          <w:sz w:val="28"/>
          <w:szCs w:val="28"/>
          <w:lang w:val="zh-CN"/>
        </w:rPr>
        <w:t>、</w:t>
      </w:r>
      <w:r>
        <w:rPr>
          <w:rFonts w:hint="eastAsia" w:ascii="宋体" w:hAnsi="宋体" w:eastAsia="宋体" w:cs="宋体"/>
          <w:sz w:val="28"/>
          <w:szCs w:val="28"/>
          <w:lang w:val="zh-CN"/>
        </w:rPr>
        <w:t>采购需求</w:t>
      </w:r>
      <w:r>
        <w:rPr>
          <w:rFonts w:hint="eastAsia" w:ascii="宋体" w:hAnsi="宋体" w:eastAsia="宋体" w:cs="宋体"/>
          <w:sz w:val="28"/>
          <w:szCs w:val="28"/>
          <w:lang w:val="en-US" w:eastAsia="zh-CN"/>
        </w:rPr>
        <w:t>商务要求</w:t>
      </w:r>
      <w:r>
        <w:rPr>
          <w:rFonts w:hint="eastAsia" w:ascii="宋体" w:hAnsi="宋体" w:eastAsia="宋体" w:cs="宋体"/>
          <w:sz w:val="28"/>
          <w:szCs w:val="28"/>
          <w:lang w:val="zh-CN"/>
        </w:rPr>
        <w:t>”中的各项</w:t>
      </w:r>
      <w:r>
        <w:rPr>
          <w:rFonts w:hint="eastAsia" w:ascii="宋体" w:hAnsi="宋体" w:eastAsia="宋体" w:cs="宋体"/>
          <w:sz w:val="28"/>
          <w:szCs w:val="28"/>
          <w:lang w:val="en-US" w:eastAsia="zh-CN"/>
        </w:rPr>
        <w:t>商务</w:t>
      </w:r>
      <w:r>
        <w:rPr>
          <w:rFonts w:hint="eastAsia" w:ascii="宋体" w:hAnsi="宋体" w:eastAsia="宋体" w:cs="宋体"/>
          <w:sz w:val="28"/>
          <w:szCs w:val="28"/>
          <w:lang w:val="zh-CN"/>
        </w:rPr>
        <w:t>要求，如实逐条一一对应填写响应情况，如有未响应</w:t>
      </w:r>
      <w:r>
        <w:rPr>
          <w:rFonts w:hint="eastAsia" w:ascii="宋体" w:hAnsi="宋体" w:eastAsia="宋体" w:cs="宋体"/>
          <w:sz w:val="28"/>
          <w:szCs w:val="28"/>
          <w:lang w:val="en-US" w:eastAsia="zh-CN"/>
        </w:rPr>
        <w:t>商务要求</w:t>
      </w:r>
      <w:r>
        <w:rPr>
          <w:rFonts w:hint="eastAsia" w:ascii="宋体" w:hAnsi="宋体" w:eastAsia="宋体" w:cs="宋体"/>
          <w:sz w:val="28"/>
          <w:szCs w:val="28"/>
          <w:lang w:val="zh-CN"/>
        </w:rPr>
        <w:t>，评标委员会有权视其为负偏离；</w:t>
      </w:r>
    </w:p>
    <w:p w14:paraId="0ED2E959">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2、请</w:t>
      </w:r>
      <w:r>
        <w:rPr>
          <w:rFonts w:hint="eastAsia" w:ascii="宋体" w:hAnsi="宋体" w:eastAsia="宋体" w:cs="宋体"/>
          <w:sz w:val="28"/>
          <w:szCs w:val="28"/>
          <w:lang w:eastAsia="zh-CN"/>
        </w:rPr>
        <w:t>供应商</w:t>
      </w:r>
      <w:r>
        <w:rPr>
          <w:rFonts w:hint="eastAsia" w:ascii="宋体" w:hAnsi="宋体" w:eastAsia="宋体" w:cs="宋体"/>
          <w:sz w:val="28"/>
          <w:szCs w:val="28"/>
        </w:rPr>
        <w:t>在“偏离情况”一栏详细描述存在正偏离或负偏离</w:t>
      </w:r>
      <w:r>
        <w:rPr>
          <w:rFonts w:hint="eastAsia" w:ascii="宋体" w:hAnsi="宋体" w:eastAsia="宋体" w:cs="宋体"/>
          <w:sz w:val="28"/>
          <w:szCs w:val="28"/>
          <w:lang w:val="en-US" w:eastAsia="zh-CN"/>
        </w:rPr>
        <w:t>商务</w:t>
      </w:r>
      <w:r>
        <w:rPr>
          <w:rFonts w:hint="eastAsia" w:ascii="宋体" w:hAnsi="宋体" w:eastAsia="宋体" w:cs="宋体"/>
          <w:sz w:val="28"/>
          <w:szCs w:val="28"/>
        </w:rPr>
        <w:t>指标，并标明偏离情况；</w:t>
      </w:r>
    </w:p>
    <w:p w14:paraId="5B40DB48">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竞争性谈判文件</w:t>
      </w:r>
      <w:r>
        <w:rPr>
          <w:rFonts w:hint="eastAsia" w:ascii="宋体" w:hAnsi="宋体" w:eastAsia="宋体" w:cs="宋体"/>
          <w:sz w:val="28"/>
          <w:szCs w:val="28"/>
          <w:lang w:val="en-US" w:eastAsia="zh-CN"/>
        </w:rPr>
        <w:t>商务</w:t>
      </w:r>
      <w:r>
        <w:rPr>
          <w:rFonts w:hint="eastAsia" w:ascii="宋体" w:hAnsi="宋体" w:eastAsia="宋体" w:cs="宋体"/>
          <w:sz w:val="28"/>
          <w:szCs w:val="28"/>
        </w:rPr>
        <w:t>指标未做要求的，不视为正偏离。</w:t>
      </w:r>
    </w:p>
    <w:p w14:paraId="62288F6F">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w:t>
      </w:r>
      <w:r>
        <w:rPr>
          <w:rFonts w:hint="eastAsia" w:ascii="宋体" w:hAnsi="宋体" w:eastAsia="宋体" w:cs="宋体"/>
          <w:sz w:val="28"/>
          <w:szCs w:val="28"/>
          <w:lang w:val="en-US" w:eastAsia="zh-CN"/>
        </w:rPr>
        <w:t>商务要求不允许负偏离</w:t>
      </w:r>
      <w:r>
        <w:rPr>
          <w:rFonts w:hint="eastAsia" w:ascii="宋体" w:hAnsi="宋体" w:eastAsia="宋体" w:cs="宋体"/>
          <w:sz w:val="28"/>
          <w:szCs w:val="28"/>
        </w:rPr>
        <w:t>，</w:t>
      </w:r>
      <w:r>
        <w:rPr>
          <w:rFonts w:hint="eastAsia" w:ascii="宋体" w:hAnsi="宋体" w:eastAsia="宋体" w:cs="宋体"/>
          <w:sz w:val="28"/>
          <w:szCs w:val="28"/>
          <w:lang w:val="en-US" w:eastAsia="zh-CN"/>
        </w:rPr>
        <w:t>负偏离视为不响应竞争性谈判文件</w:t>
      </w:r>
      <w:r>
        <w:rPr>
          <w:rFonts w:hint="eastAsia" w:ascii="宋体" w:hAnsi="宋体" w:eastAsia="宋体" w:cs="宋体"/>
          <w:sz w:val="28"/>
          <w:szCs w:val="28"/>
        </w:rPr>
        <w:t>。</w:t>
      </w:r>
    </w:p>
    <w:p w14:paraId="0C462633">
      <w:pPr>
        <w:keepNext w:val="0"/>
        <w:keepLines w:val="0"/>
        <w:pageBreakBefore w:val="0"/>
        <w:widowControl/>
        <w:numPr>
          <w:ilvl w:val="0"/>
          <w:numId w:val="0"/>
        </w:numPr>
        <w:kinsoku/>
        <w:wordWrap/>
        <w:overflowPunct/>
        <w:topLinePunct w:val="0"/>
        <w:autoSpaceDE w:val="0"/>
        <w:autoSpaceDN w:val="0"/>
        <w:bidi w:val="0"/>
        <w:adjustRightInd w:val="0"/>
        <w:snapToGrid/>
        <w:spacing w:after="313" w:afterLines="100" w:line="440" w:lineRule="exact"/>
        <w:jc w:val="center"/>
        <w:textAlignment w:val="auto"/>
        <w:outlineLvl w:val="9"/>
        <w:rPr>
          <w:rFonts w:hint="eastAsia" w:ascii="宋体" w:hAnsi="宋体" w:eastAsia="宋体" w:cs="宋体"/>
          <w:color w:val="auto"/>
          <w:sz w:val="28"/>
          <w:szCs w:val="28"/>
        </w:rPr>
      </w:pPr>
    </w:p>
    <w:p w14:paraId="4939A22F">
      <w:pPr>
        <w:keepNext w:val="0"/>
        <w:keepLines w:val="0"/>
        <w:pageBreakBefore w:val="0"/>
        <w:widowControl/>
        <w:numPr>
          <w:ilvl w:val="0"/>
          <w:numId w:val="0"/>
        </w:numPr>
        <w:kinsoku/>
        <w:wordWrap/>
        <w:overflowPunct/>
        <w:topLinePunct w:val="0"/>
        <w:autoSpaceDE w:val="0"/>
        <w:autoSpaceDN w:val="0"/>
        <w:bidi w:val="0"/>
        <w:adjustRightInd w:val="0"/>
        <w:snapToGrid/>
        <w:spacing w:after="313" w:afterLines="100" w:line="440" w:lineRule="exact"/>
        <w:jc w:val="center"/>
        <w:textAlignment w:val="auto"/>
        <w:outlineLvl w:val="9"/>
        <w:rPr>
          <w:rFonts w:hint="eastAsia" w:ascii="宋体" w:hAnsi="宋体" w:eastAsia="宋体" w:cs="宋体"/>
          <w:color w:val="auto"/>
          <w:sz w:val="28"/>
          <w:szCs w:val="28"/>
        </w:rPr>
      </w:pPr>
    </w:p>
    <w:p w14:paraId="1AEF95B9">
      <w:pPr>
        <w:spacing w:line="440" w:lineRule="exact"/>
        <w:ind w:firstLine="2520" w:firstLineChars="9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供  应  商</w:t>
      </w:r>
      <w:r>
        <w:rPr>
          <w:rFonts w:hint="eastAsia" w:ascii="宋体" w:hAnsi="宋体" w:eastAsia="宋体" w:cs="宋体"/>
          <w:color w:val="auto"/>
          <w:sz w:val="28"/>
          <w:szCs w:val="28"/>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（盖单位公章）</w:t>
      </w:r>
    </w:p>
    <w:p w14:paraId="1989FD7A">
      <w:pPr>
        <w:spacing w:line="440" w:lineRule="exact"/>
        <w:ind w:firstLine="2520" w:firstLineChars="900"/>
        <w:rPr>
          <w:rFonts w:hint="eastAsia" w:ascii="宋体" w:hAnsi="宋体" w:eastAsia="宋体" w:cs="宋体"/>
          <w:color w:val="auto"/>
          <w:sz w:val="28"/>
          <w:szCs w:val="28"/>
        </w:rPr>
      </w:pPr>
      <w:r>
        <w:rPr>
          <w:rFonts w:hint="eastAsia" w:ascii="宋体" w:hAnsi="宋体" w:eastAsia="宋体" w:cs="宋体"/>
          <w:color w:val="auto"/>
          <w:sz w:val="28"/>
          <w:szCs w:val="28"/>
        </w:rPr>
        <w:t>法定代表人：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（签字或盖章）</w:t>
      </w:r>
    </w:p>
    <w:p w14:paraId="6F5D1125">
      <w:pPr>
        <w:keepNext w:val="0"/>
        <w:keepLines w:val="0"/>
        <w:pageBreakBefore w:val="0"/>
        <w:widowControl/>
        <w:numPr>
          <w:ilvl w:val="0"/>
          <w:numId w:val="0"/>
        </w:numPr>
        <w:kinsoku/>
        <w:wordWrap/>
        <w:overflowPunct/>
        <w:topLinePunct w:val="0"/>
        <w:autoSpaceDE w:val="0"/>
        <w:autoSpaceDN w:val="0"/>
        <w:bidi w:val="0"/>
        <w:adjustRightInd w:val="0"/>
        <w:snapToGrid/>
        <w:spacing w:after="313" w:afterLines="100" w:line="440" w:lineRule="exact"/>
        <w:jc w:val="center"/>
        <w:textAlignment w:val="auto"/>
        <w:outlineLvl w:val="9"/>
        <w:rPr>
          <w:rStyle w:val="18"/>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日      期：</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r>
        <w:rPr>
          <w:rFonts w:hint="eastAsia" w:ascii="宋体" w:hAnsi="宋体" w:eastAsia="宋体" w:cs="宋体"/>
          <w:color w:val="auto"/>
          <w:sz w:val="28"/>
          <w:szCs w:val="28"/>
        </w:rPr>
        <w:br w:type="page"/>
      </w:r>
      <w:r>
        <w:rPr>
          <w:rStyle w:val="18"/>
          <w:rFonts w:hint="eastAsia" w:ascii="宋体" w:hAnsi="宋体" w:eastAsia="宋体" w:cs="宋体"/>
          <w:color w:val="auto"/>
          <w:sz w:val="28"/>
          <w:szCs w:val="28"/>
          <w:lang w:val="en-US" w:eastAsia="zh-CN"/>
        </w:rPr>
        <w:t>11</w:t>
      </w:r>
      <w:r>
        <w:rPr>
          <w:rStyle w:val="18"/>
          <w:rFonts w:hint="eastAsia" w:ascii="宋体" w:hAnsi="宋体" w:eastAsia="宋体" w:cs="宋体"/>
          <w:color w:val="auto"/>
          <w:sz w:val="28"/>
          <w:szCs w:val="28"/>
          <w:lang w:eastAsia="zh-CN"/>
        </w:rPr>
        <w:t>、技术偏离表</w:t>
      </w:r>
    </w:p>
    <w:tbl>
      <w:tblPr>
        <w:tblStyle w:val="19"/>
        <w:tblW w:w="87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2"/>
        <w:gridCol w:w="2527"/>
        <w:gridCol w:w="2642"/>
        <w:gridCol w:w="1835"/>
        <w:gridCol w:w="933"/>
      </w:tblGrid>
      <w:tr w14:paraId="2A1289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99" w:hRule="atLeast"/>
        </w:trPr>
        <w:tc>
          <w:tcPr>
            <w:tcW w:w="822" w:type="dxa"/>
            <w:shd w:val="clear" w:color="auto" w:fill="D9D9D9"/>
            <w:noWrap w:val="0"/>
            <w:vAlign w:val="top"/>
          </w:tcPr>
          <w:p w14:paraId="3A62B9E6">
            <w:pPr>
              <w:spacing w:line="445" w:lineRule="auto"/>
              <w:rPr>
                <w:rFonts w:hint="eastAsia" w:ascii="宋体" w:hAnsi="宋体" w:eastAsia="宋体" w:cs="宋体"/>
                <w:sz w:val="24"/>
                <w:szCs w:val="24"/>
              </w:rPr>
            </w:pPr>
          </w:p>
          <w:p w14:paraId="5BD536B9">
            <w:pPr>
              <w:spacing w:before="78" w:line="221" w:lineRule="auto"/>
              <w:ind w:left="132"/>
              <w:rPr>
                <w:rFonts w:hint="eastAsia" w:ascii="宋体" w:hAnsi="宋体" w:eastAsia="宋体" w:cs="宋体"/>
                <w:sz w:val="24"/>
                <w:szCs w:val="24"/>
              </w:rPr>
            </w:pPr>
            <w:r>
              <w:rPr>
                <w:rFonts w:hint="eastAsia" w:ascii="宋体" w:hAnsi="宋体" w:eastAsia="宋体" w:cs="宋体"/>
                <w:spacing w:val="-5"/>
                <w:sz w:val="24"/>
                <w:szCs w:val="24"/>
              </w:rPr>
              <w:t>序号</w:t>
            </w:r>
          </w:p>
        </w:tc>
        <w:tc>
          <w:tcPr>
            <w:tcW w:w="2527" w:type="dxa"/>
            <w:shd w:val="clear" w:color="auto" w:fill="E0E0E0"/>
            <w:noWrap w:val="0"/>
            <w:vAlign w:val="center"/>
          </w:tcPr>
          <w:p w14:paraId="3229A054">
            <w:pPr>
              <w:spacing w:before="78" w:line="221" w:lineRule="auto"/>
              <w:jc w:val="center"/>
              <w:rPr>
                <w:rFonts w:hint="eastAsia" w:ascii="宋体" w:hAnsi="宋体" w:eastAsia="宋体" w:cs="宋体"/>
                <w:sz w:val="24"/>
                <w:szCs w:val="24"/>
              </w:rPr>
            </w:pPr>
            <w:r>
              <w:rPr>
                <w:rFonts w:hint="eastAsia" w:ascii="宋体" w:hAnsi="宋体" w:eastAsia="宋体" w:cs="宋体"/>
                <w:spacing w:val="-5"/>
                <w:sz w:val="24"/>
                <w:szCs w:val="24"/>
                <w:lang w:eastAsia="zh-CN"/>
              </w:rPr>
              <w:t>技术</w:t>
            </w:r>
            <w:r>
              <w:rPr>
                <w:rFonts w:hint="eastAsia" w:ascii="宋体" w:hAnsi="宋体" w:eastAsia="宋体" w:cs="宋体"/>
                <w:spacing w:val="-5"/>
                <w:sz w:val="24"/>
                <w:szCs w:val="24"/>
              </w:rPr>
              <w:t>条款描述</w:t>
            </w:r>
          </w:p>
        </w:tc>
        <w:tc>
          <w:tcPr>
            <w:tcW w:w="2642" w:type="dxa"/>
            <w:shd w:val="clear" w:color="auto" w:fill="E0E0E0"/>
            <w:noWrap w:val="0"/>
            <w:vAlign w:val="center"/>
          </w:tcPr>
          <w:p w14:paraId="1845E31D">
            <w:pPr>
              <w:spacing w:line="221" w:lineRule="auto"/>
              <w:jc w:val="center"/>
              <w:rPr>
                <w:rFonts w:hint="eastAsia" w:ascii="宋体" w:hAnsi="宋体" w:eastAsia="宋体" w:cs="宋体"/>
                <w:sz w:val="24"/>
                <w:szCs w:val="24"/>
              </w:rPr>
            </w:pPr>
            <w:r>
              <w:rPr>
                <w:rFonts w:hint="eastAsia" w:ascii="宋体" w:hAnsi="宋体" w:cs="宋体"/>
                <w:spacing w:val="-1"/>
                <w:kern w:val="2"/>
                <w:sz w:val="24"/>
                <w:szCs w:val="24"/>
                <w:lang w:val="en-US" w:eastAsia="zh-CN" w:bidi="ar-SA"/>
              </w:rPr>
              <w:t>响应</w:t>
            </w:r>
            <w:r>
              <w:rPr>
                <w:rFonts w:hint="eastAsia" w:ascii="宋体" w:hAnsi="宋体" w:eastAsia="宋体" w:cs="宋体"/>
                <w:spacing w:val="-1"/>
                <w:kern w:val="2"/>
                <w:sz w:val="24"/>
                <w:szCs w:val="24"/>
                <w:lang w:val="en-US" w:eastAsia="zh-CN" w:bidi="ar-SA"/>
              </w:rPr>
              <w:t>规范描述</w:t>
            </w:r>
          </w:p>
        </w:tc>
        <w:tc>
          <w:tcPr>
            <w:tcW w:w="1835" w:type="dxa"/>
            <w:shd w:val="clear" w:color="auto" w:fill="D9D9D9"/>
            <w:noWrap w:val="0"/>
            <w:vAlign w:val="top"/>
          </w:tcPr>
          <w:p w14:paraId="16755D20">
            <w:pPr>
              <w:spacing w:before="61" w:line="219" w:lineRule="auto"/>
              <w:ind w:left="340"/>
              <w:rPr>
                <w:rFonts w:hint="eastAsia" w:ascii="宋体" w:hAnsi="宋体" w:eastAsia="宋体" w:cs="宋体"/>
                <w:sz w:val="24"/>
                <w:szCs w:val="24"/>
              </w:rPr>
            </w:pPr>
            <w:r>
              <w:rPr>
                <w:rFonts w:hint="eastAsia" w:ascii="宋体" w:hAnsi="宋体" w:eastAsia="宋体" w:cs="宋体"/>
                <w:spacing w:val="-2"/>
                <w:sz w:val="24"/>
                <w:szCs w:val="24"/>
              </w:rPr>
              <w:t>偏离情况</w:t>
            </w:r>
          </w:p>
          <w:p w14:paraId="5FAB79B7">
            <w:pPr>
              <w:spacing w:before="180" w:line="219" w:lineRule="auto"/>
              <w:ind w:left="585"/>
              <w:rPr>
                <w:rFonts w:hint="eastAsia" w:ascii="宋体" w:hAnsi="宋体" w:eastAsia="宋体" w:cs="宋体"/>
                <w:sz w:val="24"/>
                <w:szCs w:val="24"/>
              </w:rPr>
            </w:pPr>
            <w:r>
              <w:rPr>
                <w:rFonts w:hint="eastAsia" w:ascii="宋体" w:hAnsi="宋体" w:eastAsia="宋体" w:cs="宋体"/>
                <w:spacing w:val="-7"/>
                <w:sz w:val="24"/>
                <w:szCs w:val="24"/>
              </w:rPr>
              <w:t>说明</w:t>
            </w:r>
          </w:p>
          <w:p w14:paraId="683A1C6F">
            <w:pPr>
              <w:spacing w:before="183" w:line="222" w:lineRule="auto"/>
              <w:ind w:left="344"/>
              <w:rPr>
                <w:rFonts w:hint="eastAsia" w:ascii="宋体" w:hAnsi="宋体" w:eastAsia="宋体" w:cs="宋体"/>
                <w:sz w:val="24"/>
                <w:szCs w:val="24"/>
              </w:rPr>
            </w:pPr>
            <w:r>
              <w:rPr>
                <w:rFonts w:hint="eastAsia" w:ascii="宋体" w:hAnsi="宋体" w:eastAsia="宋体" w:cs="宋体"/>
                <w:spacing w:val="15"/>
                <w:sz w:val="24"/>
                <w:szCs w:val="24"/>
              </w:rPr>
              <w:t>(+/-/=）</w:t>
            </w:r>
          </w:p>
        </w:tc>
        <w:tc>
          <w:tcPr>
            <w:tcW w:w="933" w:type="dxa"/>
            <w:shd w:val="clear" w:color="auto" w:fill="D9D9D9"/>
            <w:noWrap w:val="0"/>
            <w:vAlign w:val="top"/>
          </w:tcPr>
          <w:p w14:paraId="19957114">
            <w:pPr>
              <w:spacing w:line="445" w:lineRule="auto"/>
              <w:rPr>
                <w:rFonts w:hint="eastAsia" w:ascii="宋体" w:hAnsi="宋体" w:eastAsia="宋体" w:cs="宋体"/>
                <w:sz w:val="24"/>
                <w:szCs w:val="24"/>
              </w:rPr>
            </w:pPr>
          </w:p>
          <w:p w14:paraId="375A3CF5">
            <w:pPr>
              <w:spacing w:before="78" w:line="221" w:lineRule="auto"/>
              <w:ind w:left="177"/>
              <w:rPr>
                <w:rFonts w:hint="eastAsia" w:ascii="宋体" w:hAnsi="宋体" w:eastAsia="宋体" w:cs="宋体"/>
                <w:sz w:val="24"/>
                <w:szCs w:val="24"/>
              </w:rPr>
            </w:pPr>
            <w:r>
              <w:rPr>
                <w:rFonts w:hint="eastAsia" w:ascii="宋体" w:hAnsi="宋体" w:eastAsia="宋体" w:cs="宋体"/>
                <w:spacing w:val="-7"/>
                <w:sz w:val="24"/>
                <w:szCs w:val="24"/>
              </w:rPr>
              <w:t>备注</w:t>
            </w:r>
          </w:p>
        </w:tc>
      </w:tr>
      <w:tr w14:paraId="45F139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85" w:hRule="atLeast"/>
        </w:trPr>
        <w:tc>
          <w:tcPr>
            <w:tcW w:w="822" w:type="dxa"/>
            <w:noWrap w:val="0"/>
            <w:vAlign w:val="top"/>
          </w:tcPr>
          <w:p w14:paraId="4FB9AA81">
            <w:pPr>
              <w:spacing w:before="248" w:line="184" w:lineRule="auto"/>
              <w:ind w:left="334"/>
              <w:rPr>
                <w:rFonts w:hint="eastAsia" w:ascii="宋体" w:hAnsi="宋体" w:eastAsia="宋体" w:cs="宋体"/>
                <w:sz w:val="24"/>
                <w:szCs w:val="24"/>
              </w:rPr>
            </w:pPr>
            <w:r>
              <w:rPr>
                <w:rFonts w:hint="eastAsia" w:ascii="宋体" w:hAnsi="宋体" w:eastAsia="宋体" w:cs="宋体"/>
                <w:sz w:val="24"/>
                <w:szCs w:val="24"/>
              </w:rPr>
              <w:t>1</w:t>
            </w:r>
          </w:p>
        </w:tc>
        <w:tc>
          <w:tcPr>
            <w:tcW w:w="2527" w:type="dxa"/>
            <w:noWrap w:val="0"/>
            <w:vAlign w:val="top"/>
          </w:tcPr>
          <w:p w14:paraId="3EAE2D17">
            <w:pPr>
              <w:rPr>
                <w:rFonts w:hint="eastAsia" w:ascii="宋体" w:hAnsi="宋体" w:eastAsia="宋体" w:cs="宋体"/>
                <w:sz w:val="24"/>
                <w:szCs w:val="24"/>
              </w:rPr>
            </w:pPr>
          </w:p>
        </w:tc>
        <w:tc>
          <w:tcPr>
            <w:tcW w:w="2642" w:type="dxa"/>
            <w:noWrap w:val="0"/>
            <w:vAlign w:val="top"/>
          </w:tcPr>
          <w:p w14:paraId="5E6CC040">
            <w:pPr>
              <w:rPr>
                <w:rFonts w:hint="eastAsia" w:ascii="宋体" w:hAnsi="宋体" w:eastAsia="宋体" w:cs="宋体"/>
                <w:sz w:val="24"/>
                <w:szCs w:val="24"/>
              </w:rPr>
            </w:pPr>
          </w:p>
        </w:tc>
        <w:tc>
          <w:tcPr>
            <w:tcW w:w="1835" w:type="dxa"/>
            <w:noWrap w:val="0"/>
            <w:vAlign w:val="top"/>
          </w:tcPr>
          <w:p w14:paraId="1B74C1A8">
            <w:pPr>
              <w:rPr>
                <w:rFonts w:hint="eastAsia" w:ascii="宋体" w:hAnsi="宋体" w:eastAsia="宋体" w:cs="宋体"/>
                <w:sz w:val="24"/>
                <w:szCs w:val="24"/>
              </w:rPr>
            </w:pPr>
          </w:p>
        </w:tc>
        <w:tc>
          <w:tcPr>
            <w:tcW w:w="933" w:type="dxa"/>
            <w:noWrap w:val="0"/>
            <w:vAlign w:val="top"/>
          </w:tcPr>
          <w:p w14:paraId="6B3A5471">
            <w:pPr>
              <w:rPr>
                <w:rFonts w:hint="eastAsia" w:ascii="宋体" w:hAnsi="宋体" w:eastAsia="宋体" w:cs="宋体"/>
                <w:sz w:val="24"/>
                <w:szCs w:val="24"/>
              </w:rPr>
            </w:pPr>
          </w:p>
        </w:tc>
      </w:tr>
      <w:tr w14:paraId="320AFD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35" w:hRule="atLeast"/>
        </w:trPr>
        <w:tc>
          <w:tcPr>
            <w:tcW w:w="822" w:type="dxa"/>
            <w:noWrap w:val="0"/>
            <w:vAlign w:val="top"/>
          </w:tcPr>
          <w:p w14:paraId="242F3C47">
            <w:pPr>
              <w:spacing w:line="309" w:lineRule="auto"/>
              <w:rPr>
                <w:rFonts w:hint="eastAsia" w:ascii="宋体" w:hAnsi="宋体" w:eastAsia="宋体" w:cs="宋体"/>
                <w:sz w:val="24"/>
                <w:szCs w:val="24"/>
              </w:rPr>
            </w:pPr>
          </w:p>
          <w:p w14:paraId="008E193E">
            <w:pPr>
              <w:spacing w:before="78" w:line="99" w:lineRule="exact"/>
              <w:ind w:left="202"/>
              <w:rPr>
                <w:rFonts w:hint="eastAsia" w:ascii="宋体" w:hAnsi="宋体" w:eastAsia="宋体" w:cs="宋体"/>
                <w:sz w:val="24"/>
                <w:szCs w:val="24"/>
              </w:rPr>
            </w:pPr>
            <w:r>
              <w:rPr>
                <w:rFonts w:hint="eastAsia" w:ascii="宋体" w:hAnsi="宋体" w:eastAsia="宋体" w:cs="宋体"/>
                <w:position w:val="1"/>
                <w:sz w:val="24"/>
                <w:szCs w:val="24"/>
              </w:rPr>
              <w:t>...</w:t>
            </w:r>
          </w:p>
        </w:tc>
        <w:tc>
          <w:tcPr>
            <w:tcW w:w="2527" w:type="dxa"/>
            <w:noWrap w:val="0"/>
            <w:vAlign w:val="top"/>
          </w:tcPr>
          <w:p w14:paraId="515365FC">
            <w:pPr>
              <w:rPr>
                <w:rFonts w:hint="eastAsia" w:ascii="宋体" w:hAnsi="宋体" w:eastAsia="宋体" w:cs="宋体"/>
                <w:sz w:val="24"/>
                <w:szCs w:val="24"/>
              </w:rPr>
            </w:pPr>
          </w:p>
        </w:tc>
        <w:tc>
          <w:tcPr>
            <w:tcW w:w="2642" w:type="dxa"/>
            <w:noWrap w:val="0"/>
            <w:vAlign w:val="top"/>
          </w:tcPr>
          <w:p w14:paraId="1A7A7E4B">
            <w:pPr>
              <w:rPr>
                <w:rFonts w:hint="eastAsia" w:ascii="宋体" w:hAnsi="宋体" w:eastAsia="宋体" w:cs="宋体"/>
                <w:sz w:val="24"/>
                <w:szCs w:val="24"/>
              </w:rPr>
            </w:pPr>
          </w:p>
        </w:tc>
        <w:tc>
          <w:tcPr>
            <w:tcW w:w="1835" w:type="dxa"/>
            <w:noWrap w:val="0"/>
            <w:vAlign w:val="top"/>
          </w:tcPr>
          <w:p w14:paraId="67CA7C05">
            <w:pPr>
              <w:rPr>
                <w:rFonts w:hint="eastAsia" w:ascii="宋体" w:hAnsi="宋体" w:eastAsia="宋体" w:cs="宋体"/>
                <w:sz w:val="24"/>
                <w:szCs w:val="24"/>
              </w:rPr>
            </w:pPr>
          </w:p>
        </w:tc>
        <w:tc>
          <w:tcPr>
            <w:tcW w:w="933" w:type="dxa"/>
            <w:noWrap w:val="0"/>
            <w:vAlign w:val="top"/>
          </w:tcPr>
          <w:p w14:paraId="3CDAA2FD">
            <w:pPr>
              <w:rPr>
                <w:rFonts w:hint="eastAsia" w:ascii="宋体" w:hAnsi="宋体" w:eastAsia="宋体" w:cs="宋体"/>
                <w:sz w:val="24"/>
                <w:szCs w:val="24"/>
              </w:rPr>
            </w:pPr>
          </w:p>
        </w:tc>
      </w:tr>
    </w:tbl>
    <w:p w14:paraId="0E851CB0">
      <w:pPr>
        <w:widowControl/>
        <w:numPr>
          <w:ilvl w:val="0"/>
          <w:numId w:val="0"/>
        </w:numPr>
        <w:autoSpaceDE w:val="0"/>
        <w:autoSpaceDN w:val="0"/>
        <w:adjustRightInd w:val="0"/>
        <w:spacing w:line="440" w:lineRule="exact"/>
        <w:rPr>
          <w:rStyle w:val="18"/>
          <w:rFonts w:hint="eastAsia" w:ascii="宋体" w:hAnsi="宋体" w:eastAsia="宋体" w:cs="宋体"/>
          <w:color w:val="auto"/>
          <w:sz w:val="28"/>
          <w:szCs w:val="28"/>
        </w:rPr>
      </w:pPr>
      <w:r>
        <w:rPr>
          <w:rFonts w:hint="eastAsia" w:ascii="宋体" w:hAnsi="宋体" w:eastAsia="宋体" w:cs="宋体"/>
          <w:color w:val="auto"/>
          <w:sz w:val="28"/>
          <w:szCs w:val="28"/>
          <w:lang w:eastAsia="zh-CN"/>
        </w:rPr>
        <w:t>注：偏离情况填写为正偏离、负偏离、无偏离（</w:t>
      </w:r>
      <w:r>
        <w:rPr>
          <w:rFonts w:hint="eastAsia" w:ascii="宋体" w:hAnsi="宋体" w:eastAsia="宋体" w:cs="宋体"/>
          <w:color w:val="auto"/>
          <w:sz w:val="28"/>
          <w:szCs w:val="28"/>
          <w:lang w:val="en-US" w:eastAsia="zh-CN"/>
        </w:rPr>
        <w:t>本项目不允许负偏离</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w:t>
      </w:r>
    </w:p>
    <w:p w14:paraId="6DD66019">
      <w:pPr>
        <w:keepNext w:val="0"/>
        <w:keepLines w:val="0"/>
        <w:pageBreakBefore w:val="0"/>
        <w:widowControl/>
        <w:numPr>
          <w:ilvl w:val="0"/>
          <w:numId w:val="0"/>
        </w:numPr>
        <w:kinsoku/>
        <w:wordWrap/>
        <w:overflowPunct/>
        <w:topLinePunct w:val="0"/>
        <w:autoSpaceDE w:val="0"/>
        <w:autoSpaceDN w:val="0"/>
        <w:bidi w:val="0"/>
        <w:adjustRightInd w:val="0"/>
        <w:snapToGrid/>
        <w:spacing w:line="440" w:lineRule="exact"/>
        <w:ind w:firstLine="560" w:firstLineChars="200"/>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val="zh-CN" w:eastAsia="zh-CN"/>
        </w:rPr>
        <w:t>供应商应根据“</w:t>
      </w:r>
      <w:r>
        <w:rPr>
          <w:rFonts w:hint="eastAsia" w:ascii="宋体" w:hAnsi="宋体" w:eastAsia="宋体" w:cs="宋体"/>
          <w:color w:val="auto"/>
          <w:sz w:val="28"/>
          <w:szCs w:val="28"/>
          <w:lang w:val="en-US" w:eastAsia="zh-CN"/>
        </w:rPr>
        <w:t>采购需求技术要求</w:t>
      </w:r>
      <w:r>
        <w:rPr>
          <w:rFonts w:hint="eastAsia" w:ascii="宋体" w:hAnsi="宋体" w:eastAsia="宋体" w:cs="宋体"/>
          <w:color w:val="auto"/>
          <w:sz w:val="28"/>
          <w:szCs w:val="28"/>
          <w:lang w:val="zh-CN" w:eastAsia="zh-CN"/>
        </w:rPr>
        <w:t>”，如实逐条一一对应填写响应情况，如有未响应技术指标，评标委员会有权视其为负偏离；</w:t>
      </w:r>
    </w:p>
    <w:p w14:paraId="51F30415">
      <w:pPr>
        <w:keepNext w:val="0"/>
        <w:keepLines w:val="0"/>
        <w:pageBreakBefore w:val="0"/>
        <w:widowControl/>
        <w:numPr>
          <w:ilvl w:val="0"/>
          <w:numId w:val="0"/>
        </w:numPr>
        <w:kinsoku/>
        <w:wordWrap/>
        <w:overflowPunct/>
        <w:topLinePunct w:val="0"/>
        <w:autoSpaceDE w:val="0"/>
        <w:autoSpaceDN w:val="0"/>
        <w:bidi w:val="0"/>
        <w:adjustRightInd w:val="0"/>
        <w:snapToGrid/>
        <w:spacing w:line="440" w:lineRule="exact"/>
        <w:ind w:firstLine="560" w:firstLineChars="200"/>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2、请供应商在“偏离情况”一栏详细描述存在正偏离或负偏离技术指标，并标明偏离情况；</w:t>
      </w:r>
    </w:p>
    <w:p w14:paraId="166124CA">
      <w:pPr>
        <w:keepNext w:val="0"/>
        <w:keepLines w:val="0"/>
        <w:pageBreakBefore w:val="0"/>
        <w:widowControl/>
        <w:numPr>
          <w:ilvl w:val="0"/>
          <w:numId w:val="0"/>
        </w:numPr>
        <w:kinsoku/>
        <w:wordWrap/>
        <w:overflowPunct/>
        <w:topLinePunct w:val="0"/>
        <w:autoSpaceDE w:val="0"/>
        <w:autoSpaceDN w:val="0"/>
        <w:bidi w:val="0"/>
        <w:adjustRightInd w:val="0"/>
        <w:snapToGrid/>
        <w:spacing w:line="440" w:lineRule="exact"/>
        <w:ind w:firstLine="560" w:firstLineChars="200"/>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3、采购文件技术指标未做要求的，不视为正偏离。</w:t>
      </w:r>
    </w:p>
    <w:p w14:paraId="5FA1C6C3">
      <w:pPr>
        <w:keepNext w:val="0"/>
        <w:keepLines w:val="0"/>
        <w:pageBreakBefore w:val="0"/>
        <w:widowControl/>
        <w:numPr>
          <w:ilvl w:val="0"/>
          <w:numId w:val="0"/>
        </w:numPr>
        <w:kinsoku/>
        <w:wordWrap/>
        <w:overflowPunct/>
        <w:topLinePunct w:val="0"/>
        <w:autoSpaceDE w:val="0"/>
        <w:autoSpaceDN w:val="0"/>
        <w:bidi w:val="0"/>
        <w:adjustRightInd w:val="0"/>
        <w:snapToGrid/>
        <w:spacing w:line="440" w:lineRule="exact"/>
        <w:ind w:firstLine="560" w:firstLineChars="200"/>
        <w:textAlignment w:val="auto"/>
        <w:outlineLvl w:val="9"/>
        <w:rPr>
          <w:rFonts w:hint="eastAsia" w:ascii="宋体" w:hAnsi="宋体" w:eastAsia="宋体" w:cs="宋体"/>
          <w:color w:val="auto"/>
          <w:sz w:val="28"/>
          <w:szCs w:val="28"/>
          <w:lang w:eastAsia="zh-CN"/>
        </w:rPr>
      </w:pPr>
      <w:r>
        <w:rPr>
          <w:rFonts w:hint="eastAsia" w:ascii="宋体" w:hAnsi="宋体" w:eastAsia="宋体" w:cs="宋体"/>
          <w:sz w:val="28"/>
          <w:szCs w:val="28"/>
          <w:lang w:val="en-US" w:eastAsia="zh-CN"/>
        </w:rPr>
        <w:t>4</w:t>
      </w:r>
      <w:r>
        <w:rPr>
          <w:rFonts w:hint="eastAsia" w:ascii="宋体" w:hAnsi="宋体" w:eastAsia="宋体" w:cs="宋体"/>
          <w:sz w:val="28"/>
          <w:szCs w:val="28"/>
        </w:rPr>
        <w:t>、</w:t>
      </w:r>
      <w:r>
        <w:rPr>
          <w:rFonts w:hint="eastAsia" w:ascii="宋体" w:hAnsi="宋体" w:eastAsia="宋体" w:cs="宋体"/>
          <w:sz w:val="28"/>
          <w:szCs w:val="28"/>
          <w:lang w:val="en-US" w:eastAsia="zh-CN"/>
        </w:rPr>
        <w:t>技术要求不允许负偏离</w:t>
      </w:r>
      <w:r>
        <w:rPr>
          <w:rFonts w:hint="eastAsia" w:ascii="宋体" w:hAnsi="宋体" w:eastAsia="宋体" w:cs="宋体"/>
          <w:sz w:val="28"/>
          <w:szCs w:val="28"/>
        </w:rPr>
        <w:t>，</w:t>
      </w:r>
      <w:r>
        <w:rPr>
          <w:rFonts w:hint="eastAsia" w:ascii="宋体" w:hAnsi="宋体" w:eastAsia="宋体" w:cs="宋体"/>
          <w:sz w:val="28"/>
          <w:szCs w:val="28"/>
          <w:lang w:val="en-US" w:eastAsia="zh-CN"/>
        </w:rPr>
        <w:t>负偏离视为不响应竞争性谈判文件</w:t>
      </w:r>
      <w:r>
        <w:rPr>
          <w:rFonts w:hint="eastAsia" w:ascii="宋体" w:hAnsi="宋体" w:eastAsia="宋体" w:cs="宋体"/>
          <w:sz w:val="28"/>
          <w:szCs w:val="28"/>
        </w:rPr>
        <w:t>。</w:t>
      </w:r>
    </w:p>
    <w:p w14:paraId="380C4064">
      <w:pPr>
        <w:keepNext w:val="0"/>
        <w:keepLines w:val="0"/>
        <w:pageBreakBefore w:val="0"/>
        <w:widowControl/>
        <w:numPr>
          <w:ilvl w:val="0"/>
          <w:numId w:val="0"/>
        </w:numPr>
        <w:kinsoku/>
        <w:wordWrap/>
        <w:overflowPunct/>
        <w:topLinePunct w:val="0"/>
        <w:autoSpaceDE w:val="0"/>
        <w:autoSpaceDN w:val="0"/>
        <w:bidi w:val="0"/>
        <w:adjustRightInd w:val="0"/>
        <w:snapToGrid/>
        <w:spacing w:line="440" w:lineRule="exact"/>
        <w:ind w:firstLine="560" w:firstLineChars="200"/>
        <w:textAlignment w:val="auto"/>
        <w:outlineLvl w:val="9"/>
        <w:rPr>
          <w:rFonts w:hint="eastAsia" w:ascii="宋体" w:hAnsi="宋体" w:eastAsia="宋体" w:cs="宋体"/>
          <w:color w:val="auto"/>
          <w:sz w:val="28"/>
          <w:szCs w:val="28"/>
          <w:lang w:eastAsia="zh-CN"/>
        </w:rPr>
      </w:pPr>
    </w:p>
    <w:p w14:paraId="47C31FC4">
      <w:pPr>
        <w:spacing w:line="440" w:lineRule="exact"/>
        <w:ind w:firstLine="2520" w:firstLineChars="9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供  应  商</w:t>
      </w:r>
      <w:r>
        <w:rPr>
          <w:rFonts w:hint="eastAsia" w:ascii="宋体" w:hAnsi="宋体" w:eastAsia="宋体" w:cs="宋体"/>
          <w:color w:val="auto"/>
          <w:sz w:val="28"/>
          <w:szCs w:val="28"/>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（盖单位公章）</w:t>
      </w:r>
    </w:p>
    <w:p w14:paraId="3CA55DD2">
      <w:pPr>
        <w:spacing w:line="440" w:lineRule="exact"/>
        <w:ind w:firstLine="2520" w:firstLineChars="900"/>
        <w:rPr>
          <w:rFonts w:hint="eastAsia" w:ascii="宋体" w:hAnsi="宋体" w:eastAsia="宋体" w:cs="宋体"/>
          <w:color w:val="auto"/>
          <w:sz w:val="28"/>
          <w:szCs w:val="28"/>
        </w:rPr>
      </w:pPr>
      <w:r>
        <w:rPr>
          <w:rFonts w:hint="eastAsia" w:ascii="宋体" w:hAnsi="宋体" w:eastAsia="宋体" w:cs="宋体"/>
          <w:color w:val="auto"/>
          <w:sz w:val="28"/>
          <w:szCs w:val="28"/>
        </w:rPr>
        <w:t>法定代表人：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（签字或盖章）</w:t>
      </w:r>
    </w:p>
    <w:p w14:paraId="4D146253">
      <w:pPr>
        <w:spacing w:before="100" w:beforeAutospacing="1" w:after="100" w:afterAutospacing="1"/>
        <w:jc w:val="center"/>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日      期：</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p>
    <w:p w14:paraId="18960993">
      <w:pPr>
        <w:widowControl/>
        <w:autoSpaceDE w:val="0"/>
        <w:autoSpaceDN w:val="0"/>
        <w:adjustRightInd w:val="0"/>
        <w:spacing w:before="120" w:after="120" w:line="440" w:lineRule="exact"/>
        <w:ind w:right="-481"/>
        <w:jc w:val="center"/>
        <w:rPr>
          <w:rFonts w:hint="eastAsia" w:ascii="宋体" w:hAnsi="宋体" w:eastAsia="宋体" w:cs="宋体"/>
          <w:b/>
          <w:bCs/>
          <w:kern w:val="1"/>
          <w:sz w:val="28"/>
          <w:szCs w:val="28"/>
        </w:rPr>
      </w:pPr>
      <w:r>
        <w:rPr>
          <w:rFonts w:hint="eastAsia" w:ascii="宋体" w:hAnsi="宋体" w:eastAsia="宋体" w:cs="宋体"/>
          <w:color w:val="auto"/>
          <w:kern w:val="1"/>
          <w:sz w:val="28"/>
          <w:szCs w:val="28"/>
          <w:u w:val="single"/>
        </w:rPr>
        <w:br w:type="page"/>
      </w:r>
      <w:r>
        <w:rPr>
          <w:rFonts w:hint="eastAsia" w:ascii="宋体" w:hAnsi="宋体" w:eastAsia="宋体" w:cs="宋体"/>
          <w:b w:val="0"/>
          <w:bCs w:val="0"/>
          <w:color w:val="auto"/>
          <w:kern w:val="1"/>
          <w:sz w:val="28"/>
          <w:szCs w:val="28"/>
          <w:u w:val="none"/>
          <w:lang w:val="en-US" w:eastAsia="zh-CN"/>
        </w:rPr>
        <w:t>12、</w:t>
      </w:r>
      <w:r>
        <w:rPr>
          <w:rFonts w:hint="eastAsia" w:ascii="宋体" w:hAnsi="宋体" w:eastAsia="宋体" w:cs="宋体"/>
          <w:kern w:val="1"/>
          <w:sz w:val="28"/>
          <w:szCs w:val="28"/>
        </w:rPr>
        <w:t>货物清单</w:t>
      </w:r>
    </w:p>
    <w:tbl>
      <w:tblPr>
        <w:tblStyle w:val="14"/>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568"/>
        <w:gridCol w:w="977"/>
        <w:gridCol w:w="1177"/>
        <w:gridCol w:w="1370"/>
        <w:gridCol w:w="3805"/>
      </w:tblGrid>
      <w:tr w14:paraId="21D7C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783" w:type="dxa"/>
            <w:noWrap w:val="0"/>
            <w:tcMar>
              <w:top w:w="100" w:type="dxa"/>
              <w:right w:w="100" w:type="dxa"/>
            </w:tcMar>
            <w:vAlign w:val="center"/>
          </w:tcPr>
          <w:p w14:paraId="6EE3D6EB">
            <w:pPr>
              <w:widowControl/>
              <w:autoSpaceDE w:val="0"/>
              <w:autoSpaceDN w:val="0"/>
              <w:adjustRightInd w:val="0"/>
              <w:spacing w:before="50" w:after="50" w:line="440" w:lineRule="exact"/>
              <w:jc w:val="center"/>
              <w:rPr>
                <w:rStyle w:val="18"/>
                <w:rFonts w:hint="eastAsia" w:ascii="宋体" w:hAnsi="宋体" w:eastAsia="宋体" w:cs="宋体"/>
                <w:sz w:val="28"/>
                <w:szCs w:val="28"/>
              </w:rPr>
            </w:pPr>
            <w:r>
              <w:rPr>
                <w:rStyle w:val="18"/>
                <w:rFonts w:hint="eastAsia" w:ascii="宋体" w:hAnsi="宋体" w:eastAsia="宋体" w:cs="宋体"/>
                <w:sz w:val="28"/>
                <w:szCs w:val="28"/>
              </w:rPr>
              <w:t>序号</w:t>
            </w:r>
          </w:p>
        </w:tc>
        <w:tc>
          <w:tcPr>
            <w:tcW w:w="1568" w:type="dxa"/>
            <w:noWrap w:val="0"/>
            <w:tcMar>
              <w:top w:w="100" w:type="dxa"/>
              <w:right w:w="100" w:type="dxa"/>
            </w:tcMar>
            <w:vAlign w:val="center"/>
          </w:tcPr>
          <w:p w14:paraId="774EBC7B">
            <w:pPr>
              <w:widowControl/>
              <w:autoSpaceDE w:val="0"/>
              <w:autoSpaceDN w:val="0"/>
              <w:adjustRightInd w:val="0"/>
              <w:spacing w:before="50" w:after="50" w:line="440" w:lineRule="exact"/>
              <w:jc w:val="center"/>
              <w:rPr>
                <w:rStyle w:val="18"/>
                <w:rFonts w:hint="eastAsia" w:ascii="宋体" w:hAnsi="宋体" w:eastAsia="宋体" w:cs="宋体"/>
                <w:sz w:val="28"/>
                <w:szCs w:val="28"/>
              </w:rPr>
            </w:pPr>
            <w:r>
              <w:rPr>
                <w:rStyle w:val="18"/>
                <w:rFonts w:hint="eastAsia" w:ascii="宋体" w:hAnsi="宋体" w:eastAsia="宋体" w:cs="宋体"/>
                <w:sz w:val="28"/>
                <w:szCs w:val="28"/>
              </w:rPr>
              <w:t>设备名称</w:t>
            </w:r>
          </w:p>
        </w:tc>
        <w:tc>
          <w:tcPr>
            <w:tcW w:w="977" w:type="dxa"/>
            <w:noWrap w:val="0"/>
            <w:tcMar>
              <w:top w:w="100" w:type="dxa"/>
              <w:right w:w="100" w:type="dxa"/>
            </w:tcMar>
            <w:vAlign w:val="center"/>
          </w:tcPr>
          <w:p w14:paraId="61B736E0">
            <w:pPr>
              <w:widowControl/>
              <w:autoSpaceDE w:val="0"/>
              <w:autoSpaceDN w:val="0"/>
              <w:adjustRightInd w:val="0"/>
              <w:spacing w:before="50" w:after="50" w:line="440" w:lineRule="exact"/>
              <w:jc w:val="center"/>
              <w:rPr>
                <w:rStyle w:val="18"/>
                <w:rFonts w:hint="eastAsia" w:ascii="宋体" w:hAnsi="宋体" w:eastAsia="宋体" w:cs="宋体"/>
                <w:sz w:val="28"/>
                <w:szCs w:val="28"/>
              </w:rPr>
            </w:pPr>
            <w:r>
              <w:rPr>
                <w:rStyle w:val="18"/>
                <w:rFonts w:hint="eastAsia" w:ascii="宋体" w:hAnsi="宋体" w:eastAsia="宋体" w:cs="宋体"/>
                <w:sz w:val="28"/>
                <w:szCs w:val="28"/>
              </w:rPr>
              <w:t>品牌</w:t>
            </w:r>
          </w:p>
        </w:tc>
        <w:tc>
          <w:tcPr>
            <w:tcW w:w="1177" w:type="dxa"/>
            <w:noWrap w:val="0"/>
            <w:tcMar>
              <w:top w:w="100" w:type="dxa"/>
              <w:right w:w="100" w:type="dxa"/>
            </w:tcMar>
            <w:vAlign w:val="center"/>
          </w:tcPr>
          <w:p w14:paraId="7666FFB0">
            <w:pPr>
              <w:widowControl/>
              <w:autoSpaceDE w:val="0"/>
              <w:autoSpaceDN w:val="0"/>
              <w:adjustRightInd w:val="0"/>
              <w:spacing w:before="50" w:after="50" w:line="440" w:lineRule="exact"/>
              <w:jc w:val="center"/>
              <w:rPr>
                <w:rStyle w:val="18"/>
                <w:rFonts w:hint="eastAsia" w:ascii="宋体" w:hAnsi="宋体" w:eastAsia="宋体" w:cs="宋体"/>
                <w:sz w:val="28"/>
                <w:szCs w:val="28"/>
              </w:rPr>
            </w:pPr>
            <w:r>
              <w:rPr>
                <w:rStyle w:val="18"/>
                <w:rFonts w:hint="eastAsia" w:ascii="宋体" w:hAnsi="宋体" w:eastAsia="宋体" w:cs="宋体"/>
                <w:sz w:val="28"/>
                <w:szCs w:val="28"/>
              </w:rPr>
              <w:t>产地</w:t>
            </w:r>
          </w:p>
        </w:tc>
        <w:tc>
          <w:tcPr>
            <w:tcW w:w="1370" w:type="dxa"/>
            <w:noWrap w:val="0"/>
            <w:tcMar>
              <w:top w:w="100" w:type="dxa"/>
              <w:right w:w="100" w:type="dxa"/>
            </w:tcMar>
            <w:vAlign w:val="center"/>
          </w:tcPr>
          <w:p w14:paraId="0AFA743A">
            <w:pPr>
              <w:widowControl/>
              <w:autoSpaceDE w:val="0"/>
              <w:autoSpaceDN w:val="0"/>
              <w:adjustRightInd w:val="0"/>
              <w:spacing w:before="50" w:after="50" w:line="440" w:lineRule="exact"/>
              <w:jc w:val="center"/>
              <w:rPr>
                <w:rStyle w:val="18"/>
                <w:rFonts w:hint="eastAsia" w:ascii="宋体" w:hAnsi="宋体" w:eastAsia="宋体" w:cs="宋体"/>
                <w:sz w:val="28"/>
                <w:szCs w:val="28"/>
              </w:rPr>
            </w:pPr>
            <w:r>
              <w:rPr>
                <w:rStyle w:val="18"/>
                <w:rFonts w:hint="eastAsia" w:ascii="宋体" w:hAnsi="宋体" w:eastAsia="宋体" w:cs="宋体"/>
                <w:sz w:val="28"/>
                <w:szCs w:val="28"/>
              </w:rPr>
              <w:t>规格</w:t>
            </w:r>
          </w:p>
          <w:p w14:paraId="6C7180E5">
            <w:pPr>
              <w:widowControl/>
              <w:autoSpaceDE w:val="0"/>
              <w:autoSpaceDN w:val="0"/>
              <w:adjustRightInd w:val="0"/>
              <w:spacing w:before="50" w:after="50" w:line="440" w:lineRule="exact"/>
              <w:jc w:val="center"/>
              <w:rPr>
                <w:rStyle w:val="18"/>
                <w:rFonts w:hint="eastAsia" w:ascii="宋体" w:hAnsi="宋体" w:eastAsia="宋体" w:cs="宋体"/>
                <w:sz w:val="28"/>
                <w:szCs w:val="28"/>
              </w:rPr>
            </w:pPr>
            <w:r>
              <w:rPr>
                <w:rStyle w:val="18"/>
                <w:rFonts w:hint="eastAsia" w:ascii="宋体" w:hAnsi="宋体" w:eastAsia="宋体" w:cs="宋体"/>
                <w:sz w:val="28"/>
                <w:szCs w:val="28"/>
              </w:rPr>
              <w:t>型号</w:t>
            </w:r>
          </w:p>
        </w:tc>
        <w:tc>
          <w:tcPr>
            <w:tcW w:w="3805" w:type="dxa"/>
            <w:noWrap w:val="0"/>
            <w:tcMar>
              <w:top w:w="100" w:type="dxa"/>
              <w:right w:w="100" w:type="dxa"/>
            </w:tcMar>
            <w:vAlign w:val="center"/>
          </w:tcPr>
          <w:p w14:paraId="60C4A0EA">
            <w:pPr>
              <w:widowControl/>
              <w:autoSpaceDE w:val="0"/>
              <w:autoSpaceDN w:val="0"/>
              <w:adjustRightInd w:val="0"/>
              <w:spacing w:before="50" w:after="50" w:line="440" w:lineRule="exact"/>
              <w:jc w:val="center"/>
              <w:rPr>
                <w:rStyle w:val="18"/>
                <w:rFonts w:hint="eastAsia" w:ascii="宋体" w:hAnsi="宋体" w:eastAsia="宋体" w:cs="宋体"/>
                <w:sz w:val="28"/>
                <w:szCs w:val="28"/>
              </w:rPr>
            </w:pPr>
            <w:r>
              <w:rPr>
                <w:rStyle w:val="18"/>
                <w:rFonts w:hint="eastAsia" w:ascii="宋体" w:hAnsi="宋体" w:eastAsia="宋体" w:cs="宋体"/>
                <w:sz w:val="28"/>
                <w:szCs w:val="28"/>
              </w:rPr>
              <w:t>性能以及指标</w:t>
            </w:r>
          </w:p>
        </w:tc>
      </w:tr>
      <w:tr w14:paraId="7602F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83" w:type="dxa"/>
            <w:noWrap w:val="0"/>
            <w:tcMar>
              <w:top w:w="100" w:type="dxa"/>
              <w:right w:w="100" w:type="dxa"/>
            </w:tcMar>
            <w:vAlign w:val="center"/>
          </w:tcPr>
          <w:p w14:paraId="2ABD47F9">
            <w:pPr>
              <w:widowControl/>
              <w:autoSpaceDE w:val="0"/>
              <w:autoSpaceDN w:val="0"/>
              <w:adjustRightInd w:val="0"/>
              <w:spacing w:before="50" w:after="50" w:line="440" w:lineRule="exact"/>
              <w:jc w:val="center"/>
              <w:rPr>
                <w:rStyle w:val="18"/>
                <w:rFonts w:hint="eastAsia" w:ascii="宋体" w:hAnsi="宋体" w:eastAsia="宋体" w:cs="宋体"/>
                <w:sz w:val="28"/>
                <w:szCs w:val="28"/>
              </w:rPr>
            </w:pPr>
            <w:r>
              <w:rPr>
                <w:rStyle w:val="18"/>
                <w:rFonts w:hint="eastAsia" w:ascii="宋体" w:hAnsi="宋体" w:eastAsia="宋体" w:cs="宋体"/>
                <w:sz w:val="28"/>
                <w:szCs w:val="28"/>
              </w:rPr>
              <w:t>1</w:t>
            </w:r>
          </w:p>
        </w:tc>
        <w:tc>
          <w:tcPr>
            <w:tcW w:w="1568" w:type="dxa"/>
            <w:noWrap w:val="0"/>
            <w:tcMar>
              <w:top w:w="100" w:type="dxa"/>
              <w:right w:w="100" w:type="dxa"/>
            </w:tcMar>
            <w:vAlign w:val="center"/>
          </w:tcPr>
          <w:p w14:paraId="2A20807B">
            <w:pPr>
              <w:widowControl/>
              <w:autoSpaceDE w:val="0"/>
              <w:autoSpaceDN w:val="0"/>
              <w:adjustRightInd w:val="0"/>
              <w:spacing w:before="50" w:after="50" w:line="440" w:lineRule="exact"/>
              <w:jc w:val="center"/>
              <w:rPr>
                <w:rFonts w:hint="eastAsia" w:ascii="宋体" w:hAnsi="宋体" w:eastAsia="宋体" w:cs="宋体"/>
                <w:kern w:val="1"/>
                <w:sz w:val="28"/>
                <w:szCs w:val="28"/>
              </w:rPr>
            </w:pPr>
          </w:p>
        </w:tc>
        <w:tc>
          <w:tcPr>
            <w:tcW w:w="977" w:type="dxa"/>
            <w:noWrap w:val="0"/>
            <w:tcMar>
              <w:top w:w="100" w:type="dxa"/>
              <w:right w:w="100" w:type="dxa"/>
            </w:tcMar>
            <w:vAlign w:val="center"/>
          </w:tcPr>
          <w:p w14:paraId="4055E024">
            <w:pPr>
              <w:widowControl/>
              <w:autoSpaceDE w:val="0"/>
              <w:autoSpaceDN w:val="0"/>
              <w:adjustRightInd w:val="0"/>
              <w:spacing w:before="50" w:after="50" w:line="440" w:lineRule="exact"/>
              <w:ind w:left="480" w:hanging="480"/>
              <w:jc w:val="center"/>
              <w:rPr>
                <w:rFonts w:hint="eastAsia" w:ascii="宋体" w:hAnsi="宋体" w:eastAsia="宋体" w:cs="宋体"/>
                <w:kern w:val="1"/>
                <w:sz w:val="28"/>
                <w:szCs w:val="28"/>
              </w:rPr>
            </w:pPr>
          </w:p>
        </w:tc>
        <w:tc>
          <w:tcPr>
            <w:tcW w:w="1177" w:type="dxa"/>
            <w:noWrap w:val="0"/>
            <w:tcMar>
              <w:top w:w="100" w:type="dxa"/>
              <w:right w:w="100" w:type="dxa"/>
            </w:tcMar>
            <w:vAlign w:val="top"/>
          </w:tcPr>
          <w:p w14:paraId="0FF8EF31">
            <w:pPr>
              <w:widowControl/>
              <w:autoSpaceDE w:val="0"/>
              <w:autoSpaceDN w:val="0"/>
              <w:adjustRightInd w:val="0"/>
              <w:spacing w:before="50" w:after="50" w:line="440" w:lineRule="exact"/>
              <w:jc w:val="center"/>
              <w:rPr>
                <w:rFonts w:hint="eastAsia" w:ascii="宋体" w:hAnsi="宋体" w:eastAsia="宋体" w:cs="宋体"/>
                <w:kern w:val="1"/>
                <w:sz w:val="28"/>
                <w:szCs w:val="28"/>
              </w:rPr>
            </w:pPr>
          </w:p>
        </w:tc>
        <w:tc>
          <w:tcPr>
            <w:tcW w:w="1370" w:type="dxa"/>
            <w:noWrap w:val="0"/>
            <w:tcMar>
              <w:top w:w="100" w:type="dxa"/>
              <w:right w:w="100" w:type="dxa"/>
            </w:tcMar>
            <w:vAlign w:val="center"/>
          </w:tcPr>
          <w:p w14:paraId="005395D0">
            <w:pPr>
              <w:widowControl/>
              <w:autoSpaceDE w:val="0"/>
              <w:autoSpaceDN w:val="0"/>
              <w:adjustRightInd w:val="0"/>
              <w:spacing w:before="50" w:after="50" w:line="440" w:lineRule="exact"/>
              <w:jc w:val="center"/>
              <w:rPr>
                <w:rFonts w:hint="eastAsia" w:ascii="宋体" w:hAnsi="宋体" w:eastAsia="宋体" w:cs="宋体"/>
                <w:kern w:val="1"/>
                <w:sz w:val="28"/>
                <w:szCs w:val="28"/>
              </w:rPr>
            </w:pPr>
          </w:p>
        </w:tc>
        <w:tc>
          <w:tcPr>
            <w:tcW w:w="3805" w:type="dxa"/>
            <w:noWrap w:val="0"/>
            <w:tcMar>
              <w:top w:w="100" w:type="dxa"/>
              <w:right w:w="100" w:type="dxa"/>
            </w:tcMar>
            <w:vAlign w:val="center"/>
          </w:tcPr>
          <w:p w14:paraId="7F4C7800">
            <w:pPr>
              <w:widowControl/>
              <w:autoSpaceDE w:val="0"/>
              <w:autoSpaceDN w:val="0"/>
              <w:adjustRightInd w:val="0"/>
              <w:spacing w:before="50" w:after="50" w:line="440" w:lineRule="exact"/>
              <w:jc w:val="center"/>
              <w:rPr>
                <w:rFonts w:hint="eastAsia" w:ascii="宋体" w:hAnsi="宋体" w:eastAsia="宋体" w:cs="宋体"/>
                <w:kern w:val="1"/>
                <w:sz w:val="28"/>
                <w:szCs w:val="28"/>
              </w:rPr>
            </w:pPr>
          </w:p>
        </w:tc>
      </w:tr>
      <w:tr w14:paraId="3B7A7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83" w:type="dxa"/>
            <w:noWrap w:val="0"/>
            <w:tcMar>
              <w:top w:w="100" w:type="dxa"/>
              <w:right w:w="100" w:type="dxa"/>
            </w:tcMar>
            <w:vAlign w:val="center"/>
          </w:tcPr>
          <w:p w14:paraId="4B090B92">
            <w:pPr>
              <w:widowControl/>
              <w:autoSpaceDE w:val="0"/>
              <w:autoSpaceDN w:val="0"/>
              <w:adjustRightInd w:val="0"/>
              <w:spacing w:before="50" w:after="50" w:line="440" w:lineRule="exact"/>
              <w:jc w:val="center"/>
              <w:rPr>
                <w:rStyle w:val="18"/>
                <w:rFonts w:hint="eastAsia" w:ascii="宋体" w:hAnsi="宋体" w:eastAsia="宋体" w:cs="宋体"/>
                <w:sz w:val="28"/>
                <w:szCs w:val="28"/>
              </w:rPr>
            </w:pPr>
            <w:r>
              <w:rPr>
                <w:rStyle w:val="18"/>
                <w:rFonts w:hint="eastAsia" w:ascii="宋体" w:hAnsi="宋体" w:eastAsia="宋体" w:cs="宋体"/>
                <w:sz w:val="28"/>
                <w:szCs w:val="28"/>
              </w:rPr>
              <w:t>2</w:t>
            </w:r>
          </w:p>
        </w:tc>
        <w:tc>
          <w:tcPr>
            <w:tcW w:w="1568" w:type="dxa"/>
            <w:noWrap w:val="0"/>
            <w:tcMar>
              <w:top w:w="100" w:type="dxa"/>
              <w:right w:w="100" w:type="dxa"/>
            </w:tcMar>
            <w:vAlign w:val="center"/>
          </w:tcPr>
          <w:p w14:paraId="3B8B88CC">
            <w:pPr>
              <w:widowControl/>
              <w:autoSpaceDE w:val="0"/>
              <w:autoSpaceDN w:val="0"/>
              <w:adjustRightInd w:val="0"/>
              <w:spacing w:before="50" w:after="50" w:line="440" w:lineRule="exact"/>
              <w:jc w:val="center"/>
              <w:rPr>
                <w:rFonts w:hint="eastAsia" w:ascii="宋体" w:hAnsi="宋体" w:eastAsia="宋体" w:cs="宋体"/>
                <w:kern w:val="1"/>
                <w:sz w:val="28"/>
                <w:szCs w:val="28"/>
              </w:rPr>
            </w:pPr>
          </w:p>
        </w:tc>
        <w:tc>
          <w:tcPr>
            <w:tcW w:w="977" w:type="dxa"/>
            <w:noWrap w:val="0"/>
            <w:tcMar>
              <w:top w:w="100" w:type="dxa"/>
              <w:right w:w="100" w:type="dxa"/>
            </w:tcMar>
            <w:vAlign w:val="center"/>
          </w:tcPr>
          <w:p w14:paraId="7B80DCE2">
            <w:pPr>
              <w:widowControl/>
              <w:autoSpaceDE w:val="0"/>
              <w:autoSpaceDN w:val="0"/>
              <w:adjustRightInd w:val="0"/>
              <w:spacing w:before="50" w:after="50" w:line="440" w:lineRule="exact"/>
              <w:ind w:left="480" w:hanging="480"/>
              <w:jc w:val="center"/>
              <w:rPr>
                <w:rFonts w:hint="eastAsia" w:ascii="宋体" w:hAnsi="宋体" w:eastAsia="宋体" w:cs="宋体"/>
                <w:kern w:val="1"/>
                <w:sz w:val="28"/>
                <w:szCs w:val="28"/>
              </w:rPr>
            </w:pPr>
          </w:p>
        </w:tc>
        <w:tc>
          <w:tcPr>
            <w:tcW w:w="1177" w:type="dxa"/>
            <w:noWrap w:val="0"/>
            <w:tcMar>
              <w:top w:w="100" w:type="dxa"/>
              <w:right w:w="100" w:type="dxa"/>
            </w:tcMar>
            <w:vAlign w:val="top"/>
          </w:tcPr>
          <w:p w14:paraId="0496FADB">
            <w:pPr>
              <w:widowControl/>
              <w:autoSpaceDE w:val="0"/>
              <w:autoSpaceDN w:val="0"/>
              <w:adjustRightInd w:val="0"/>
              <w:spacing w:before="50" w:after="50" w:line="440" w:lineRule="exact"/>
              <w:jc w:val="center"/>
              <w:rPr>
                <w:rFonts w:hint="eastAsia" w:ascii="宋体" w:hAnsi="宋体" w:eastAsia="宋体" w:cs="宋体"/>
                <w:kern w:val="1"/>
                <w:sz w:val="28"/>
                <w:szCs w:val="28"/>
              </w:rPr>
            </w:pPr>
          </w:p>
        </w:tc>
        <w:tc>
          <w:tcPr>
            <w:tcW w:w="1370" w:type="dxa"/>
            <w:noWrap w:val="0"/>
            <w:tcMar>
              <w:top w:w="100" w:type="dxa"/>
              <w:right w:w="100" w:type="dxa"/>
            </w:tcMar>
            <w:vAlign w:val="center"/>
          </w:tcPr>
          <w:p w14:paraId="5B00470E">
            <w:pPr>
              <w:widowControl/>
              <w:autoSpaceDE w:val="0"/>
              <w:autoSpaceDN w:val="0"/>
              <w:adjustRightInd w:val="0"/>
              <w:spacing w:before="50" w:after="50" w:line="440" w:lineRule="exact"/>
              <w:jc w:val="center"/>
              <w:rPr>
                <w:rFonts w:hint="eastAsia" w:ascii="宋体" w:hAnsi="宋体" w:eastAsia="宋体" w:cs="宋体"/>
                <w:kern w:val="1"/>
                <w:sz w:val="28"/>
                <w:szCs w:val="28"/>
              </w:rPr>
            </w:pPr>
          </w:p>
        </w:tc>
        <w:tc>
          <w:tcPr>
            <w:tcW w:w="3805" w:type="dxa"/>
            <w:noWrap w:val="0"/>
            <w:tcMar>
              <w:top w:w="100" w:type="dxa"/>
              <w:right w:w="100" w:type="dxa"/>
            </w:tcMar>
            <w:vAlign w:val="center"/>
          </w:tcPr>
          <w:p w14:paraId="4B7F9501">
            <w:pPr>
              <w:widowControl/>
              <w:autoSpaceDE w:val="0"/>
              <w:autoSpaceDN w:val="0"/>
              <w:adjustRightInd w:val="0"/>
              <w:spacing w:before="50" w:after="50" w:line="440" w:lineRule="exact"/>
              <w:jc w:val="center"/>
              <w:rPr>
                <w:rFonts w:hint="eastAsia" w:ascii="宋体" w:hAnsi="宋体" w:eastAsia="宋体" w:cs="宋体"/>
                <w:kern w:val="1"/>
                <w:sz w:val="28"/>
                <w:szCs w:val="28"/>
              </w:rPr>
            </w:pPr>
          </w:p>
        </w:tc>
      </w:tr>
    </w:tbl>
    <w:p w14:paraId="2CC0437D">
      <w:pPr>
        <w:widowControl/>
        <w:autoSpaceDE w:val="0"/>
        <w:autoSpaceDN w:val="0"/>
        <w:adjustRightInd w:val="0"/>
        <w:spacing w:before="120" w:line="440" w:lineRule="exact"/>
        <w:ind w:right="-481" w:firstLine="480"/>
        <w:rPr>
          <w:rFonts w:hint="eastAsia" w:ascii="宋体" w:hAnsi="宋体" w:eastAsia="宋体" w:cs="宋体"/>
          <w:kern w:val="1"/>
          <w:sz w:val="28"/>
          <w:szCs w:val="28"/>
        </w:rPr>
      </w:pPr>
    </w:p>
    <w:p w14:paraId="5FA76680">
      <w:pPr>
        <w:widowControl/>
        <w:autoSpaceDE w:val="0"/>
        <w:autoSpaceDN w:val="0"/>
        <w:adjustRightInd w:val="0"/>
        <w:spacing w:before="120" w:line="440" w:lineRule="exact"/>
        <w:ind w:right="-481" w:firstLine="480"/>
        <w:rPr>
          <w:rFonts w:hint="eastAsia" w:ascii="宋体" w:hAnsi="宋体" w:eastAsia="宋体" w:cs="宋体"/>
          <w:kern w:val="1"/>
          <w:sz w:val="28"/>
          <w:szCs w:val="28"/>
        </w:rPr>
      </w:pPr>
    </w:p>
    <w:p w14:paraId="71472670">
      <w:pPr>
        <w:spacing w:line="440" w:lineRule="exact"/>
        <w:ind w:firstLine="2520" w:firstLineChars="900"/>
        <w:rPr>
          <w:rFonts w:hint="eastAsia" w:ascii="宋体" w:hAnsi="宋体" w:eastAsia="宋体" w:cs="宋体"/>
          <w:sz w:val="28"/>
          <w:szCs w:val="28"/>
        </w:rPr>
      </w:pPr>
      <w:r>
        <w:rPr>
          <w:rFonts w:hint="eastAsia" w:ascii="宋体" w:hAnsi="宋体" w:eastAsia="宋体" w:cs="宋体"/>
          <w:sz w:val="28"/>
          <w:szCs w:val="28"/>
          <w:lang w:val="en-US" w:eastAsia="zh-CN"/>
        </w:rPr>
        <w:t>供  应  商</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rPr>
        <w:t>（盖单位公章）</w:t>
      </w:r>
    </w:p>
    <w:p w14:paraId="11A9F6FF">
      <w:pPr>
        <w:spacing w:line="440" w:lineRule="exact"/>
        <w:ind w:firstLine="2520" w:firstLineChars="900"/>
        <w:rPr>
          <w:rFonts w:hint="eastAsia"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（签字或盖章）</w:t>
      </w:r>
    </w:p>
    <w:p w14:paraId="0743CE26">
      <w:pPr>
        <w:spacing w:before="204" w:line="223" w:lineRule="auto"/>
        <w:jc w:val="center"/>
        <w:rPr>
          <w:rFonts w:hint="eastAsia" w:ascii="宋体" w:hAnsi="宋体" w:eastAsia="宋体" w:cs="宋体"/>
          <w:i w:val="0"/>
          <w:iCs w:val="0"/>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      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r>
        <w:rPr>
          <w:rFonts w:hint="eastAsia" w:ascii="宋体" w:hAnsi="宋体" w:eastAsia="宋体" w:cs="宋体"/>
          <w:color w:val="auto"/>
          <w:kern w:val="1"/>
          <w:sz w:val="28"/>
          <w:szCs w:val="28"/>
          <w:u w:val="single"/>
        </w:rPr>
        <w:br w:type="page"/>
      </w:r>
      <w:r>
        <w:rPr>
          <w:rFonts w:hint="eastAsia" w:ascii="宋体" w:hAnsi="宋体" w:eastAsia="宋体" w:cs="宋体"/>
          <w:i w:val="0"/>
          <w:iCs w:val="0"/>
          <w:spacing w:val="-1"/>
          <w:sz w:val="28"/>
          <w:szCs w:val="28"/>
          <w:lang w:val="en-US" w:eastAsia="zh-CN"/>
        </w:rPr>
        <w:t>13.</w:t>
      </w:r>
      <w:r>
        <w:rPr>
          <w:rFonts w:hint="eastAsia" w:ascii="宋体" w:hAnsi="宋体" w:eastAsia="宋体" w:cs="宋体"/>
          <w:i w:val="0"/>
          <w:iCs w:val="0"/>
          <w:spacing w:val="-1"/>
          <w:sz w:val="28"/>
          <w:szCs w:val="28"/>
        </w:rPr>
        <w:t>投标人反商业贿赂承诺书</w:t>
      </w:r>
    </w:p>
    <w:p w14:paraId="35B4405F">
      <w:pPr>
        <w:pStyle w:val="6"/>
        <w:spacing w:line="249" w:lineRule="auto"/>
        <w:rPr>
          <w:rFonts w:hint="eastAsia" w:ascii="宋体" w:hAnsi="宋体" w:eastAsia="宋体" w:cs="宋体"/>
          <w:i w:val="0"/>
          <w:iCs w:val="0"/>
        </w:rPr>
      </w:pPr>
    </w:p>
    <w:p w14:paraId="064B6872">
      <w:pPr>
        <w:spacing w:before="91" w:line="418" w:lineRule="auto"/>
        <w:ind w:left="39" w:firstLine="709"/>
        <w:jc w:val="both"/>
        <w:rPr>
          <w:rFonts w:hint="eastAsia" w:ascii="宋体" w:hAnsi="宋体" w:eastAsia="宋体" w:cs="宋体"/>
          <w:i w:val="0"/>
          <w:iCs w:val="0"/>
          <w:sz w:val="28"/>
          <w:szCs w:val="28"/>
        </w:rPr>
      </w:pPr>
      <w:r>
        <w:rPr>
          <w:rFonts w:hint="eastAsia" w:ascii="宋体" w:hAnsi="宋体" w:eastAsia="宋体" w:cs="宋体"/>
          <w:i w:val="0"/>
          <w:iCs w:val="0"/>
          <w:spacing w:val="-1"/>
          <w:sz w:val="28"/>
          <w:szCs w:val="28"/>
        </w:rPr>
        <w:t>我公司承诺在</w:t>
      </w:r>
      <w:r>
        <w:rPr>
          <w:rFonts w:hint="eastAsia" w:ascii="宋体" w:hAnsi="宋体" w:eastAsia="宋体" w:cs="宋体"/>
          <w:i w:val="0"/>
          <w:iCs w:val="0"/>
          <w:spacing w:val="3"/>
          <w:sz w:val="28"/>
          <w:szCs w:val="28"/>
          <w:u w:val="single" w:color="auto"/>
        </w:rPr>
        <w:t xml:space="preserve">                     </w:t>
      </w:r>
      <w:r>
        <w:rPr>
          <w:rFonts w:hint="eastAsia" w:ascii="宋体" w:hAnsi="宋体" w:eastAsia="宋体" w:cs="宋体"/>
          <w:i w:val="0"/>
          <w:iCs w:val="0"/>
          <w:spacing w:val="2"/>
          <w:sz w:val="28"/>
          <w:szCs w:val="28"/>
          <w:u w:val="single" w:color="auto"/>
        </w:rPr>
        <w:t xml:space="preserve">        </w:t>
      </w:r>
      <w:r>
        <w:rPr>
          <w:rFonts w:hint="eastAsia" w:ascii="宋体" w:hAnsi="宋体" w:eastAsia="宋体" w:cs="宋体"/>
          <w:i w:val="0"/>
          <w:iCs w:val="0"/>
          <w:spacing w:val="-114"/>
          <w:sz w:val="28"/>
          <w:szCs w:val="28"/>
        </w:rPr>
        <w:t xml:space="preserve"> </w:t>
      </w:r>
      <w:r>
        <w:rPr>
          <w:rFonts w:hint="eastAsia" w:ascii="宋体" w:hAnsi="宋体" w:eastAsia="宋体" w:cs="宋体"/>
          <w:i w:val="0"/>
          <w:iCs w:val="0"/>
          <w:spacing w:val="-1"/>
          <w:sz w:val="28"/>
          <w:szCs w:val="28"/>
        </w:rPr>
        <w:t>公开招标活动中，不给予</w:t>
      </w:r>
      <w:r>
        <w:rPr>
          <w:rFonts w:hint="eastAsia" w:ascii="宋体" w:hAnsi="宋体" w:eastAsia="宋体" w:cs="宋体"/>
          <w:i w:val="0"/>
          <w:iCs w:val="0"/>
          <w:spacing w:val="3"/>
          <w:sz w:val="28"/>
          <w:szCs w:val="28"/>
        </w:rPr>
        <w:t>国家工作人员及其亲属各种形式的商业贿赂（包括送礼金礼品、有</w:t>
      </w:r>
      <w:r>
        <w:rPr>
          <w:rFonts w:hint="eastAsia" w:ascii="宋体" w:hAnsi="宋体" w:eastAsia="宋体" w:cs="宋体"/>
          <w:i w:val="0"/>
          <w:iCs w:val="0"/>
          <w:spacing w:val="2"/>
          <w:sz w:val="28"/>
          <w:szCs w:val="28"/>
        </w:rPr>
        <w:t>价证券、购</w:t>
      </w:r>
      <w:r>
        <w:rPr>
          <w:rFonts w:hint="eastAsia" w:ascii="宋体" w:hAnsi="宋体" w:eastAsia="宋体" w:cs="宋体"/>
          <w:i w:val="0"/>
          <w:iCs w:val="0"/>
          <w:sz w:val="28"/>
          <w:szCs w:val="28"/>
        </w:rPr>
        <w:t xml:space="preserve"> </w:t>
      </w:r>
      <w:r>
        <w:rPr>
          <w:rFonts w:hint="eastAsia" w:ascii="宋体" w:hAnsi="宋体" w:eastAsia="宋体" w:cs="宋体"/>
          <w:i w:val="0"/>
          <w:iCs w:val="0"/>
          <w:spacing w:val="3"/>
          <w:sz w:val="28"/>
          <w:szCs w:val="28"/>
        </w:rPr>
        <w:t>物券、回扣、佣金、咨询费、劳务费、赞助费、宣传费、支付旅游</w:t>
      </w:r>
      <w:r>
        <w:rPr>
          <w:rFonts w:hint="eastAsia" w:ascii="宋体" w:hAnsi="宋体" w:eastAsia="宋体" w:cs="宋体"/>
          <w:i w:val="0"/>
          <w:iCs w:val="0"/>
          <w:spacing w:val="2"/>
          <w:sz w:val="28"/>
          <w:szCs w:val="28"/>
        </w:rPr>
        <w:t>费用、报销</w:t>
      </w:r>
      <w:r>
        <w:rPr>
          <w:rFonts w:hint="eastAsia" w:ascii="宋体" w:hAnsi="宋体" w:eastAsia="宋体" w:cs="宋体"/>
          <w:i w:val="0"/>
          <w:iCs w:val="0"/>
          <w:sz w:val="28"/>
          <w:szCs w:val="28"/>
        </w:rPr>
        <w:t xml:space="preserve"> </w:t>
      </w:r>
      <w:r>
        <w:rPr>
          <w:rFonts w:hint="eastAsia" w:ascii="宋体" w:hAnsi="宋体" w:eastAsia="宋体" w:cs="宋体"/>
          <w:i w:val="0"/>
          <w:iCs w:val="0"/>
          <w:spacing w:val="2"/>
          <w:sz w:val="28"/>
          <w:szCs w:val="28"/>
        </w:rPr>
        <w:t>各种消费凭证、宴请、娱乐等</w:t>
      </w:r>
      <w:r>
        <w:rPr>
          <w:rFonts w:hint="eastAsia" w:ascii="宋体" w:hAnsi="宋体" w:eastAsia="宋体" w:cs="宋体"/>
          <w:i w:val="0"/>
          <w:iCs w:val="0"/>
          <w:spacing w:val="16"/>
          <w:sz w:val="28"/>
          <w:szCs w:val="28"/>
        </w:rPr>
        <w:t>），</w:t>
      </w:r>
      <w:r>
        <w:rPr>
          <w:rFonts w:hint="eastAsia" w:ascii="宋体" w:hAnsi="宋体" w:eastAsia="宋体" w:cs="宋体"/>
          <w:i w:val="0"/>
          <w:iCs w:val="0"/>
          <w:spacing w:val="2"/>
          <w:sz w:val="28"/>
          <w:szCs w:val="28"/>
        </w:rPr>
        <w:t>如有上述行为，我公司及项目参与人员愿意</w:t>
      </w:r>
      <w:r>
        <w:rPr>
          <w:rFonts w:hint="eastAsia" w:ascii="宋体" w:hAnsi="宋体" w:eastAsia="宋体" w:cs="宋体"/>
          <w:i w:val="0"/>
          <w:iCs w:val="0"/>
          <w:spacing w:val="-1"/>
          <w:sz w:val="28"/>
          <w:szCs w:val="28"/>
        </w:rPr>
        <w:t>按照《政府采购法》、《反不正当竞争法》的有关规定接受处罚。</w:t>
      </w:r>
    </w:p>
    <w:p w14:paraId="6634E333">
      <w:pPr>
        <w:pStyle w:val="6"/>
        <w:spacing w:line="277" w:lineRule="auto"/>
        <w:rPr>
          <w:rFonts w:hint="eastAsia" w:ascii="宋体" w:hAnsi="宋体" w:eastAsia="宋体" w:cs="宋体"/>
          <w:i w:val="0"/>
          <w:iCs w:val="0"/>
        </w:rPr>
      </w:pPr>
    </w:p>
    <w:p w14:paraId="5A97C951">
      <w:pPr>
        <w:pStyle w:val="6"/>
        <w:spacing w:line="278" w:lineRule="auto"/>
        <w:rPr>
          <w:rFonts w:hint="eastAsia" w:ascii="宋体" w:hAnsi="宋体" w:eastAsia="宋体" w:cs="宋体"/>
          <w:i w:val="0"/>
          <w:iCs w:val="0"/>
        </w:rPr>
      </w:pPr>
    </w:p>
    <w:p w14:paraId="53058255">
      <w:pPr>
        <w:pStyle w:val="6"/>
        <w:spacing w:line="278" w:lineRule="auto"/>
        <w:rPr>
          <w:rFonts w:hint="eastAsia" w:ascii="宋体" w:hAnsi="宋体" w:eastAsia="宋体" w:cs="宋体"/>
          <w:i w:val="0"/>
          <w:iCs w:val="0"/>
        </w:rPr>
      </w:pPr>
    </w:p>
    <w:p w14:paraId="0402F286">
      <w:pPr>
        <w:pStyle w:val="6"/>
        <w:spacing w:line="278" w:lineRule="auto"/>
        <w:rPr>
          <w:rFonts w:hint="eastAsia" w:ascii="宋体" w:hAnsi="宋体" w:eastAsia="宋体" w:cs="宋体"/>
          <w:i w:val="0"/>
          <w:iCs w:val="0"/>
        </w:rPr>
      </w:pPr>
    </w:p>
    <w:p w14:paraId="6441CB0E">
      <w:pPr>
        <w:spacing w:before="91" w:line="222" w:lineRule="auto"/>
        <w:ind w:left="596" w:firstLine="1974" w:firstLineChars="700"/>
        <w:rPr>
          <w:rFonts w:hint="eastAsia" w:ascii="宋体" w:hAnsi="宋体" w:eastAsia="宋体" w:cs="宋体"/>
          <w:i w:val="0"/>
          <w:iCs w:val="0"/>
          <w:sz w:val="28"/>
          <w:szCs w:val="28"/>
        </w:rPr>
      </w:pPr>
      <w:r>
        <w:rPr>
          <w:rFonts w:hint="eastAsia" w:ascii="宋体" w:hAnsi="宋体" w:eastAsia="宋体" w:cs="宋体"/>
          <w:i w:val="0"/>
          <w:iCs w:val="0"/>
          <w:spacing w:val="1"/>
          <w:sz w:val="28"/>
          <w:szCs w:val="28"/>
        </w:rPr>
        <w:t>投标单位</w:t>
      </w:r>
      <w:r>
        <w:rPr>
          <w:rFonts w:hint="eastAsia" w:ascii="宋体" w:hAnsi="宋体" w:eastAsia="宋体" w:cs="宋体"/>
          <w:i w:val="0"/>
          <w:iCs w:val="0"/>
          <w:spacing w:val="-20"/>
          <w:sz w:val="28"/>
          <w:szCs w:val="28"/>
        </w:rPr>
        <w:t>：（</w:t>
      </w:r>
      <w:r>
        <w:rPr>
          <w:rFonts w:hint="eastAsia" w:ascii="宋体" w:hAnsi="宋体" w:eastAsia="宋体" w:cs="宋体"/>
          <w:i w:val="0"/>
          <w:iCs w:val="0"/>
          <w:spacing w:val="1"/>
          <w:sz w:val="28"/>
          <w:szCs w:val="28"/>
        </w:rPr>
        <w:t>盖章）</w:t>
      </w:r>
      <w:r>
        <w:rPr>
          <w:rFonts w:hint="eastAsia" w:ascii="宋体" w:hAnsi="宋体" w:eastAsia="宋体" w:cs="宋体"/>
          <w:i w:val="0"/>
          <w:iCs w:val="0"/>
          <w:spacing w:val="1"/>
          <w:sz w:val="28"/>
          <w:szCs w:val="28"/>
          <w:u w:val="single" w:color="auto"/>
        </w:rPr>
        <w:t xml:space="preserve">              </w:t>
      </w:r>
      <w:r>
        <w:rPr>
          <w:rFonts w:hint="eastAsia" w:ascii="宋体" w:hAnsi="宋体" w:eastAsia="宋体" w:cs="宋体"/>
          <w:i w:val="0"/>
          <w:iCs w:val="0"/>
          <w:sz w:val="28"/>
          <w:szCs w:val="28"/>
          <w:u w:val="single" w:color="auto"/>
        </w:rPr>
        <w:t xml:space="preserve">        </w:t>
      </w:r>
    </w:p>
    <w:p w14:paraId="36D6FA30">
      <w:pPr>
        <w:pStyle w:val="6"/>
        <w:spacing w:line="278" w:lineRule="auto"/>
        <w:rPr>
          <w:rFonts w:hint="eastAsia" w:ascii="宋体" w:hAnsi="宋体" w:eastAsia="宋体" w:cs="宋体"/>
          <w:i w:val="0"/>
          <w:iCs w:val="0"/>
        </w:rPr>
      </w:pPr>
    </w:p>
    <w:p w14:paraId="07E9C512">
      <w:pPr>
        <w:pStyle w:val="6"/>
        <w:spacing w:line="278" w:lineRule="auto"/>
        <w:rPr>
          <w:rFonts w:hint="eastAsia" w:ascii="宋体" w:hAnsi="宋体" w:eastAsia="宋体" w:cs="宋体"/>
          <w:i w:val="0"/>
          <w:iCs w:val="0"/>
        </w:rPr>
      </w:pPr>
    </w:p>
    <w:p w14:paraId="4FADCD4C">
      <w:pPr>
        <w:pStyle w:val="6"/>
        <w:spacing w:line="278" w:lineRule="auto"/>
        <w:rPr>
          <w:rFonts w:hint="eastAsia" w:ascii="宋体" w:hAnsi="宋体" w:eastAsia="宋体" w:cs="宋体"/>
          <w:i w:val="0"/>
          <w:iCs w:val="0"/>
        </w:rPr>
      </w:pPr>
    </w:p>
    <w:p w14:paraId="0C20957E">
      <w:pPr>
        <w:pStyle w:val="6"/>
        <w:spacing w:line="279" w:lineRule="auto"/>
        <w:rPr>
          <w:rFonts w:hint="eastAsia" w:ascii="宋体" w:hAnsi="宋体" w:eastAsia="宋体" w:cs="宋体"/>
          <w:i w:val="0"/>
          <w:iCs w:val="0"/>
        </w:rPr>
      </w:pPr>
    </w:p>
    <w:p w14:paraId="51C5F189">
      <w:pPr>
        <w:pStyle w:val="6"/>
        <w:spacing w:line="279" w:lineRule="auto"/>
        <w:rPr>
          <w:rFonts w:hint="eastAsia" w:ascii="宋体" w:hAnsi="宋体" w:eastAsia="宋体" w:cs="宋体"/>
          <w:i w:val="0"/>
          <w:iCs w:val="0"/>
        </w:rPr>
      </w:pPr>
    </w:p>
    <w:p w14:paraId="785B62B1">
      <w:pPr>
        <w:spacing w:before="91" w:line="224" w:lineRule="auto"/>
        <w:ind w:left="606" w:firstLine="1680" w:firstLineChars="600"/>
        <w:rPr>
          <w:rFonts w:hint="eastAsia" w:ascii="宋体" w:hAnsi="宋体" w:eastAsia="宋体" w:cs="宋体"/>
          <w:i w:val="0"/>
          <w:iCs w:val="0"/>
          <w:sz w:val="28"/>
          <w:szCs w:val="28"/>
        </w:rPr>
      </w:pPr>
      <w:r>
        <w:rPr>
          <w:rFonts w:hint="eastAsia" w:ascii="宋体" w:hAnsi="宋体" w:eastAsia="宋体" w:cs="宋体"/>
          <w:i w:val="0"/>
          <w:iCs w:val="0"/>
          <w:sz w:val="28"/>
          <w:szCs w:val="28"/>
        </w:rPr>
        <w:t>法定代表人</w:t>
      </w:r>
      <w:r>
        <w:rPr>
          <w:rFonts w:hint="eastAsia" w:ascii="宋体" w:hAnsi="宋体" w:eastAsia="宋体" w:cs="宋体"/>
          <w:i w:val="0"/>
          <w:iCs w:val="0"/>
          <w:spacing w:val="-15"/>
          <w:sz w:val="28"/>
          <w:szCs w:val="28"/>
        </w:rPr>
        <w:t>：（</w:t>
      </w:r>
      <w:r>
        <w:rPr>
          <w:rFonts w:hint="eastAsia" w:ascii="宋体" w:hAnsi="宋体" w:eastAsia="宋体" w:cs="宋体"/>
          <w:i w:val="0"/>
          <w:iCs w:val="0"/>
          <w:sz w:val="28"/>
          <w:szCs w:val="28"/>
        </w:rPr>
        <w:t>签字）</w:t>
      </w:r>
      <w:r>
        <w:rPr>
          <w:rFonts w:hint="eastAsia" w:ascii="宋体" w:hAnsi="宋体" w:eastAsia="宋体" w:cs="宋体"/>
          <w:i w:val="0"/>
          <w:iCs w:val="0"/>
          <w:sz w:val="28"/>
          <w:szCs w:val="28"/>
          <w:u w:val="single" w:color="auto"/>
        </w:rPr>
        <w:t xml:space="preserve">                      </w:t>
      </w:r>
    </w:p>
    <w:p w14:paraId="1BADA96E">
      <w:pPr>
        <w:pStyle w:val="6"/>
        <w:spacing w:line="252" w:lineRule="auto"/>
        <w:rPr>
          <w:rFonts w:hint="eastAsia" w:ascii="宋体" w:hAnsi="宋体" w:eastAsia="宋体" w:cs="宋体"/>
          <w:i w:val="0"/>
          <w:iCs w:val="0"/>
        </w:rPr>
      </w:pPr>
    </w:p>
    <w:p w14:paraId="496E9C05">
      <w:pPr>
        <w:pStyle w:val="6"/>
        <w:spacing w:line="252" w:lineRule="auto"/>
        <w:rPr>
          <w:rFonts w:hint="eastAsia" w:ascii="宋体" w:hAnsi="宋体" w:eastAsia="宋体" w:cs="宋体"/>
          <w:i w:val="0"/>
          <w:iCs w:val="0"/>
        </w:rPr>
      </w:pPr>
    </w:p>
    <w:p w14:paraId="3F5E30A2">
      <w:pPr>
        <w:pStyle w:val="6"/>
        <w:spacing w:line="252" w:lineRule="auto"/>
        <w:rPr>
          <w:rFonts w:hint="eastAsia" w:ascii="宋体" w:hAnsi="宋体" w:eastAsia="宋体" w:cs="宋体"/>
          <w:i w:val="0"/>
          <w:iCs w:val="0"/>
        </w:rPr>
      </w:pPr>
    </w:p>
    <w:p w14:paraId="681F694D">
      <w:pPr>
        <w:pStyle w:val="6"/>
        <w:spacing w:line="252" w:lineRule="auto"/>
        <w:rPr>
          <w:rFonts w:hint="eastAsia" w:ascii="宋体" w:hAnsi="宋体" w:eastAsia="宋体" w:cs="宋体"/>
          <w:i w:val="0"/>
          <w:iCs w:val="0"/>
        </w:rPr>
      </w:pPr>
    </w:p>
    <w:p w14:paraId="465E1319">
      <w:pPr>
        <w:pStyle w:val="6"/>
        <w:spacing w:line="253" w:lineRule="auto"/>
        <w:rPr>
          <w:rFonts w:hint="eastAsia" w:ascii="宋体" w:hAnsi="宋体" w:eastAsia="宋体" w:cs="宋体"/>
          <w:i w:val="0"/>
          <w:iCs w:val="0"/>
        </w:rPr>
      </w:pPr>
    </w:p>
    <w:p w14:paraId="2EC5A7DC">
      <w:pPr>
        <w:pStyle w:val="6"/>
        <w:spacing w:line="253" w:lineRule="auto"/>
        <w:rPr>
          <w:rFonts w:hint="eastAsia" w:ascii="宋体" w:hAnsi="宋体" w:eastAsia="宋体" w:cs="宋体"/>
          <w:i w:val="0"/>
          <w:iCs w:val="0"/>
        </w:rPr>
      </w:pPr>
    </w:p>
    <w:p w14:paraId="0CB1871B">
      <w:pPr>
        <w:spacing w:before="92" w:line="223" w:lineRule="auto"/>
        <w:jc w:val="center"/>
        <w:rPr>
          <w:rFonts w:hint="eastAsia" w:ascii="宋体" w:hAnsi="宋体" w:eastAsia="宋体" w:cs="宋体"/>
          <w:i w:val="0"/>
          <w:iCs w:val="0"/>
          <w:sz w:val="28"/>
          <w:szCs w:val="28"/>
        </w:rPr>
        <w:sectPr>
          <w:footerReference r:id="rId9" w:type="default"/>
          <w:pgSz w:w="11905" w:h="16839"/>
          <w:pgMar w:top="1440" w:right="1800" w:bottom="1440" w:left="1800" w:header="0" w:footer="365" w:gutter="0"/>
          <w:pgNumType w:fmt="decimal"/>
          <w:cols w:space="720" w:num="1"/>
        </w:sectPr>
      </w:pPr>
      <w:r>
        <w:rPr>
          <w:rFonts w:hint="eastAsia" w:ascii="宋体" w:hAnsi="宋体" w:eastAsia="宋体" w:cs="宋体"/>
          <w:i w:val="0"/>
          <w:iCs w:val="0"/>
          <w:spacing w:val="-35"/>
          <w:sz w:val="28"/>
          <w:szCs w:val="28"/>
        </w:rPr>
        <w:t>日</w:t>
      </w:r>
      <w:r>
        <w:rPr>
          <w:rFonts w:hint="eastAsia" w:ascii="宋体" w:hAnsi="宋体" w:eastAsia="宋体" w:cs="宋体"/>
          <w:i w:val="0"/>
          <w:iCs w:val="0"/>
          <w:spacing w:val="-35"/>
          <w:sz w:val="28"/>
          <w:szCs w:val="28"/>
          <w:lang w:val="en-US" w:eastAsia="zh-CN"/>
        </w:rPr>
        <w:t xml:space="preserve">        </w:t>
      </w:r>
      <w:r>
        <w:rPr>
          <w:rFonts w:hint="eastAsia" w:ascii="宋体" w:hAnsi="宋体" w:eastAsia="宋体" w:cs="宋体"/>
          <w:i w:val="0"/>
          <w:iCs w:val="0"/>
          <w:spacing w:val="-35"/>
          <w:sz w:val="28"/>
          <w:szCs w:val="28"/>
        </w:rPr>
        <w:t>期：</w:t>
      </w:r>
      <w:r>
        <w:rPr>
          <w:rFonts w:hint="eastAsia" w:ascii="宋体" w:hAnsi="宋体" w:eastAsia="宋体" w:cs="宋体"/>
          <w:i w:val="0"/>
          <w:iCs w:val="0"/>
          <w:sz w:val="28"/>
          <w:szCs w:val="28"/>
          <w:u w:val="single" w:color="auto"/>
        </w:rPr>
        <w:t xml:space="preserve">     </w:t>
      </w:r>
      <w:r>
        <w:rPr>
          <w:rFonts w:hint="eastAsia" w:ascii="宋体" w:hAnsi="宋体" w:eastAsia="宋体" w:cs="宋体"/>
          <w:i w:val="0"/>
          <w:iCs w:val="0"/>
          <w:spacing w:val="-115"/>
          <w:sz w:val="28"/>
          <w:szCs w:val="28"/>
        </w:rPr>
        <w:t xml:space="preserve"> </w:t>
      </w:r>
      <w:r>
        <w:rPr>
          <w:rFonts w:hint="eastAsia" w:ascii="宋体" w:hAnsi="宋体" w:eastAsia="宋体" w:cs="宋体"/>
          <w:i w:val="0"/>
          <w:iCs w:val="0"/>
          <w:spacing w:val="-35"/>
          <w:sz w:val="28"/>
          <w:szCs w:val="28"/>
        </w:rPr>
        <w:t>年</w:t>
      </w:r>
      <w:r>
        <w:rPr>
          <w:rFonts w:hint="eastAsia" w:ascii="宋体" w:hAnsi="宋体" w:eastAsia="宋体" w:cs="宋体"/>
          <w:i w:val="0"/>
          <w:iCs w:val="0"/>
          <w:spacing w:val="34"/>
          <w:sz w:val="28"/>
          <w:szCs w:val="28"/>
          <w:u w:val="single" w:color="auto"/>
        </w:rPr>
        <w:t xml:space="preserve">    </w:t>
      </w:r>
      <w:r>
        <w:rPr>
          <w:rFonts w:hint="eastAsia" w:ascii="宋体" w:hAnsi="宋体" w:eastAsia="宋体" w:cs="宋体"/>
          <w:i w:val="0"/>
          <w:iCs w:val="0"/>
          <w:spacing w:val="-106"/>
          <w:sz w:val="28"/>
          <w:szCs w:val="28"/>
        </w:rPr>
        <w:t xml:space="preserve"> </w:t>
      </w:r>
      <w:r>
        <w:rPr>
          <w:rFonts w:hint="eastAsia" w:ascii="宋体" w:hAnsi="宋体" w:eastAsia="宋体" w:cs="宋体"/>
          <w:i w:val="0"/>
          <w:iCs w:val="0"/>
          <w:spacing w:val="-35"/>
          <w:sz w:val="28"/>
          <w:szCs w:val="28"/>
        </w:rPr>
        <w:t>月</w:t>
      </w:r>
    </w:p>
    <w:p w14:paraId="45DBCAF3">
      <w:pPr>
        <w:spacing w:before="100" w:beforeAutospacing="1" w:after="100" w:afterAutospacing="1"/>
        <w:jc w:val="center"/>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14、</w:t>
      </w:r>
      <w:r>
        <w:rPr>
          <w:rFonts w:hint="eastAsia" w:ascii="宋体" w:hAnsi="宋体" w:eastAsia="宋体" w:cs="宋体"/>
          <w:color w:val="auto"/>
          <w:sz w:val="28"/>
          <w:szCs w:val="28"/>
        </w:rPr>
        <w:t>在经营活动中没有重大违法记录的书面声明</w:t>
      </w:r>
    </w:p>
    <w:p w14:paraId="138F7108">
      <w:pPr>
        <w:jc w:val="center"/>
        <w:rPr>
          <w:rFonts w:hint="eastAsia" w:ascii="宋体" w:hAnsi="宋体" w:eastAsia="宋体" w:cs="宋体"/>
          <w:color w:val="auto"/>
          <w:sz w:val="28"/>
          <w:szCs w:val="28"/>
        </w:rPr>
      </w:pPr>
    </w:p>
    <w:p w14:paraId="3D06D5D5">
      <w:pPr>
        <w:wordWrap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我方在参加</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（项目名称）政府采购活动前3年内，我方被公开披露或查处的违法违规行为有：</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，但在经营活动中没有重大违法记录（重大违法记录指</w:t>
      </w:r>
      <w:r>
        <w:rPr>
          <w:rFonts w:hint="eastAsia" w:ascii="宋体" w:hAnsi="宋体" w:eastAsia="宋体" w:cs="宋体"/>
          <w:color w:val="auto"/>
          <w:kern w:val="0"/>
          <w:sz w:val="28"/>
          <w:szCs w:val="28"/>
        </w:rPr>
        <w:t>供应商因违法经营受到刑事处罚或者责令停产停业、吊销许可证或者执照、较大数额罚款等行政处罚）</w:t>
      </w:r>
      <w:r>
        <w:rPr>
          <w:rFonts w:hint="eastAsia" w:ascii="宋体" w:hAnsi="宋体" w:eastAsia="宋体" w:cs="宋体"/>
          <w:color w:val="auto"/>
          <w:sz w:val="28"/>
          <w:szCs w:val="28"/>
        </w:rPr>
        <w:t>。</w:t>
      </w:r>
    </w:p>
    <w:p w14:paraId="2DBB11FE">
      <w:pPr>
        <w:spacing w:line="360" w:lineRule="auto"/>
        <w:ind w:firstLine="560" w:firstLineChars="200"/>
        <w:rPr>
          <w:rFonts w:hint="eastAsia" w:ascii="宋体" w:hAnsi="宋体" w:eastAsia="宋体" w:cs="宋体"/>
          <w:color w:val="auto"/>
          <w:sz w:val="28"/>
          <w:szCs w:val="28"/>
        </w:rPr>
      </w:pPr>
    </w:p>
    <w:p w14:paraId="06FAE8BB">
      <w:pPr>
        <w:spacing w:line="360" w:lineRule="auto"/>
        <w:ind w:firstLine="560" w:firstLineChars="200"/>
        <w:rPr>
          <w:rFonts w:hint="eastAsia" w:ascii="宋体" w:hAnsi="宋体" w:eastAsia="宋体" w:cs="宋体"/>
          <w:color w:val="auto"/>
          <w:sz w:val="28"/>
          <w:szCs w:val="28"/>
        </w:rPr>
      </w:pPr>
    </w:p>
    <w:p w14:paraId="6FC008C1">
      <w:pPr>
        <w:spacing w:line="420" w:lineRule="auto"/>
        <w:ind w:firstLine="2520" w:firstLineChars="9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供</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应</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商</w:t>
      </w:r>
      <w:r>
        <w:rPr>
          <w:rFonts w:hint="eastAsia" w:ascii="宋体" w:hAnsi="宋体" w:eastAsia="宋体" w:cs="宋体"/>
          <w:color w:val="auto"/>
          <w:sz w:val="28"/>
          <w:szCs w:val="28"/>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（盖单位公章）</w:t>
      </w:r>
    </w:p>
    <w:p w14:paraId="7A208889">
      <w:pPr>
        <w:spacing w:line="420" w:lineRule="auto"/>
        <w:ind w:firstLine="2800" w:firstLineChars="1000"/>
        <w:rPr>
          <w:rFonts w:hint="eastAsia" w:ascii="宋体" w:hAnsi="宋体" w:eastAsia="宋体" w:cs="宋体"/>
          <w:color w:val="auto"/>
          <w:sz w:val="28"/>
          <w:szCs w:val="28"/>
        </w:rPr>
      </w:pPr>
      <w:r>
        <w:rPr>
          <w:rFonts w:hint="eastAsia" w:ascii="宋体" w:hAnsi="宋体" w:eastAsia="宋体" w:cs="宋体"/>
          <w:color w:val="auto"/>
          <w:sz w:val="28"/>
          <w:szCs w:val="28"/>
        </w:rPr>
        <w:t>法定代表人：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（签字或盖章）</w:t>
      </w:r>
    </w:p>
    <w:p w14:paraId="221FE1F2">
      <w:pPr>
        <w:spacing w:line="420" w:lineRule="auto"/>
        <w:ind w:firstLine="3640" w:firstLineChars="1300"/>
        <w:rPr>
          <w:rFonts w:hint="eastAsia" w:ascii="宋体" w:hAnsi="宋体" w:eastAsia="宋体" w:cs="宋体"/>
          <w:color w:val="auto"/>
          <w:sz w:val="28"/>
          <w:szCs w:val="28"/>
        </w:rPr>
      </w:pPr>
      <w:r>
        <w:rPr>
          <w:rFonts w:hint="eastAsia" w:ascii="宋体" w:hAnsi="宋体" w:eastAsia="宋体" w:cs="宋体"/>
          <w:color w:val="auto"/>
          <w:sz w:val="28"/>
          <w:szCs w:val="28"/>
        </w:rPr>
        <w:t>日      期：</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p>
    <w:p w14:paraId="60F122FE">
      <w:pPr>
        <w:spacing w:line="360" w:lineRule="auto"/>
        <w:ind w:firstLine="560" w:firstLineChars="200"/>
        <w:rPr>
          <w:rFonts w:hint="eastAsia" w:ascii="宋体" w:hAnsi="宋体" w:eastAsia="宋体" w:cs="宋体"/>
          <w:color w:val="auto"/>
          <w:sz w:val="28"/>
          <w:szCs w:val="28"/>
        </w:rPr>
      </w:pPr>
    </w:p>
    <w:p w14:paraId="4C1A41E6">
      <w:pPr>
        <w:spacing w:line="360" w:lineRule="auto"/>
        <w:ind w:firstLine="560" w:firstLineChars="200"/>
        <w:rPr>
          <w:rFonts w:hint="eastAsia" w:ascii="宋体" w:hAnsi="宋体" w:eastAsia="宋体" w:cs="宋体"/>
          <w:color w:val="auto"/>
          <w:sz w:val="28"/>
          <w:szCs w:val="28"/>
        </w:rPr>
      </w:pPr>
    </w:p>
    <w:p w14:paraId="34135C7E">
      <w:pPr>
        <w:spacing w:line="360" w:lineRule="auto"/>
        <w:ind w:firstLine="560" w:firstLineChars="200"/>
        <w:rPr>
          <w:rFonts w:hint="eastAsia" w:ascii="宋体" w:hAnsi="宋体" w:eastAsia="宋体" w:cs="宋体"/>
          <w:color w:val="auto"/>
          <w:sz w:val="28"/>
          <w:szCs w:val="28"/>
        </w:rPr>
      </w:pPr>
    </w:p>
    <w:p w14:paraId="20ED3195">
      <w:pPr>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rPr>
        <w:t>备注：供应商没有被公开披露或查处违法违规行为的，注明“无”即可。</w:t>
      </w:r>
    </w:p>
    <w:p w14:paraId="5CF86923">
      <w:pPr>
        <w:spacing w:before="91" w:line="221" w:lineRule="auto"/>
        <w:jc w:val="center"/>
        <w:outlineLvl w:val="2"/>
        <w:rPr>
          <w:rFonts w:hint="eastAsia" w:ascii="宋体" w:hAnsi="宋体" w:eastAsia="宋体" w:cs="宋体"/>
          <w:i w:val="0"/>
          <w:iCs w:val="0"/>
          <w:sz w:val="28"/>
          <w:szCs w:val="28"/>
        </w:rPr>
      </w:pPr>
      <w:r>
        <w:rPr>
          <w:rFonts w:hint="eastAsia" w:ascii="宋体" w:hAnsi="宋体" w:eastAsia="宋体" w:cs="宋体"/>
          <w:color w:val="auto"/>
          <w:kern w:val="1"/>
          <w:sz w:val="28"/>
          <w:szCs w:val="28"/>
        </w:rPr>
        <w:br w:type="page"/>
      </w:r>
      <w:r>
        <w:rPr>
          <w:rFonts w:hint="eastAsia" w:ascii="宋体" w:hAnsi="宋体" w:eastAsia="宋体" w:cs="宋体"/>
          <w:color w:val="auto"/>
          <w:kern w:val="1"/>
          <w:sz w:val="28"/>
          <w:szCs w:val="28"/>
          <w:lang w:val="en-US" w:eastAsia="zh-CN"/>
        </w:rPr>
        <w:t>15、</w:t>
      </w:r>
      <w:r>
        <w:rPr>
          <w:rFonts w:hint="eastAsia" w:ascii="宋体" w:hAnsi="宋体" w:eastAsia="宋体" w:cs="宋体"/>
          <w:i w:val="0"/>
          <w:iCs w:val="0"/>
          <w:spacing w:val="15"/>
          <w:sz w:val="28"/>
          <w:szCs w:val="28"/>
        </w:rPr>
        <w:t>虚假应标承担责任声明</w:t>
      </w:r>
    </w:p>
    <w:p w14:paraId="12C3F747">
      <w:pPr>
        <w:pStyle w:val="6"/>
        <w:spacing w:line="245" w:lineRule="auto"/>
        <w:rPr>
          <w:rFonts w:hint="eastAsia" w:ascii="宋体" w:hAnsi="宋体" w:eastAsia="宋体" w:cs="宋体"/>
          <w:i w:val="0"/>
          <w:iCs w:val="0"/>
        </w:rPr>
      </w:pPr>
    </w:p>
    <w:p w14:paraId="7A509C22">
      <w:pPr>
        <w:spacing w:before="91" w:line="223" w:lineRule="auto"/>
        <w:ind w:left="4"/>
        <w:rPr>
          <w:rFonts w:hint="eastAsia" w:ascii="宋体" w:hAnsi="宋体" w:eastAsia="宋体" w:cs="宋体"/>
          <w:i w:val="0"/>
          <w:iCs w:val="0"/>
          <w:sz w:val="28"/>
          <w:szCs w:val="28"/>
        </w:rPr>
      </w:pPr>
      <w:r>
        <w:rPr>
          <w:rFonts w:hint="eastAsia" w:ascii="宋体" w:hAnsi="宋体" w:eastAsia="宋体" w:cs="宋体"/>
          <w:i w:val="0"/>
          <w:iCs w:val="0"/>
          <w:spacing w:val="-2"/>
          <w:sz w:val="28"/>
          <w:szCs w:val="28"/>
        </w:rPr>
        <w:t>致：</w:t>
      </w:r>
      <w:r>
        <w:rPr>
          <w:rFonts w:hint="eastAsia" w:ascii="宋体" w:hAnsi="宋体" w:eastAsia="宋体" w:cs="宋体"/>
          <w:i w:val="0"/>
          <w:iCs w:val="0"/>
          <w:spacing w:val="-2"/>
          <w:sz w:val="28"/>
          <w:szCs w:val="28"/>
          <w:u w:val="single" w:color="auto"/>
        </w:rPr>
        <w:t>采购人/采购代理机构</w:t>
      </w:r>
    </w:p>
    <w:p w14:paraId="6EF1077D">
      <w:pPr>
        <w:pStyle w:val="6"/>
        <w:ind w:left="0" w:leftChars="0" w:firstLine="0" w:firstLineChars="0"/>
        <w:rPr>
          <w:rFonts w:hint="eastAsia" w:ascii="宋体" w:hAnsi="宋体" w:eastAsia="宋体" w:cs="宋体"/>
          <w:i w:val="0"/>
          <w:iCs w:val="0"/>
        </w:rPr>
      </w:pPr>
    </w:p>
    <w:p w14:paraId="6722AB50">
      <w:pPr>
        <w:spacing w:before="91" w:line="418" w:lineRule="auto"/>
        <w:ind w:firstLine="508" w:firstLineChars="200"/>
        <w:jc w:val="both"/>
        <w:rPr>
          <w:rFonts w:hint="eastAsia" w:ascii="宋体" w:hAnsi="宋体" w:eastAsia="宋体" w:cs="宋体"/>
          <w:i w:val="0"/>
          <w:iCs w:val="0"/>
          <w:sz w:val="28"/>
          <w:szCs w:val="28"/>
        </w:rPr>
      </w:pPr>
      <w:r>
        <w:rPr>
          <w:rFonts w:hint="eastAsia" w:ascii="宋体" w:hAnsi="宋体" w:eastAsia="宋体" w:cs="宋体"/>
          <w:i w:val="0"/>
          <w:iCs w:val="0"/>
          <w:spacing w:val="-13"/>
          <w:sz w:val="28"/>
          <w:szCs w:val="28"/>
        </w:rPr>
        <w:t>我公司承诺：所提供的投标文件（包括一切技术资料、技术承诺、商务承诺等）</w:t>
      </w:r>
      <w:r>
        <w:rPr>
          <w:rFonts w:hint="eastAsia" w:ascii="宋体" w:hAnsi="宋体" w:eastAsia="宋体" w:cs="宋体"/>
          <w:i w:val="0"/>
          <w:iCs w:val="0"/>
          <w:spacing w:val="-8"/>
          <w:sz w:val="28"/>
          <w:szCs w:val="28"/>
        </w:rPr>
        <w:t>均真实有效，若在项目招标过程中（包括开评审</w:t>
      </w:r>
      <w:r>
        <w:rPr>
          <w:rFonts w:hint="eastAsia" w:ascii="宋体" w:hAnsi="宋体" w:eastAsia="宋体" w:cs="宋体"/>
          <w:i w:val="0"/>
          <w:iCs w:val="0"/>
          <w:spacing w:val="-9"/>
          <w:sz w:val="28"/>
          <w:szCs w:val="28"/>
        </w:rPr>
        <w:t>、中标公示过程）及履行合同期间</w:t>
      </w:r>
      <w:r>
        <w:rPr>
          <w:rFonts w:hint="eastAsia" w:ascii="宋体" w:hAnsi="宋体" w:eastAsia="宋体" w:cs="宋体"/>
          <w:i w:val="0"/>
          <w:iCs w:val="0"/>
          <w:sz w:val="28"/>
          <w:szCs w:val="28"/>
        </w:rPr>
        <w:t xml:space="preserve"> </w:t>
      </w:r>
      <w:r>
        <w:rPr>
          <w:rFonts w:hint="eastAsia" w:ascii="宋体" w:hAnsi="宋体" w:eastAsia="宋体" w:cs="宋体"/>
          <w:i w:val="0"/>
          <w:iCs w:val="0"/>
          <w:spacing w:val="-8"/>
          <w:sz w:val="28"/>
          <w:szCs w:val="28"/>
        </w:rPr>
        <w:t>（包括验收过程）发现我公司提供的货物（或产品）与投标文件</w:t>
      </w:r>
      <w:r>
        <w:rPr>
          <w:rFonts w:hint="eastAsia" w:ascii="宋体" w:hAnsi="宋体" w:eastAsia="宋体" w:cs="宋体"/>
          <w:i w:val="0"/>
          <w:iCs w:val="0"/>
          <w:spacing w:val="-9"/>
          <w:sz w:val="28"/>
          <w:szCs w:val="28"/>
        </w:rPr>
        <w:t>不一致，或发现我</w:t>
      </w:r>
      <w:r>
        <w:rPr>
          <w:rFonts w:hint="eastAsia" w:ascii="宋体" w:hAnsi="宋体" w:eastAsia="宋体" w:cs="宋体"/>
          <w:i w:val="0"/>
          <w:iCs w:val="0"/>
          <w:spacing w:val="-2"/>
          <w:sz w:val="28"/>
          <w:szCs w:val="28"/>
        </w:rPr>
        <w:t>公司提供了不真实的投标文件（虚假材料</w:t>
      </w:r>
      <w:r>
        <w:rPr>
          <w:rFonts w:hint="eastAsia" w:ascii="宋体" w:hAnsi="宋体" w:eastAsia="宋体" w:cs="宋体"/>
          <w:i w:val="0"/>
          <w:iCs w:val="0"/>
          <w:spacing w:val="-18"/>
          <w:sz w:val="28"/>
          <w:szCs w:val="28"/>
        </w:rPr>
        <w:t>）</w:t>
      </w:r>
      <w:r>
        <w:rPr>
          <w:rFonts w:hint="eastAsia" w:ascii="宋体" w:hAnsi="宋体" w:eastAsia="宋体" w:cs="宋体"/>
          <w:i w:val="0"/>
          <w:iCs w:val="0"/>
          <w:spacing w:val="-57"/>
          <w:sz w:val="28"/>
          <w:szCs w:val="28"/>
        </w:rPr>
        <w:t xml:space="preserve"> </w:t>
      </w:r>
      <w:r>
        <w:rPr>
          <w:rFonts w:hint="eastAsia" w:ascii="宋体" w:hAnsi="宋体" w:eastAsia="宋体" w:cs="宋体"/>
          <w:i w:val="0"/>
          <w:iCs w:val="0"/>
          <w:spacing w:val="-18"/>
          <w:sz w:val="28"/>
          <w:szCs w:val="28"/>
        </w:rPr>
        <w:t>，</w:t>
      </w:r>
      <w:r>
        <w:rPr>
          <w:rFonts w:hint="eastAsia" w:ascii="宋体" w:hAnsi="宋体" w:eastAsia="宋体" w:cs="宋体"/>
          <w:i w:val="0"/>
          <w:iCs w:val="0"/>
          <w:spacing w:val="-2"/>
          <w:sz w:val="28"/>
          <w:szCs w:val="28"/>
        </w:rPr>
        <w:t>我公司愿意承担一</w:t>
      </w:r>
      <w:r>
        <w:rPr>
          <w:rFonts w:hint="eastAsia" w:ascii="宋体" w:hAnsi="宋体" w:eastAsia="宋体" w:cs="宋体"/>
          <w:i w:val="0"/>
          <w:iCs w:val="0"/>
          <w:spacing w:val="-3"/>
          <w:sz w:val="28"/>
          <w:szCs w:val="28"/>
        </w:rPr>
        <w:t>切法律责任并认</w:t>
      </w:r>
      <w:r>
        <w:rPr>
          <w:rFonts w:hint="eastAsia" w:ascii="宋体" w:hAnsi="宋体" w:eastAsia="宋体" w:cs="宋体"/>
          <w:i w:val="0"/>
          <w:iCs w:val="0"/>
          <w:spacing w:val="-1"/>
          <w:sz w:val="28"/>
          <w:szCs w:val="28"/>
        </w:rPr>
        <w:t>可采购人或采购代理机构作出的取消中标资格、罚没保证金等决定。</w:t>
      </w:r>
    </w:p>
    <w:p w14:paraId="118C127F">
      <w:pPr>
        <w:pStyle w:val="6"/>
        <w:spacing w:line="325" w:lineRule="auto"/>
        <w:rPr>
          <w:rFonts w:hint="eastAsia" w:ascii="宋体" w:hAnsi="宋体" w:eastAsia="宋体" w:cs="宋体"/>
          <w:i w:val="0"/>
          <w:iCs w:val="0"/>
        </w:rPr>
      </w:pPr>
    </w:p>
    <w:p w14:paraId="1E5B41E4">
      <w:pPr>
        <w:spacing w:before="91" w:line="224" w:lineRule="auto"/>
        <w:ind w:firstLine="544" w:firstLineChars="200"/>
        <w:rPr>
          <w:rFonts w:hint="eastAsia" w:ascii="宋体" w:hAnsi="宋体" w:eastAsia="宋体" w:cs="宋体"/>
          <w:i w:val="0"/>
          <w:iCs w:val="0"/>
          <w:sz w:val="28"/>
          <w:szCs w:val="28"/>
        </w:rPr>
      </w:pPr>
      <w:r>
        <w:rPr>
          <w:rFonts w:hint="eastAsia" w:ascii="宋体" w:hAnsi="宋体" w:eastAsia="宋体" w:cs="宋体"/>
          <w:i w:val="0"/>
          <w:iCs w:val="0"/>
          <w:spacing w:val="-4"/>
          <w:sz w:val="28"/>
          <w:szCs w:val="28"/>
        </w:rPr>
        <w:t>特此声明。</w:t>
      </w:r>
    </w:p>
    <w:p w14:paraId="4446BE7B">
      <w:pPr>
        <w:pStyle w:val="6"/>
        <w:spacing w:line="256" w:lineRule="auto"/>
        <w:rPr>
          <w:rFonts w:hint="eastAsia" w:ascii="宋体" w:hAnsi="宋体" w:eastAsia="宋体" w:cs="宋体"/>
          <w:i w:val="0"/>
          <w:iCs w:val="0"/>
        </w:rPr>
      </w:pPr>
    </w:p>
    <w:p w14:paraId="14652AC6">
      <w:pPr>
        <w:pStyle w:val="6"/>
        <w:spacing w:line="257" w:lineRule="auto"/>
        <w:rPr>
          <w:rFonts w:hint="eastAsia" w:ascii="宋体" w:hAnsi="宋体" w:eastAsia="宋体" w:cs="宋体"/>
          <w:i w:val="0"/>
          <w:iCs w:val="0"/>
        </w:rPr>
      </w:pPr>
    </w:p>
    <w:p w14:paraId="1CA870B0">
      <w:pPr>
        <w:pStyle w:val="6"/>
        <w:spacing w:line="257" w:lineRule="auto"/>
        <w:rPr>
          <w:rFonts w:hint="eastAsia" w:ascii="宋体" w:hAnsi="宋体" w:eastAsia="宋体" w:cs="宋体"/>
          <w:i w:val="0"/>
          <w:iCs w:val="0"/>
        </w:rPr>
      </w:pPr>
    </w:p>
    <w:p w14:paraId="6E5A33CF">
      <w:pPr>
        <w:pStyle w:val="6"/>
        <w:spacing w:line="257" w:lineRule="auto"/>
        <w:rPr>
          <w:rFonts w:hint="eastAsia" w:ascii="宋体" w:hAnsi="宋体" w:eastAsia="宋体" w:cs="宋体"/>
          <w:i w:val="0"/>
          <w:iCs w:val="0"/>
        </w:rPr>
      </w:pPr>
    </w:p>
    <w:p w14:paraId="3643992D">
      <w:pPr>
        <w:pStyle w:val="6"/>
        <w:spacing w:line="257" w:lineRule="auto"/>
        <w:rPr>
          <w:rFonts w:hint="eastAsia" w:ascii="宋体" w:hAnsi="宋体" w:eastAsia="宋体" w:cs="宋体"/>
          <w:i w:val="0"/>
          <w:iCs w:val="0"/>
        </w:rPr>
      </w:pPr>
    </w:p>
    <w:p w14:paraId="06F228E0">
      <w:pPr>
        <w:pStyle w:val="6"/>
        <w:spacing w:line="257" w:lineRule="auto"/>
        <w:rPr>
          <w:rFonts w:hint="eastAsia" w:ascii="宋体" w:hAnsi="宋体" w:eastAsia="宋体" w:cs="宋体"/>
          <w:i w:val="0"/>
          <w:iCs w:val="0"/>
        </w:rPr>
      </w:pPr>
    </w:p>
    <w:p w14:paraId="62BAAA20">
      <w:pPr>
        <w:pStyle w:val="6"/>
        <w:spacing w:line="257" w:lineRule="auto"/>
        <w:rPr>
          <w:rFonts w:hint="eastAsia" w:ascii="宋体" w:hAnsi="宋体" w:eastAsia="宋体" w:cs="宋体"/>
          <w:i w:val="0"/>
          <w:iCs w:val="0"/>
        </w:rPr>
      </w:pPr>
    </w:p>
    <w:p w14:paraId="56F61915">
      <w:pPr>
        <w:spacing w:before="92" w:line="222" w:lineRule="auto"/>
        <w:ind w:firstLine="2208" w:firstLineChars="800"/>
        <w:rPr>
          <w:rFonts w:hint="eastAsia" w:ascii="宋体" w:hAnsi="宋体" w:eastAsia="宋体" w:cs="宋体"/>
          <w:i w:val="0"/>
          <w:iCs w:val="0"/>
          <w:sz w:val="28"/>
          <w:szCs w:val="28"/>
        </w:rPr>
      </w:pPr>
      <w:r>
        <w:rPr>
          <w:rFonts w:hint="eastAsia" w:ascii="宋体" w:hAnsi="宋体" w:eastAsia="宋体" w:cs="宋体"/>
          <w:i w:val="0"/>
          <w:iCs w:val="0"/>
          <w:spacing w:val="-2"/>
          <w:sz w:val="28"/>
          <w:szCs w:val="28"/>
        </w:rPr>
        <w:t>投标人名称（盖章</w:t>
      </w:r>
      <w:r>
        <w:rPr>
          <w:rFonts w:hint="eastAsia" w:ascii="宋体" w:hAnsi="宋体" w:eastAsia="宋体" w:cs="宋体"/>
          <w:i w:val="0"/>
          <w:iCs w:val="0"/>
          <w:spacing w:val="-1"/>
          <w:sz w:val="28"/>
          <w:szCs w:val="28"/>
        </w:rPr>
        <w:t>）：</w:t>
      </w:r>
      <w:r>
        <w:rPr>
          <w:rFonts w:hint="eastAsia" w:ascii="宋体" w:hAnsi="宋体" w:eastAsia="宋体" w:cs="宋体"/>
          <w:i w:val="0"/>
          <w:iCs w:val="0"/>
          <w:sz w:val="28"/>
          <w:szCs w:val="28"/>
          <w:u w:val="single" w:color="auto"/>
        </w:rPr>
        <w:t xml:space="preserve">              </w:t>
      </w:r>
    </w:p>
    <w:p w14:paraId="45748597">
      <w:pPr>
        <w:pStyle w:val="6"/>
        <w:spacing w:line="324" w:lineRule="auto"/>
        <w:rPr>
          <w:rFonts w:hint="eastAsia" w:ascii="宋体" w:hAnsi="宋体" w:eastAsia="宋体" w:cs="宋体"/>
          <w:i w:val="0"/>
          <w:iCs w:val="0"/>
        </w:rPr>
      </w:pPr>
    </w:p>
    <w:p w14:paraId="0A8582EB">
      <w:pPr>
        <w:spacing w:before="92" w:line="497" w:lineRule="auto"/>
        <w:ind w:firstLine="2208" w:firstLineChars="800"/>
        <w:rPr>
          <w:rFonts w:hint="eastAsia" w:ascii="宋体" w:hAnsi="宋体" w:eastAsia="宋体" w:cs="宋体"/>
          <w:i w:val="0"/>
          <w:iCs w:val="0"/>
          <w:sz w:val="28"/>
          <w:szCs w:val="28"/>
        </w:rPr>
      </w:pPr>
      <w:r>
        <w:rPr>
          <w:rFonts w:hint="eastAsia" w:ascii="宋体" w:hAnsi="宋体" w:eastAsia="宋体" w:cs="宋体"/>
          <w:i w:val="0"/>
          <w:iCs w:val="0"/>
          <w:spacing w:val="-2"/>
          <w:sz w:val="28"/>
          <w:szCs w:val="28"/>
        </w:rPr>
        <w:t>投标人授权代表(签字或签章)：</w:t>
      </w:r>
      <w:r>
        <w:rPr>
          <w:rFonts w:hint="eastAsia" w:ascii="宋体" w:hAnsi="宋体" w:eastAsia="宋体" w:cs="宋体"/>
          <w:i w:val="0"/>
          <w:iCs w:val="0"/>
          <w:spacing w:val="1"/>
          <w:sz w:val="28"/>
          <w:szCs w:val="28"/>
          <w:u w:val="single" w:color="auto"/>
        </w:rPr>
        <w:t xml:space="preserve">            </w:t>
      </w:r>
    </w:p>
    <w:p w14:paraId="2B9F54AB">
      <w:pPr>
        <w:spacing w:before="1" w:line="223" w:lineRule="auto"/>
        <w:ind w:left="60" w:firstLine="2260" w:firstLineChars="1000"/>
        <w:rPr>
          <w:rFonts w:hint="eastAsia" w:ascii="宋体" w:hAnsi="宋体" w:eastAsia="宋体" w:cs="宋体"/>
          <w:i w:val="0"/>
          <w:iCs w:val="0"/>
          <w:sz w:val="28"/>
          <w:szCs w:val="28"/>
        </w:rPr>
      </w:pPr>
      <w:r>
        <w:rPr>
          <w:rFonts w:hint="eastAsia" w:ascii="宋体" w:hAnsi="宋体" w:eastAsia="宋体" w:cs="宋体"/>
          <w:i w:val="0"/>
          <w:iCs w:val="0"/>
          <w:spacing w:val="-27"/>
          <w:sz w:val="28"/>
          <w:szCs w:val="28"/>
        </w:rPr>
        <w:t>日期：</w:t>
      </w:r>
      <w:r>
        <w:rPr>
          <w:rFonts w:hint="eastAsia" w:ascii="宋体" w:hAnsi="宋体" w:eastAsia="宋体" w:cs="宋体"/>
          <w:i w:val="0"/>
          <w:iCs w:val="0"/>
          <w:sz w:val="28"/>
          <w:szCs w:val="28"/>
          <w:u w:val="single" w:color="auto"/>
        </w:rPr>
        <w:t xml:space="preserve">                                  </w:t>
      </w:r>
    </w:p>
    <w:p w14:paraId="0F91FB77">
      <w:pPr>
        <w:spacing w:line="223" w:lineRule="auto"/>
        <w:rPr>
          <w:rFonts w:hint="eastAsia" w:ascii="宋体" w:hAnsi="宋体" w:eastAsia="宋体" w:cs="宋体"/>
          <w:i w:val="0"/>
          <w:iCs w:val="0"/>
          <w:sz w:val="28"/>
          <w:szCs w:val="28"/>
        </w:rPr>
        <w:sectPr>
          <w:footerReference r:id="rId10" w:type="default"/>
          <w:pgSz w:w="11905" w:h="16839"/>
          <w:pgMar w:top="1440" w:right="1800" w:bottom="1440" w:left="1800" w:header="0" w:footer="365" w:gutter="0"/>
          <w:pgNumType w:fmt="decimal"/>
          <w:cols w:space="720" w:num="1"/>
        </w:sectPr>
      </w:pPr>
    </w:p>
    <w:p w14:paraId="1258541D">
      <w:pPr>
        <w:spacing w:before="91" w:line="221" w:lineRule="auto"/>
        <w:jc w:val="center"/>
        <w:outlineLvl w:val="1"/>
        <w:rPr>
          <w:rFonts w:hint="eastAsia" w:ascii="宋体" w:hAnsi="宋体" w:eastAsia="宋体" w:cs="宋体"/>
          <w:i w:val="0"/>
          <w:iCs w:val="0"/>
          <w:sz w:val="28"/>
          <w:szCs w:val="28"/>
        </w:rPr>
      </w:pPr>
      <w:r>
        <w:rPr>
          <w:rFonts w:hint="eastAsia" w:ascii="宋体" w:hAnsi="宋体" w:eastAsia="宋体" w:cs="宋体"/>
          <w:i w:val="0"/>
          <w:iCs w:val="0"/>
          <w:spacing w:val="16"/>
          <w:sz w:val="28"/>
          <w:szCs w:val="28"/>
          <w:lang w:val="en-US" w:eastAsia="zh-CN"/>
        </w:rPr>
        <w:t>16、</w:t>
      </w:r>
      <w:r>
        <w:rPr>
          <w:rFonts w:hint="eastAsia" w:ascii="宋体" w:hAnsi="宋体" w:eastAsia="宋体" w:cs="宋体"/>
          <w:i w:val="0"/>
          <w:iCs w:val="0"/>
          <w:spacing w:val="16"/>
          <w:sz w:val="28"/>
          <w:szCs w:val="28"/>
        </w:rPr>
        <w:t>关于对本投标文件中资料真实性的承诺书</w:t>
      </w:r>
    </w:p>
    <w:p w14:paraId="10BB7447">
      <w:pPr>
        <w:spacing w:line="221" w:lineRule="auto"/>
        <w:ind w:left="12"/>
        <w:rPr>
          <w:rFonts w:hint="eastAsia" w:ascii="宋体" w:hAnsi="宋体" w:eastAsia="宋体" w:cs="宋体"/>
          <w:i w:val="0"/>
          <w:iCs w:val="0"/>
          <w:spacing w:val="1"/>
          <w:sz w:val="28"/>
          <w:szCs w:val="28"/>
        </w:rPr>
      </w:pPr>
    </w:p>
    <w:p w14:paraId="4DEC778B">
      <w:pPr>
        <w:spacing w:line="221" w:lineRule="auto"/>
        <w:ind w:left="12"/>
        <w:rPr>
          <w:rFonts w:hint="eastAsia" w:ascii="宋体" w:hAnsi="宋体" w:eastAsia="宋体" w:cs="宋体"/>
          <w:i w:val="0"/>
          <w:iCs w:val="0"/>
          <w:sz w:val="28"/>
          <w:szCs w:val="28"/>
        </w:rPr>
      </w:pPr>
      <w:r>
        <w:rPr>
          <w:rFonts w:hint="eastAsia" w:ascii="宋体" w:hAnsi="宋体" w:eastAsia="宋体" w:cs="宋体"/>
          <w:i w:val="0"/>
          <w:iCs w:val="0"/>
          <w:spacing w:val="1"/>
          <w:sz w:val="28"/>
          <w:szCs w:val="28"/>
        </w:rPr>
        <w:t>至</w:t>
      </w:r>
      <w:r>
        <w:rPr>
          <w:rFonts w:hint="eastAsia" w:ascii="宋体" w:hAnsi="宋体" w:eastAsia="宋体" w:cs="宋体"/>
          <w:i w:val="0"/>
          <w:iCs w:val="0"/>
          <w:spacing w:val="-14"/>
          <w:sz w:val="28"/>
          <w:szCs w:val="28"/>
        </w:rPr>
        <w:t>：</w:t>
      </w:r>
      <w:r>
        <w:rPr>
          <w:rFonts w:hint="eastAsia" w:ascii="宋体" w:hAnsi="宋体" w:eastAsia="宋体" w:cs="宋体"/>
          <w:i w:val="0"/>
          <w:iCs w:val="0"/>
          <w:spacing w:val="3"/>
          <w:sz w:val="28"/>
          <w:szCs w:val="28"/>
          <w:u w:val="single" w:color="auto"/>
        </w:rPr>
        <w:t xml:space="preserve"> </w:t>
      </w:r>
      <w:r>
        <w:rPr>
          <w:rFonts w:hint="eastAsia" w:ascii="宋体" w:hAnsi="宋体" w:eastAsia="宋体" w:cs="宋体"/>
          <w:i w:val="0"/>
          <w:iCs w:val="0"/>
          <w:spacing w:val="-14"/>
          <w:sz w:val="28"/>
          <w:szCs w:val="28"/>
          <w:u w:val="single" w:color="000000"/>
        </w:rPr>
        <w:t>（</w:t>
      </w:r>
      <w:r>
        <w:rPr>
          <w:rFonts w:hint="eastAsia" w:ascii="宋体" w:hAnsi="宋体" w:eastAsia="宋体" w:cs="宋体"/>
          <w:i w:val="0"/>
          <w:iCs w:val="0"/>
          <w:spacing w:val="1"/>
          <w:sz w:val="28"/>
          <w:szCs w:val="28"/>
          <w:u w:val="single" w:color="000000"/>
        </w:rPr>
        <w:t>项目名称）评标委员会</w:t>
      </w:r>
      <w:r>
        <w:rPr>
          <w:rFonts w:hint="eastAsia" w:ascii="宋体" w:hAnsi="宋体" w:eastAsia="宋体" w:cs="宋体"/>
          <w:i w:val="0"/>
          <w:iCs w:val="0"/>
          <w:spacing w:val="1"/>
          <w:sz w:val="28"/>
          <w:szCs w:val="28"/>
          <w:u w:val="single" w:color="auto"/>
        </w:rPr>
        <w:t xml:space="preserve">  </w:t>
      </w:r>
    </w:p>
    <w:p w14:paraId="4BFBB3E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72" w:firstLineChars="200"/>
        <w:jc w:val="both"/>
        <w:textAlignment w:val="baseline"/>
        <w:rPr>
          <w:rFonts w:hint="eastAsia" w:ascii="宋体" w:hAnsi="宋体" w:eastAsia="宋体" w:cs="宋体"/>
          <w:i w:val="0"/>
          <w:iCs w:val="0"/>
          <w:spacing w:val="3"/>
          <w:sz w:val="28"/>
          <w:szCs w:val="28"/>
        </w:rPr>
      </w:pPr>
    </w:p>
    <w:p w14:paraId="50240A8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72" w:firstLineChars="200"/>
        <w:jc w:val="both"/>
        <w:textAlignment w:val="baseline"/>
        <w:rPr>
          <w:rFonts w:hint="eastAsia" w:ascii="宋体" w:hAnsi="宋体" w:eastAsia="宋体" w:cs="宋体"/>
          <w:i w:val="0"/>
          <w:iCs w:val="0"/>
          <w:spacing w:val="-3"/>
          <w:sz w:val="28"/>
          <w:szCs w:val="28"/>
        </w:rPr>
      </w:pPr>
      <w:r>
        <w:rPr>
          <w:rFonts w:hint="eastAsia" w:ascii="宋体" w:hAnsi="宋体" w:eastAsia="宋体" w:cs="宋体"/>
          <w:i w:val="0"/>
          <w:iCs w:val="0"/>
          <w:spacing w:val="3"/>
          <w:sz w:val="28"/>
          <w:szCs w:val="28"/>
        </w:rPr>
        <w:t>根据《中华人民共和国政府采购法》、《中华人民共和国政府采购法实</w:t>
      </w:r>
      <w:r>
        <w:rPr>
          <w:rFonts w:hint="eastAsia" w:ascii="宋体" w:hAnsi="宋体" w:eastAsia="宋体" w:cs="宋体"/>
          <w:i w:val="0"/>
          <w:iCs w:val="0"/>
          <w:spacing w:val="-2"/>
          <w:sz w:val="28"/>
          <w:szCs w:val="28"/>
        </w:rPr>
        <w:t>施条例》等有关法律、法规的规定和</w:t>
      </w:r>
      <w:r>
        <w:rPr>
          <w:rFonts w:hint="eastAsia" w:ascii="宋体" w:hAnsi="宋体" w:eastAsia="宋体" w:cs="宋体"/>
          <w:i w:val="0"/>
          <w:iCs w:val="0"/>
          <w:spacing w:val="-2"/>
          <w:sz w:val="28"/>
          <w:szCs w:val="28"/>
          <w:u w:val="single" w:color="auto"/>
        </w:rPr>
        <w:t xml:space="preserve">   （项目名称）   </w:t>
      </w:r>
      <w:r>
        <w:rPr>
          <w:rFonts w:hint="eastAsia" w:ascii="宋体" w:hAnsi="宋体" w:eastAsia="宋体" w:cs="宋体"/>
          <w:i w:val="0"/>
          <w:iCs w:val="0"/>
          <w:spacing w:val="-95"/>
          <w:sz w:val="28"/>
          <w:szCs w:val="28"/>
        </w:rPr>
        <w:t xml:space="preserve"> </w:t>
      </w:r>
      <w:r>
        <w:rPr>
          <w:rFonts w:hint="eastAsia" w:ascii="宋体" w:hAnsi="宋体" w:eastAsia="宋体" w:cs="宋体"/>
          <w:i w:val="0"/>
          <w:iCs w:val="0"/>
          <w:spacing w:val="-2"/>
          <w:sz w:val="28"/>
          <w:szCs w:val="28"/>
        </w:rPr>
        <w:t>的</w:t>
      </w:r>
      <w:r>
        <w:rPr>
          <w:rFonts w:hint="eastAsia" w:ascii="宋体" w:hAnsi="宋体" w:eastAsia="宋体" w:cs="宋体"/>
          <w:i w:val="0"/>
          <w:iCs w:val="0"/>
          <w:spacing w:val="2"/>
          <w:sz w:val="28"/>
          <w:szCs w:val="28"/>
        </w:rPr>
        <w:t>招标文件的要求，我公司在</w:t>
      </w:r>
      <w:r>
        <w:rPr>
          <w:rFonts w:hint="eastAsia" w:ascii="宋体" w:hAnsi="宋体" w:eastAsia="宋体" w:cs="宋体"/>
          <w:i w:val="0"/>
          <w:iCs w:val="0"/>
          <w:spacing w:val="2"/>
          <w:sz w:val="28"/>
          <w:szCs w:val="28"/>
          <w:u w:val="single" w:color="auto"/>
        </w:rPr>
        <w:t xml:space="preserve">   （项目名称）   </w:t>
      </w:r>
      <w:r>
        <w:rPr>
          <w:rFonts w:hint="eastAsia" w:ascii="宋体" w:hAnsi="宋体" w:eastAsia="宋体" w:cs="宋体"/>
          <w:i w:val="0"/>
          <w:iCs w:val="0"/>
          <w:spacing w:val="-115"/>
          <w:sz w:val="28"/>
          <w:szCs w:val="28"/>
        </w:rPr>
        <w:t xml:space="preserve"> </w:t>
      </w:r>
      <w:r>
        <w:rPr>
          <w:rFonts w:hint="eastAsia" w:ascii="宋体" w:hAnsi="宋体" w:eastAsia="宋体" w:cs="宋体"/>
          <w:i w:val="0"/>
          <w:iCs w:val="0"/>
          <w:spacing w:val="2"/>
          <w:sz w:val="28"/>
          <w:szCs w:val="28"/>
        </w:rPr>
        <w:t>投标文件中所提供资料</w:t>
      </w:r>
      <w:r>
        <w:rPr>
          <w:rFonts w:hint="eastAsia" w:ascii="宋体" w:hAnsi="宋体" w:eastAsia="宋体" w:cs="宋体"/>
          <w:i w:val="0"/>
          <w:iCs w:val="0"/>
          <w:spacing w:val="-3"/>
          <w:sz w:val="28"/>
          <w:szCs w:val="28"/>
        </w:rPr>
        <w:t>真实性作如下承诺：</w:t>
      </w:r>
    </w:p>
    <w:p w14:paraId="694DC22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72" w:firstLineChars="200"/>
        <w:jc w:val="both"/>
        <w:textAlignment w:val="baseline"/>
        <w:rPr>
          <w:rFonts w:hint="eastAsia" w:ascii="宋体" w:hAnsi="宋体" w:eastAsia="宋体" w:cs="宋体"/>
          <w:i w:val="0"/>
          <w:iCs w:val="0"/>
          <w:spacing w:val="3"/>
          <w:sz w:val="28"/>
          <w:szCs w:val="28"/>
        </w:rPr>
      </w:pPr>
      <w:r>
        <w:rPr>
          <w:rFonts w:hint="eastAsia" w:ascii="宋体" w:hAnsi="宋体" w:eastAsia="宋体" w:cs="宋体"/>
          <w:i w:val="0"/>
          <w:iCs w:val="0"/>
          <w:spacing w:val="3"/>
          <w:sz w:val="28"/>
          <w:szCs w:val="28"/>
        </w:rPr>
        <w:t>我公司将严格按招标文件要求，在编制本投标文件时，对投标文件中所提供的资料全部真实和正确，并对提供的所有资料（资格、业绩、其他材料等）的真实性负责！</w:t>
      </w:r>
    </w:p>
    <w:p w14:paraId="79DBBBA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72" w:firstLineChars="200"/>
        <w:jc w:val="both"/>
        <w:textAlignment w:val="baseline"/>
        <w:rPr>
          <w:rFonts w:hint="eastAsia" w:ascii="宋体" w:hAnsi="宋体" w:eastAsia="宋体" w:cs="宋体"/>
          <w:i w:val="0"/>
          <w:iCs w:val="0"/>
          <w:spacing w:val="3"/>
          <w:sz w:val="28"/>
          <w:szCs w:val="28"/>
        </w:rPr>
      </w:pPr>
      <w:r>
        <w:rPr>
          <w:rFonts w:hint="eastAsia" w:ascii="宋体" w:hAnsi="宋体" w:eastAsia="宋体" w:cs="宋体"/>
          <w:i w:val="0"/>
          <w:iCs w:val="0"/>
          <w:spacing w:val="3"/>
          <w:sz w:val="28"/>
          <w:szCs w:val="28"/>
        </w:rPr>
        <w:t>对提供的全部资料中有存在不真实（伪造或租借等虚假资料）情形，将无条件接受任何处罚， 自行承担由此引起的一切责任！</w:t>
      </w:r>
    </w:p>
    <w:p w14:paraId="5F3EAEE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360" w:firstLineChars="200"/>
        <w:textAlignment w:val="baseline"/>
        <w:rPr>
          <w:rFonts w:hint="eastAsia" w:ascii="宋体" w:hAnsi="宋体" w:eastAsia="宋体" w:cs="宋体"/>
          <w:i w:val="0"/>
          <w:iCs w:val="0"/>
        </w:rPr>
      </w:pPr>
    </w:p>
    <w:p w14:paraId="5AB7A41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44" w:firstLineChars="200"/>
        <w:textAlignment w:val="baseline"/>
        <w:rPr>
          <w:rFonts w:hint="eastAsia" w:ascii="宋体" w:hAnsi="宋体" w:eastAsia="宋体" w:cs="宋体"/>
          <w:i w:val="0"/>
          <w:iCs w:val="0"/>
          <w:sz w:val="28"/>
          <w:szCs w:val="28"/>
        </w:rPr>
      </w:pPr>
      <w:r>
        <w:rPr>
          <w:rFonts w:hint="eastAsia" w:ascii="宋体" w:hAnsi="宋体" w:eastAsia="宋体" w:cs="宋体"/>
          <w:i w:val="0"/>
          <w:iCs w:val="0"/>
          <w:spacing w:val="-4"/>
          <w:sz w:val="28"/>
          <w:szCs w:val="28"/>
        </w:rPr>
        <w:t>特此承诺</w:t>
      </w:r>
    </w:p>
    <w:p w14:paraId="5086F97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360" w:firstLineChars="200"/>
        <w:textAlignment w:val="baseline"/>
        <w:rPr>
          <w:rFonts w:hint="eastAsia" w:ascii="宋体" w:hAnsi="宋体" w:eastAsia="宋体" w:cs="宋体"/>
          <w:i w:val="0"/>
          <w:iCs w:val="0"/>
        </w:rPr>
      </w:pPr>
    </w:p>
    <w:p w14:paraId="34BB9EE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360" w:firstLineChars="200"/>
        <w:textAlignment w:val="baseline"/>
        <w:rPr>
          <w:rFonts w:hint="eastAsia" w:ascii="宋体" w:hAnsi="宋体" w:eastAsia="宋体" w:cs="宋体"/>
          <w:i w:val="0"/>
          <w:iCs w:val="0"/>
        </w:rPr>
      </w:pPr>
    </w:p>
    <w:p w14:paraId="0B65997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360" w:firstLineChars="200"/>
        <w:textAlignment w:val="baseline"/>
        <w:rPr>
          <w:rFonts w:hint="eastAsia" w:ascii="宋体" w:hAnsi="宋体" w:eastAsia="宋体" w:cs="宋体"/>
          <w:i w:val="0"/>
          <w:iCs w:val="0"/>
        </w:rPr>
      </w:pPr>
    </w:p>
    <w:p w14:paraId="5EA0CBB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68" w:firstLineChars="200"/>
        <w:textAlignment w:val="baseline"/>
        <w:rPr>
          <w:rFonts w:hint="eastAsia" w:ascii="宋体" w:hAnsi="宋体" w:eastAsia="宋体" w:cs="宋体"/>
          <w:i w:val="0"/>
          <w:iCs w:val="0"/>
          <w:spacing w:val="2"/>
          <w:sz w:val="28"/>
          <w:szCs w:val="28"/>
        </w:rPr>
      </w:pPr>
    </w:p>
    <w:p w14:paraId="1C8DDD5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68" w:firstLineChars="200"/>
        <w:textAlignment w:val="baseline"/>
        <w:rPr>
          <w:rFonts w:hint="eastAsia" w:ascii="宋体" w:hAnsi="宋体" w:eastAsia="宋体" w:cs="宋体"/>
          <w:i w:val="0"/>
          <w:iCs w:val="0"/>
          <w:spacing w:val="2"/>
          <w:sz w:val="28"/>
          <w:szCs w:val="28"/>
        </w:rPr>
      </w:pPr>
    </w:p>
    <w:p w14:paraId="62F831C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68" w:firstLineChars="200"/>
        <w:textAlignment w:val="baseline"/>
        <w:rPr>
          <w:rFonts w:hint="eastAsia" w:ascii="宋体" w:hAnsi="宋体" w:eastAsia="宋体" w:cs="宋体"/>
          <w:i w:val="0"/>
          <w:iCs w:val="0"/>
          <w:sz w:val="28"/>
          <w:szCs w:val="28"/>
        </w:rPr>
      </w:pPr>
      <w:r>
        <w:rPr>
          <w:rFonts w:hint="eastAsia" w:ascii="宋体" w:hAnsi="宋体" w:eastAsia="宋体" w:cs="宋体"/>
          <w:i w:val="0"/>
          <w:iCs w:val="0"/>
          <w:spacing w:val="2"/>
          <w:sz w:val="28"/>
          <w:szCs w:val="28"/>
        </w:rPr>
        <w:t>供应商（全称</w:t>
      </w:r>
      <w:r>
        <w:rPr>
          <w:rFonts w:hint="eastAsia" w:ascii="宋体" w:hAnsi="宋体" w:eastAsia="宋体" w:cs="宋体"/>
          <w:i w:val="0"/>
          <w:iCs w:val="0"/>
          <w:spacing w:val="-10"/>
          <w:sz w:val="28"/>
          <w:szCs w:val="28"/>
        </w:rPr>
        <w:t>）：</w:t>
      </w:r>
      <w:r>
        <w:rPr>
          <w:rFonts w:hint="eastAsia" w:ascii="宋体" w:hAnsi="宋体" w:eastAsia="宋体" w:cs="宋体"/>
          <w:i w:val="0"/>
          <w:iCs w:val="0"/>
          <w:sz w:val="28"/>
          <w:szCs w:val="28"/>
          <w:u w:val="single" w:color="auto"/>
        </w:rPr>
        <w:t xml:space="preserve">                        </w:t>
      </w:r>
      <w:r>
        <w:rPr>
          <w:rFonts w:hint="eastAsia" w:ascii="宋体" w:hAnsi="宋体" w:eastAsia="宋体" w:cs="宋体"/>
          <w:i w:val="0"/>
          <w:iCs w:val="0"/>
          <w:spacing w:val="-10"/>
          <w:sz w:val="28"/>
          <w:szCs w:val="28"/>
        </w:rPr>
        <w:t>（</w:t>
      </w:r>
      <w:r>
        <w:rPr>
          <w:rFonts w:hint="eastAsia" w:ascii="宋体" w:hAnsi="宋体" w:eastAsia="宋体" w:cs="宋体"/>
          <w:i w:val="0"/>
          <w:iCs w:val="0"/>
          <w:spacing w:val="2"/>
          <w:sz w:val="28"/>
          <w:szCs w:val="28"/>
        </w:rPr>
        <w:t>盖单位章）</w:t>
      </w:r>
    </w:p>
    <w:p w14:paraId="7404DC4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68" w:firstLineChars="200"/>
        <w:textAlignment w:val="baseline"/>
        <w:rPr>
          <w:rFonts w:hint="eastAsia" w:ascii="宋体" w:hAnsi="宋体" w:eastAsia="宋体" w:cs="宋体"/>
          <w:i w:val="0"/>
          <w:iCs w:val="0"/>
          <w:sz w:val="28"/>
          <w:szCs w:val="28"/>
        </w:rPr>
      </w:pPr>
      <w:r>
        <w:rPr>
          <w:rFonts w:hint="eastAsia" w:ascii="宋体" w:hAnsi="宋体" w:eastAsia="宋体" w:cs="宋体"/>
          <w:i w:val="0"/>
          <w:iCs w:val="0"/>
          <w:spacing w:val="2"/>
          <w:sz w:val="28"/>
          <w:szCs w:val="28"/>
        </w:rPr>
        <w:t>法定代表人</w:t>
      </w:r>
      <w:r>
        <w:rPr>
          <w:rFonts w:hint="eastAsia" w:ascii="宋体" w:hAnsi="宋体" w:eastAsia="宋体" w:cs="宋体"/>
          <w:i w:val="0"/>
          <w:iCs w:val="0"/>
          <w:spacing w:val="-18"/>
          <w:sz w:val="28"/>
          <w:szCs w:val="28"/>
        </w:rPr>
        <w:t>：</w:t>
      </w:r>
      <w:r>
        <w:rPr>
          <w:rFonts w:hint="eastAsia" w:ascii="宋体" w:hAnsi="宋体" w:eastAsia="宋体" w:cs="宋体"/>
          <w:i w:val="0"/>
          <w:iCs w:val="0"/>
          <w:sz w:val="28"/>
          <w:szCs w:val="28"/>
          <w:u w:val="single" w:color="auto"/>
        </w:rPr>
        <w:t xml:space="preserve">                                </w:t>
      </w:r>
      <w:r>
        <w:rPr>
          <w:rFonts w:hint="eastAsia" w:ascii="宋体" w:hAnsi="宋体" w:eastAsia="宋体" w:cs="宋体"/>
          <w:i w:val="0"/>
          <w:iCs w:val="0"/>
          <w:spacing w:val="-18"/>
          <w:sz w:val="28"/>
          <w:szCs w:val="28"/>
        </w:rPr>
        <w:t>（</w:t>
      </w:r>
      <w:r>
        <w:rPr>
          <w:rFonts w:hint="eastAsia" w:ascii="宋体" w:hAnsi="宋体" w:eastAsia="宋体" w:cs="宋体"/>
          <w:i w:val="0"/>
          <w:iCs w:val="0"/>
          <w:spacing w:val="2"/>
          <w:sz w:val="28"/>
          <w:szCs w:val="28"/>
        </w:rPr>
        <w:t>签字）</w:t>
      </w:r>
    </w:p>
    <w:p w14:paraId="04BB415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72" w:firstLineChars="200"/>
        <w:textAlignment w:val="baseline"/>
        <w:rPr>
          <w:rFonts w:hint="eastAsia" w:ascii="宋体" w:hAnsi="宋体" w:eastAsia="宋体" w:cs="宋体"/>
          <w:i w:val="0"/>
          <w:iCs w:val="0"/>
          <w:sz w:val="28"/>
          <w:szCs w:val="28"/>
        </w:rPr>
      </w:pPr>
      <w:r>
        <w:rPr>
          <w:rFonts w:hint="eastAsia" w:ascii="宋体" w:hAnsi="宋体" w:eastAsia="宋体" w:cs="宋体"/>
          <w:i w:val="0"/>
          <w:iCs w:val="0"/>
          <w:spacing w:val="3"/>
          <w:sz w:val="28"/>
          <w:szCs w:val="28"/>
        </w:rPr>
        <w:t>有效的联系方式</w:t>
      </w:r>
      <w:r>
        <w:rPr>
          <w:rFonts w:hint="eastAsia" w:ascii="宋体" w:hAnsi="宋体" w:eastAsia="宋体" w:cs="宋体"/>
          <w:i w:val="0"/>
          <w:iCs w:val="0"/>
          <w:spacing w:val="-19"/>
          <w:sz w:val="28"/>
          <w:szCs w:val="28"/>
        </w:rPr>
        <w:t>：</w:t>
      </w:r>
      <w:r>
        <w:rPr>
          <w:rFonts w:hint="eastAsia" w:ascii="宋体" w:hAnsi="宋体" w:eastAsia="宋体" w:cs="宋体"/>
          <w:i w:val="0"/>
          <w:iCs w:val="0"/>
          <w:sz w:val="28"/>
          <w:szCs w:val="28"/>
          <w:u w:val="single" w:color="auto"/>
        </w:rPr>
        <w:t xml:space="preserve">                          </w:t>
      </w:r>
      <w:r>
        <w:rPr>
          <w:rFonts w:hint="eastAsia" w:ascii="宋体" w:hAnsi="宋体" w:eastAsia="宋体" w:cs="宋体"/>
          <w:i w:val="0"/>
          <w:iCs w:val="0"/>
          <w:spacing w:val="-19"/>
          <w:sz w:val="28"/>
          <w:szCs w:val="28"/>
        </w:rPr>
        <w:t>（</w:t>
      </w:r>
      <w:r>
        <w:rPr>
          <w:rFonts w:hint="eastAsia" w:ascii="宋体" w:hAnsi="宋体" w:eastAsia="宋体" w:cs="宋体"/>
          <w:i w:val="0"/>
          <w:iCs w:val="0"/>
          <w:spacing w:val="3"/>
          <w:sz w:val="28"/>
          <w:szCs w:val="28"/>
        </w:rPr>
        <w:t>手机号）</w:t>
      </w:r>
    </w:p>
    <w:p w14:paraId="73B2208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360" w:firstLineChars="200"/>
        <w:textAlignment w:val="baseline"/>
        <w:rPr>
          <w:rFonts w:hint="eastAsia" w:ascii="宋体" w:hAnsi="宋体" w:eastAsia="宋体" w:cs="宋体"/>
          <w:i w:val="0"/>
          <w:iCs w:val="0"/>
        </w:rPr>
      </w:pPr>
    </w:p>
    <w:p w14:paraId="65EE5C7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360" w:firstLineChars="200"/>
        <w:textAlignment w:val="baseline"/>
        <w:rPr>
          <w:rFonts w:hint="eastAsia" w:ascii="宋体" w:hAnsi="宋体" w:eastAsia="宋体" w:cs="宋体"/>
          <w:i w:val="0"/>
          <w:iCs w:val="0"/>
        </w:rPr>
      </w:pPr>
    </w:p>
    <w:p w14:paraId="717D395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360" w:firstLineChars="200"/>
        <w:textAlignment w:val="baseline"/>
        <w:rPr>
          <w:rFonts w:hint="eastAsia" w:ascii="宋体" w:hAnsi="宋体" w:eastAsia="宋体" w:cs="宋体"/>
          <w:i w:val="0"/>
          <w:iCs w:val="0"/>
        </w:rPr>
      </w:pPr>
    </w:p>
    <w:p w14:paraId="00356CE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16" w:firstLineChars="200"/>
        <w:textAlignment w:val="baseline"/>
        <w:rPr>
          <w:rFonts w:hint="eastAsia" w:ascii="宋体" w:hAnsi="宋体" w:eastAsia="宋体" w:cs="宋体"/>
          <w:i w:val="0"/>
          <w:iCs w:val="0"/>
          <w:sz w:val="28"/>
          <w:szCs w:val="28"/>
        </w:rPr>
      </w:pPr>
      <w:r>
        <w:rPr>
          <w:rFonts w:hint="eastAsia" w:ascii="宋体" w:hAnsi="宋体" w:eastAsia="宋体" w:cs="宋体"/>
          <w:i w:val="0"/>
          <w:iCs w:val="0"/>
          <w:spacing w:val="-11"/>
          <w:sz w:val="28"/>
          <w:szCs w:val="28"/>
        </w:rPr>
        <w:t>年</w:t>
      </w:r>
      <w:r>
        <w:rPr>
          <w:rFonts w:hint="eastAsia" w:ascii="宋体" w:hAnsi="宋体" w:eastAsia="宋体" w:cs="宋体"/>
          <w:i w:val="0"/>
          <w:iCs w:val="0"/>
          <w:spacing w:val="7"/>
          <w:sz w:val="28"/>
          <w:szCs w:val="28"/>
        </w:rPr>
        <w:t xml:space="preserve">      </w:t>
      </w:r>
      <w:r>
        <w:rPr>
          <w:rFonts w:hint="eastAsia" w:ascii="宋体" w:hAnsi="宋体" w:eastAsia="宋体" w:cs="宋体"/>
          <w:i w:val="0"/>
          <w:iCs w:val="0"/>
          <w:spacing w:val="-11"/>
          <w:sz w:val="28"/>
          <w:szCs w:val="28"/>
        </w:rPr>
        <w:t>月        日</w:t>
      </w:r>
    </w:p>
    <w:p w14:paraId="6AA8EA2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360" w:firstLineChars="200"/>
        <w:textAlignment w:val="baseline"/>
        <w:rPr>
          <w:rFonts w:hint="eastAsia" w:ascii="宋体" w:hAnsi="宋体" w:eastAsia="宋体" w:cs="宋体"/>
          <w:i w:val="0"/>
          <w:iCs w:val="0"/>
        </w:rPr>
      </w:pPr>
    </w:p>
    <w:p w14:paraId="07C611B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360" w:firstLineChars="200"/>
        <w:textAlignment w:val="baseline"/>
        <w:rPr>
          <w:rFonts w:hint="eastAsia" w:ascii="宋体" w:hAnsi="宋体" w:eastAsia="宋体" w:cs="宋体"/>
          <w:i w:val="0"/>
          <w:iCs w:val="0"/>
        </w:rPr>
      </w:pPr>
    </w:p>
    <w:p w14:paraId="483E2D0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76" w:firstLineChars="200"/>
        <w:textAlignment w:val="baseline"/>
        <w:rPr>
          <w:rFonts w:hint="eastAsia" w:ascii="宋体" w:hAnsi="宋体" w:eastAsia="宋体" w:cs="宋体"/>
          <w:i w:val="0"/>
          <w:iCs w:val="0"/>
          <w:snapToGrid w:val="0"/>
          <w:color w:val="000000"/>
          <w:spacing w:val="4"/>
          <w:kern w:val="0"/>
          <w:position w:val="26"/>
          <w:sz w:val="28"/>
          <w:szCs w:val="28"/>
          <w:lang w:val="en-US" w:eastAsia="en-US" w:bidi="ar-SA"/>
        </w:rPr>
      </w:pPr>
    </w:p>
    <w:p w14:paraId="1C168A5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76" w:firstLineChars="200"/>
        <w:textAlignment w:val="baseline"/>
        <w:rPr>
          <w:rFonts w:hint="eastAsia" w:ascii="宋体" w:hAnsi="宋体" w:eastAsia="宋体" w:cs="宋体"/>
          <w:i w:val="0"/>
          <w:iCs w:val="0"/>
          <w:snapToGrid w:val="0"/>
          <w:color w:val="000000"/>
          <w:spacing w:val="4"/>
          <w:kern w:val="0"/>
          <w:position w:val="26"/>
          <w:sz w:val="28"/>
          <w:szCs w:val="28"/>
          <w:lang w:val="en-US" w:eastAsia="zh-CN" w:bidi="ar-SA"/>
        </w:rPr>
        <w:sectPr>
          <w:footerReference r:id="rId11" w:type="default"/>
          <w:pgSz w:w="11905" w:h="16839"/>
          <w:pgMar w:top="1440" w:right="1800" w:bottom="1440" w:left="1800" w:header="0" w:footer="365" w:gutter="0"/>
          <w:pgNumType w:fmt="decimal"/>
          <w:cols w:space="720" w:num="1"/>
        </w:sectPr>
      </w:pPr>
      <w:r>
        <w:rPr>
          <w:rFonts w:hint="eastAsia" w:ascii="宋体" w:hAnsi="宋体" w:eastAsia="宋体" w:cs="宋体"/>
          <w:i w:val="0"/>
          <w:iCs w:val="0"/>
          <w:snapToGrid w:val="0"/>
          <w:color w:val="000000"/>
          <w:spacing w:val="4"/>
          <w:kern w:val="0"/>
          <w:position w:val="26"/>
          <w:sz w:val="28"/>
          <w:szCs w:val="28"/>
          <w:lang w:val="en-US" w:eastAsia="en-US" w:bidi="ar-SA"/>
        </w:rPr>
        <w:t>说明：投标供应商应按上述要求将内容填写完整，未提供此承诺的其投标将被拒绝</w:t>
      </w:r>
      <w:r>
        <w:rPr>
          <w:rFonts w:hint="eastAsia" w:ascii="宋体" w:hAnsi="宋体" w:eastAsia="宋体" w:cs="宋体"/>
          <w:i w:val="0"/>
          <w:iCs w:val="0"/>
          <w:snapToGrid w:val="0"/>
          <w:color w:val="000000"/>
          <w:spacing w:val="4"/>
          <w:kern w:val="0"/>
          <w:position w:val="26"/>
          <w:sz w:val="28"/>
          <w:szCs w:val="28"/>
          <w:lang w:val="en-US" w:eastAsia="zh-CN" w:bidi="ar-SA"/>
        </w:rPr>
        <w:t>！</w:t>
      </w:r>
    </w:p>
    <w:p w14:paraId="0208D6B8">
      <w:pPr>
        <w:spacing w:before="91" w:line="223" w:lineRule="auto"/>
        <w:jc w:val="center"/>
        <w:rPr>
          <w:rFonts w:hint="eastAsia" w:ascii="宋体" w:hAnsi="宋体" w:eastAsia="宋体" w:cs="宋体"/>
          <w:i w:val="0"/>
          <w:iCs w:val="0"/>
          <w:sz w:val="28"/>
          <w:szCs w:val="28"/>
        </w:rPr>
      </w:pPr>
      <w:r>
        <w:rPr>
          <w:rFonts w:hint="eastAsia" w:ascii="宋体" w:hAnsi="宋体" w:eastAsia="宋体" w:cs="宋体"/>
          <w:i w:val="0"/>
          <w:iCs w:val="0"/>
          <w:spacing w:val="-3"/>
          <w:sz w:val="28"/>
          <w:szCs w:val="28"/>
          <w:lang w:val="en-US" w:eastAsia="zh-CN"/>
        </w:rPr>
        <w:t>17、售后</w:t>
      </w:r>
      <w:r>
        <w:rPr>
          <w:rFonts w:hint="eastAsia" w:ascii="宋体" w:hAnsi="宋体" w:eastAsia="宋体" w:cs="宋体"/>
          <w:i w:val="0"/>
          <w:iCs w:val="0"/>
          <w:spacing w:val="-3"/>
          <w:sz w:val="28"/>
          <w:szCs w:val="28"/>
        </w:rPr>
        <w:t>服务承诺书</w:t>
      </w:r>
    </w:p>
    <w:p w14:paraId="53117295">
      <w:pPr>
        <w:spacing w:before="297" w:line="222" w:lineRule="auto"/>
        <w:jc w:val="center"/>
        <w:rPr>
          <w:rFonts w:hint="eastAsia" w:ascii="宋体" w:hAnsi="宋体" w:eastAsia="宋体" w:cs="宋体"/>
          <w:i w:val="0"/>
          <w:iCs w:val="0"/>
          <w:sz w:val="28"/>
          <w:szCs w:val="28"/>
        </w:rPr>
      </w:pPr>
      <w:r>
        <w:rPr>
          <w:rFonts w:hint="eastAsia" w:ascii="宋体" w:hAnsi="宋体" w:eastAsia="宋体" w:cs="宋体"/>
          <w:i w:val="0"/>
          <w:iCs w:val="0"/>
          <w:sz w:val="28"/>
          <w:szCs w:val="28"/>
        </w:rPr>
        <w:t>根据本项目的情况，给出</w:t>
      </w:r>
      <w:r>
        <w:rPr>
          <w:rFonts w:hint="eastAsia" w:ascii="宋体" w:hAnsi="宋体" w:eastAsia="宋体" w:cs="宋体"/>
          <w:i w:val="0"/>
          <w:iCs w:val="0"/>
          <w:sz w:val="28"/>
          <w:szCs w:val="28"/>
          <w:lang w:eastAsia="zh-CN"/>
        </w:rPr>
        <w:t>售后</w:t>
      </w:r>
      <w:r>
        <w:rPr>
          <w:rFonts w:hint="eastAsia" w:ascii="宋体" w:hAnsi="宋体" w:eastAsia="宋体" w:cs="宋体"/>
          <w:i w:val="0"/>
          <w:iCs w:val="0"/>
          <w:sz w:val="28"/>
          <w:szCs w:val="28"/>
        </w:rPr>
        <w:t>服务承诺；格式自拟。</w:t>
      </w:r>
    </w:p>
    <w:p w14:paraId="432B3CAD">
      <w:pPr>
        <w:pStyle w:val="6"/>
        <w:spacing w:line="244" w:lineRule="auto"/>
        <w:rPr>
          <w:rFonts w:hint="eastAsia" w:ascii="宋体" w:hAnsi="宋体" w:eastAsia="宋体" w:cs="宋体"/>
          <w:i w:val="0"/>
          <w:iCs w:val="0"/>
        </w:rPr>
      </w:pPr>
    </w:p>
    <w:p w14:paraId="7EEF4742">
      <w:pPr>
        <w:widowControl/>
        <w:autoSpaceDE w:val="0"/>
        <w:autoSpaceDN w:val="0"/>
        <w:adjustRightInd w:val="0"/>
        <w:spacing w:line="360" w:lineRule="auto"/>
        <w:jc w:val="center"/>
        <w:rPr>
          <w:rFonts w:hint="eastAsia" w:ascii="宋体" w:hAnsi="宋体" w:eastAsia="宋体" w:cs="宋体"/>
          <w:color w:val="auto"/>
          <w:kern w:val="1"/>
          <w:sz w:val="28"/>
          <w:szCs w:val="28"/>
          <w:lang w:val="en-US" w:eastAsia="zh-CN"/>
        </w:rPr>
      </w:pPr>
      <w:r>
        <w:rPr>
          <w:rFonts w:hint="eastAsia" w:ascii="宋体" w:hAnsi="宋体" w:eastAsia="宋体" w:cs="宋体"/>
          <w:color w:val="auto"/>
          <w:kern w:val="1"/>
          <w:sz w:val="28"/>
          <w:szCs w:val="28"/>
          <w:lang w:val="en-US" w:eastAsia="zh-CN"/>
        </w:rPr>
        <w:br w:type="page"/>
      </w:r>
      <w:r>
        <w:rPr>
          <w:rFonts w:hint="eastAsia" w:ascii="宋体" w:hAnsi="宋体" w:eastAsia="宋体" w:cs="宋体"/>
          <w:color w:val="auto"/>
          <w:kern w:val="1"/>
          <w:sz w:val="28"/>
          <w:szCs w:val="28"/>
          <w:lang w:val="en-US" w:eastAsia="zh-CN"/>
        </w:rPr>
        <w:t>18、网站截图</w:t>
      </w:r>
    </w:p>
    <w:p w14:paraId="11EB32E1">
      <w:pPr>
        <w:rPr>
          <w:rFonts w:hint="eastAsia" w:ascii="宋体" w:hAnsi="宋体" w:eastAsia="宋体" w:cs="宋体"/>
          <w:color w:val="auto"/>
          <w:kern w:val="1"/>
          <w:sz w:val="28"/>
          <w:szCs w:val="28"/>
          <w:lang w:val="en-US" w:eastAsia="zh-CN"/>
        </w:rPr>
      </w:pPr>
      <w:r>
        <w:rPr>
          <w:rFonts w:hint="eastAsia" w:ascii="宋体" w:hAnsi="宋体" w:eastAsia="宋体" w:cs="宋体"/>
          <w:color w:val="auto"/>
          <w:kern w:val="1"/>
          <w:sz w:val="28"/>
          <w:szCs w:val="28"/>
          <w:lang w:val="en-US" w:eastAsia="zh-CN"/>
        </w:rPr>
        <w:br w:type="page"/>
      </w:r>
    </w:p>
    <w:p w14:paraId="5BFA15A5">
      <w:pPr>
        <w:widowControl/>
        <w:autoSpaceDE w:val="0"/>
        <w:autoSpaceDN w:val="0"/>
        <w:adjustRightInd w:val="0"/>
        <w:spacing w:line="360" w:lineRule="auto"/>
        <w:jc w:val="center"/>
        <w:rPr>
          <w:rFonts w:hint="eastAsia" w:ascii="宋体" w:hAnsi="宋体" w:eastAsia="宋体" w:cs="宋体"/>
          <w:color w:val="auto"/>
          <w:kern w:val="1"/>
          <w:sz w:val="28"/>
          <w:szCs w:val="28"/>
          <w:lang w:eastAsia="zh-CN"/>
        </w:rPr>
      </w:pPr>
      <w:r>
        <w:rPr>
          <w:rFonts w:hint="eastAsia" w:ascii="宋体" w:hAnsi="宋体" w:eastAsia="宋体" w:cs="宋体"/>
          <w:color w:val="auto"/>
          <w:kern w:val="1"/>
          <w:sz w:val="28"/>
          <w:szCs w:val="28"/>
          <w:lang w:val="en-US" w:eastAsia="zh-CN"/>
        </w:rPr>
        <w:t>19</w:t>
      </w:r>
      <w:r>
        <w:rPr>
          <w:rFonts w:hint="eastAsia" w:ascii="宋体" w:hAnsi="宋体" w:eastAsia="宋体" w:cs="宋体"/>
          <w:color w:val="auto"/>
          <w:kern w:val="1"/>
          <w:sz w:val="28"/>
          <w:szCs w:val="28"/>
          <w:lang w:eastAsia="zh-CN"/>
        </w:rPr>
        <w:t>、中小企业声明函</w:t>
      </w:r>
    </w:p>
    <w:p w14:paraId="1E8318EB">
      <w:pPr>
        <w:widowControl/>
        <w:autoSpaceDE w:val="0"/>
        <w:autoSpaceDN w:val="0"/>
        <w:adjustRightInd w:val="0"/>
        <w:spacing w:line="360" w:lineRule="auto"/>
        <w:ind w:firstLine="560" w:firstLineChars="200"/>
        <w:rPr>
          <w:rFonts w:hint="eastAsia" w:ascii="宋体" w:hAnsi="宋体" w:eastAsia="宋体" w:cs="宋体"/>
          <w:color w:val="auto"/>
          <w:kern w:val="1"/>
          <w:sz w:val="28"/>
          <w:szCs w:val="28"/>
          <w:lang w:eastAsia="zh-CN"/>
        </w:rPr>
      </w:pPr>
      <w:r>
        <w:rPr>
          <w:rFonts w:hint="eastAsia" w:ascii="宋体" w:hAnsi="宋体" w:eastAsia="宋体" w:cs="宋体"/>
          <w:color w:val="auto"/>
          <w:kern w:val="1"/>
          <w:sz w:val="28"/>
          <w:szCs w:val="28"/>
          <w:lang w:eastAsia="zh-CN"/>
        </w:rPr>
        <w:t>本公司（联合体）郑重声明，根据《政府采购促进中小企业发展管理办法》（财库﹝2020﹞46号）的规定，本公司（联合体）参加</w:t>
      </w:r>
      <w:r>
        <w:rPr>
          <w:rFonts w:hint="eastAsia" w:ascii="宋体" w:hAnsi="宋体" w:eastAsia="宋体" w:cs="宋体"/>
          <w:color w:val="auto"/>
          <w:kern w:val="1"/>
          <w:sz w:val="28"/>
          <w:szCs w:val="28"/>
          <w:u w:val="single"/>
          <w:lang w:eastAsia="zh-CN"/>
        </w:rPr>
        <w:t>（单位名称）</w:t>
      </w:r>
      <w:r>
        <w:rPr>
          <w:rFonts w:hint="eastAsia" w:ascii="宋体" w:hAnsi="宋体" w:eastAsia="宋体" w:cs="宋体"/>
          <w:color w:val="auto"/>
          <w:kern w:val="1"/>
          <w:sz w:val="28"/>
          <w:szCs w:val="28"/>
          <w:lang w:eastAsia="zh-CN"/>
        </w:rPr>
        <w:t>的</w:t>
      </w:r>
      <w:r>
        <w:rPr>
          <w:rFonts w:hint="eastAsia" w:ascii="宋体" w:hAnsi="宋体" w:eastAsia="宋体" w:cs="宋体"/>
          <w:color w:val="auto"/>
          <w:kern w:val="1"/>
          <w:sz w:val="28"/>
          <w:szCs w:val="28"/>
          <w:u w:val="single"/>
          <w:lang w:eastAsia="zh-CN"/>
        </w:rPr>
        <w:t>（项目名称）</w:t>
      </w:r>
      <w:r>
        <w:rPr>
          <w:rFonts w:hint="eastAsia" w:ascii="宋体" w:hAnsi="宋体" w:eastAsia="宋体" w:cs="宋体"/>
          <w:color w:val="auto"/>
          <w:kern w:val="1"/>
          <w:sz w:val="28"/>
          <w:szCs w:val="28"/>
          <w:lang w:eastAsia="zh-CN"/>
        </w:rPr>
        <w:t>采购活动，服务全部由符合政策要求的中小企业承接。相关企业（含联合体中的中小企业、签订分包意向协议的中小企业）的具体情况如下：</w:t>
      </w:r>
    </w:p>
    <w:p w14:paraId="775DEB36">
      <w:pPr>
        <w:widowControl/>
        <w:autoSpaceDE w:val="0"/>
        <w:autoSpaceDN w:val="0"/>
        <w:adjustRightInd w:val="0"/>
        <w:spacing w:line="360" w:lineRule="auto"/>
        <w:ind w:firstLine="560" w:firstLineChars="200"/>
        <w:rPr>
          <w:rFonts w:hint="eastAsia" w:ascii="宋体" w:hAnsi="宋体" w:eastAsia="宋体" w:cs="宋体"/>
          <w:color w:val="auto"/>
          <w:kern w:val="1"/>
          <w:sz w:val="28"/>
          <w:szCs w:val="28"/>
          <w:lang w:eastAsia="zh-CN"/>
        </w:rPr>
      </w:pPr>
      <w:r>
        <w:rPr>
          <w:rFonts w:hint="eastAsia" w:ascii="宋体" w:hAnsi="宋体" w:eastAsia="宋体" w:cs="宋体"/>
          <w:color w:val="auto"/>
          <w:kern w:val="1"/>
          <w:sz w:val="28"/>
          <w:szCs w:val="28"/>
          <w:lang w:eastAsia="zh-CN"/>
        </w:rPr>
        <w:t>1.</w:t>
      </w:r>
      <w:r>
        <w:rPr>
          <w:rFonts w:hint="eastAsia" w:ascii="宋体" w:hAnsi="宋体" w:eastAsia="宋体" w:cs="宋体"/>
          <w:color w:val="auto"/>
          <w:kern w:val="1"/>
          <w:sz w:val="28"/>
          <w:szCs w:val="28"/>
          <w:u w:val="single"/>
          <w:lang w:eastAsia="zh-CN"/>
        </w:rPr>
        <w:t>（标的名称）</w:t>
      </w:r>
      <w:r>
        <w:rPr>
          <w:rFonts w:hint="eastAsia" w:ascii="宋体" w:hAnsi="宋体" w:eastAsia="宋体" w:cs="宋体"/>
          <w:color w:val="auto"/>
          <w:kern w:val="1"/>
          <w:sz w:val="28"/>
          <w:szCs w:val="28"/>
          <w:lang w:eastAsia="zh-CN"/>
        </w:rPr>
        <w:t>，属于</w:t>
      </w:r>
      <w:r>
        <w:rPr>
          <w:rFonts w:hint="eastAsia" w:ascii="宋体" w:hAnsi="宋体" w:eastAsia="宋体" w:cs="宋体"/>
          <w:color w:val="auto"/>
          <w:kern w:val="1"/>
          <w:sz w:val="28"/>
          <w:szCs w:val="28"/>
          <w:u w:val="single"/>
          <w:lang w:eastAsia="zh-CN"/>
        </w:rPr>
        <w:t>（采购文件中明确的所属行业）</w:t>
      </w:r>
      <w:r>
        <w:rPr>
          <w:rFonts w:hint="eastAsia" w:ascii="宋体" w:hAnsi="宋体" w:eastAsia="宋体" w:cs="宋体"/>
          <w:color w:val="auto"/>
          <w:kern w:val="1"/>
          <w:sz w:val="28"/>
          <w:szCs w:val="28"/>
          <w:lang w:eastAsia="zh-CN"/>
        </w:rPr>
        <w:t>；</w:t>
      </w:r>
      <w:r>
        <w:rPr>
          <w:rFonts w:hint="eastAsia" w:ascii="宋体" w:hAnsi="宋体" w:cs="宋体"/>
          <w:color w:val="auto"/>
          <w:kern w:val="1"/>
          <w:sz w:val="28"/>
          <w:szCs w:val="28"/>
          <w:lang w:eastAsia="zh-CN"/>
        </w:rPr>
        <w:t>制造商</w:t>
      </w:r>
      <w:r>
        <w:rPr>
          <w:rFonts w:hint="eastAsia" w:ascii="宋体" w:hAnsi="宋体" w:eastAsia="宋体" w:cs="宋体"/>
          <w:color w:val="auto"/>
          <w:kern w:val="1"/>
          <w:sz w:val="28"/>
          <w:szCs w:val="28"/>
          <w:lang w:eastAsia="zh-CN"/>
        </w:rPr>
        <w:t>为</w:t>
      </w:r>
      <w:r>
        <w:rPr>
          <w:rFonts w:hint="eastAsia" w:ascii="宋体" w:hAnsi="宋体" w:eastAsia="宋体" w:cs="宋体"/>
          <w:color w:val="auto"/>
          <w:kern w:val="1"/>
          <w:sz w:val="28"/>
          <w:szCs w:val="28"/>
          <w:u w:val="single"/>
          <w:lang w:eastAsia="zh-CN"/>
        </w:rPr>
        <w:t>（企业名称）</w:t>
      </w:r>
      <w:r>
        <w:rPr>
          <w:rFonts w:hint="eastAsia" w:ascii="宋体" w:hAnsi="宋体" w:eastAsia="宋体" w:cs="宋体"/>
          <w:color w:val="auto"/>
          <w:kern w:val="1"/>
          <w:sz w:val="28"/>
          <w:szCs w:val="28"/>
          <w:lang w:eastAsia="zh-CN"/>
        </w:rPr>
        <w:t>，从业人员</w:t>
      </w:r>
      <w:r>
        <w:rPr>
          <w:rFonts w:hint="eastAsia" w:ascii="宋体" w:hAnsi="宋体" w:eastAsia="宋体" w:cs="宋体"/>
          <w:color w:val="auto"/>
          <w:kern w:val="1"/>
          <w:sz w:val="28"/>
          <w:szCs w:val="28"/>
          <w:u w:val="single"/>
          <w:lang w:eastAsia="zh-CN"/>
        </w:rPr>
        <w:t xml:space="preserve">      </w:t>
      </w:r>
      <w:r>
        <w:rPr>
          <w:rFonts w:hint="eastAsia" w:ascii="宋体" w:hAnsi="宋体" w:eastAsia="宋体" w:cs="宋体"/>
          <w:color w:val="auto"/>
          <w:kern w:val="1"/>
          <w:sz w:val="28"/>
          <w:szCs w:val="28"/>
          <w:lang w:eastAsia="zh-CN"/>
        </w:rPr>
        <w:t>人，营业收入为</w:t>
      </w:r>
      <w:r>
        <w:rPr>
          <w:rFonts w:hint="eastAsia" w:ascii="宋体" w:hAnsi="宋体" w:eastAsia="宋体" w:cs="宋体"/>
          <w:color w:val="auto"/>
          <w:kern w:val="1"/>
          <w:sz w:val="28"/>
          <w:szCs w:val="28"/>
          <w:u w:val="single"/>
          <w:lang w:eastAsia="zh-CN"/>
        </w:rPr>
        <w:t xml:space="preserve">      </w:t>
      </w:r>
      <w:r>
        <w:rPr>
          <w:rFonts w:hint="eastAsia" w:ascii="宋体" w:hAnsi="宋体" w:eastAsia="宋体" w:cs="宋体"/>
          <w:color w:val="auto"/>
          <w:kern w:val="1"/>
          <w:sz w:val="28"/>
          <w:szCs w:val="28"/>
          <w:lang w:eastAsia="zh-CN"/>
        </w:rPr>
        <w:t>万元，资产总额为</w:t>
      </w:r>
      <w:r>
        <w:rPr>
          <w:rFonts w:hint="eastAsia" w:ascii="宋体" w:hAnsi="宋体" w:eastAsia="宋体" w:cs="宋体"/>
          <w:color w:val="auto"/>
          <w:kern w:val="1"/>
          <w:sz w:val="28"/>
          <w:szCs w:val="28"/>
          <w:u w:val="single"/>
          <w:lang w:eastAsia="zh-CN"/>
        </w:rPr>
        <w:t xml:space="preserve">      </w:t>
      </w:r>
      <w:r>
        <w:rPr>
          <w:rFonts w:hint="eastAsia" w:ascii="宋体" w:hAnsi="宋体" w:eastAsia="宋体" w:cs="宋体"/>
          <w:color w:val="auto"/>
          <w:kern w:val="1"/>
          <w:sz w:val="28"/>
          <w:szCs w:val="28"/>
          <w:lang w:eastAsia="zh-CN"/>
        </w:rPr>
        <w:t>万元，属于</w:t>
      </w:r>
      <w:r>
        <w:rPr>
          <w:rFonts w:hint="eastAsia" w:ascii="宋体" w:hAnsi="宋体" w:eastAsia="宋体" w:cs="宋体"/>
          <w:color w:val="auto"/>
          <w:kern w:val="1"/>
          <w:sz w:val="28"/>
          <w:szCs w:val="28"/>
          <w:u w:val="single"/>
          <w:lang w:eastAsia="zh-CN"/>
        </w:rPr>
        <w:t>（中型企业、小型企业、微型企业）</w:t>
      </w:r>
      <w:r>
        <w:rPr>
          <w:rFonts w:hint="eastAsia" w:ascii="宋体" w:hAnsi="宋体" w:eastAsia="宋体" w:cs="宋体"/>
          <w:color w:val="auto"/>
          <w:kern w:val="1"/>
          <w:sz w:val="28"/>
          <w:szCs w:val="28"/>
          <w:lang w:eastAsia="zh-CN"/>
        </w:rPr>
        <w:t>；</w:t>
      </w:r>
    </w:p>
    <w:p w14:paraId="1E5DC2FD">
      <w:pPr>
        <w:widowControl/>
        <w:autoSpaceDE w:val="0"/>
        <w:autoSpaceDN w:val="0"/>
        <w:adjustRightInd w:val="0"/>
        <w:spacing w:line="360" w:lineRule="auto"/>
        <w:ind w:firstLine="560" w:firstLineChars="200"/>
        <w:rPr>
          <w:rFonts w:hint="eastAsia" w:ascii="宋体" w:hAnsi="宋体" w:eastAsia="宋体" w:cs="宋体"/>
          <w:color w:val="auto"/>
          <w:kern w:val="1"/>
          <w:sz w:val="28"/>
          <w:szCs w:val="28"/>
          <w:lang w:eastAsia="zh-CN"/>
        </w:rPr>
      </w:pPr>
      <w:r>
        <w:rPr>
          <w:rFonts w:hint="eastAsia" w:ascii="宋体" w:hAnsi="宋体" w:eastAsia="宋体" w:cs="宋体"/>
          <w:color w:val="auto"/>
          <w:kern w:val="1"/>
          <w:sz w:val="28"/>
          <w:szCs w:val="28"/>
          <w:lang w:eastAsia="zh-CN"/>
        </w:rPr>
        <w:t>2.</w:t>
      </w:r>
      <w:r>
        <w:rPr>
          <w:rFonts w:hint="eastAsia" w:ascii="宋体" w:hAnsi="宋体" w:eastAsia="宋体" w:cs="宋体"/>
          <w:color w:val="auto"/>
          <w:kern w:val="1"/>
          <w:sz w:val="28"/>
          <w:szCs w:val="28"/>
          <w:u w:val="single"/>
          <w:lang w:eastAsia="zh-CN"/>
        </w:rPr>
        <w:t>（标的名称）</w:t>
      </w:r>
      <w:r>
        <w:rPr>
          <w:rFonts w:hint="eastAsia" w:ascii="宋体" w:hAnsi="宋体" w:eastAsia="宋体" w:cs="宋体"/>
          <w:color w:val="auto"/>
          <w:kern w:val="1"/>
          <w:sz w:val="28"/>
          <w:szCs w:val="28"/>
          <w:lang w:eastAsia="zh-CN"/>
        </w:rPr>
        <w:t>，属于</w:t>
      </w:r>
      <w:r>
        <w:rPr>
          <w:rFonts w:hint="eastAsia" w:ascii="宋体" w:hAnsi="宋体" w:eastAsia="宋体" w:cs="宋体"/>
          <w:color w:val="auto"/>
          <w:kern w:val="1"/>
          <w:sz w:val="28"/>
          <w:szCs w:val="28"/>
          <w:u w:val="single"/>
          <w:lang w:eastAsia="zh-CN"/>
        </w:rPr>
        <w:t>（采购文件中明确的所属行业）</w:t>
      </w:r>
      <w:r>
        <w:rPr>
          <w:rFonts w:hint="eastAsia" w:ascii="宋体" w:hAnsi="宋体" w:eastAsia="宋体" w:cs="宋体"/>
          <w:color w:val="auto"/>
          <w:kern w:val="1"/>
          <w:sz w:val="28"/>
          <w:szCs w:val="28"/>
          <w:lang w:eastAsia="zh-CN"/>
        </w:rPr>
        <w:t>；</w:t>
      </w:r>
      <w:r>
        <w:rPr>
          <w:rFonts w:hint="eastAsia" w:ascii="宋体" w:hAnsi="宋体" w:cs="宋体"/>
          <w:color w:val="auto"/>
          <w:kern w:val="1"/>
          <w:sz w:val="28"/>
          <w:szCs w:val="28"/>
          <w:lang w:eastAsia="zh-CN"/>
        </w:rPr>
        <w:t>制造商</w:t>
      </w:r>
      <w:r>
        <w:rPr>
          <w:rFonts w:hint="eastAsia" w:ascii="宋体" w:hAnsi="宋体" w:eastAsia="宋体" w:cs="宋体"/>
          <w:color w:val="auto"/>
          <w:kern w:val="1"/>
          <w:sz w:val="28"/>
          <w:szCs w:val="28"/>
          <w:lang w:eastAsia="zh-CN"/>
        </w:rPr>
        <w:t>为</w:t>
      </w:r>
      <w:r>
        <w:rPr>
          <w:rFonts w:hint="eastAsia" w:ascii="宋体" w:hAnsi="宋体" w:eastAsia="宋体" w:cs="宋体"/>
          <w:color w:val="auto"/>
          <w:kern w:val="1"/>
          <w:sz w:val="28"/>
          <w:szCs w:val="28"/>
          <w:u w:val="single"/>
          <w:lang w:eastAsia="zh-CN"/>
        </w:rPr>
        <w:t>（企业名称）</w:t>
      </w:r>
      <w:r>
        <w:rPr>
          <w:rFonts w:hint="eastAsia" w:ascii="宋体" w:hAnsi="宋体" w:eastAsia="宋体" w:cs="宋体"/>
          <w:color w:val="auto"/>
          <w:kern w:val="1"/>
          <w:sz w:val="28"/>
          <w:szCs w:val="28"/>
          <w:lang w:eastAsia="zh-CN"/>
        </w:rPr>
        <w:t>，从业人员</w:t>
      </w:r>
      <w:r>
        <w:rPr>
          <w:rFonts w:hint="eastAsia" w:ascii="宋体" w:hAnsi="宋体" w:eastAsia="宋体" w:cs="宋体"/>
          <w:color w:val="auto"/>
          <w:kern w:val="1"/>
          <w:sz w:val="28"/>
          <w:szCs w:val="28"/>
          <w:u w:val="single"/>
          <w:lang w:eastAsia="zh-CN"/>
        </w:rPr>
        <w:t xml:space="preserve">      </w:t>
      </w:r>
      <w:r>
        <w:rPr>
          <w:rFonts w:hint="eastAsia" w:ascii="宋体" w:hAnsi="宋体" w:eastAsia="宋体" w:cs="宋体"/>
          <w:color w:val="auto"/>
          <w:kern w:val="1"/>
          <w:sz w:val="28"/>
          <w:szCs w:val="28"/>
          <w:lang w:eastAsia="zh-CN"/>
        </w:rPr>
        <w:t>人，营业收入为</w:t>
      </w:r>
      <w:r>
        <w:rPr>
          <w:rFonts w:hint="eastAsia" w:ascii="宋体" w:hAnsi="宋体" w:eastAsia="宋体" w:cs="宋体"/>
          <w:color w:val="auto"/>
          <w:kern w:val="1"/>
          <w:sz w:val="28"/>
          <w:szCs w:val="28"/>
          <w:u w:val="single"/>
          <w:lang w:eastAsia="zh-CN"/>
        </w:rPr>
        <w:t xml:space="preserve">      </w:t>
      </w:r>
      <w:r>
        <w:rPr>
          <w:rFonts w:hint="eastAsia" w:ascii="宋体" w:hAnsi="宋体" w:eastAsia="宋体" w:cs="宋体"/>
          <w:color w:val="auto"/>
          <w:kern w:val="1"/>
          <w:sz w:val="28"/>
          <w:szCs w:val="28"/>
          <w:lang w:eastAsia="zh-CN"/>
        </w:rPr>
        <w:t>万元，资产总额为</w:t>
      </w:r>
      <w:r>
        <w:rPr>
          <w:rFonts w:hint="eastAsia" w:ascii="宋体" w:hAnsi="宋体" w:eastAsia="宋体" w:cs="宋体"/>
          <w:color w:val="auto"/>
          <w:kern w:val="1"/>
          <w:sz w:val="28"/>
          <w:szCs w:val="28"/>
          <w:u w:val="single"/>
          <w:lang w:eastAsia="zh-CN"/>
        </w:rPr>
        <w:t xml:space="preserve">      </w:t>
      </w:r>
      <w:r>
        <w:rPr>
          <w:rFonts w:hint="eastAsia" w:ascii="宋体" w:hAnsi="宋体" w:eastAsia="宋体" w:cs="宋体"/>
          <w:color w:val="auto"/>
          <w:kern w:val="1"/>
          <w:sz w:val="28"/>
          <w:szCs w:val="28"/>
          <w:lang w:eastAsia="zh-CN"/>
        </w:rPr>
        <w:t>万元，属于</w:t>
      </w:r>
      <w:r>
        <w:rPr>
          <w:rFonts w:hint="eastAsia" w:ascii="宋体" w:hAnsi="宋体" w:eastAsia="宋体" w:cs="宋体"/>
          <w:color w:val="auto"/>
          <w:kern w:val="1"/>
          <w:sz w:val="28"/>
          <w:szCs w:val="28"/>
          <w:u w:val="single"/>
          <w:lang w:eastAsia="zh-CN"/>
        </w:rPr>
        <w:t>（中型企业、小型企业、微型企业）</w:t>
      </w:r>
      <w:r>
        <w:rPr>
          <w:rFonts w:hint="eastAsia" w:ascii="宋体" w:hAnsi="宋体" w:eastAsia="宋体" w:cs="宋体"/>
          <w:color w:val="auto"/>
          <w:kern w:val="1"/>
          <w:sz w:val="28"/>
          <w:szCs w:val="28"/>
          <w:lang w:eastAsia="zh-CN"/>
        </w:rPr>
        <w:t>；</w:t>
      </w:r>
    </w:p>
    <w:p w14:paraId="47F95768">
      <w:pPr>
        <w:widowControl/>
        <w:autoSpaceDE w:val="0"/>
        <w:autoSpaceDN w:val="0"/>
        <w:adjustRightInd w:val="0"/>
        <w:spacing w:line="360" w:lineRule="auto"/>
        <w:ind w:firstLine="560" w:firstLineChars="200"/>
        <w:rPr>
          <w:rFonts w:hint="eastAsia" w:ascii="宋体" w:hAnsi="宋体" w:eastAsia="宋体" w:cs="宋体"/>
          <w:color w:val="auto"/>
          <w:kern w:val="1"/>
          <w:sz w:val="28"/>
          <w:szCs w:val="28"/>
          <w:lang w:eastAsia="zh-CN"/>
        </w:rPr>
      </w:pPr>
      <w:r>
        <w:rPr>
          <w:rFonts w:hint="eastAsia" w:ascii="宋体" w:hAnsi="宋体" w:eastAsia="宋体" w:cs="宋体"/>
          <w:color w:val="auto"/>
          <w:kern w:val="1"/>
          <w:sz w:val="28"/>
          <w:szCs w:val="28"/>
          <w:lang w:eastAsia="zh-CN"/>
        </w:rPr>
        <w:t xml:space="preserve">…… </w:t>
      </w:r>
    </w:p>
    <w:p w14:paraId="7E27F67E">
      <w:pPr>
        <w:widowControl/>
        <w:autoSpaceDE w:val="0"/>
        <w:autoSpaceDN w:val="0"/>
        <w:adjustRightInd w:val="0"/>
        <w:spacing w:line="360" w:lineRule="auto"/>
        <w:ind w:firstLine="560" w:firstLineChars="200"/>
        <w:rPr>
          <w:rFonts w:hint="eastAsia" w:ascii="宋体" w:hAnsi="宋体" w:eastAsia="宋体" w:cs="宋体"/>
          <w:color w:val="auto"/>
          <w:kern w:val="1"/>
          <w:sz w:val="28"/>
          <w:szCs w:val="28"/>
          <w:lang w:eastAsia="zh-CN"/>
        </w:rPr>
      </w:pPr>
      <w:r>
        <w:rPr>
          <w:rFonts w:hint="eastAsia" w:ascii="宋体" w:hAnsi="宋体" w:eastAsia="宋体" w:cs="宋体"/>
          <w:color w:val="auto"/>
          <w:kern w:val="1"/>
          <w:sz w:val="28"/>
          <w:szCs w:val="28"/>
          <w:lang w:eastAsia="zh-CN"/>
        </w:rPr>
        <w:t>以上企业，不属于大企业的分支机构，不存在控股股东为大企业的情形，也不存在与大企业的负责人为同一人的情形。</w:t>
      </w:r>
    </w:p>
    <w:p w14:paraId="61AC829F">
      <w:pPr>
        <w:widowControl/>
        <w:autoSpaceDE w:val="0"/>
        <w:autoSpaceDN w:val="0"/>
        <w:adjustRightInd w:val="0"/>
        <w:spacing w:line="360" w:lineRule="auto"/>
        <w:ind w:firstLine="560" w:firstLineChars="200"/>
        <w:rPr>
          <w:rFonts w:hint="eastAsia" w:ascii="宋体" w:hAnsi="宋体" w:eastAsia="宋体" w:cs="宋体"/>
          <w:color w:val="auto"/>
          <w:kern w:val="1"/>
          <w:sz w:val="28"/>
          <w:szCs w:val="28"/>
          <w:lang w:eastAsia="zh-CN"/>
        </w:rPr>
      </w:pPr>
      <w:r>
        <w:rPr>
          <w:rFonts w:hint="eastAsia" w:ascii="宋体" w:hAnsi="宋体" w:eastAsia="宋体" w:cs="宋体"/>
          <w:color w:val="auto"/>
          <w:kern w:val="1"/>
          <w:sz w:val="28"/>
          <w:szCs w:val="28"/>
          <w:lang w:eastAsia="zh-CN"/>
        </w:rPr>
        <w:t>本企业对上述声明内容的真实性负责。如有虚假，将依法承担相应责任。</w:t>
      </w:r>
    </w:p>
    <w:p w14:paraId="123F7AB6">
      <w:pPr>
        <w:widowControl/>
        <w:autoSpaceDE w:val="0"/>
        <w:autoSpaceDN w:val="0"/>
        <w:adjustRightInd w:val="0"/>
        <w:spacing w:line="360" w:lineRule="auto"/>
        <w:ind w:firstLine="5112" w:firstLineChars="1826"/>
        <w:rPr>
          <w:rFonts w:hint="eastAsia" w:ascii="宋体" w:hAnsi="宋体" w:eastAsia="宋体" w:cs="宋体"/>
          <w:color w:val="auto"/>
          <w:kern w:val="1"/>
          <w:sz w:val="28"/>
          <w:szCs w:val="28"/>
          <w:lang w:eastAsia="zh-CN"/>
        </w:rPr>
      </w:pPr>
    </w:p>
    <w:p w14:paraId="1C3AE513">
      <w:pPr>
        <w:widowControl/>
        <w:autoSpaceDE w:val="0"/>
        <w:autoSpaceDN w:val="0"/>
        <w:adjustRightInd w:val="0"/>
        <w:spacing w:line="360" w:lineRule="auto"/>
        <w:ind w:firstLine="4480" w:firstLineChars="1600"/>
        <w:rPr>
          <w:rFonts w:hint="eastAsia" w:ascii="宋体" w:hAnsi="宋体" w:eastAsia="宋体" w:cs="宋体"/>
          <w:color w:val="auto"/>
          <w:kern w:val="1"/>
          <w:sz w:val="28"/>
          <w:szCs w:val="28"/>
          <w:lang w:eastAsia="zh-CN"/>
        </w:rPr>
      </w:pPr>
      <w:r>
        <w:rPr>
          <w:rFonts w:hint="eastAsia" w:ascii="宋体" w:hAnsi="宋体" w:eastAsia="宋体" w:cs="宋体"/>
          <w:color w:val="auto"/>
          <w:kern w:val="1"/>
          <w:sz w:val="28"/>
          <w:szCs w:val="28"/>
          <w:lang w:eastAsia="zh-CN"/>
        </w:rPr>
        <w:t xml:space="preserve">企业名称（公章）： </w:t>
      </w:r>
    </w:p>
    <w:p w14:paraId="4018C1AE">
      <w:pPr>
        <w:widowControl/>
        <w:autoSpaceDE w:val="0"/>
        <w:autoSpaceDN w:val="0"/>
        <w:adjustRightInd w:val="0"/>
        <w:spacing w:line="360" w:lineRule="auto"/>
        <w:ind w:firstLine="5880" w:firstLineChars="2100"/>
        <w:rPr>
          <w:rFonts w:hint="eastAsia" w:ascii="宋体" w:hAnsi="宋体" w:eastAsia="宋体" w:cs="宋体"/>
          <w:color w:val="auto"/>
          <w:kern w:val="1"/>
          <w:sz w:val="28"/>
          <w:szCs w:val="28"/>
          <w:lang w:eastAsia="zh-CN"/>
        </w:rPr>
      </w:pPr>
      <w:r>
        <w:rPr>
          <w:rFonts w:hint="eastAsia" w:ascii="宋体" w:hAnsi="宋体" w:eastAsia="宋体" w:cs="宋体"/>
          <w:color w:val="auto"/>
          <w:kern w:val="1"/>
          <w:sz w:val="28"/>
          <w:szCs w:val="28"/>
          <w:lang w:eastAsia="zh-CN"/>
        </w:rPr>
        <w:t>日 期：</w:t>
      </w:r>
    </w:p>
    <w:p w14:paraId="1C6599D9">
      <w:pPr>
        <w:widowControl/>
        <w:autoSpaceDE w:val="0"/>
        <w:autoSpaceDN w:val="0"/>
        <w:adjustRightInd w:val="0"/>
        <w:spacing w:line="360" w:lineRule="auto"/>
        <w:ind w:firstLine="560" w:firstLineChars="200"/>
        <w:rPr>
          <w:rFonts w:hint="eastAsia" w:ascii="宋体" w:hAnsi="宋体" w:eastAsia="宋体" w:cs="宋体"/>
          <w:color w:val="auto"/>
          <w:kern w:val="1"/>
          <w:sz w:val="28"/>
          <w:szCs w:val="28"/>
          <w:lang w:eastAsia="zh-CN"/>
        </w:rPr>
      </w:pPr>
      <w:r>
        <w:rPr>
          <w:rFonts w:hint="eastAsia" w:ascii="宋体" w:hAnsi="宋体" w:eastAsia="宋体" w:cs="宋体"/>
          <w:color w:val="auto"/>
          <w:kern w:val="1"/>
          <w:sz w:val="28"/>
          <w:szCs w:val="28"/>
          <w:lang w:eastAsia="zh-CN"/>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7C7FCC18">
      <w:pPr>
        <w:widowControl/>
        <w:autoSpaceDE w:val="0"/>
        <w:autoSpaceDN w:val="0"/>
        <w:adjustRightInd w:val="0"/>
        <w:spacing w:line="360" w:lineRule="auto"/>
        <w:ind w:firstLine="5112" w:firstLineChars="1826"/>
        <w:rPr>
          <w:rFonts w:hint="eastAsia" w:ascii="宋体" w:hAnsi="宋体" w:eastAsia="宋体" w:cs="宋体"/>
          <w:color w:val="auto"/>
          <w:kern w:val="1"/>
          <w:sz w:val="28"/>
          <w:szCs w:val="28"/>
          <w:lang w:eastAsia="zh-CN"/>
        </w:rPr>
      </w:pPr>
      <w:r>
        <w:rPr>
          <w:rFonts w:hint="eastAsia" w:ascii="宋体" w:hAnsi="宋体" w:eastAsia="宋体" w:cs="宋体"/>
          <w:color w:val="auto"/>
          <w:kern w:val="1"/>
          <w:sz w:val="28"/>
          <w:szCs w:val="28"/>
          <w:lang w:val="en-US" w:eastAsia="zh-CN"/>
        </w:rPr>
        <w:t xml:space="preserve"> </w:t>
      </w:r>
    </w:p>
    <w:p w14:paraId="22593B09">
      <w:pPr>
        <w:spacing w:before="91" w:line="224" w:lineRule="auto"/>
        <w:jc w:val="center"/>
        <w:rPr>
          <w:rFonts w:hint="eastAsia" w:ascii="宋体" w:hAnsi="宋体" w:eastAsia="宋体" w:cs="宋体"/>
          <w:i w:val="0"/>
          <w:iCs w:val="0"/>
          <w:sz w:val="28"/>
          <w:szCs w:val="28"/>
          <w:lang w:eastAsia="zh-CN"/>
        </w:rPr>
      </w:pPr>
      <w:r>
        <w:rPr>
          <w:rFonts w:hint="eastAsia" w:ascii="宋体" w:hAnsi="宋体" w:eastAsia="宋体" w:cs="宋体"/>
          <w:i w:val="0"/>
          <w:iCs w:val="0"/>
          <w:spacing w:val="-3"/>
          <w:sz w:val="28"/>
          <w:szCs w:val="28"/>
        </w:rPr>
        <w:t>监狱企业声明函</w:t>
      </w:r>
      <w:r>
        <w:rPr>
          <w:rFonts w:hint="eastAsia" w:ascii="宋体" w:hAnsi="宋体" w:eastAsia="宋体" w:cs="宋体"/>
          <w:i w:val="0"/>
          <w:iCs w:val="0"/>
          <w:spacing w:val="-3"/>
          <w:sz w:val="28"/>
          <w:szCs w:val="28"/>
          <w:lang w:eastAsia="zh-CN"/>
        </w:rPr>
        <w:t>（</w:t>
      </w:r>
      <w:r>
        <w:rPr>
          <w:rFonts w:hint="eastAsia" w:ascii="宋体" w:hAnsi="宋体" w:eastAsia="宋体" w:cs="宋体"/>
          <w:i w:val="0"/>
          <w:iCs w:val="0"/>
          <w:spacing w:val="-3"/>
          <w:sz w:val="28"/>
          <w:szCs w:val="28"/>
          <w:lang w:val="en-US" w:eastAsia="zh-CN"/>
        </w:rPr>
        <w:t>如是</w:t>
      </w:r>
      <w:r>
        <w:rPr>
          <w:rFonts w:hint="eastAsia" w:ascii="宋体" w:hAnsi="宋体" w:eastAsia="宋体" w:cs="宋体"/>
          <w:i w:val="0"/>
          <w:iCs w:val="0"/>
          <w:spacing w:val="-3"/>
          <w:sz w:val="28"/>
          <w:szCs w:val="28"/>
          <w:lang w:eastAsia="zh-CN"/>
        </w:rPr>
        <w:t>）</w:t>
      </w:r>
    </w:p>
    <w:p w14:paraId="4A7DC0A5">
      <w:pPr>
        <w:pStyle w:val="6"/>
        <w:spacing w:line="247" w:lineRule="auto"/>
        <w:rPr>
          <w:rFonts w:hint="eastAsia" w:ascii="宋体" w:hAnsi="宋体" w:eastAsia="宋体" w:cs="宋体"/>
          <w:i w:val="0"/>
          <w:iCs w:val="0"/>
        </w:rPr>
      </w:pPr>
    </w:p>
    <w:p w14:paraId="652E3143">
      <w:pPr>
        <w:spacing w:before="91" w:line="223" w:lineRule="auto"/>
        <w:outlineLvl w:val="1"/>
        <w:rPr>
          <w:rFonts w:hint="eastAsia" w:ascii="宋体" w:hAnsi="宋体" w:eastAsia="宋体" w:cs="宋体"/>
          <w:i w:val="0"/>
          <w:iCs w:val="0"/>
          <w:sz w:val="28"/>
          <w:szCs w:val="28"/>
        </w:rPr>
      </w:pPr>
      <w:r>
        <w:rPr>
          <w:rFonts w:hint="eastAsia" w:ascii="宋体" w:hAnsi="宋体" w:eastAsia="宋体" w:cs="宋体"/>
          <w:i w:val="0"/>
          <w:iCs w:val="0"/>
          <w:sz w:val="28"/>
          <w:szCs w:val="28"/>
        </w:rPr>
        <w:t>【不属于监狱企业的无需填写、递交】</w:t>
      </w:r>
    </w:p>
    <w:p w14:paraId="2621785E">
      <w:pPr>
        <w:spacing w:before="161" w:line="359" w:lineRule="auto"/>
        <w:ind w:left="72" w:right="117" w:firstLine="558"/>
        <w:jc w:val="both"/>
        <w:rPr>
          <w:rFonts w:hint="eastAsia" w:ascii="宋体" w:hAnsi="宋体" w:eastAsia="宋体" w:cs="宋体"/>
          <w:i w:val="0"/>
          <w:iCs w:val="0"/>
          <w:sz w:val="28"/>
          <w:szCs w:val="28"/>
        </w:rPr>
      </w:pPr>
      <w:r>
        <w:rPr>
          <w:rFonts w:hint="eastAsia" w:ascii="宋体" w:hAnsi="宋体" w:eastAsia="宋体" w:cs="宋体"/>
          <w:i w:val="0"/>
          <w:iCs w:val="0"/>
          <w:spacing w:val="-1"/>
          <w:sz w:val="28"/>
          <w:szCs w:val="28"/>
        </w:rPr>
        <w:t>本单位郑重声明，本单位在参加</w:t>
      </w:r>
      <w:r>
        <w:rPr>
          <w:rFonts w:hint="eastAsia" w:ascii="宋体" w:hAnsi="宋体" w:eastAsia="宋体" w:cs="宋体"/>
          <w:i w:val="0"/>
          <w:iCs w:val="0"/>
          <w:spacing w:val="-1"/>
          <w:sz w:val="28"/>
          <w:szCs w:val="28"/>
          <w:u w:val="single" w:color="auto"/>
        </w:rPr>
        <w:t>（采购人名称）</w:t>
      </w:r>
      <w:r>
        <w:rPr>
          <w:rFonts w:hint="eastAsia" w:ascii="宋体" w:hAnsi="宋体" w:eastAsia="宋体" w:cs="宋体"/>
          <w:i w:val="0"/>
          <w:iCs w:val="0"/>
          <w:spacing w:val="-1"/>
          <w:sz w:val="28"/>
          <w:szCs w:val="28"/>
        </w:rPr>
        <w:t>的</w:t>
      </w:r>
      <w:r>
        <w:rPr>
          <w:rFonts w:hint="eastAsia" w:ascii="宋体" w:hAnsi="宋体" w:eastAsia="宋体" w:cs="宋体"/>
          <w:i w:val="0"/>
          <w:iCs w:val="0"/>
          <w:spacing w:val="-1"/>
          <w:sz w:val="28"/>
          <w:szCs w:val="28"/>
          <w:u w:val="single" w:color="auto"/>
        </w:rPr>
        <w:t>（招标项目名称）</w:t>
      </w:r>
      <w:r>
        <w:rPr>
          <w:rFonts w:hint="eastAsia" w:ascii="宋体" w:hAnsi="宋体" w:eastAsia="宋体" w:cs="宋体"/>
          <w:i w:val="0"/>
          <w:iCs w:val="0"/>
          <w:spacing w:val="-1"/>
          <w:sz w:val="28"/>
          <w:szCs w:val="28"/>
        </w:rPr>
        <w:t>项目</w:t>
      </w:r>
      <w:r>
        <w:rPr>
          <w:rFonts w:hint="eastAsia" w:ascii="宋体" w:hAnsi="宋体" w:eastAsia="宋体" w:cs="宋体"/>
          <w:i w:val="0"/>
          <w:iCs w:val="0"/>
          <w:spacing w:val="13"/>
          <w:sz w:val="28"/>
          <w:szCs w:val="28"/>
        </w:rPr>
        <w:t xml:space="preserve"> </w:t>
      </w:r>
      <w:r>
        <w:rPr>
          <w:rFonts w:hint="eastAsia" w:ascii="宋体" w:hAnsi="宋体" w:eastAsia="宋体" w:cs="宋体"/>
          <w:i w:val="0"/>
          <w:iCs w:val="0"/>
          <w:spacing w:val="-1"/>
          <w:sz w:val="28"/>
          <w:szCs w:val="28"/>
        </w:rPr>
        <w:t>采购活动提供以下监狱企业制造的货物（或监狱企业承担的工程、或监狱企业</w:t>
      </w:r>
    </w:p>
    <w:p w14:paraId="1D69FE71">
      <w:pPr>
        <w:spacing w:before="1" w:line="222" w:lineRule="auto"/>
        <w:ind w:left="70"/>
        <w:rPr>
          <w:rFonts w:hint="eastAsia" w:ascii="宋体" w:hAnsi="宋体" w:eastAsia="宋体" w:cs="宋体"/>
          <w:i w:val="0"/>
          <w:iCs w:val="0"/>
          <w:sz w:val="28"/>
          <w:szCs w:val="28"/>
        </w:rPr>
      </w:pPr>
      <w:r>
        <w:rPr>
          <w:rFonts w:hint="eastAsia" w:ascii="宋体" w:hAnsi="宋体" w:eastAsia="宋体" w:cs="宋体"/>
          <w:i w:val="0"/>
          <w:iCs w:val="0"/>
          <w:sz w:val="28"/>
          <w:szCs w:val="28"/>
        </w:rPr>
        <w:t>承接的服务</w:t>
      </w:r>
      <w:r>
        <w:rPr>
          <w:rFonts w:hint="eastAsia" w:ascii="宋体" w:hAnsi="宋体" w:eastAsia="宋体" w:cs="宋体"/>
          <w:i w:val="0"/>
          <w:iCs w:val="0"/>
          <w:spacing w:val="-5"/>
          <w:sz w:val="28"/>
          <w:szCs w:val="28"/>
        </w:rPr>
        <w:t>），</w:t>
      </w:r>
      <w:r>
        <w:rPr>
          <w:rFonts w:hint="eastAsia" w:ascii="宋体" w:hAnsi="宋体" w:eastAsia="宋体" w:cs="宋体"/>
          <w:i w:val="0"/>
          <w:iCs w:val="0"/>
          <w:sz w:val="28"/>
          <w:szCs w:val="28"/>
        </w:rPr>
        <w:t>具体情况如下</w:t>
      </w:r>
      <w:r>
        <w:rPr>
          <w:rFonts w:hint="eastAsia" w:ascii="宋体" w:hAnsi="宋体" w:eastAsia="宋体" w:cs="宋体"/>
          <w:i w:val="0"/>
          <w:iCs w:val="0"/>
          <w:spacing w:val="-5"/>
          <w:sz w:val="28"/>
          <w:szCs w:val="28"/>
        </w:rPr>
        <w:t>：（</w:t>
      </w:r>
      <w:r>
        <w:rPr>
          <w:rFonts w:hint="eastAsia" w:ascii="宋体" w:hAnsi="宋体" w:eastAsia="宋体" w:cs="宋体"/>
          <w:i w:val="0"/>
          <w:iCs w:val="0"/>
          <w:sz w:val="28"/>
          <w:szCs w:val="28"/>
        </w:rPr>
        <w:t>按照实际情况勾选或填空）</w:t>
      </w:r>
    </w:p>
    <w:p w14:paraId="4B877520">
      <w:pPr>
        <w:spacing w:before="203" w:line="361" w:lineRule="auto"/>
        <w:ind w:left="20"/>
        <w:rPr>
          <w:rFonts w:hint="eastAsia" w:ascii="宋体" w:hAnsi="宋体" w:eastAsia="宋体" w:cs="宋体"/>
          <w:i w:val="0"/>
          <w:iCs w:val="0"/>
          <w:sz w:val="28"/>
          <w:szCs w:val="28"/>
        </w:rPr>
      </w:pPr>
      <w:r>
        <w:rPr>
          <w:rFonts w:hint="eastAsia" w:ascii="宋体" w:hAnsi="宋体" w:eastAsia="宋体" w:cs="宋体"/>
          <w:i w:val="0"/>
          <w:iCs w:val="0"/>
          <w:spacing w:val="-2"/>
          <w:sz w:val="28"/>
          <w:szCs w:val="28"/>
        </w:rPr>
        <w:t>（1）</w:t>
      </w:r>
      <w:r>
        <w:rPr>
          <w:rFonts w:hint="eastAsia" w:ascii="宋体" w:hAnsi="宋体" w:eastAsia="宋体" w:cs="宋体"/>
          <w:i w:val="0"/>
          <w:iCs w:val="0"/>
          <w:spacing w:val="-89"/>
          <w:sz w:val="28"/>
          <w:szCs w:val="28"/>
        </w:rPr>
        <w:t xml:space="preserve"> </w:t>
      </w:r>
      <w:r>
        <w:rPr>
          <w:rFonts w:hint="eastAsia" w:ascii="宋体" w:hAnsi="宋体" w:eastAsia="宋体" w:cs="宋体"/>
          <w:i w:val="0"/>
          <w:iCs w:val="0"/>
          <w:spacing w:val="-2"/>
          <w:sz w:val="28"/>
          <w:szCs w:val="28"/>
        </w:rPr>
        <w:t>□</w:t>
      </w:r>
      <w:r>
        <w:rPr>
          <w:rFonts w:hint="eastAsia" w:ascii="宋体" w:hAnsi="宋体" w:eastAsia="宋体" w:cs="宋体"/>
          <w:i w:val="0"/>
          <w:iCs w:val="0"/>
          <w:spacing w:val="-2"/>
          <w:sz w:val="28"/>
          <w:szCs w:val="28"/>
          <w:u w:val="single" w:color="auto"/>
        </w:rPr>
        <w:t>（制造商名称）</w:t>
      </w:r>
      <w:r>
        <w:rPr>
          <w:rFonts w:hint="eastAsia" w:ascii="宋体" w:hAnsi="宋体" w:eastAsia="宋体" w:cs="宋体"/>
          <w:i w:val="0"/>
          <w:iCs w:val="0"/>
          <w:spacing w:val="-2"/>
          <w:sz w:val="28"/>
          <w:szCs w:val="28"/>
        </w:rPr>
        <w:t>属于监狱企业，后附省级以上监狱管理局、戒毒管理局</w:t>
      </w:r>
    </w:p>
    <w:p w14:paraId="201B2C35">
      <w:pPr>
        <w:spacing w:before="2" w:line="222" w:lineRule="auto"/>
        <w:ind w:left="162"/>
        <w:rPr>
          <w:rFonts w:hint="eastAsia" w:ascii="宋体" w:hAnsi="宋体" w:eastAsia="宋体" w:cs="宋体"/>
          <w:i w:val="0"/>
          <w:iCs w:val="0"/>
          <w:sz w:val="28"/>
          <w:szCs w:val="28"/>
        </w:rPr>
      </w:pPr>
      <w:r>
        <w:rPr>
          <w:rFonts w:hint="eastAsia" w:ascii="宋体" w:hAnsi="宋体" w:eastAsia="宋体" w:cs="宋体"/>
          <w:i w:val="0"/>
          <w:iCs w:val="0"/>
          <w:spacing w:val="-1"/>
          <w:sz w:val="28"/>
          <w:szCs w:val="28"/>
        </w:rPr>
        <w:t>（含新疆生产建设兵团）出具的属于监狱企业的证明文件。</w:t>
      </w:r>
    </w:p>
    <w:p w14:paraId="60D5180D">
      <w:pPr>
        <w:spacing w:before="208" w:line="358" w:lineRule="auto"/>
        <w:ind w:left="209" w:hanging="189"/>
        <w:jc w:val="both"/>
        <w:rPr>
          <w:rFonts w:hint="eastAsia" w:ascii="宋体" w:hAnsi="宋体" w:eastAsia="宋体" w:cs="宋体"/>
          <w:i w:val="0"/>
          <w:iCs w:val="0"/>
          <w:sz w:val="28"/>
          <w:szCs w:val="28"/>
        </w:rPr>
      </w:pPr>
      <w:r>
        <w:rPr>
          <w:rFonts w:hint="eastAsia" w:ascii="宋体" w:hAnsi="宋体" w:eastAsia="宋体" w:cs="宋体"/>
          <w:i w:val="0"/>
          <w:iCs w:val="0"/>
          <w:spacing w:val="-2"/>
          <w:sz w:val="28"/>
          <w:szCs w:val="28"/>
        </w:rPr>
        <w:t>（2）</w:t>
      </w:r>
      <w:r>
        <w:rPr>
          <w:rFonts w:hint="eastAsia" w:ascii="宋体" w:hAnsi="宋体" w:eastAsia="宋体" w:cs="宋体"/>
          <w:i w:val="0"/>
          <w:iCs w:val="0"/>
          <w:spacing w:val="-90"/>
          <w:sz w:val="28"/>
          <w:szCs w:val="28"/>
        </w:rPr>
        <w:t xml:space="preserve"> </w:t>
      </w:r>
      <w:r>
        <w:rPr>
          <w:rFonts w:hint="eastAsia" w:ascii="宋体" w:hAnsi="宋体" w:eastAsia="宋体" w:cs="宋体"/>
          <w:i w:val="0"/>
          <w:iCs w:val="0"/>
          <w:spacing w:val="-2"/>
          <w:sz w:val="28"/>
          <w:szCs w:val="28"/>
        </w:rPr>
        <w:t>□</w:t>
      </w:r>
      <w:r>
        <w:rPr>
          <w:rFonts w:hint="eastAsia" w:ascii="宋体" w:hAnsi="宋体" w:eastAsia="宋体" w:cs="宋体"/>
          <w:i w:val="0"/>
          <w:iCs w:val="0"/>
          <w:spacing w:val="-2"/>
          <w:sz w:val="28"/>
          <w:szCs w:val="28"/>
          <w:u w:val="single" w:color="auto"/>
        </w:rPr>
        <w:t>（制造商名称）</w:t>
      </w:r>
      <w:r>
        <w:rPr>
          <w:rFonts w:hint="eastAsia" w:ascii="宋体" w:hAnsi="宋体" w:eastAsia="宋体" w:cs="宋体"/>
          <w:i w:val="0"/>
          <w:iCs w:val="0"/>
          <w:spacing w:val="-2"/>
          <w:sz w:val="28"/>
          <w:szCs w:val="28"/>
        </w:rPr>
        <w:t>属于监狱企业并作为联合体一方，其提供协议合同金额</w:t>
      </w:r>
      <w:r>
        <w:rPr>
          <w:rFonts w:hint="eastAsia" w:ascii="宋体" w:hAnsi="宋体" w:eastAsia="宋体" w:cs="宋体"/>
          <w:i w:val="0"/>
          <w:iCs w:val="0"/>
          <w:sz w:val="28"/>
          <w:szCs w:val="28"/>
        </w:rPr>
        <w:t xml:space="preserve"> </w:t>
      </w:r>
      <w:r>
        <w:rPr>
          <w:rFonts w:hint="eastAsia" w:ascii="宋体" w:hAnsi="宋体" w:eastAsia="宋体" w:cs="宋体"/>
          <w:i w:val="0"/>
          <w:iCs w:val="0"/>
          <w:spacing w:val="-5"/>
          <w:sz w:val="28"/>
          <w:szCs w:val="28"/>
        </w:rPr>
        <w:t>占到共同投标协议合同总金额的比例为</w:t>
      </w:r>
      <w:r>
        <w:rPr>
          <w:rFonts w:hint="eastAsia" w:ascii="宋体" w:hAnsi="宋体" w:eastAsia="宋体" w:cs="宋体"/>
          <w:i w:val="0"/>
          <w:iCs w:val="0"/>
          <w:spacing w:val="-5"/>
          <w:sz w:val="28"/>
          <w:szCs w:val="28"/>
          <w:u w:val="single" w:color="auto"/>
        </w:rPr>
        <w:t xml:space="preserve">       </w:t>
      </w:r>
      <w:r>
        <w:rPr>
          <w:rFonts w:hint="eastAsia" w:ascii="宋体" w:hAnsi="宋体" w:eastAsia="宋体" w:cs="宋体"/>
          <w:i w:val="0"/>
          <w:iCs w:val="0"/>
          <w:spacing w:val="-5"/>
          <w:sz w:val="28"/>
          <w:szCs w:val="28"/>
        </w:rPr>
        <w:t>。后附省级以上监狱管理局、戒</w:t>
      </w:r>
    </w:p>
    <w:p w14:paraId="0E197307">
      <w:pPr>
        <w:spacing w:before="1" w:line="222" w:lineRule="auto"/>
        <w:ind w:left="165"/>
        <w:rPr>
          <w:rFonts w:hint="eastAsia" w:ascii="宋体" w:hAnsi="宋体" w:eastAsia="宋体" w:cs="宋体"/>
          <w:i w:val="0"/>
          <w:iCs w:val="0"/>
          <w:sz w:val="28"/>
          <w:szCs w:val="28"/>
        </w:rPr>
      </w:pPr>
      <w:r>
        <w:rPr>
          <w:rFonts w:hint="eastAsia" w:ascii="宋体" w:hAnsi="宋体" w:eastAsia="宋体" w:cs="宋体"/>
          <w:i w:val="0"/>
          <w:iCs w:val="0"/>
          <w:spacing w:val="-1"/>
          <w:sz w:val="28"/>
          <w:szCs w:val="28"/>
        </w:rPr>
        <w:t>毒管理局（含新疆生产建设兵团）出具的属于监狱企业的证明文件。</w:t>
      </w:r>
    </w:p>
    <w:p w14:paraId="6D82AE6C">
      <w:pPr>
        <w:spacing w:before="207" w:line="359" w:lineRule="auto"/>
        <w:ind w:left="164" w:hanging="144"/>
        <w:jc w:val="both"/>
        <w:rPr>
          <w:rFonts w:hint="eastAsia" w:ascii="宋体" w:hAnsi="宋体" w:eastAsia="宋体" w:cs="宋体"/>
          <w:i w:val="0"/>
          <w:iCs w:val="0"/>
          <w:sz w:val="28"/>
          <w:szCs w:val="28"/>
        </w:rPr>
      </w:pPr>
      <w:r>
        <w:rPr>
          <w:rFonts w:hint="eastAsia" w:ascii="宋体" w:hAnsi="宋体" w:eastAsia="宋体" w:cs="宋体"/>
          <w:i w:val="0"/>
          <w:iCs w:val="0"/>
          <w:spacing w:val="-2"/>
          <w:sz w:val="28"/>
          <w:szCs w:val="28"/>
        </w:rPr>
        <w:t>（3）</w:t>
      </w:r>
      <w:r>
        <w:rPr>
          <w:rFonts w:hint="eastAsia" w:ascii="宋体" w:hAnsi="宋体" w:eastAsia="宋体" w:cs="宋体"/>
          <w:i w:val="0"/>
          <w:iCs w:val="0"/>
          <w:spacing w:val="-90"/>
          <w:sz w:val="28"/>
          <w:szCs w:val="28"/>
        </w:rPr>
        <w:t xml:space="preserve"> </w:t>
      </w:r>
      <w:r>
        <w:rPr>
          <w:rFonts w:hint="eastAsia" w:ascii="宋体" w:hAnsi="宋体" w:eastAsia="宋体" w:cs="宋体"/>
          <w:i w:val="0"/>
          <w:iCs w:val="0"/>
          <w:spacing w:val="-2"/>
          <w:sz w:val="28"/>
          <w:szCs w:val="28"/>
        </w:rPr>
        <w:t>□</w:t>
      </w:r>
      <w:r>
        <w:rPr>
          <w:rFonts w:hint="eastAsia" w:ascii="宋体" w:hAnsi="宋体" w:eastAsia="宋体" w:cs="宋体"/>
          <w:i w:val="0"/>
          <w:iCs w:val="0"/>
          <w:spacing w:val="-2"/>
          <w:sz w:val="28"/>
          <w:szCs w:val="28"/>
          <w:u w:val="single" w:color="auto"/>
        </w:rPr>
        <w:t>（制造商名称）</w:t>
      </w:r>
      <w:r>
        <w:rPr>
          <w:rFonts w:hint="eastAsia" w:ascii="宋体" w:hAnsi="宋体" w:eastAsia="宋体" w:cs="宋体"/>
          <w:i w:val="0"/>
          <w:iCs w:val="0"/>
          <w:spacing w:val="-2"/>
          <w:sz w:val="28"/>
          <w:szCs w:val="28"/>
        </w:rPr>
        <w:t>属于监狱企业并作为分包方，其提供协议合同金额占到</w:t>
      </w:r>
      <w:r>
        <w:rPr>
          <w:rFonts w:hint="eastAsia" w:ascii="宋体" w:hAnsi="宋体" w:eastAsia="宋体" w:cs="宋体"/>
          <w:i w:val="0"/>
          <w:iCs w:val="0"/>
          <w:sz w:val="28"/>
          <w:szCs w:val="28"/>
        </w:rPr>
        <w:t xml:space="preserve"> </w:t>
      </w:r>
      <w:r>
        <w:rPr>
          <w:rFonts w:hint="eastAsia" w:ascii="宋体" w:hAnsi="宋体" w:eastAsia="宋体" w:cs="宋体"/>
          <w:i w:val="0"/>
          <w:iCs w:val="0"/>
          <w:spacing w:val="-4"/>
          <w:sz w:val="28"/>
          <w:szCs w:val="28"/>
        </w:rPr>
        <w:t>分包意向协议合同总金额的比例为</w:t>
      </w:r>
      <w:r>
        <w:rPr>
          <w:rFonts w:hint="eastAsia" w:ascii="宋体" w:hAnsi="宋体" w:eastAsia="宋体" w:cs="宋体"/>
          <w:i w:val="0"/>
          <w:iCs w:val="0"/>
          <w:spacing w:val="-4"/>
          <w:sz w:val="28"/>
          <w:szCs w:val="28"/>
          <w:u w:val="single" w:color="auto"/>
        </w:rPr>
        <w:t xml:space="preserve">       </w:t>
      </w:r>
      <w:r>
        <w:rPr>
          <w:rFonts w:hint="eastAsia" w:ascii="宋体" w:hAnsi="宋体" w:eastAsia="宋体" w:cs="宋体"/>
          <w:i w:val="0"/>
          <w:iCs w:val="0"/>
          <w:spacing w:val="-4"/>
          <w:sz w:val="28"/>
          <w:szCs w:val="28"/>
        </w:rPr>
        <w:t>。后附省级以上监狱管理局、戒毒管</w:t>
      </w:r>
    </w:p>
    <w:p w14:paraId="33BCF530">
      <w:pPr>
        <w:spacing w:before="2" w:line="222" w:lineRule="auto"/>
        <w:ind w:left="164"/>
        <w:rPr>
          <w:rFonts w:hint="eastAsia" w:ascii="宋体" w:hAnsi="宋体" w:eastAsia="宋体" w:cs="宋体"/>
          <w:i w:val="0"/>
          <w:iCs w:val="0"/>
          <w:sz w:val="28"/>
          <w:szCs w:val="28"/>
        </w:rPr>
      </w:pPr>
      <w:r>
        <w:rPr>
          <w:rFonts w:hint="eastAsia" w:ascii="宋体" w:hAnsi="宋体" w:eastAsia="宋体" w:cs="宋体"/>
          <w:i w:val="0"/>
          <w:iCs w:val="0"/>
          <w:spacing w:val="-1"/>
          <w:sz w:val="28"/>
          <w:szCs w:val="28"/>
        </w:rPr>
        <w:t>理局（含新疆生产建设兵团）出具的属于监狱企业的证明文件。</w:t>
      </w:r>
    </w:p>
    <w:p w14:paraId="3663E80A">
      <w:pPr>
        <w:spacing w:before="206" w:line="221" w:lineRule="auto"/>
        <w:ind w:left="583"/>
        <w:rPr>
          <w:rFonts w:hint="eastAsia" w:ascii="宋体" w:hAnsi="宋体" w:eastAsia="宋体" w:cs="宋体"/>
          <w:i w:val="0"/>
          <w:iCs w:val="0"/>
          <w:sz w:val="28"/>
          <w:szCs w:val="28"/>
        </w:rPr>
      </w:pPr>
      <w:r>
        <w:rPr>
          <w:rFonts w:hint="eastAsia" w:ascii="宋体" w:hAnsi="宋体" w:eastAsia="宋体" w:cs="宋体"/>
          <w:i w:val="0"/>
          <w:iCs w:val="0"/>
          <w:spacing w:val="-1"/>
          <w:sz w:val="28"/>
          <w:szCs w:val="28"/>
        </w:rPr>
        <w:t>本单位对上述声明的真实性负责。如有虚假，将依法承担相应责任。</w:t>
      </w:r>
    </w:p>
    <w:p w14:paraId="539C0843">
      <w:pPr>
        <w:pStyle w:val="6"/>
        <w:spacing w:line="254" w:lineRule="auto"/>
        <w:rPr>
          <w:rFonts w:hint="eastAsia" w:ascii="宋体" w:hAnsi="宋体" w:eastAsia="宋体" w:cs="宋体"/>
          <w:i w:val="0"/>
          <w:iCs w:val="0"/>
        </w:rPr>
      </w:pPr>
    </w:p>
    <w:p w14:paraId="24A94C1B">
      <w:pPr>
        <w:pStyle w:val="6"/>
        <w:spacing w:line="254" w:lineRule="auto"/>
        <w:rPr>
          <w:rFonts w:hint="eastAsia" w:ascii="宋体" w:hAnsi="宋体" w:eastAsia="宋体" w:cs="宋体"/>
          <w:i w:val="0"/>
          <w:iCs w:val="0"/>
        </w:rPr>
      </w:pPr>
    </w:p>
    <w:p w14:paraId="77AF4D0C">
      <w:pPr>
        <w:spacing w:before="92" w:line="545" w:lineRule="exact"/>
        <w:ind w:firstLine="4080" w:firstLineChars="1500"/>
        <w:rPr>
          <w:rFonts w:hint="eastAsia" w:ascii="宋体" w:hAnsi="宋体" w:eastAsia="宋体" w:cs="宋体"/>
          <w:i w:val="0"/>
          <w:iCs w:val="0"/>
          <w:sz w:val="28"/>
          <w:szCs w:val="28"/>
        </w:rPr>
      </w:pPr>
      <w:r>
        <w:rPr>
          <w:rFonts w:hint="eastAsia" w:ascii="宋体" w:hAnsi="宋体" w:eastAsia="宋体" w:cs="宋体"/>
          <w:i w:val="0"/>
          <w:iCs w:val="0"/>
          <w:spacing w:val="-4"/>
          <w:position w:val="19"/>
          <w:sz w:val="28"/>
          <w:szCs w:val="28"/>
        </w:rPr>
        <w:t>单位名称（盖章</w:t>
      </w:r>
      <w:r>
        <w:rPr>
          <w:rFonts w:hint="eastAsia" w:ascii="宋体" w:hAnsi="宋体" w:eastAsia="宋体" w:cs="宋体"/>
          <w:i w:val="0"/>
          <w:iCs w:val="0"/>
          <w:spacing w:val="1"/>
          <w:position w:val="19"/>
          <w:sz w:val="28"/>
          <w:szCs w:val="28"/>
        </w:rPr>
        <w:t>）：</w:t>
      </w:r>
    </w:p>
    <w:p w14:paraId="52173B73">
      <w:pPr>
        <w:spacing w:before="1" w:line="223" w:lineRule="auto"/>
        <w:ind w:firstLine="4320" w:firstLineChars="2000"/>
        <w:rPr>
          <w:rFonts w:hint="eastAsia" w:ascii="宋体" w:hAnsi="宋体" w:eastAsia="宋体" w:cs="宋体"/>
          <w:i w:val="0"/>
          <w:iCs w:val="0"/>
          <w:sz w:val="28"/>
          <w:szCs w:val="28"/>
        </w:rPr>
      </w:pPr>
      <w:r>
        <w:rPr>
          <w:rFonts w:hint="eastAsia" w:ascii="宋体" w:hAnsi="宋体" w:eastAsia="宋体" w:cs="宋体"/>
          <w:i w:val="0"/>
          <w:iCs w:val="0"/>
          <w:spacing w:val="-32"/>
          <w:sz w:val="28"/>
          <w:szCs w:val="28"/>
        </w:rPr>
        <w:t>日</w:t>
      </w:r>
      <w:r>
        <w:rPr>
          <w:rFonts w:hint="eastAsia" w:ascii="宋体" w:hAnsi="宋体" w:eastAsia="宋体" w:cs="宋体"/>
          <w:i w:val="0"/>
          <w:iCs w:val="0"/>
          <w:spacing w:val="8"/>
          <w:sz w:val="28"/>
          <w:szCs w:val="28"/>
        </w:rPr>
        <w:t xml:space="preserve">  </w:t>
      </w:r>
      <w:r>
        <w:rPr>
          <w:rFonts w:hint="eastAsia" w:ascii="宋体" w:hAnsi="宋体" w:eastAsia="宋体" w:cs="宋体"/>
          <w:i w:val="0"/>
          <w:iCs w:val="0"/>
          <w:spacing w:val="-32"/>
          <w:sz w:val="28"/>
          <w:szCs w:val="28"/>
        </w:rPr>
        <w:t>期：</w:t>
      </w:r>
    </w:p>
    <w:p w14:paraId="2CAF1B94">
      <w:pPr>
        <w:spacing w:line="223" w:lineRule="auto"/>
        <w:rPr>
          <w:rFonts w:hint="eastAsia" w:ascii="宋体" w:hAnsi="宋体" w:eastAsia="宋体" w:cs="宋体"/>
          <w:i w:val="0"/>
          <w:iCs w:val="0"/>
          <w:sz w:val="28"/>
          <w:szCs w:val="28"/>
        </w:rPr>
        <w:sectPr>
          <w:footerReference r:id="rId12" w:type="default"/>
          <w:pgSz w:w="11905" w:h="16839"/>
          <w:pgMar w:top="1440" w:right="1800" w:bottom="1440" w:left="1800" w:header="0" w:footer="365" w:gutter="0"/>
          <w:pgNumType w:fmt="decimal"/>
          <w:cols w:space="720" w:num="1"/>
        </w:sectPr>
      </w:pPr>
    </w:p>
    <w:p w14:paraId="2634E303">
      <w:pPr>
        <w:spacing w:before="91" w:line="221" w:lineRule="auto"/>
        <w:jc w:val="center"/>
        <w:rPr>
          <w:rFonts w:hint="eastAsia" w:ascii="宋体" w:hAnsi="宋体" w:eastAsia="宋体" w:cs="宋体"/>
          <w:i w:val="0"/>
          <w:iCs w:val="0"/>
          <w:spacing w:val="-1"/>
          <w:sz w:val="28"/>
          <w:szCs w:val="28"/>
        </w:rPr>
      </w:pPr>
      <w:r>
        <w:rPr>
          <w:rFonts w:hint="eastAsia" w:ascii="宋体" w:hAnsi="宋体" w:eastAsia="宋体" w:cs="宋体"/>
          <w:i w:val="0"/>
          <w:iCs w:val="0"/>
          <w:spacing w:val="-1"/>
          <w:sz w:val="28"/>
          <w:szCs w:val="28"/>
        </w:rPr>
        <w:t>残疾人福利性单位声明函</w:t>
      </w:r>
      <w:r>
        <w:rPr>
          <w:rFonts w:hint="eastAsia" w:ascii="宋体" w:hAnsi="宋体" w:eastAsia="宋体" w:cs="宋体"/>
          <w:i w:val="0"/>
          <w:iCs w:val="0"/>
          <w:spacing w:val="-1"/>
          <w:sz w:val="28"/>
          <w:szCs w:val="28"/>
          <w:lang w:eastAsia="zh-CN"/>
        </w:rPr>
        <w:t>（如是）</w:t>
      </w:r>
    </w:p>
    <w:p w14:paraId="3C178B32">
      <w:pPr>
        <w:spacing w:before="91" w:line="221" w:lineRule="auto"/>
        <w:ind w:firstLine="556" w:firstLineChars="200"/>
        <w:jc w:val="both"/>
        <w:outlineLvl w:val="1"/>
        <w:rPr>
          <w:rFonts w:hint="eastAsia" w:ascii="宋体" w:hAnsi="宋体" w:eastAsia="宋体" w:cs="宋体"/>
          <w:i w:val="0"/>
          <w:iCs w:val="0"/>
          <w:sz w:val="28"/>
          <w:szCs w:val="28"/>
        </w:rPr>
      </w:pPr>
      <w:r>
        <w:rPr>
          <w:rFonts w:hint="eastAsia" w:ascii="宋体" w:hAnsi="宋体" w:eastAsia="宋体" w:cs="宋体"/>
          <w:i w:val="0"/>
          <w:iCs w:val="0"/>
          <w:spacing w:val="-1"/>
          <w:sz w:val="28"/>
          <w:szCs w:val="28"/>
        </w:rPr>
        <w:t>本单位郑重声明，根据《财政部</w:t>
      </w:r>
      <w:r>
        <w:rPr>
          <w:rFonts w:hint="eastAsia" w:ascii="宋体" w:hAnsi="宋体" w:eastAsia="宋体" w:cs="宋体"/>
          <w:i w:val="0"/>
          <w:iCs w:val="0"/>
          <w:spacing w:val="68"/>
          <w:sz w:val="28"/>
          <w:szCs w:val="28"/>
        </w:rPr>
        <w:t xml:space="preserve"> </w:t>
      </w:r>
      <w:r>
        <w:rPr>
          <w:rFonts w:hint="eastAsia" w:ascii="宋体" w:hAnsi="宋体" w:eastAsia="宋体" w:cs="宋体"/>
          <w:i w:val="0"/>
          <w:iCs w:val="0"/>
          <w:spacing w:val="-1"/>
          <w:sz w:val="28"/>
          <w:szCs w:val="28"/>
        </w:rPr>
        <w:t>民政部</w:t>
      </w:r>
      <w:r>
        <w:rPr>
          <w:rFonts w:hint="eastAsia" w:ascii="宋体" w:hAnsi="宋体" w:eastAsia="宋体" w:cs="宋体"/>
          <w:i w:val="0"/>
          <w:iCs w:val="0"/>
          <w:spacing w:val="63"/>
          <w:sz w:val="28"/>
          <w:szCs w:val="28"/>
        </w:rPr>
        <w:t xml:space="preserve"> </w:t>
      </w:r>
      <w:r>
        <w:rPr>
          <w:rFonts w:hint="eastAsia" w:ascii="宋体" w:hAnsi="宋体" w:eastAsia="宋体" w:cs="宋体"/>
          <w:i w:val="0"/>
          <w:iCs w:val="0"/>
          <w:spacing w:val="-1"/>
          <w:sz w:val="28"/>
          <w:szCs w:val="28"/>
        </w:rPr>
        <w:t>中国残疾人联合会关于促进残疾</w:t>
      </w:r>
      <w:r>
        <w:rPr>
          <w:rFonts w:hint="eastAsia" w:ascii="宋体" w:hAnsi="宋体" w:eastAsia="宋体" w:cs="宋体"/>
          <w:i w:val="0"/>
          <w:iCs w:val="0"/>
          <w:sz w:val="28"/>
          <w:szCs w:val="28"/>
        </w:rPr>
        <w:t>人就业政府采购政策的通知》（财库〔2017〕 141</w:t>
      </w:r>
      <w:r>
        <w:rPr>
          <w:rFonts w:hint="eastAsia" w:ascii="宋体" w:hAnsi="宋体" w:eastAsia="宋体" w:cs="宋体"/>
          <w:i w:val="0"/>
          <w:iCs w:val="0"/>
          <w:spacing w:val="-44"/>
          <w:sz w:val="28"/>
          <w:szCs w:val="28"/>
        </w:rPr>
        <w:t xml:space="preserve"> </w:t>
      </w:r>
      <w:r>
        <w:rPr>
          <w:rFonts w:hint="eastAsia" w:ascii="宋体" w:hAnsi="宋体" w:eastAsia="宋体" w:cs="宋体"/>
          <w:i w:val="0"/>
          <w:iCs w:val="0"/>
          <w:sz w:val="28"/>
          <w:szCs w:val="28"/>
        </w:rPr>
        <w:t>号）的规定，本单位为</w:t>
      </w:r>
      <w:r>
        <w:rPr>
          <w:rFonts w:hint="eastAsia" w:ascii="宋体" w:hAnsi="宋体" w:eastAsia="宋体" w:cs="宋体"/>
          <w:i w:val="0"/>
          <w:iCs w:val="0"/>
          <w:spacing w:val="-1"/>
          <w:sz w:val="28"/>
          <w:szCs w:val="28"/>
        </w:rPr>
        <w:t>符合</w:t>
      </w:r>
      <w:r>
        <w:rPr>
          <w:rFonts w:hint="eastAsia" w:ascii="宋体" w:hAnsi="宋体" w:eastAsia="宋体" w:cs="宋体"/>
          <w:i w:val="0"/>
          <w:iCs w:val="0"/>
          <w:sz w:val="28"/>
          <w:szCs w:val="28"/>
        </w:rPr>
        <w:t xml:space="preserve"> </w:t>
      </w:r>
      <w:r>
        <w:rPr>
          <w:rFonts w:hint="eastAsia" w:ascii="宋体" w:hAnsi="宋体" w:eastAsia="宋体" w:cs="宋体"/>
          <w:i w:val="0"/>
          <w:iCs w:val="0"/>
          <w:spacing w:val="1"/>
          <w:sz w:val="28"/>
          <w:szCs w:val="28"/>
        </w:rPr>
        <w:t>条件的残疾人福利性单位，且本单位参加</w:t>
      </w:r>
      <w:r>
        <w:rPr>
          <w:rFonts w:hint="eastAsia" w:ascii="宋体" w:hAnsi="宋体" w:eastAsia="宋体" w:cs="宋体"/>
          <w:i w:val="0"/>
          <w:iCs w:val="0"/>
          <w:spacing w:val="-126"/>
          <w:sz w:val="28"/>
          <w:szCs w:val="28"/>
        </w:rPr>
        <w:t xml:space="preserve"> </w:t>
      </w:r>
      <w:r>
        <w:rPr>
          <w:rFonts w:hint="eastAsia" w:ascii="宋体" w:hAnsi="宋体" w:eastAsia="宋体" w:cs="宋体"/>
          <w:i w:val="0"/>
          <w:iCs w:val="0"/>
          <w:sz w:val="28"/>
          <w:szCs w:val="28"/>
          <w:u w:val="single" w:color="auto"/>
        </w:rPr>
        <w:t xml:space="preserve">      </w:t>
      </w:r>
      <w:r>
        <w:rPr>
          <w:rFonts w:hint="eastAsia" w:ascii="宋体" w:hAnsi="宋体" w:eastAsia="宋体" w:cs="宋体"/>
          <w:i w:val="0"/>
          <w:iCs w:val="0"/>
          <w:spacing w:val="-111"/>
          <w:sz w:val="28"/>
          <w:szCs w:val="28"/>
        </w:rPr>
        <w:t xml:space="preserve"> </w:t>
      </w:r>
      <w:r>
        <w:rPr>
          <w:rFonts w:hint="eastAsia" w:ascii="宋体" w:hAnsi="宋体" w:eastAsia="宋体" w:cs="宋体"/>
          <w:i w:val="0"/>
          <w:iCs w:val="0"/>
          <w:spacing w:val="1"/>
          <w:sz w:val="28"/>
          <w:szCs w:val="28"/>
        </w:rPr>
        <w:t>单位的</w:t>
      </w:r>
      <w:r>
        <w:rPr>
          <w:rFonts w:hint="eastAsia" w:ascii="宋体" w:hAnsi="宋体" w:eastAsia="宋体" w:cs="宋体"/>
          <w:i w:val="0"/>
          <w:iCs w:val="0"/>
          <w:spacing w:val="-138"/>
          <w:sz w:val="28"/>
          <w:szCs w:val="28"/>
        </w:rPr>
        <w:t xml:space="preserve"> </w:t>
      </w:r>
      <w:r>
        <w:rPr>
          <w:rFonts w:hint="eastAsia" w:ascii="宋体" w:hAnsi="宋体" w:eastAsia="宋体" w:cs="宋体"/>
          <w:i w:val="0"/>
          <w:iCs w:val="0"/>
          <w:sz w:val="28"/>
          <w:szCs w:val="28"/>
          <w:u w:val="single" w:color="auto"/>
        </w:rPr>
        <w:t xml:space="preserve">      </w:t>
      </w:r>
      <w:r>
        <w:rPr>
          <w:rFonts w:hint="eastAsia" w:ascii="宋体" w:hAnsi="宋体" w:eastAsia="宋体" w:cs="宋体"/>
          <w:i w:val="0"/>
          <w:iCs w:val="0"/>
          <w:spacing w:val="-116"/>
          <w:sz w:val="28"/>
          <w:szCs w:val="28"/>
        </w:rPr>
        <w:t xml:space="preserve"> </w:t>
      </w:r>
      <w:r>
        <w:rPr>
          <w:rFonts w:hint="eastAsia" w:ascii="宋体" w:hAnsi="宋体" w:eastAsia="宋体" w:cs="宋体"/>
          <w:i w:val="0"/>
          <w:iCs w:val="0"/>
          <w:spacing w:val="1"/>
          <w:sz w:val="28"/>
          <w:szCs w:val="28"/>
        </w:rPr>
        <w:t>项目采购活动提</w:t>
      </w:r>
      <w:r>
        <w:rPr>
          <w:rFonts w:hint="eastAsia" w:ascii="宋体" w:hAnsi="宋体" w:eastAsia="宋体" w:cs="宋体"/>
          <w:i w:val="0"/>
          <w:iCs w:val="0"/>
          <w:sz w:val="28"/>
          <w:szCs w:val="28"/>
        </w:rPr>
        <w:t xml:space="preserve"> </w:t>
      </w:r>
      <w:r>
        <w:rPr>
          <w:rFonts w:hint="eastAsia" w:ascii="宋体" w:hAnsi="宋体" w:eastAsia="宋体" w:cs="宋体"/>
          <w:i w:val="0"/>
          <w:iCs w:val="0"/>
          <w:spacing w:val="-2"/>
          <w:sz w:val="28"/>
          <w:szCs w:val="28"/>
        </w:rPr>
        <w:t>供本单位制造的货物（由本单位承担工程/提供服务</w:t>
      </w:r>
      <w:r>
        <w:rPr>
          <w:rFonts w:hint="eastAsia" w:ascii="宋体" w:hAnsi="宋体" w:eastAsia="宋体" w:cs="宋体"/>
          <w:i w:val="0"/>
          <w:iCs w:val="0"/>
          <w:spacing w:val="11"/>
          <w:sz w:val="28"/>
          <w:szCs w:val="28"/>
        </w:rPr>
        <w:t>），</w:t>
      </w:r>
      <w:r>
        <w:rPr>
          <w:rFonts w:hint="eastAsia" w:ascii="宋体" w:hAnsi="宋体" w:eastAsia="宋体" w:cs="宋体"/>
          <w:i w:val="0"/>
          <w:iCs w:val="0"/>
          <w:spacing w:val="-2"/>
          <w:sz w:val="28"/>
          <w:szCs w:val="28"/>
        </w:rPr>
        <w:t>或者提供其他残疾人福</w:t>
      </w:r>
      <w:r>
        <w:rPr>
          <w:rFonts w:hint="eastAsia" w:ascii="宋体" w:hAnsi="宋体" w:eastAsia="宋体" w:cs="宋体"/>
          <w:i w:val="0"/>
          <w:iCs w:val="0"/>
          <w:spacing w:val="-1"/>
          <w:sz w:val="28"/>
          <w:szCs w:val="28"/>
        </w:rPr>
        <w:t>利性单位制造的货物（不包括使用非残疾人福利性单位注册商标的货物）。</w:t>
      </w:r>
    </w:p>
    <w:p w14:paraId="29B91B93">
      <w:pPr>
        <w:spacing w:before="300" w:line="221" w:lineRule="auto"/>
        <w:ind w:firstLine="556" w:firstLineChars="200"/>
        <w:outlineLvl w:val="1"/>
        <w:rPr>
          <w:rFonts w:hint="eastAsia" w:ascii="宋体" w:hAnsi="宋体" w:eastAsia="宋体" w:cs="宋体"/>
          <w:i w:val="0"/>
          <w:iCs w:val="0"/>
          <w:sz w:val="28"/>
          <w:szCs w:val="28"/>
        </w:rPr>
      </w:pPr>
      <w:r>
        <w:rPr>
          <w:rFonts w:hint="eastAsia" w:ascii="宋体" w:hAnsi="宋体" w:eastAsia="宋体" w:cs="宋体"/>
          <w:i w:val="0"/>
          <w:iCs w:val="0"/>
          <w:spacing w:val="-1"/>
          <w:sz w:val="28"/>
          <w:szCs w:val="28"/>
        </w:rPr>
        <w:t>本单位对上述声明的真实性负责。如有虚假，将依法承担相应责任。</w:t>
      </w:r>
    </w:p>
    <w:p w14:paraId="11F53B42">
      <w:pPr>
        <w:pStyle w:val="6"/>
        <w:spacing w:line="244" w:lineRule="auto"/>
        <w:rPr>
          <w:rFonts w:hint="eastAsia" w:ascii="宋体" w:hAnsi="宋体" w:eastAsia="宋体" w:cs="宋体"/>
          <w:i w:val="0"/>
          <w:iCs w:val="0"/>
        </w:rPr>
      </w:pPr>
    </w:p>
    <w:p w14:paraId="0F4E701C">
      <w:pPr>
        <w:pStyle w:val="6"/>
        <w:spacing w:line="244" w:lineRule="auto"/>
        <w:rPr>
          <w:rFonts w:hint="eastAsia" w:ascii="宋体" w:hAnsi="宋体" w:eastAsia="宋体" w:cs="宋体"/>
          <w:i w:val="0"/>
          <w:iCs w:val="0"/>
        </w:rPr>
      </w:pPr>
    </w:p>
    <w:p w14:paraId="714F8A31">
      <w:pPr>
        <w:pStyle w:val="6"/>
        <w:spacing w:line="244" w:lineRule="auto"/>
        <w:rPr>
          <w:rFonts w:hint="eastAsia" w:ascii="宋体" w:hAnsi="宋体" w:eastAsia="宋体" w:cs="宋体"/>
          <w:i w:val="0"/>
          <w:iCs w:val="0"/>
        </w:rPr>
      </w:pPr>
    </w:p>
    <w:p w14:paraId="3F361595">
      <w:pPr>
        <w:pStyle w:val="6"/>
        <w:spacing w:line="244" w:lineRule="auto"/>
        <w:rPr>
          <w:rFonts w:hint="eastAsia" w:ascii="宋体" w:hAnsi="宋体" w:eastAsia="宋体" w:cs="宋体"/>
          <w:i w:val="0"/>
          <w:iCs w:val="0"/>
        </w:rPr>
      </w:pPr>
    </w:p>
    <w:p w14:paraId="399FBDAC">
      <w:pPr>
        <w:pStyle w:val="6"/>
        <w:spacing w:line="244" w:lineRule="auto"/>
        <w:rPr>
          <w:rFonts w:hint="eastAsia" w:ascii="宋体" w:hAnsi="宋体" w:eastAsia="宋体" w:cs="宋体"/>
          <w:i w:val="0"/>
          <w:iCs w:val="0"/>
        </w:rPr>
      </w:pPr>
    </w:p>
    <w:p w14:paraId="3F98C41B">
      <w:pPr>
        <w:pStyle w:val="6"/>
        <w:spacing w:line="245" w:lineRule="auto"/>
        <w:rPr>
          <w:rFonts w:hint="eastAsia" w:ascii="宋体" w:hAnsi="宋体" w:eastAsia="宋体" w:cs="宋体"/>
          <w:i w:val="0"/>
          <w:iCs w:val="0"/>
        </w:rPr>
      </w:pPr>
    </w:p>
    <w:p w14:paraId="039ADBEB">
      <w:pPr>
        <w:spacing w:before="91" w:line="222" w:lineRule="auto"/>
        <w:ind w:left="1547"/>
        <w:outlineLvl w:val="1"/>
        <w:rPr>
          <w:rFonts w:hint="eastAsia" w:ascii="宋体" w:hAnsi="宋体" w:eastAsia="宋体" w:cs="宋体"/>
          <w:i w:val="0"/>
          <w:iCs w:val="0"/>
          <w:sz w:val="28"/>
          <w:szCs w:val="28"/>
        </w:rPr>
      </w:pPr>
      <w:r>
        <w:rPr>
          <w:rFonts w:hint="eastAsia" w:ascii="宋体" w:hAnsi="宋体" w:eastAsia="宋体" w:cs="宋体"/>
          <w:i w:val="0"/>
          <w:iCs w:val="0"/>
          <w:spacing w:val="-4"/>
          <w:sz w:val="28"/>
          <w:szCs w:val="28"/>
        </w:rPr>
        <w:t>单位名称（盖章</w:t>
      </w:r>
      <w:r>
        <w:rPr>
          <w:rFonts w:hint="eastAsia" w:ascii="宋体" w:hAnsi="宋体" w:eastAsia="宋体" w:cs="宋体"/>
          <w:i w:val="0"/>
          <w:iCs w:val="0"/>
          <w:spacing w:val="1"/>
          <w:sz w:val="28"/>
          <w:szCs w:val="28"/>
        </w:rPr>
        <w:t>）：</w:t>
      </w:r>
    </w:p>
    <w:p w14:paraId="53A300AE">
      <w:pPr>
        <w:spacing w:before="297" w:line="224" w:lineRule="auto"/>
        <w:ind w:left="1600"/>
        <w:outlineLvl w:val="1"/>
        <w:rPr>
          <w:rFonts w:hint="eastAsia" w:ascii="宋体" w:hAnsi="宋体" w:eastAsia="宋体" w:cs="宋体"/>
          <w:i w:val="0"/>
          <w:iCs w:val="0"/>
          <w:sz w:val="28"/>
          <w:szCs w:val="28"/>
        </w:rPr>
      </w:pPr>
      <w:r>
        <w:rPr>
          <w:rFonts w:hint="eastAsia" w:ascii="宋体" w:hAnsi="宋体" w:eastAsia="宋体" w:cs="宋体"/>
          <w:i w:val="0"/>
          <w:iCs w:val="0"/>
          <w:spacing w:val="-32"/>
          <w:sz w:val="28"/>
          <w:szCs w:val="28"/>
        </w:rPr>
        <w:t>日</w:t>
      </w:r>
      <w:r>
        <w:rPr>
          <w:rFonts w:hint="eastAsia" w:ascii="宋体" w:hAnsi="宋体" w:eastAsia="宋体" w:cs="宋体"/>
          <w:i w:val="0"/>
          <w:iCs w:val="0"/>
          <w:spacing w:val="8"/>
          <w:sz w:val="28"/>
          <w:szCs w:val="28"/>
        </w:rPr>
        <w:t xml:space="preserve">  </w:t>
      </w:r>
      <w:r>
        <w:rPr>
          <w:rFonts w:hint="eastAsia" w:ascii="宋体" w:hAnsi="宋体" w:eastAsia="宋体" w:cs="宋体"/>
          <w:i w:val="0"/>
          <w:iCs w:val="0"/>
          <w:spacing w:val="-32"/>
          <w:sz w:val="28"/>
          <w:szCs w:val="28"/>
        </w:rPr>
        <w:t>期：</w:t>
      </w:r>
    </w:p>
    <w:p w14:paraId="71DE2554">
      <w:pPr>
        <w:spacing w:before="295" w:line="223" w:lineRule="auto"/>
        <w:ind w:left="562"/>
        <w:outlineLvl w:val="1"/>
        <w:rPr>
          <w:rFonts w:hint="eastAsia" w:ascii="宋体" w:hAnsi="宋体" w:eastAsia="宋体" w:cs="宋体"/>
          <w:i w:val="0"/>
          <w:iCs w:val="0"/>
          <w:spacing w:val="-3"/>
          <w:sz w:val="28"/>
          <w:szCs w:val="28"/>
        </w:rPr>
      </w:pPr>
      <w:r>
        <w:rPr>
          <w:rFonts w:hint="eastAsia" w:ascii="宋体" w:hAnsi="宋体" w:eastAsia="宋体" w:cs="宋体"/>
          <w:i w:val="0"/>
          <w:iCs w:val="0"/>
          <w:spacing w:val="-3"/>
          <w:sz w:val="28"/>
          <w:szCs w:val="28"/>
        </w:rPr>
        <w:t>扶持政策说明：</w:t>
      </w:r>
    </w:p>
    <w:p w14:paraId="4634D256">
      <w:pPr>
        <w:numPr>
          <w:ilvl w:val="0"/>
          <w:numId w:val="3"/>
        </w:numPr>
        <w:spacing w:before="295" w:line="223" w:lineRule="auto"/>
        <w:ind w:firstLine="552" w:firstLineChars="200"/>
        <w:outlineLvl w:val="1"/>
        <w:rPr>
          <w:rFonts w:hint="eastAsia" w:ascii="宋体" w:hAnsi="宋体" w:eastAsia="宋体" w:cs="宋体"/>
          <w:i w:val="0"/>
          <w:iCs w:val="0"/>
          <w:spacing w:val="-2"/>
          <w:sz w:val="28"/>
          <w:szCs w:val="28"/>
        </w:rPr>
      </w:pPr>
      <w:r>
        <w:rPr>
          <w:rFonts w:hint="eastAsia" w:ascii="宋体" w:hAnsi="宋体" w:eastAsia="宋体" w:cs="宋体"/>
          <w:i w:val="0"/>
          <w:iCs w:val="0"/>
          <w:spacing w:val="-2"/>
          <w:sz w:val="28"/>
          <w:szCs w:val="28"/>
        </w:rPr>
        <w:t>根据财政部、工业和信息化部制定的《政府采购促进中小企业发展暂行</w:t>
      </w:r>
      <w:r>
        <w:rPr>
          <w:rFonts w:hint="eastAsia" w:ascii="宋体" w:hAnsi="宋体" w:eastAsia="宋体" w:cs="宋体"/>
          <w:i w:val="0"/>
          <w:iCs w:val="0"/>
          <w:spacing w:val="3"/>
          <w:sz w:val="28"/>
          <w:szCs w:val="28"/>
        </w:rPr>
        <w:t>办法》和转发财政部工业和信息化部关于印发《</w:t>
      </w:r>
      <w:r>
        <w:rPr>
          <w:rFonts w:hint="eastAsia" w:ascii="宋体" w:hAnsi="宋体" w:eastAsia="宋体" w:cs="宋体"/>
          <w:i w:val="0"/>
          <w:iCs w:val="0"/>
          <w:spacing w:val="2"/>
          <w:sz w:val="28"/>
          <w:szCs w:val="28"/>
        </w:rPr>
        <w:t>政府采购促进中小企业发展暂</w:t>
      </w:r>
      <w:r>
        <w:rPr>
          <w:rFonts w:hint="eastAsia" w:ascii="宋体" w:hAnsi="宋体" w:eastAsia="宋体" w:cs="宋体"/>
          <w:i w:val="0"/>
          <w:iCs w:val="0"/>
          <w:sz w:val="28"/>
          <w:szCs w:val="28"/>
        </w:rPr>
        <w:t xml:space="preserve"> </w:t>
      </w:r>
      <w:r>
        <w:rPr>
          <w:rFonts w:hint="eastAsia" w:ascii="宋体" w:hAnsi="宋体" w:eastAsia="宋体" w:cs="宋体"/>
          <w:i w:val="0"/>
          <w:iCs w:val="0"/>
          <w:spacing w:val="-4"/>
          <w:sz w:val="28"/>
          <w:szCs w:val="28"/>
        </w:rPr>
        <w:t>行办法》的通知，对小型或微型企业的投标报价给予</w:t>
      </w:r>
      <w:r>
        <w:rPr>
          <w:rFonts w:hint="eastAsia" w:ascii="宋体" w:hAnsi="宋体" w:eastAsia="宋体" w:cs="宋体"/>
          <w:i w:val="0"/>
          <w:iCs w:val="0"/>
          <w:spacing w:val="-40"/>
          <w:sz w:val="28"/>
          <w:szCs w:val="28"/>
        </w:rPr>
        <w:t xml:space="preserve"> </w:t>
      </w:r>
      <w:r>
        <w:rPr>
          <w:rFonts w:hint="eastAsia" w:ascii="宋体" w:hAnsi="宋体" w:eastAsia="宋体" w:cs="宋体"/>
          <w:i w:val="0"/>
          <w:iCs w:val="0"/>
          <w:spacing w:val="-4"/>
          <w:sz w:val="28"/>
          <w:szCs w:val="28"/>
        </w:rPr>
        <w:t>10%的扣除，并用扣除后的</w:t>
      </w:r>
      <w:r>
        <w:rPr>
          <w:rFonts w:hint="eastAsia" w:ascii="宋体" w:hAnsi="宋体" w:eastAsia="宋体" w:cs="宋体"/>
          <w:i w:val="0"/>
          <w:iCs w:val="0"/>
          <w:spacing w:val="-2"/>
          <w:sz w:val="28"/>
          <w:szCs w:val="28"/>
        </w:rPr>
        <w:t>价格计算价格评分。</w:t>
      </w:r>
    </w:p>
    <w:p w14:paraId="25913A5B">
      <w:pPr>
        <w:numPr>
          <w:ilvl w:val="0"/>
          <w:numId w:val="3"/>
        </w:numPr>
        <w:spacing w:before="295" w:line="223" w:lineRule="auto"/>
        <w:ind w:left="0" w:leftChars="0" w:firstLine="556" w:firstLineChars="200"/>
        <w:outlineLvl w:val="1"/>
        <w:rPr>
          <w:rFonts w:hint="eastAsia" w:ascii="宋体" w:hAnsi="宋体" w:eastAsia="宋体" w:cs="宋体"/>
          <w:i w:val="0"/>
          <w:iCs w:val="0"/>
          <w:spacing w:val="-1"/>
          <w:sz w:val="28"/>
          <w:szCs w:val="28"/>
        </w:rPr>
      </w:pPr>
      <w:r>
        <w:rPr>
          <w:rFonts w:hint="eastAsia" w:ascii="宋体" w:hAnsi="宋体" w:eastAsia="宋体" w:cs="宋体"/>
          <w:i w:val="0"/>
          <w:iCs w:val="0"/>
          <w:spacing w:val="-1"/>
          <w:sz w:val="28"/>
          <w:szCs w:val="28"/>
        </w:rPr>
        <w:t>监狱企业视同小微企业，参加本项目投标的，享受小微企业同等的价格扣除。【注：提供《监狱企业声明函》及其相关的充分的证明材料】。</w:t>
      </w:r>
    </w:p>
    <w:p w14:paraId="3E3F1DA1">
      <w:pPr>
        <w:numPr>
          <w:ilvl w:val="0"/>
          <w:numId w:val="0"/>
        </w:numPr>
        <w:spacing w:before="295" w:line="223" w:lineRule="auto"/>
        <w:ind w:firstLine="556" w:firstLineChars="200"/>
        <w:outlineLvl w:val="1"/>
        <w:rPr>
          <w:rFonts w:hint="eastAsia" w:ascii="宋体" w:hAnsi="宋体" w:eastAsia="宋体" w:cs="宋体"/>
          <w:i w:val="0"/>
          <w:iCs w:val="0"/>
          <w:sz w:val="28"/>
          <w:szCs w:val="28"/>
        </w:rPr>
      </w:pPr>
      <w:r>
        <w:rPr>
          <w:rFonts w:hint="eastAsia" w:ascii="宋体" w:hAnsi="宋体" w:eastAsia="宋体" w:cs="宋体"/>
          <w:i w:val="0"/>
          <w:iCs w:val="0"/>
          <w:spacing w:val="-1"/>
          <w:sz w:val="28"/>
          <w:szCs w:val="28"/>
        </w:rPr>
        <w:t>3、残疾人福利性单位参加投标【提供《残疾人福利性单位声明</w:t>
      </w:r>
      <w:r>
        <w:rPr>
          <w:rFonts w:hint="eastAsia" w:ascii="宋体" w:hAnsi="宋体" w:eastAsia="宋体" w:cs="宋体"/>
          <w:i w:val="0"/>
          <w:iCs w:val="0"/>
          <w:spacing w:val="-2"/>
          <w:sz w:val="28"/>
          <w:szCs w:val="28"/>
        </w:rPr>
        <w:t>函》】，视为小型、微型企业，享受小微企业政策扶持。</w:t>
      </w:r>
    </w:p>
    <w:p w14:paraId="0DB3749B">
      <w:pPr>
        <w:spacing w:line="223" w:lineRule="auto"/>
        <w:rPr>
          <w:rFonts w:hint="eastAsia" w:ascii="宋体" w:hAnsi="宋体" w:eastAsia="宋体" w:cs="宋体"/>
          <w:i w:val="0"/>
          <w:iCs w:val="0"/>
          <w:sz w:val="28"/>
          <w:szCs w:val="28"/>
        </w:rPr>
        <w:sectPr>
          <w:footerReference r:id="rId13" w:type="default"/>
          <w:pgSz w:w="11905" w:h="16839"/>
          <w:pgMar w:top="1440" w:right="1800" w:bottom="1440" w:left="1800" w:header="0" w:footer="365" w:gutter="0"/>
          <w:pgNumType w:fmt="decimal"/>
          <w:cols w:space="720" w:num="1"/>
        </w:sectPr>
      </w:pPr>
    </w:p>
    <w:p w14:paraId="4C082046">
      <w:pPr>
        <w:jc w:val="center"/>
        <w:rPr>
          <w:rFonts w:hint="eastAsia" w:ascii="宋体" w:hAnsi="宋体" w:eastAsia="宋体" w:cs="宋体"/>
          <w:color w:val="auto"/>
          <w:kern w:val="1"/>
          <w:sz w:val="28"/>
          <w:szCs w:val="28"/>
          <w:lang w:eastAsia="zh-CN"/>
        </w:rPr>
      </w:pPr>
      <w:r>
        <w:rPr>
          <w:rFonts w:hint="eastAsia" w:ascii="宋体" w:hAnsi="宋体" w:eastAsia="宋体" w:cs="宋体"/>
          <w:color w:val="auto"/>
          <w:kern w:val="1"/>
          <w:sz w:val="28"/>
          <w:szCs w:val="28"/>
          <w:lang w:val="en-US" w:eastAsia="zh-CN"/>
        </w:rPr>
        <w:t>20</w:t>
      </w:r>
      <w:r>
        <w:rPr>
          <w:rFonts w:hint="eastAsia" w:ascii="宋体" w:hAnsi="宋体" w:eastAsia="宋体" w:cs="宋体"/>
          <w:color w:val="auto"/>
          <w:kern w:val="1"/>
          <w:sz w:val="28"/>
          <w:szCs w:val="28"/>
          <w:lang w:eastAsia="zh-CN"/>
        </w:rPr>
        <w:t>、其它必须的资料及有利于投标的资料（如有）</w:t>
      </w:r>
    </w:p>
    <w:p w14:paraId="7F87DD1F">
      <w:pPr>
        <w:spacing w:line="360" w:lineRule="auto"/>
        <w:rPr>
          <w:rFonts w:hint="eastAsia" w:ascii="宋体" w:hAnsi="宋体" w:eastAsia="宋体" w:cs="宋体"/>
          <w:color w:val="auto"/>
          <w:sz w:val="24"/>
          <w:szCs w:val="24"/>
          <w:lang w:val="zh-CN"/>
        </w:rPr>
      </w:pPr>
    </w:p>
    <w:p w14:paraId="6B32806F">
      <w:pPr>
        <w:rPr>
          <w:rFonts w:hint="eastAsia" w:ascii="宋体" w:hAnsi="宋体" w:eastAsia="宋体" w:cs="宋体"/>
        </w:rPr>
      </w:pPr>
    </w:p>
    <w:p w14:paraId="49B5ED73"/>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宋?">
    <w:altName w:val="宋体"/>
    <w:panose1 w:val="00000000000000000000"/>
    <w:charset w:val="81"/>
    <w:family w:val="auto"/>
    <w:pitch w:val="default"/>
    <w:sig w:usb0="00000000" w:usb1="00000000" w:usb2="00000010" w:usb3="00000000" w:csb0="0008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EBDA1">
    <w:pPr>
      <w:pStyle w:val="10"/>
      <w:rPr>
        <w:rFonts w:hint="eastAsia" w:ascii="宋体" w:hAnsi="宋体"/>
      </w:rPr>
    </w:pPr>
    <w:r>
      <w:rPr>
        <w:rFonts w:hint="eastAsia" w:ascii="宋体" w:hAnsi="宋体"/>
        <w:lang w:eastAsia="zh-CN"/>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2D7C5">
    <w:pPr>
      <w:spacing w:line="176" w:lineRule="auto"/>
      <w:ind w:left="469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B0EA53">
                          <w:pPr>
                            <w:pStyle w:val="10"/>
                          </w:pPr>
                          <w:r>
                            <w:fldChar w:fldCharType="begin"/>
                          </w:r>
                          <w:r>
                            <w:instrText xml:space="preserve"> PAGE  \* MERGEFORMAT </w:instrText>
                          </w:r>
                          <w:r>
                            <w:fldChar w:fldCharType="separate"/>
                          </w:r>
                          <w:r>
                            <w:t>104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4B0EA53">
                    <w:pPr>
                      <w:pStyle w:val="10"/>
                    </w:pPr>
                    <w:r>
                      <w:fldChar w:fldCharType="begin"/>
                    </w:r>
                    <w:r>
                      <w:instrText xml:space="preserve"> PAGE  \* MERGEFORMAT </w:instrText>
                    </w:r>
                    <w:r>
                      <w:fldChar w:fldCharType="separate"/>
                    </w:r>
                    <w:r>
                      <w:t>104</w:t>
                    </w:r>
                    <w:r>
                      <w:fldChar w:fldCharType="end"/>
                    </w:r>
                  </w:p>
                </w:txbxContent>
              </v:textbox>
            </v:shape>
          </w:pict>
        </mc:Fallback>
      </mc:AlternateContent>
    </w:r>
    <w:r>
      <w:rPr>
        <w:rFonts w:ascii="Times New Roman" w:hAnsi="Times New Roman" w:eastAsia="Times New Roman" w:cs="Times New Roman"/>
        <w:spacing w:val="-4"/>
        <w:sz w:val="18"/>
        <w:szCs w:val="18"/>
      </w:rPr>
      <w:t>94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645C3">
    <w:pPr>
      <w:pStyle w:val="10"/>
      <w:rPr>
        <w:rFonts w:hint="eastAsia" w:ascii="宋体" w:hAnsi="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102A18">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5102A18">
                    <w:pPr>
                      <w:pStyle w:val="1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8B4CA">
    <w:pPr>
      <w:spacing w:line="173" w:lineRule="auto"/>
      <w:ind w:left="47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A32E7E">
                          <w:pPr>
                            <w:pStyle w:val="10"/>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4A32E7E">
                    <w:pPr>
                      <w:pStyle w:val="10"/>
                    </w:pPr>
                    <w:r>
                      <w:fldChar w:fldCharType="begin"/>
                    </w:r>
                    <w:r>
                      <w:instrText xml:space="preserve"> PAGE  \* MERGEFORMAT </w:instrText>
                    </w:r>
                    <w:r>
                      <w:fldChar w:fldCharType="separate"/>
                    </w:r>
                    <w:r>
                      <w:t>80</w:t>
                    </w:r>
                    <w:r>
                      <w:fldChar w:fldCharType="end"/>
                    </w:r>
                  </w:p>
                </w:txbxContent>
              </v:textbox>
            </v:shape>
          </w:pict>
        </mc:Fallback>
      </mc:AlternateContent>
    </w:r>
    <w:r>
      <w:rPr>
        <w:rFonts w:ascii="Times New Roman" w:hAnsi="Times New Roman" w:eastAsia="Times New Roman" w:cs="Times New Roman"/>
        <w:spacing w:val="-3"/>
        <w:sz w:val="18"/>
        <w:szCs w:val="18"/>
      </w:rPr>
      <w:t>75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3B3E5">
    <w:pPr>
      <w:spacing w:line="176" w:lineRule="auto"/>
      <w:ind w:left="48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0666C1">
                          <w:pPr>
                            <w:pStyle w:val="10"/>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20666C1">
                    <w:pPr>
                      <w:pStyle w:val="10"/>
                    </w:pPr>
                    <w:r>
                      <w:fldChar w:fldCharType="begin"/>
                    </w:r>
                    <w:r>
                      <w:instrText xml:space="preserve"> PAGE  \* MERGEFORMAT </w:instrText>
                    </w:r>
                    <w:r>
                      <w:fldChar w:fldCharType="separate"/>
                    </w:r>
                    <w:r>
                      <w:t>84</w:t>
                    </w:r>
                    <w:r>
                      <w:fldChar w:fldCharType="end"/>
                    </w:r>
                  </w:p>
                </w:txbxContent>
              </v:textbox>
            </v:shape>
          </w:pict>
        </mc:Fallback>
      </mc:AlternateContent>
    </w:r>
    <w:r>
      <w:rPr>
        <w:rFonts w:ascii="Times New Roman" w:hAnsi="Times New Roman" w:eastAsia="Times New Roman" w:cs="Times New Roman"/>
        <w:spacing w:val="-5"/>
        <w:sz w:val="18"/>
        <w:szCs w:val="18"/>
      </w:rPr>
      <w:t>81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10CAF">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4E5EF1">
                          <w:pPr>
                            <w:pStyle w:val="10"/>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34E5EF1">
                    <w:pPr>
                      <w:pStyle w:val="10"/>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508C4">
    <w:pPr>
      <w:spacing w:line="176" w:lineRule="auto"/>
      <w:ind w:left="473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DC250E">
                          <w:pPr>
                            <w:pStyle w:val="10"/>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FDC250E">
                    <w:pPr>
                      <w:pStyle w:val="10"/>
                    </w:pPr>
                    <w:r>
                      <w:fldChar w:fldCharType="begin"/>
                    </w:r>
                    <w:r>
                      <w:instrText xml:space="preserve"> PAGE  \* MERGEFORMAT </w:instrText>
                    </w:r>
                    <w:r>
                      <w:fldChar w:fldCharType="separate"/>
                    </w:r>
                    <w:r>
                      <w:t>88</w:t>
                    </w:r>
                    <w:r>
                      <w:fldChar w:fldCharType="end"/>
                    </w:r>
                  </w:p>
                </w:txbxContent>
              </v:textbox>
            </v:shape>
          </w:pict>
        </mc:Fallback>
      </mc:AlternateContent>
    </w:r>
    <w:r>
      <w:rPr>
        <w:rFonts w:ascii="Times New Roman" w:hAnsi="Times New Roman" w:eastAsia="Times New Roman" w:cs="Times New Roman"/>
        <w:spacing w:val="-5"/>
        <w:sz w:val="18"/>
        <w:szCs w:val="18"/>
      </w:rPr>
      <w:t>89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3B7B0">
    <w:pPr>
      <w:spacing w:line="176" w:lineRule="auto"/>
      <w:ind w:left="47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091152">
                          <w:pPr>
                            <w:pStyle w:val="10"/>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9091152">
                    <w:pPr>
                      <w:pStyle w:val="10"/>
                    </w:pPr>
                    <w:r>
                      <w:fldChar w:fldCharType="begin"/>
                    </w:r>
                    <w:r>
                      <w:instrText xml:space="preserve"> PAGE  \* MERGEFORMAT </w:instrText>
                    </w:r>
                    <w:r>
                      <w:fldChar w:fldCharType="separate"/>
                    </w:r>
                    <w:r>
                      <w:t>97</w:t>
                    </w:r>
                    <w:r>
                      <w:fldChar w:fldCharType="end"/>
                    </w:r>
                  </w:p>
                </w:txbxContent>
              </v:textbox>
            </v:shape>
          </w:pict>
        </mc:Fallback>
      </mc:AlternateContent>
    </w:r>
    <w:r>
      <w:rPr>
        <w:rFonts w:ascii="Times New Roman" w:hAnsi="Times New Roman" w:eastAsia="Times New Roman" w:cs="Times New Roman"/>
        <w:spacing w:val="-4"/>
        <w:sz w:val="18"/>
        <w:szCs w:val="18"/>
      </w:rPr>
      <w:t>96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B1A04">
    <w:pPr>
      <w:spacing w:line="176" w:lineRule="auto"/>
      <w:ind w:left="47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32911C">
                          <w:pPr>
                            <w:pStyle w:val="10"/>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832911C">
                    <w:pPr>
                      <w:pStyle w:val="10"/>
                    </w:pPr>
                    <w:r>
                      <w:fldChar w:fldCharType="begin"/>
                    </w:r>
                    <w:r>
                      <w:instrText xml:space="preserve"> PAGE  \* MERGEFORMAT </w:instrText>
                    </w:r>
                    <w:r>
                      <w:fldChar w:fldCharType="separate"/>
                    </w:r>
                    <w:r>
                      <w:t>99</w:t>
                    </w:r>
                    <w:r>
                      <w:fldChar w:fldCharType="end"/>
                    </w:r>
                  </w:p>
                </w:txbxContent>
              </v:textbox>
            </v:shape>
          </w:pict>
        </mc:Fallback>
      </mc:AlternateContent>
    </w:r>
    <w:r>
      <w:rPr>
        <w:rFonts w:ascii="Times New Roman" w:hAnsi="Times New Roman" w:eastAsia="Times New Roman" w:cs="Times New Roman"/>
        <w:spacing w:val="-4"/>
        <w:sz w:val="18"/>
        <w:szCs w:val="18"/>
      </w:rPr>
      <w:t>97</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0A923">
    <w:pPr>
      <w:spacing w:line="176" w:lineRule="auto"/>
      <w:ind w:left="476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45BFEA">
                          <w:pPr>
                            <w:pStyle w:val="10"/>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645BFEA">
                    <w:pPr>
                      <w:pStyle w:val="10"/>
                    </w:pPr>
                    <w:r>
                      <w:fldChar w:fldCharType="begin"/>
                    </w:r>
                    <w:r>
                      <w:instrText xml:space="preserve"> PAGE  \* MERGEFORMAT </w:instrText>
                    </w:r>
                    <w:r>
                      <w:fldChar w:fldCharType="separate"/>
                    </w:r>
                    <w:r>
                      <w:t>100</w:t>
                    </w:r>
                    <w:r>
                      <w:fldChar w:fldCharType="end"/>
                    </w:r>
                  </w:p>
                </w:txbxContent>
              </v:textbox>
            </v:shape>
          </w:pict>
        </mc:Fallback>
      </mc:AlternateContent>
    </w:r>
    <w:r>
      <w:rPr>
        <w:rFonts w:ascii="Times New Roman" w:hAnsi="Times New Roman" w:eastAsia="Times New Roman" w:cs="Times New Roman"/>
        <w:spacing w:val="-4"/>
        <w:sz w:val="18"/>
        <w:szCs w:val="18"/>
      </w:rPr>
      <w:t>93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F57B1">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149695"/>
    <w:multiLevelType w:val="singleLevel"/>
    <w:tmpl w:val="D8149695"/>
    <w:lvl w:ilvl="0" w:tentative="0">
      <w:start w:val="1"/>
      <w:numFmt w:val="decimal"/>
      <w:suff w:val="nothing"/>
      <w:lvlText w:val="%1、"/>
      <w:lvlJc w:val="left"/>
    </w:lvl>
  </w:abstractNum>
  <w:abstractNum w:abstractNumId="1">
    <w:nsid w:val="299C1C66"/>
    <w:multiLevelType w:val="singleLevel"/>
    <w:tmpl w:val="299C1C66"/>
    <w:lvl w:ilvl="0" w:tentative="0">
      <w:start w:val="1"/>
      <w:numFmt w:val="chineseCounting"/>
      <w:suff w:val="space"/>
      <w:lvlText w:val="第%1章"/>
      <w:lvlJc w:val="left"/>
      <w:rPr>
        <w:rFonts w:hint="eastAsia"/>
      </w:rPr>
    </w:lvl>
  </w:abstractNum>
  <w:abstractNum w:abstractNumId="2">
    <w:nsid w:val="69F383E8"/>
    <w:multiLevelType w:val="singleLevel"/>
    <w:tmpl w:val="69F383E8"/>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lODk0OWVlZTExZWZiNjYwNjJkMTg2MDAyNGEwNTYifQ=="/>
  </w:docVars>
  <w:rsids>
    <w:rsidRoot w:val="61AF599F"/>
    <w:rsid w:val="00C55445"/>
    <w:rsid w:val="0106663B"/>
    <w:rsid w:val="01276B70"/>
    <w:rsid w:val="02304E24"/>
    <w:rsid w:val="024318C6"/>
    <w:rsid w:val="02680801"/>
    <w:rsid w:val="02D533B3"/>
    <w:rsid w:val="03115797"/>
    <w:rsid w:val="03C06834"/>
    <w:rsid w:val="03DE1667"/>
    <w:rsid w:val="03F4380B"/>
    <w:rsid w:val="03F6348B"/>
    <w:rsid w:val="041D49CF"/>
    <w:rsid w:val="04352076"/>
    <w:rsid w:val="044E6715"/>
    <w:rsid w:val="050510CA"/>
    <w:rsid w:val="051A35ED"/>
    <w:rsid w:val="053D05F2"/>
    <w:rsid w:val="057767CB"/>
    <w:rsid w:val="05821D18"/>
    <w:rsid w:val="061F4BAB"/>
    <w:rsid w:val="062937AB"/>
    <w:rsid w:val="065C4CAF"/>
    <w:rsid w:val="06653F5E"/>
    <w:rsid w:val="068E314F"/>
    <w:rsid w:val="06F772FB"/>
    <w:rsid w:val="076512BF"/>
    <w:rsid w:val="07F22DF2"/>
    <w:rsid w:val="089A1F2A"/>
    <w:rsid w:val="08AC34C9"/>
    <w:rsid w:val="08C76272"/>
    <w:rsid w:val="08E54928"/>
    <w:rsid w:val="09080ACD"/>
    <w:rsid w:val="09122E6E"/>
    <w:rsid w:val="097A4E1C"/>
    <w:rsid w:val="09A301DE"/>
    <w:rsid w:val="09BE680A"/>
    <w:rsid w:val="09D77356"/>
    <w:rsid w:val="09D92C37"/>
    <w:rsid w:val="0A174921"/>
    <w:rsid w:val="0A615A2B"/>
    <w:rsid w:val="0AE962F7"/>
    <w:rsid w:val="0B1C1FC9"/>
    <w:rsid w:val="0B713C52"/>
    <w:rsid w:val="0BC07254"/>
    <w:rsid w:val="0C552FCB"/>
    <w:rsid w:val="0CB70134"/>
    <w:rsid w:val="0D47535B"/>
    <w:rsid w:val="0D982492"/>
    <w:rsid w:val="0E3634E0"/>
    <w:rsid w:val="0E7A4ECE"/>
    <w:rsid w:val="0E935DF8"/>
    <w:rsid w:val="0EE65882"/>
    <w:rsid w:val="0EEF4E8D"/>
    <w:rsid w:val="0F293D6D"/>
    <w:rsid w:val="0F7C5D76"/>
    <w:rsid w:val="0FAE571F"/>
    <w:rsid w:val="0FDB1613"/>
    <w:rsid w:val="10182E93"/>
    <w:rsid w:val="10663775"/>
    <w:rsid w:val="107E469F"/>
    <w:rsid w:val="10CB4762"/>
    <w:rsid w:val="111B419D"/>
    <w:rsid w:val="116B5221"/>
    <w:rsid w:val="11DC67DA"/>
    <w:rsid w:val="123C2076"/>
    <w:rsid w:val="125A4EAA"/>
    <w:rsid w:val="12D15DED"/>
    <w:rsid w:val="12F9372E"/>
    <w:rsid w:val="13231DD0"/>
    <w:rsid w:val="13551806"/>
    <w:rsid w:val="14FC1BFA"/>
    <w:rsid w:val="15200B35"/>
    <w:rsid w:val="15CC6EFF"/>
    <w:rsid w:val="160F623F"/>
    <w:rsid w:val="16714FDF"/>
    <w:rsid w:val="16E72B76"/>
    <w:rsid w:val="17B20E6E"/>
    <w:rsid w:val="17E3163D"/>
    <w:rsid w:val="183539C6"/>
    <w:rsid w:val="185276F3"/>
    <w:rsid w:val="18550677"/>
    <w:rsid w:val="186A2B9B"/>
    <w:rsid w:val="192B2C59"/>
    <w:rsid w:val="19C00F4E"/>
    <w:rsid w:val="1A7806FD"/>
    <w:rsid w:val="1A865494"/>
    <w:rsid w:val="1AB91166"/>
    <w:rsid w:val="1AE767B2"/>
    <w:rsid w:val="1AF6164B"/>
    <w:rsid w:val="1AFD0956"/>
    <w:rsid w:val="1B240815"/>
    <w:rsid w:val="1B905946"/>
    <w:rsid w:val="1C3C12E2"/>
    <w:rsid w:val="1C4466EF"/>
    <w:rsid w:val="1C561E8C"/>
    <w:rsid w:val="1D622D73"/>
    <w:rsid w:val="1DCB19EE"/>
    <w:rsid w:val="1DD71083"/>
    <w:rsid w:val="1E667D3B"/>
    <w:rsid w:val="1E83119C"/>
    <w:rsid w:val="1EF45FD8"/>
    <w:rsid w:val="1EFC21A9"/>
    <w:rsid w:val="1F412854"/>
    <w:rsid w:val="1FA23AFA"/>
    <w:rsid w:val="21124CCD"/>
    <w:rsid w:val="21652559"/>
    <w:rsid w:val="216A69E1"/>
    <w:rsid w:val="21C42573"/>
    <w:rsid w:val="21D44A2C"/>
    <w:rsid w:val="22727213"/>
    <w:rsid w:val="22B6537E"/>
    <w:rsid w:val="23092C0A"/>
    <w:rsid w:val="244C451B"/>
    <w:rsid w:val="245473A9"/>
    <w:rsid w:val="24BA4B4F"/>
    <w:rsid w:val="25446CB1"/>
    <w:rsid w:val="259C3BB7"/>
    <w:rsid w:val="25A53853"/>
    <w:rsid w:val="25B150E7"/>
    <w:rsid w:val="25BE6C7B"/>
    <w:rsid w:val="25D21167"/>
    <w:rsid w:val="25E877BF"/>
    <w:rsid w:val="260006E9"/>
    <w:rsid w:val="261A5A10"/>
    <w:rsid w:val="261E7C99"/>
    <w:rsid w:val="262E24B2"/>
    <w:rsid w:val="26B65323"/>
    <w:rsid w:val="2750198D"/>
    <w:rsid w:val="2759419E"/>
    <w:rsid w:val="277E52D7"/>
    <w:rsid w:val="278504E5"/>
    <w:rsid w:val="278B23EE"/>
    <w:rsid w:val="278D58F1"/>
    <w:rsid w:val="27987506"/>
    <w:rsid w:val="27B97A3A"/>
    <w:rsid w:val="27E32A7D"/>
    <w:rsid w:val="289406A2"/>
    <w:rsid w:val="28CF1C2A"/>
    <w:rsid w:val="293375F2"/>
    <w:rsid w:val="295916E5"/>
    <w:rsid w:val="29714CE9"/>
    <w:rsid w:val="29DA07CC"/>
    <w:rsid w:val="29F90607"/>
    <w:rsid w:val="2A762DB6"/>
    <w:rsid w:val="2AAB7A0D"/>
    <w:rsid w:val="2AAD0D12"/>
    <w:rsid w:val="2BC058C2"/>
    <w:rsid w:val="2C1A3467"/>
    <w:rsid w:val="2C1B476C"/>
    <w:rsid w:val="2C1C21ED"/>
    <w:rsid w:val="2C463031"/>
    <w:rsid w:val="2C887E5B"/>
    <w:rsid w:val="2C917C2E"/>
    <w:rsid w:val="2CAE175C"/>
    <w:rsid w:val="2CBD3F75"/>
    <w:rsid w:val="2CBF7478"/>
    <w:rsid w:val="2D0333E4"/>
    <w:rsid w:val="2D2B1BCA"/>
    <w:rsid w:val="2D560C70"/>
    <w:rsid w:val="2DB43208"/>
    <w:rsid w:val="2DF43FF2"/>
    <w:rsid w:val="2E4D5985"/>
    <w:rsid w:val="2F0902B7"/>
    <w:rsid w:val="2FE2381D"/>
    <w:rsid w:val="301452F1"/>
    <w:rsid w:val="3024558B"/>
    <w:rsid w:val="303C73AF"/>
    <w:rsid w:val="307532C7"/>
    <w:rsid w:val="30A47C65"/>
    <w:rsid w:val="30B62CA0"/>
    <w:rsid w:val="31A002FB"/>
    <w:rsid w:val="31B93423"/>
    <w:rsid w:val="322040CC"/>
    <w:rsid w:val="328C597A"/>
    <w:rsid w:val="3298755C"/>
    <w:rsid w:val="32A27B1D"/>
    <w:rsid w:val="32A3559F"/>
    <w:rsid w:val="32A54325"/>
    <w:rsid w:val="32EF34A0"/>
    <w:rsid w:val="33192CF9"/>
    <w:rsid w:val="33535743"/>
    <w:rsid w:val="34941D7E"/>
    <w:rsid w:val="34A22AE6"/>
    <w:rsid w:val="34BD6F13"/>
    <w:rsid w:val="35052B8B"/>
    <w:rsid w:val="35445EF3"/>
    <w:rsid w:val="3555038B"/>
    <w:rsid w:val="3557388E"/>
    <w:rsid w:val="357069B7"/>
    <w:rsid w:val="35EF058A"/>
    <w:rsid w:val="36DB148C"/>
    <w:rsid w:val="36DB4D0F"/>
    <w:rsid w:val="36F52036"/>
    <w:rsid w:val="371B2276"/>
    <w:rsid w:val="37284E0F"/>
    <w:rsid w:val="37413DDF"/>
    <w:rsid w:val="378A5DAD"/>
    <w:rsid w:val="37C95891"/>
    <w:rsid w:val="37F50CDF"/>
    <w:rsid w:val="38697999"/>
    <w:rsid w:val="38EB6C6E"/>
    <w:rsid w:val="38F378FD"/>
    <w:rsid w:val="39681ABA"/>
    <w:rsid w:val="39A31C9F"/>
    <w:rsid w:val="39A551A2"/>
    <w:rsid w:val="39AF49B1"/>
    <w:rsid w:val="39CB3D5D"/>
    <w:rsid w:val="39FA48AC"/>
    <w:rsid w:val="3A21256E"/>
    <w:rsid w:val="3A2406E3"/>
    <w:rsid w:val="3A383CAD"/>
    <w:rsid w:val="3ABA5BC2"/>
    <w:rsid w:val="3B0D3470"/>
    <w:rsid w:val="3B677002"/>
    <w:rsid w:val="3B7B435E"/>
    <w:rsid w:val="3BDD02C5"/>
    <w:rsid w:val="3CA87807"/>
    <w:rsid w:val="3CBA2232"/>
    <w:rsid w:val="3CDE36EB"/>
    <w:rsid w:val="3D3D6F88"/>
    <w:rsid w:val="3D880301"/>
    <w:rsid w:val="3DC03E0A"/>
    <w:rsid w:val="3DF60935"/>
    <w:rsid w:val="3E6647E2"/>
    <w:rsid w:val="3E6908B6"/>
    <w:rsid w:val="3E77306A"/>
    <w:rsid w:val="3EA00DCD"/>
    <w:rsid w:val="3F113F61"/>
    <w:rsid w:val="3F197792"/>
    <w:rsid w:val="3F4D4769"/>
    <w:rsid w:val="3FBB4D9D"/>
    <w:rsid w:val="3FCE2739"/>
    <w:rsid w:val="408E2B77"/>
    <w:rsid w:val="40D667EF"/>
    <w:rsid w:val="40EC510F"/>
    <w:rsid w:val="411462D3"/>
    <w:rsid w:val="412619DF"/>
    <w:rsid w:val="41390A92"/>
    <w:rsid w:val="41536A5A"/>
    <w:rsid w:val="41BC46DF"/>
    <w:rsid w:val="41F91DC9"/>
    <w:rsid w:val="421C2A15"/>
    <w:rsid w:val="42CA46A0"/>
    <w:rsid w:val="43210932"/>
    <w:rsid w:val="43233E35"/>
    <w:rsid w:val="433517D1"/>
    <w:rsid w:val="43A660FD"/>
    <w:rsid w:val="43BA782C"/>
    <w:rsid w:val="442B6866"/>
    <w:rsid w:val="44865C7B"/>
    <w:rsid w:val="44EE15E0"/>
    <w:rsid w:val="4522137C"/>
    <w:rsid w:val="45383520"/>
    <w:rsid w:val="453D79A8"/>
    <w:rsid w:val="45B71870"/>
    <w:rsid w:val="460615EF"/>
    <w:rsid w:val="462875A5"/>
    <w:rsid w:val="464C1D63"/>
    <w:rsid w:val="46513FED"/>
    <w:rsid w:val="46585B76"/>
    <w:rsid w:val="4664740A"/>
    <w:rsid w:val="466A1313"/>
    <w:rsid w:val="46B84C96"/>
    <w:rsid w:val="46CB5136"/>
    <w:rsid w:val="46D66444"/>
    <w:rsid w:val="47251A46"/>
    <w:rsid w:val="47C737CE"/>
    <w:rsid w:val="480126AE"/>
    <w:rsid w:val="485F04C9"/>
    <w:rsid w:val="48F873C3"/>
    <w:rsid w:val="49773B04"/>
    <w:rsid w:val="498D4320"/>
    <w:rsid w:val="49EC47D8"/>
    <w:rsid w:val="4A105C92"/>
    <w:rsid w:val="4A2D6DC7"/>
    <w:rsid w:val="4AF64C8A"/>
    <w:rsid w:val="4B227542"/>
    <w:rsid w:val="4B4C4394"/>
    <w:rsid w:val="4B4F56B7"/>
    <w:rsid w:val="4B582436"/>
    <w:rsid w:val="4B5A49AF"/>
    <w:rsid w:val="4BA7702D"/>
    <w:rsid w:val="4BC04353"/>
    <w:rsid w:val="4BE44913"/>
    <w:rsid w:val="4C241E79"/>
    <w:rsid w:val="4C464CBF"/>
    <w:rsid w:val="4CCD100D"/>
    <w:rsid w:val="4CD928A1"/>
    <w:rsid w:val="4D130407"/>
    <w:rsid w:val="4D276224"/>
    <w:rsid w:val="4D4557D4"/>
    <w:rsid w:val="4D603DFF"/>
    <w:rsid w:val="4DBC2E94"/>
    <w:rsid w:val="4DD12E39"/>
    <w:rsid w:val="4E3605DF"/>
    <w:rsid w:val="4E742643"/>
    <w:rsid w:val="4EA56695"/>
    <w:rsid w:val="4EB93137"/>
    <w:rsid w:val="4EC15FC5"/>
    <w:rsid w:val="4EC7464B"/>
    <w:rsid w:val="4F072EB6"/>
    <w:rsid w:val="4F155A4F"/>
    <w:rsid w:val="4F1E577B"/>
    <w:rsid w:val="4F2D6BFA"/>
    <w:rsid w:val="4FCF4E7E"/>
    <w:rsid w:val="4FD76934"/>
    <w:rsid w:val="4FFD0927"/>
    <w:rsid w:val="504948A0"/>
    <w:rsid w:val="50645371"/>
    <w:rsid w:val="50660874"/>
    <w:rsid w:val="50935EC0"/>
    <w:rsid w:val="50ED7854"/>
    <w:rsid w:val="50FF2FF1"/>
    <w:rsid w:val="51062782"/>
    <w:rsid w:val="5106297C"/>
    <w:rsid w:val="519B7BB1"/>
    <w:rsid w:val="51AF413E"/>
    <w:rsid w:val="51C73965"/>
    <w:rsid w:val="52064694"/>
    <w:rsid w:val="52546BE0"/>
    <w:rsid w:val="52597F9D"/>
    <w:rsid w:val="52730954"/>
    <w:rsid w:val="52753E57"/>
    <w:rsid w:val="5283316D"/>
    <w:rsid w:val="52B85BC6"/>
    <w:rsid w:val="52C00AC8"/>
    <w:rsid w:val="52D81715"/>
    <w:rsid w:val="52EB22F4"/>
    <w:rsid w:val="5350703E"/>
    <w:rsid w:val="538F7E27"/>
    <w:rsid w:val="5391332A"/>
    <w:rsid w:val="539719B0"/>
    <w:rsid w:val="543A239A"/>
    <w:rsid w:val="544640D3"/>
    <w:rsid w:val="54465292"/>
    <w:rsid w:val="546C6511"/>
    <w:rsid w:val="54B7310D"/>
    <w:rsid w:val="55016A04"/>
    <w:rsid w:val="558D2585"/>
    <w:rsid w:val="55C909CB"/>
    <w:rsid w:val="5664664B"/>
    <w:rsid w:val="567D5EF0"/>
    <w:rsid w:val="56DC5010"/>
    <w:rsid w:val="571100FA"/>
    <w:rsid w:val="573434A1"/>
    <w:rsid w:val="573F1832"/>
    <w:rsid w:val="57A150F0"/>
    <w:rsid w:val="57DC29B5"/>
    <w:rsid w:val="57FA79E6"/>
    <w:rsid w:val="58560E56"/>
    <w:rsid w:val="585F770B"/>
    <w:rsid w:val="58AB1D89"/>
    <w:rsid w:val="590D65AA"/>
    <w:rsid w:val="59785C59"/>
    <w:rsid w:val="59A1101C"/>
    <w:rsid w:val="59EA3703"/>
    <w:rsid w:val="5A5B044A"/>
    <w:rsid w:val="5A6C3F68"/>
    <w:rsid w:val="5A6C6166"/>
    <w:rsid w:val="5A766A76"/>
    <w:rsid w:val="5A7F7385"/>
    <w:rsid w:val="5AE31628"/>
    <w:rsid w:val="5B8A693E"/>
    <w:rsid w:val="5BB70707"/>
    <w:rsid w:val="5BD347B4"/>
    <w:rsid w:val="5BE508A9"/>
    <w:rsid w:val="5C9D7CF4"/>
    <w:rsid w:val="5CCB4D4C"/>
    <w:rsid w:val="5D3F4D0A"/>
    <w:rsid w:val="5D6F32DB"/>
    <w:rsid w:val="5DA648AB"/>
    <w:rsid w:val="5DAF2A40"/>
    <w:rsid w:val="5DB31446"/>
    <w:rsid w:val="5DEB2C25"/>
    <w:rsid w:val="5E273157"/>
    <w:rsid w:val="5E774A07"/>
    <w:rsid w:val="5ED50624"/>
    <w:rsid w:val="5FA9607E"/>
    <w:rsid w:val="61AF599F"/>
    <w:rsid w:val="61B22E89"/>
    <w:rsid w:val="61E66CAD"/>
    <w:rsid w:val="622D1620"/>
    <w:rsid w:val="62BE479A"/>
    <w:rsid w:val="62C25396"/>
    <w:rsid w:val="62D00E29"/>
    <w:rsid w:val="63B55C23"/>
    <w:rsid w:val="641536BE"/>
    <w:rsid w:val="643A2B97"/>
    <w:rsid w:val="64B16DC0"/>
    <w:rsid w:val="64C03B57"/>
    <w:rsid w:val="64D96C80"/>
    <w:rsid w:val="65B40B8D"/>
    <w:rsid w:val="65D95929"/>
    <w:rsid w:val="65EE45C9"/>
    <w:rsid w:val="66334D91"/>
    <w:rsid w:val="6661364B"/>
    <w:rsid w:val="66644208"/>
    <w:rsid w:val="66BB2698"/>
    <w:rsid w:val="66F12B72"/>
    <w:rsid w:val="680E4244"/>
    <w:rsid w:val="684F2AAF"/>
    <w:rsid w:val="68746216"/>
    <w:rsid w:val="689B2F2E"/>
    <w:rsid w:val="68A24AB7"/>
    <w:rsid w:val="68DD3617"/>
    <w:rsid w:val="690006D4"/>
    <w:rsid w:val="69156FF4"/>
    <w:rsid w:val="692D249D"/>
    <w:rsid w:val="69694880"/>
    <w:rsid w:val="696B7D83"/>
    <w:rsid w:val="69983D4A"/>
    <w:rsid w:val="69D7673A"/>
    <w:rsid w:val="6A046C7D"/>
    <w:rsid w:val="6A670F20"/>
    <w:rsid w:val="6A6A1EA4"/>
    <w:rsid w:val="6A9042E2"/>
    <w:rsid w:val="6AB25B1C"/>
    <w:rsid w:val="6AB3359E"/>
    <w:rsid w:val="6B02331D"/>
    <w:rsid w:val="6B0A61AB"/>
    <w:rsid w:val="6B1246F7"/>
    <w:rsid w:val="6BB17C3D"/>
    <w:rsid w:val="6BE2040C"/>
    <w:rsid w:val="6C386C1D"/>
    <w:rsid w:val="6C5725E1"/>
    <w:rsid w:val="6CB46566"/>
    <w:rsid w:val="6D2F5EB0"/>
    <w:rsid w:val="6D6C7F13"/>
    <w:rsid w:val="6DD30BBC"/>
    <w:rsid w:val="6E1F57B8"/>
    <w:rsid w:val="6E280467"/>
    <w:rsid w:val="6E3653DD"/>
    <w:rsid w:val="6E8A28E9"/>
    <w:rsid w:val="6F2A1BBB"/>
    <w:rsid w:val="70DC79AC"/>
    <w:rsid w:val="714E33F1"/>
    <w:rsid w:val="71BE777B"/>
    <w:rsid w:val="71DB1D5C"/>
    <w:rsid w:val="71FC2290"/>
    <w:rsid w:val="73B64AE5"/>
    <w:rsid w:val="73DA1821"/>
    <w:rsid w:val="73E95DE4"/>
    <w:rsid w:val="74041CC7"/>
    <w:rsid w:val="74046DE2"/>
    <w:rsid w:val="743950BE"/>
    <w:rsid w:val="748F004B"/>
    <w:rsid w:val="74B90E8F"/>
    <w:rsid w:val="75070F8F"/>
    <w:rsid w:val="751637A7"/>
    <w:rsid w:val="752008EB"/>
    <w:rsid w:val="75386CAD"/>
    <w:rsid w:val="753E5865"/>
    <w:rsid w:val="755C1E6C"/>
    <w:rsid w:val="756B2EB1"/>
    <w:rsid w:val="7571063E"/>
    <w:rsid w:val="75C500C8"/>
    <w:rsid w:val="76041DAB"/>
    <w:rsid w:val="76AF2244"/>
    <w:rsid w:val="76EB4627"/>
    <w:rsid w:val="77250B48"/>
    <w:rsid w:val="77373422"/>
    <w:rsid w:val="777B6495"/>
    <w:rsid w:val="77DB3F30"/>
    <w:rsid w:val="7831613E"/>
    <w:rsid w:val="78715728"/>
    <w:rsid w:val="78761BB0"/>
    <w:rsid w:val="78B00E0E"/>
    <w:rsid w:val="78C71A3C"/>
    <w:rsid w:val="79C23DD0"/>
    <w:rsid w:val="79C7770B"/>
    <w:rsid w:val="79D31AEC"/>
    <w:rsid w:val="79FD4EAF"/>
    <w:rsid w:val="7A3D371A"/>
    <w:rsid w:val="7A4B2A2F"/>
    <w:rsid w:val="7A805488"/>
    <w:rsid w:val="7AFD3B58"/>
    <w:rsid w:val="7B7B69A5"/>
    <w:rsid w:val="7BE505D2"/>
    <w:rsid w:val="7C273F75"/>
    <w:rsid w:val="7C630EA1"/>
    <w:rsid w:val="7CB9602C"/>
    <w:rsid w:val="7CD05C51"/>
    <w:rsid w:val="7D6342C7"/>
    <w:rsid w:val="7DAC6B74"/>
    <w:rsid w:val="7DD84285"/>
    <w:rsid w:val="7ED83E28"/>
    <w:rsid w:val="7EF746DD"/>
    <w:rsid w:val="7F324309"/>
    <w:rsid w:val="7F731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6" w:lineRule="auto"/>
      <w:jc w:val="center"/>
      <w:outlineLvl w:val="1"/>
    </w:pPr>
    <w:rPr>
      <w:rFonts w:ascii="Arial" w:hAnsi="Arial" w:eastAsia="黑体"/>
      <w:b/>
      <w:bCs/>
      <w:sz w:val="5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5">
    <w:name w:val="annotation text"/>
    <w:basedOn w:val="1"/>
    <w:qFormat/>
    <w:uiPriority w:val="0"/>
    <w:pPr>
      <w:jc w:val="left"/>
    </w:pPr>
  </w:style>
  <w:style w:type="paragraph" w:styleId="6">
    <w:name w:val="Body Text"/>
    <w:basedOn w:val="1"/>
    <w:next w:val="7"/>
    <w:semiHidden/>
    <w:qFormat/>
    <w:uiPriority w:val="0"/>
    <w:pPr>
      <w:autoSpaceDE w:val="0"/>
      <w:autoSpaceDN w:val="0"/>
      <w:adjustRightInd w:val="0"/>
      <w:spacing w:before="40" w:beforeLines="0" w:after="40" w:afterLines="0" w:line="320" w:lineRule="atLeast"/>
      <w:ind w:firstLine="357"/>
      <w:textAlignment w:val="baseline"/>
    </w:pPr>
    <w:rPr>
      <w:sz w:val="18"/>
    </w:rPr>
  </w:style>
  <w:style w:type="paragraph" w:styleId="7">
    <w:name w:val="Body Text First Indent"/>
    <w:basedOn w:val="6"/>
    <w:qFormat/>
    <w:uiPriority w:val="99"/>
    <w:pPr>
      <w:ind w:firstLine="420" w:firstLineChars="100"/>
    </w:pPr>
    <w:rPr>
      <w:rFonts w:eastAsia="仿宋_GB2312"/>
      <w:sz w:val="28"/>
      <w:szCs w:val="20"/>
    </w:rPr>
  </w:style>
  <w:style w:type="paragraph" w:styleId="8">
    <w:name w:val="Body Text Indent"/>
    <w:basedOn w:val="1"/>
    <w:qFormat/>
    <w:uiPriority w:val="0"/>
    <w:pPr>
      <w:spacing w:after="120"/>
      <w:ind w:left="420" w:leftChars="200"/>
    </w:pPr>
    <w:rPr>
      <w:rFonts w:ascii="Times New Roman" w:hAnsi="Times New Roman" w:eastAsia="Times New Roman"/>
      <w:kern w:val="0"/>
      <w:sz w:val="20"/>
      <w:szCs w:val="21"/>
    </w:rPr>
  </w:style>
  <w:style w:type="paragraph" w:styleId="9">
    <w:name w:val="Plain Text"/>
    <w:basedOn w:val="1"/>
    <w:qFormat/>
    <w:uiPriority w:val="0"/>
    <w:rPr>
      <w:rFonts w:ascii="宋体" w:hAnsi="Courier New" w:eastAsia="宋体" w:cs="Times New Roman"/>
      <w:szCs w:val="22"/>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2"/>
    <w:basedOn w:val="8"/>
    <w:qFormat/>
    <w:uiPriority w:val="0"/>
    <w:pPr>
      <w:ind w:firstLine="420" w:firstLineChars="200"/>
    </w:pPr>
    <w:rPr>
      <w:rFonts w:ascii="Times New Roman" w:hAnsi="Times New Roman" w:eastAsia="宋?"/>
      <w:szCs w:val="20"/>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basedOn w:val="16"/>
    <w:qFormat/>
    <w:uiPriority w:val="0"/>
    <w:rPr>
      <w:sz w:val="21"/>
      <w:szCs w:val="21"/>
    </w:rPr>
  </w:style>
  <w:style w:type="character" w:customStyle="1" w:styleId="18">
    <w:name w:val="样式 仿宋"/>
    <w:qFormat/>
    <w:uiPriority w:val="0"/>
    <w:rPr>
      <w:rFonts w:ascii="仿宋" w:hAnsi="仿宋" w:eastAsia="仿宋"/>
      <w:kern w:val="1"/>
    </w:rPr>
  </w:style>
  <w:style w:type="table" w:customStyle="1" w:styleId="19">
    <w:name w:val="Table Normal"/>
    <w:unhideWhenUsed/>
    <w:qFormat/>
    <w:uiPriority w:val="0"/>
    <w:tblPr>
      <w:tblCellMar>
        <w:top w:w="0" w:type="dxa"/>
        <w:left w:w="0" w:type="dxa"/>
        <w:bottom w:w="0" w:type="dxa"/>
        <w:right w:w="0" w:type="dxa"/>
      </w:tblCellMar>
    </w:tblPr>
  </w:style>
  <w:style w:type="paragraph" w:customStyle="1" w:styleId="20">
    <w:name w:val="样式 仿宋 行距: 1.5 倍行距"/>
    <w:basedOn w:val="1"/>
    <w:qFormat/>
    <w:uiPriority w:val="0"/>
    <w:pPr>
      <w:spacing w:line="360" w:lineRule="auto"/>
    </w:pPr>
    <w:rPr>
      <w:rFonts w:ascii="仿宋" w:hAnsi="仿宋" w:eastAsia="仿宋" w:cs="宋体"/>
      <w:sz w:val="24"/>
      <w:szCs w:val="20"/>
    </w:rPr>
  </w:style>
  <w:style w:type="paragraph" w:customStyle="1" w:styleId="21">
    <w:name w:val="样式 宋体 四号 居中 行距: 1.5 倍行距"/>
    <w:basedOn w:val="1"/>
    <w:qFormat/>
    <w:uiPriority w:val="0"/>
    <w:pPr>
      <w:spacing w:line="360" w:lineRule="auto"/>
      <w:jc w:val="center"/>
    </w:pPr>
    <w:rPr>
      <w:rFonts w:ascii="宋体" w:hAnsi="Cambria" w:cs="宋体"/>
      <w:sz w:val="28"/>
      <w:szCs w:val="20"/>
    </w:rPr>
  </w:style>
  <w:style w:type="paragraph" w:customStyle="1" w:styleId="22">
    <w:name w:val="UserStyle_0"/>
    <w:basedOn w:val="1"/>
    <w:qFormat/>
    <w:uiPriority w:val="0"/>
    <w:pPr>
      <w:widowControl/>
      <w:spacing w:before="100" w:beforeAutospacing="1" w:after="100" w:afterAutospacing="1"/>
      <w:jc w:val="left"/>
      <w:textAlignment w:val="baseline"/>
    </w:pPr>
    <w:rPr>
      <w:rFonts w:ascii="宋体" w:hAnsi="Calibri" w:eastAsia="宋体"/>
      <w:kern w:val="0"/>
      <w:sz w:val="24"/>
      <w:szCs w:val="24"/>
      <w:lang w:val="en-US" w:eastAsia="zh-CN" w:bidi="ar-SA"/>
    </w:rPr>
  </w:style>
  <w:style w:type="character" w:customStyle="1" w:styleId="23">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106</Pages>
  <Words>24270</Words>
  <Characters>27052</Characters>
  <Lines>0</Lines>
  <Paragraphs>0</Paragraphs>
  <TotalTime>8</TotalTime>
  <ScaleCrop>false</ScaleCrop>
  <LinksUpToDate>false</LinksUpToDate>
  <CharactersWithSpaces>27435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2024-06-28T14:28:00Z</dcterms:created>
  <dc:creator>别动我的糖</dc:creator>
  <cp:lastModifiedBy>devotion安</cp:lastModifiedBy>
  <dcterms:modified xsi:type="dcterms:W3CDTF">2025-07-09T05:35:54Z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6EEF157A864A4AFBAF1D37DA320BA646_11</vt:lpwstr>
  </property>
  <property fmtid="{D5CDD505-2E9C-101B-9397-08002B2CF9AE}" pid="4" name="KSOTemplateDocerSaveRecord">
    <vt:lpwstr>eyJoZGlkIjoiZDY0NTI2MzMzNTkzMzhlZjUzMDMxNGJmZGY5YjZlYTciLCJ1c2VySWQiOiI1MTc3MzU2MzcifQ==</vt:lpwstr>
  </property>
</Properties>
</file>