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hint="eastAsia" w:ascii="仿宋" w:hAnsi="仿宋" w:eastAsia="仿宋" w:cs="仿宋"/>
          <w:b/>
          <w:color w:val="auto"/>
          <w:sz w:val="44"/>
          <w:szCs w:val="44"/>
          <w:lang w:eastAsia="zh-CN"/>
        </w:rPr>
      </w:pPr>
    </w:p>
    <w:p>
      <w:pPr>
        <w:spacing w:line="360" w:lineRule="auto"/>
        <w:ind w:right="560"/>
        <w:jc w:val="center"/>
        <w:rPr>
          <w:rFonts w:hint="eastAsia" w:ascii="仿宋" w:hAnsi="仿宋" w:eastAsia="仿宋" w:cs="仿宋"/>
          <w:b/>
          <w:color w:val="auto"/>
          <w:sz w:val="44"/>
          <w:szCs w:val="44"/>
          <w:lang w:eastAsia="zh-CN"/>
        </w:rPr>
      </w:pPr>
    </w:p>
    <w:p>
      <w:pPr>
        <w:spacing w:line="360" w:lineRule="auto"/>
        <w:ind w:right="560"/>
        <w:jc w:val="center"/>
        <w:rPr>
          <w:rFonts w:hint="eastAsia" w:ascii="仿宋" w:hAnsi="仿宋" w:eastAsia="仿宋" w:cs="仿宋"/>
          <w:b/>
          <w:color w:val="auto"/>
          <w:kern w:val="0"/>
          <w:sz w:val="44"/>
          <w:szCs w:val="44"/>
          <w:lang w:eastAsia="zh-CN"/>
        </w:rPr>
      </w:pPr>
      <w:r>
        <w:rPr>
          <w:rFonts w:hint="eastAsia" w:ascii="仿宋" w:hAnsi="仿宋" w:eastAsia="仿宋" w:cs="仿宋"/>
          <w:b/>
          <w:color w:val="auto"/>
          <w:sz w:val="44"/>
          <w:szCs w:val="44"/>
          <w:lang w:eastAsia="zh-CN"/>
        </w:rPr>
        <w:t>于田县“共圆中国梦”民族团结教育基地建设项目-装饰装修工程</w:t>
      </w:r>
    </w:p>
    <w:p>
      <w:pPr>
        <w:autoSpaceDE w:val="0"/>
        <w:autoSpaceDN w:val="0"/>
        <w:adjustRightInd w:val="0"/>
        <w:spacing w:line="360" w:lineRule="auto"/>
        <w:rPr>
          <w:rFonts w:hint="eastAsia" w:ascii="仿宋" w:hAnsi="仿宋" w:eastAsia="仿宋" w:cs="仿宋"/>
          <w:b/>
          <w:color w:val="auto"/>
          <w:kern w:val="0"/>
          <w:sz w:val="36"/>
          <w:szCs w:val="36"/>
        </w:rPr>
      </w:pPr>
    </w:p>
    <w:p>
      <w:pPr>
        <w:autoSpaceDE w:val="0"/>
        <w:autoSpaceDN w:val="0"/>
        <w:adjustRightInd w:val="0"/>
        <w:spacing w:line="360" w:lineRule="auto"/>
        <w:ind w:firstLine="562" w:firstLineChars="200"/>
        <w:rPr>
          <w:rFonts w:hint="eastAsia" w:ascii="仿宋" w:hAnsi="仿宋" w:eastAsia="仿宋" w:cs="仿宋"/>
          <w:b/>
          <w:color w:val="auto"/>
          <w:sz w:val="28"/>
          <w:szCs w:val="28"/>
        </w:rPr>
      </w:pPr>
    </w:p>
    <w:p>
      <w:pPr>
        <w:autoSpaceDE w:val="0"/>
        <w:autoSpaceDN w:val="0"/>
        <w:adjustRightInd w:val="0"/>
        <w:spacing w:line="360" w:lineRule="auto"/>
        <w:ind w:firstLine="562" w:firstLineChars="200"/>
        <w:rPr>
          <w:rFonts w:hint="eastAsia" w:ascii="仿宋" w:hAnsi="仿宋" w:eastAsia="仿宋" w:cs="仿宋"/>
          <w:b/>
          <w:color w:val="auto"/>
          <w:sz w:val="28"/>
          <w:szCs w:val="28"/>
        </w:rPr>
      </w:pPr>
    </w:p>
    <w:p>
      <w:pPr>
        <w:autoSpaceDE w:val="0"/>
        <w:autoSpaceDN w:val="0"/>
        <w:adjustRightInd w:val="0"/>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项目名称：</w:t>
      </w:r>
      <w:r>
        <w:rPr>
          <w:rFonts w:hint="eastAsia" w:ascii="仿宋" w:hAnsi="仿宋" w:eastAsia="仿宋" w:cs="仿宋"/>
          <w:b/>
          <w:color w:val="auto"/>
          <w:sz w:val="28"/>
          <w:szCs w:val="28"/>
          <w:lang w:eastAsia="zh-CN"/>
        </w:rPr>
        <w:t>于田县“共圆中国梦”民族团结教育基地建设项目-装饰装修工程</w:t>
      </w:r>
    </w:p>
    <w:p>
      <w:pPr>
        <w:autoSpaceDE w:val="0"/>
        <w:autoSpaceDN w:val="0"/>
        <w:adjustRightInd w:val="0"/>
        <w:spacing w:line="360" w:lineRule="auto"/>
        <w:ind w:firstLine="562"/>
        <w:rPr>
          <w:rFonts w:hint="eastAsia" w:ascii="仿宋" w:hAnsi="仿宋" w:eastAsia="仿宋" w:cs="仿宋"/>
          <w:b/>
          <w:color w:val="auto"/>
          <w:sz w:val="28"/>
          <w:szCs w:val="28"/>
        </w:rPr>
      </w:pPr>
      <w:r>
        <w:rPr>
          <w:rFonts w:hint="eastAsia" w:ascii="仿宋" w:hAnsi="仿宋" w:eastAsia="仿宋" w:cs="仿宋"/>
          <w:b/>
          <w:color w:val="auto"/>
          <w:sz w:val="28"/>
          <w:szCs w:val="28"/>
        </w:rPr>
        <w:t>招 标 人：</w:t>
      </w:r>
      <w:r>
        <w:rPr>
          <w:rFonts w:hint="eastAsia" w:ascii="仿宋" w:hAnsi="仿宋" w:eastAsia="仿宋" w:cs="仿宋"/>
          <w:b/>
          <w:color w:val="auto"/>
          <w:sz w:val="28"/>
          <w:szCs w:val="28"/>
          <w:lang w:eastAsia="zh-CN"/>
        </w:rPr>
        <w:t>于田县文化体育广播电视和旅游局</w:t>
      </w:r>
    </w:p>
    <w:p>
      <w:pPr>
        <w:autoSpaceDE w:val="0"/>
        <w:autoSpaceDN w:val="0"/>
        <w:adjustRightInd w:val="0"/>
        <w:spacing w:line="360" w:lineRule="auto"/>
        <w:ind w:firstLine="562"/>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联 系 人：</w:t>
      </w:r>
      <w:r>
        <w:rPr>
          <w:rFonts w:hint="eastAsia" w:ascii="仿宋" w:hAnsi="仿宋" w:eastAsia="仿宋" w:cs="仿宋"/>
          <w:b/>
          <w:color w:val="auto"/>
          <w:sz w:val="28"/>
          <w:szCs w:val="28"/>
          <w:lang w:eastAsia="zh-CN"/>
        </w:rPr>
        <w:t>康宽堂</w:t>
      </w:r>
    </w:p>
    <w:p>
      <w:pPr>
        <w:autoSpaceDE w:val="0"/>
        <w:autoSpaceDN w:val="0"/>
        <w:adjustRightInd w:val="0"/>
        <w:spacing w:line="360" w:lineRule="auto"/>
        <w:ind w:firstLine="562"/>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联系电话：18096869228    </w:t>
      </w:r>
    </w:p>
    <w:p>
      <w:pPr>
        <w:pStyle w:val="5"/>
        <w:spacing w:line="360" w:lineRule="auto"/>
        <w:rPr>
          <w:rFonts w:hint="eastAsia" w:ascii="仿宋" w:hAnsi="仿宋" w:eastAsia="仿宋" w:cs="仿宋"/>
          <w:color w:val="auto"/>
          <w:lang w:eastAsia="zh-CN"/>
        </w:rPr>
      </w:pP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kern w:val="0"/>
          <w:sz w:val="28"/>
          <w:szCs w:val="28"/>
          <w:u w:val="double"/>
        </w:rPr>
        <w:t xml:space="preserve">                                                                </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p>
    <w:p>
      <w:pPr>
        <w:pStyle w:val="5"/>
        <w:spacing w:line="360" w:lineRule="auto"/>
        <w:rPr>
          <w:rFonts w:hint="eastAsia" w:ascii="仿宋" w:hAnsi="仿宋" w:eastAsia="仿宋" w:cs="仿宋"/>
          <w:color w:val="auto"/>
        </w:rPr>
      </w:pPr>
    </w:p>
    <w:p>
      <w:pPr>
        <w:autoSpaceDE w:val="0"/>
        <w:autoSpaceDN w:val="0"/>
        <w:adjustRightInd w:val="0"/>
        <w:spacing w:line="360" w:lineRule="auto"/>
        <w:ind w:firstLine="551" w:firstLineChars="196"/>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招标代理：</w:t>
      </w:r>
      <w:r>
        <w:rPr>
          <w:rFonts w:hint="eastAsia" w:ascii="仿宋" w:hAnsi="仿宋" w:eastAsia="仿宋" w:cs="仿宋"/>
          <w:b/>
          <w:color w:val="auto"/>
          <w:sz w:val="28"/>
          <w:szCs w:val="28"/>
          <w:lang w:eastAsia="zh-CN"/>
        </w:rPr>
        <w:t>新疆达富腾项目咨询有限公司</w:t>
      </w:r>
    </w:p>
    <w:p>
      <w:pPr>
        <w:autoSpaceDE w:val="0"/>
        <w:autoSpaceDN w:val="0"/>
        <w:adjustRightInd w:val="0"/>
        <w:spacing w:line="360" w:lineRule="auto"/>
        <w:ind w:firstLine="551" w:firstLineChars="196"/>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zh-CN"/>
        </w:rPr>
        <w:t>联 系 人：</w:t>
      </w:r>
      <w:r>
        <w:rPr>
          <w:rFonts w:hint="eastAsia" w:ascii="仿宋" w:hAnsi="仿宋" w:eastAsia="仿宋" w:cs="仿宋"/>
          <w:b/>
          <w:color w:val="auto"/>
          <w:sz w:val="28"/>
          <w:szCs w:val="28"/>
          <w:lang w:val="zh-CN" w:eastAsia="zh-CN"/>
        </w:rPr>
        <w:t>王宁</w:t>
      </w:r>
    </w:p>
    <w:p>
      <w:pPr>
        <w:autoSpaceDE w:val="0"/>
        <w:autoSpaceDN w:val="0"/>
        <w:adjustRightInd w:val="0"/>
        <w:spacing w:line="360" w:lineRule="auto"/>
        <w:ind w:firstLine="551" w:firstLineChars="196"/>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zh-CN"/>
        </w:rPr>
        <w:t>电    话：</w:t>
      </w:r>
      <w:r>
        <w:rPr>
          <w:rFonts w:hint="eastAsia" w:ascii="仿宋" w:hAnsi="仿宋" w:eastAsia="仿宋" w:cs="仿宋"/>
          <w:b/>
          <w:color w:val="auto"/>
          <w:sz w:val="28"/>
          <w:szCs w:val="28"/>
          <w:lang w:val="en-US" w:eastAsia="zh-CN"/>
        </w:rPr>
        <w:t>16650315656</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详细地址：</w:t>
      </w:r>
      <w:r>
        <w:rPr>
          <w:rFonts w:hint="eastAsia" w:ascii="仿宋" w:hAnsi="仿宋" w:eastAsia="仿宋" w:cs="仿宋"/>
          <w:b/>
          <w:color w:val="auto"/>
          <w:sz w:val="28"/>
          <w:szCs w:val="28"/>
          <w:lang w:eastAsia="zh-CN"/>
        </w:rPr>
        <w:t>新疆和田地区于田县玉城路东山苑小区13幢21号房</w:t>
      </w: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both"/>
        <w:rPr>
          <w:rFonts w:hint="eastAsia" w:ascii="仿宋" w:hAnsi="仿宋" w:eastAsia="仿宋" w:cs="仿宋"/>
          <w:b/>
          <w:color w:val="auto"/>
          <w:sz w:val="28"/>
          <w:szCs w:val="28"/>
        </w:rPr>
      </w:pPr>
    </w:p>
    <w:p>
      <w:pPr>
        <w:spacing w:line="360" w:lineRule="auto"/>
        <w:jc w:val="both"/>
        <w:rPr>
          <w:rFonts w:hint="eastAsia" w:ascii="仿宋" w:hAnsi="仿宋" w:eastAsia="仿宋" w:cs="仿宋"/>
          <w:b/>
          <w:color w:val="auto"/>
          <w:sz w:val="28"/>
          <w:szCs w:val="28"/>
        </w:rPr>
      </w:pPr>
    </w:p>
    <w:p>
      <w:pPr>
        <w:spacing w:line="360" w:lineRule="auto"/>
        <w:jc w:val="both"/>
        <w:rPr>
          <w:rFonts w:hint="eastAsia" w:ascii="仿宋" w:hAnsi="仿宋" w:eastAsia="仿宋" w:cs="仿宋"/>
          <w:b/>
          <w:color w:val="auto"/>
          <w:sz w:val="28"/>
          <w:szCs w:val="28"/>
        </w:rPr>
      </w:pPr>
      <w:r>
        <w:rPr>
          <w:rFonts w:hint="eastAsia" w:ascii="仿宋" w:hAnsi="仿宋" w:eastAsia="仿宋" w:cs="仿宋"/>
          <w:b/>
          <w:color w:val="auto"/>
          <w:sz w:val="28"/>
          <w:szCs w:val="28"/>
        </w:rPr>
        <w:t>政府采购管理机构备案登记栏：</w:t>
      </w:r>
    </w:p>
    <w:tbl>
      <w:tblPr>
        <w:tblStyle w:val="20"/>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本文件已报备</w:t>
            </w:r>
          </w:p>
          <w:p>
            <w:pPr>
              <w:spacing w:line="360" w:lineRule="auto"/>
              <w:jc w:val="center"/>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p>
          <w:p>
            <w:pPr>
              <w:autoSpaceDE w:val="0"/>
              <w:autoSpaceDN w:val="0"/>
              <w:adjustRightInd w:val="0"/>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于田县“共圆中国梦”民族团结教育基地建设项目-装饰装修工程</w:t>
            </w:r>
          </w:p>
          <w:p>
            <w:pPr>
              <w:autoSpaceDE w:val="0"/>
              <w:autoSpaceDN w:val="0"/>
              <w:adjustRightInd w:val="0"/>
              <w:spacing w:line="360" w:lineRule="auto"/>
              <w:ind w:firstLine="562" w:firstLineChars="200"/>
              <w:rPr>
                <w:rFonts w:hint="eastAsia" w:ascii="仿宋" w:hAnsi="仿宋" w:eastAsia="仿宋" w:cs="仿宋"/>
                <w:b/>
                <w:color w:val="auto"/>
                <w:sz w:val="28"/>
                <w:szCs w:val="28"/>
              </w:rPr>
            </w:pPr>
          </w:p>
          <w:p>
            <w:pPr>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59264;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JpVu2gAAAAoBAAAPAAAAAAAAAAEAIAAAACIA&#10;AABkcnMvZG93bnJldi54bWxQSwECFAAUAAAACACHTuJAQvWZoM4BAACLAwAADgAAAAAAAAABACAA&#10;AAApAQAAZHJzL2Uyb0RvYy54bWxQSwUGAAAAAAYABgBZAQAAaQU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备案日期</w:t>
            </w:r>
            <w:r>
              <w:rPr>
                <w:rFonts w:hint="eastAsia" w:ascii="仿宋" w:hAnsi="仿宋" w:eastAsia="仿宋" w:cs="仿宋"/>
                <w:color w:val="0000FF"/>
                <w:sz w:val="28"/>
                <w:szCs w:val="28"/>
              </w:rPr>
              <w:t>：</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21</w:t>
            </w:r>
            <w:r>
              <w:rPr>
                <w:rFonts w:hint="eastAsia" w:ascii="仿宋" w:hAnsi="仿宋" w:eastAsia="仿宋" w:cs="仿宋"/>
                <w:color w:val="auto"/>
                <w:sz w:val="28"/>
                <w:szCs w:val="28"/>
              </w:rPr>
              <w:t>日</w:t>
            </w:r>
          </w:p>
        </w:tc>
      </w:tr>
    </w:tbl>
    <w:p>
      <w:pPr>
        <w:spacing w:line="360" w:lineRule="auto"/>
        <w:ind w:right="560" w:firstLine="4900" w:firstLineChars="175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于田县</w:t>
      </w:r>
      <w:r>
        <w:rPr>
          <w:rFonts w:hint="eastAsia" w:ascii="仿宋" w:hAnsi="仿宋" w:eastAsia="仿宋" w:cs="仿宋"/>
          <w:color w:val="auto"/>
          <w:sz w:val="28"/>
          <w:szCs w:val="28"/>
        </w:rPr>
        <w:t>政府采购管理办公室</w:t>
      </w:r>
    </w:p>
    <w:p>
      <w:pPr>
        <w:pStyle w:val="6"/>
        <w:rPr>
          <w:rFonts w:hint="eastAsia" w:ascii="仿宋" w:hAnsi="仿宋" w:eastAsia="仿宋" w:cs="仿宋"/>
          <w:color w:val="auto"/>
          <w:sz w:val="28"/>
          <w:szCs w:val="28"/>
        </w:rPr>
      </w:pPr>
    </w:p>
    <w:p>
      <w:pPr>
        <w:rPr>
          <w:rFonts w:hint="eastAsia" w:ascii="仿宋" w:hAnsi="仿宋" w:eastAsia="仿宋" w:cs="仿宋"/>
          <w:color w:val="auto"/>
        </w:rPr>
        <w:sectPr>
          <w:footerReference r:id="rId4" w:type="first"/>
          <w:footerReference r:id="rId3" w:type="default"/>
          <w:pgSz w:w="11907" w:h="16840"/>
          <w:pgMar w:top="1021" w:right="1287" w:bottom="1021" w:left="1758"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sdt>
      <w:sdtPr>
        <w:rPr>
          <w:rFonts w:hint="eastAsia" w:ascii="仿宋" w:hAnsi="仿宋" w:eastAsia="仿宋" w:cs="仿宋"/>
          <w:color w:val="auto"/>
          <w:kern w:val="2"/>
          <w:sz w:val="21"/>
          <w:szCs w:val="24"/>
          <w:lang w:val="en-US" w:eastAsia="zh-CN" w:bidi="ar-SA"/>
        </w:rPr>
        <w:id w:val="147469218"/>
        <w15:color w:val="DBDBDB"/>
        <w:docPartObj>
          <w:docPartGallery w:val="Table of Contents"/>
          <w:docPartUnique/>
        </w:docPartObj>
      </w:sdtPr>
      <w:sdtEndPr>
        <w:rPr>
          <w:rFonts w:hint="eastAsia" w:ascii="仿宋" w:hAnsi="仿宋" w:eastAsia="仿宋" w:cs="仿宋"/>
          <w:b/>
          <w:bCs/>
          <w:color w:val="auto"/>
          <w:kern w:val="2"/>
          <w:sz w:val="24"/>
          <w:szCs w:val="32"/>
          <w:lang w:val="en-US" w:eastAsia="zh-CN" w:bidi="ar-SA"/>
        </w:rPr>
      </w:sdtEndPr>
      <w:sdtContent>
        <w:p>
          <w:pPr>
            <w:spacing w:before="0" w:beforeLines="0" w:after="0" w:afterLines="0" w:line="360" w:lineRule="auto"/>
            <w:ind w:left="0" w:leftChars="0" w:right="0" w:rightChars="0" w:firstLine="0" w:firstLineChars="0"/>
            <w:jc w:val="center"/>
            <w:rPr>
              <w:rFonts w:hint="eastAsia" w:ascii="仿宋" w:hAnsi="仿宋" w:eastAsia="仿宋" w:cs="仿宋"/>
              <w:color w:val="auto"/>
              <w:kern w:val="2"/>
              <w:sz w:val="21"/>
              <w:szCs w:val="24"/>
              <w:lang w:val="en-US" w:eastAsia="zh-CN" w:bidi="ar-SA"/>
            </w:rPr>
          </w:pPr>
        </w:p>
        <w:p>
          <w:pPr>
            <w:spacing w:before="0" w:beforeLines="0" w:after="0" w:afterLines="0" w:line="360" w:lineRule="auto"/>
            <w:ind w:left="0" w:leftChars="0" w:right="0" w:righ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目录</w:t>
          </w:r>
        </w:p>
        <w:p>
          <w:pPr>
            <w:pStyle w:val="15"/>
            <w:tabs>
              <w:tab w:val="right" w:leader="middleDot" w:pos="9373"/>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_Toc23939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竞争性谈判公告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p>
        <w:p>
          <w:pPr>
            <w:pStyle w:val="15"/>
            <w:tabs>
              <w:tab w:val="right" w:leader="middleDot" w:pos="9373"/>
            </w:tabs>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_Toc17405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项目谈判有关说明</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w:t>
          </w:r>
        </w:p>
        <w:p>
          <w:pPr>
            <w:pStyle w:val="15"/>
            <w:tabs>
              <w:tab w:val="right" w:leader="middleDot" w:pos="9373"/>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_Toc26800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报价人须知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_Toc26800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5"/>
            <w:tabs>
              <w:tab w:val="right" w:leader="middleDot" w:pos="9373"/>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_Toc8207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合同文本（仅供参考）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_Toc8207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5"/>
            <w:tabs>
              <w:tab w:val="right" w:leader="middleDot" w:pos="9373"/>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_Toc20344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第五章  质疑及处理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_Toc20344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5"/>
            <w:tabs>
              <w:tab w:val="right" w:leader="middleDot" w:pos="9373"/>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_Toc15680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谈判响应文件格式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_Toc15680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5"/>
            <w:tabs>
              <w:tab w:val="right" w:leader="middleDot" w:pos="9373"/>
            </w:tabs>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_Toc12110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 xml:space="preserve">第七章  </w:t>
          </w:r>
          <w:r>
            <w:rPr>
              <w:rFonts w:hint="eastAsia" w:ascii="仿宋" w:hAnsi="仿宋" w:eastAsia="仿宋" w:cs="仿宋"/>
              <w:color w:val="auto"/>
              <w:sz w:val="28"/>
              <w:szCs w:val="28"/>
            </w:rPr>
            <w:t>评审标准</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w:t>
          </w:r>
        </w:p>
        <w:p>
          <w:pPr>
            <w:pStyle w:val="3"/>
            <w:tabs>
              <w:tab w:val="left" w:pos="0"/>
            </w:tabs>
            <w:autoSpaceDE w:val="0"/>
            <w:autoSpaceDN w:val="0"/>
            <w:adjustRightInd w:val="0"/>
            <w:spacing w:before="0" w:after="0" w:line="360" w:lineRule="auto"/>
            <w:outlineLvl w:val="9"/>
            <w:rPr>
              <w:rFonts w:hint="eastAsia" w:ascii="仿宋" w:hAnsi="仿宋" w:eastAsia="仿宋" w:cs="仿宋"/>
              <w:b/>
              <w:bCs/>
              <w:color w:val="auto"/>
              <w:kern w:val="2"/>
              <w:sz w:val="24"/>
              <w:szCs w:val="32"/>
              <w:lang w:val="en-US" w:eastAsia="zh-CN" w:bidi="ar-SA"/>
            </w:rPr>
          </w:pPr>
          <w:r>
            <w:rPr>
              <w:rFonts w:hint="eastAsia" w:ascii="仿宋" w:hAnsi="仿宋" w:eastAsia="仿宋" w:cs="仿宋"/>
              <w:color w:val="auto"/>
              <w:sz w:val="28"/>
              <w:szCs w:val="28"/>
            </w:rPr>
            <w:fldChar w:fldCharType="end"/>
          </w:r>
          <w:bookmarkStart w:id="0" w:name="_Toc7164"/>
          <w:bookmarkStart w:id="1" w:name="_Toc28359011"/>
          <w:bookmarkStart w:id="2" w:name="_Toc35393797"/>
          <w:bookmarkStart w:id="3" w:name="_Toc10298"/>
        </w:p>
      </w:sdtContent>
    </w:sdt>
    <w:p>
      <w:pPr>
        <w:spacing w:line="360" w:lineRule="auto"/>
        <w:rPr>
          <w:rFonts w:hint="eastAsia" w:ascii="仿宋" w:hAnsi="仿宋" w:eastAsia="仿宋" w:cs="仿宋"/>
          <w:b/>
          <w:bCs/>
          <w:color w:val="auto"/>
          <w:kern w:val="2"/>
          <w:sz w:val="24"/>
          <w:szCs w:val="32"/>
          <w:lang w:val="en-US" w:eastAsia="zh-CN" w:bidi="ar-SA"/>
        </w:rPr>
      </w:pPr>
    </w:p>
    <w:p>
      <w:pPr>
        <w:pStyle w:val="5"/>
        <w:spacing w:line="360" w:lineRule="auto"/>
        <w:outlineLvl w:val="9"/>
        <w:rPr>
          <w:rFonts w:hint="eastAsia" w:ascii="仿宋" w:hAnsi="仿宋" w:eastAsia="仿宋" w:cs="仿宋"/>
          <w:b/>
          <w:bCs/>
          <w:color w:val="auto"/>
          <w:kern w:val="2"/>
          <w:sz w:val="24"/>
          <w:szCs w:val="32"/>
          <w:lang w:val="en-US" w:eastAsia="zh-CN" w:bidi="ar-SA"/>
        </w:rPr>
      </w:pPr>
    </w:p>
    <w:p>
      <w:pPr>
        <w:spacing w:line="360" w:lineRule="auto"/>
        <w:rPr>
          <w:rFonts w:hint="eastAsia" w:ascii="仿宋" w:hAnsi="仿宋" w:eastAsia="仿宋" w:cs="仿宋"/>
          <w:b/>
          <w:bCs/>
          <w:color w:val="auto"/>
          <w:kern w:val="2"/>
          <w:sz w:val="24"/>
          <w:szCs w:val="32"/>
          <w:lang w:val="en-US" w:eastAsia="zh-CN" w:bidi="ar-SA"/>
        </w:rPr>
      </w:pPr>
    </w:p>
    <w:bookmarkEnd w:id="0"/>
    <w:bookmarkEnd w:id="1"/>
    <w:bookmarkEnd w:id="2"/>
    <w:p>
      <w:pPr>
        <w:pStyle w:val="3"/>
        <w:pageBreakBefore w:val="0"/>
        <w:widowControl w:val="0"/>
        <w:tabs>
          <w:tab w:val="left" w:pos="0"/>
        </w:tabs>
        <w:kinsoku/>
        <w:wordWrap/>
        <w:overflowPunct/>
        <w:topLinePunct w:val="0"/>
        <w:autoSpaceDE w:val="0"/>
        <w:autoSpaceDN w:val="0"/>
        <w:bidi w:val="0"/>
        <w:adjustRightInd/>
        <w:snapToGrid w:val="0"/>
        <w:spacing w:before="0" w:after="0" w:line="360" w:lineRule="auto"/>
        <w:textAlignment w:val="auto"/>
        <w:rPr>
          <w:rFonts w:hint="eastAsia" w:ascii="仿宋" w:hAnsi="仿宋" w:eastAsia="仿宋" w:cs="仿宋"/>
          <w:color w:val="auto"/>
          <w:lang w:eastAsia="zh-CN"/>
        </w:rPr>
      </w:pPr>
      <w:bookmarkStart w:id="4" w:name="_Toc23939"/>
      <w:bookmarkStart w:id="5" w:name="_Toc31013"/>
    </w:p>
    <w:p>
      <w:pPr>
        <w:spacing w:line="360" w:lineRule="auto"/>
        <w:rPr>
          <w:rFonts w:hint="eastAsia" w:ascii="仿宋" w:hAnsi="仿宋" w:eastAsia="仿宋" w:cs="仿宋"/>
          <w:color w:val="auto"/>
          <w:lang w:eastAsia="zh-CN"/>
        </w:rPr>
      </w:pPr>
    </w:p>
    <w:p>
      <w:pPr>
        <w:spacing w:line="360" w:lineRule="auto"/>
        <w:rPr>
          <w:rFonts w:hint="eastAsia" w:ascii="仿宋" w:hAnsi="仿宋" w:eastAsia="仿宋" w:cs="仿宋"/>
          <w:color w:val="auto"/>
          <w:lang w:eastAsia="zh-CN"/>
        </w:rPr>
      </w:pPr>
    </w:p>
    <w:p>
      <w:pPr>
        <w:pStyle w:val="19"/>
        <w:spacing w:line="360" w:lineRule="auto"/>
        <w:rPr>
          <w:rFonts w:hint="eastAsia" w:ascii="仿宋" w:hAnsi="仿宋" w:eastAsia="仿宋" w:cs="仿宋"/>
          <w:color w:val="auto"/>
          <w:lang w:eastAsia="zh-CN"/>
        </w:rPr>
      </w:pPr>
    </w:p>
    <w:p>
      <w:pPr>
        <w:pStyle w:val="3"/>
        <w:pageBreakBefore w:val="0"/>
        <w:widowControl w:val="0"/>
        <w:tabs>
          <w:tab w:val="left" w:pos="0"/>
        </w:tabs>
        <w:kinsoku/>
        <w:wordWrap/>
        <w:overflowPunct/>
        <w:topLinePunct w:val="0"/>
        <w:autoSpaceDE w:val="0"/>
        <w:autoSpaceDN w:val="0"/>
        <w:bidi w:val="0"/>
        <w:adjustRightInd/>
        <w:snapToGrid w:val="0"/>
        <w:spacing w:before="0" w:after="0" w:line="360" w:lineRule="auto"/>
        <w:textAlignment w:val="auto"/>
        <w:rPr>
          <w:rFonts w:hint="eastAsia" w:ascii="仿宋" w:hAnsi="仿宋" w:eastAsia="仿宋" w:cs="仿宋"/>
          <w:color w:val="auto"/>
          <w:lang w:eastAsia="zh-CN"/>
        </w:rPr>
      </w:pPr>
    </w:p>
    <w:p>
      <w:pPr>
        <w:pStyle w:val="3"/>
        <w:pageBreakBefore w:val="0"/>
        <w:widowControl w:val="0"/>
        <w:tabs>
          <w:tab w:val="left" w:pos="0"/>
        </w:tabs>
        <w:kinsoku/>
        <w:wordWrap/>
        <w:overflowPunct/>
        <w:topLinePunct w:val="0"/>
        <w:autoSpaceDE w:val="0"/>
        <w:autoSpaceDN w:val="0"/>
        <w:bidi w:val="0"/>
        <w:adjustRightInd/>
        <w:snapToGrid w:val="0"/>
        <w:spacing w:before="0" w:after="0" w:line="360" w:lineRule="auto"/>
        <w:textAlignment w:val="auto"/>
        <w:rPr>
          <w:rFonts w:hint="eastAsia" w:ascii="仿宋" w:hAnsi="仿宋" w:eastAsia="仿宋" w:cs="仿宋"/>
          <w:color w:val="auto"/>
          <w:lang w:eastAsia="zh-CN"/>
        </w:rPr>
      </w:pPr>
    </w:p>
    <w:p>
      <w:pPr>
        <w:spacing w:line="360" w:lineRule="auto"/>
        <w:rPr>
          <w:rFonts w:hint="eastAsia" w:ascii="仿宋" w:hAnsi="仿宋" w:eastAsia="仿宋" w:cs="仿宋"/>
          <w:color w:val="auto"/>
          <w:lang w:eastAsia="zh-CN"/>
        </w:rPr>
      </w:pPr>
    </w:p>
    <w:p>
      <w:pPr>
        <w:pStyle w:val="6"/>
        <w:spacing w:line="360" w:lineRule="auto"/>
        <w:rPr>
          <w:rFonts w:hint="eastAsia" w:ascii="仿宋" w:hAnsi="仿宋" w:eastAsia="仿宋" w:cs="仿宋"/>
          <w:color w:val="auto"/>
          <w:lang w:eastAsia="zh-CN"/>
        </w:rPr>
      </w:pPr>
    </w:p>
    <w:p>
      <w:pPr>
        <w:spacing w:line="360" w:lineRule="auto"/>
        <w:rPr>
          <w:rFonts w:hint="eastAsia" w:ascii="仿宋" w:hAnsi="仿宋" w:eastAsia="仿宋" w:cs="仿宋"/>
          <w:color w:val="auto"/>
          <w:lang w:eastAsia="zh-CN"/>
        </w:rPr>
      </w:pPr>
    </w:p>
    <w:p>
      <w:pPr>
        <w:pStyle w:val="6"/>
        <w:spacing w:line="360" w:lineRule="auto"/>
        <w:rPr>
          <w:rFonts w:hint="eastAsia" w:ascii="仿宋" w:hAnsi="仿宋" w:eastAsia="仿宋" w:cs="仿宋"/>
          <w:color w:val="auto"/>
          <w:lang w:eastAsia="zh-CN"/>
        </w:rPr>
      </w:pPr>
    </w:p>
    <w:p>
      <w:pPr>
        <w:spacing w:line="360" w:lineRule="auto"/>
        <w:rPr>
          <w:rFonts w:hint="eastAsia" w:ascii="仿宋" w:hAnsi="仿宋" w:eastAsia="仿宋" w:cs="仿宋"/>
          <w:color w:val="auto"/>
          <w:lang w:eastAsia="zh-CN"/>
        </w:rPr>
      </w:pPr>
    </w:p>
    <w:p>
      <w:pPr>
        <w:pStyle w:val="6"/>
        <w:spacing w:line="360" w:lineRule="auto"/>
        <w:rPr>
          <w:rFonts w:hint="eastAsia" w:ascii="仿宋" w:hAnsi="仿宋" w:eastAsia="仿宋" w:cs="仿宋"/>
          <w:color w:val="auto"/>
          <w:lang w:eastAsia="zh-CN"/>
        </w:rPr>
      </w:pPr>
    </w:p>
    <w:bookmarkEnd w:id="3"/>
    <w:bookmarkEnd w:id="4"/>
    <w:bookmarkEnd w:id="5"/>
    <w:p>
      <w:pPr>
        <w:pStyle w:val="3"/>
        <w:keepNext/>
        <w:keepLines/>
        <w:pageBreakBefore w:val="0"/>
        <w:widowControl w:val="0"/>
        <w:tabs>
          <w:tab w:val="left" w:pos="0"/>
        </w:tabs>
        <w:kinsoku/>
        <w:wordWrap/>
        <w:overflowPunct/>
        <w:topLinePunct w:val="0"/>
        <w:autoSpaceDE w:val="0"/>
        <w:autoSpaceDN w:val="0"/>
        <w:bidi w:val="0"/>
        <w:adjustRightInd/>
        <w:snapToGrid w:val="0"/>
        <w:spacing w:before="0" w:after="0" w:line="240" w:lineRule="auto"/>
        <w:jc w:val="both"/>
        <w:textAlignment w:val="auto"/>
        <w:rPr>
          <w:rFonts w:hint="eastAsia" w:ascii="仿宋" w:hAnsi="仿宋" w:eastAsia="仿宋" w:cs="仿宋"/>
          <w:color w:val="auto"/>
          <w:sz w:val="32"/>
          <w:szCs w:val="32"/>
          <w:lang w:eastAsia="zh-CN"/>
        </w:rPr>
      </w:pPr>
      <w:bookmarkStart w:id="6" w:name="_Toc14876"/>
    </w:p>
    <w:p>
      <w:pPr>
        <w:rPr>
          <w:rFonts w:hint="eastAsia"/>
          <w:lang w:eastAsia="zh-CN"/>
        </w:rPr>
      </w:pPr>
    </w:p>
    <w:p>
      <w:pPr>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供应商应注意的事项</w:t>
      </w:r>
    </w:p>
    <w:p>
      <w:pPr>
        <w:rPr>
          <w:rFonts w:hint="eastAsia" w:ascii="宋体" w:hAnsi="宋体" w:eastAsia="宋体" w:cs="宋体"/>
        </w:rPr>
      </w:pPr>
    </w:p>
    <w:p>
      <w:pPr>
        <w:spacing w:line="500" w:lineRule="exact"/>
        <w:rPr>
          <w:rFonts w:hint="eastAsia" w:ascii="宋体" w:hAnsi="宋体" w:eastAsia="宋体" w:cs="宋体"/>
          <w:b/>
          <w:sz w:val="28"/>
          <w:szCs w:val="28"/>
        </w:rPr>
      </w:pPr>
      <w:r>
        <w:rPr>
          <w:rFonts w:hint="eastAsia" w:ascii="宋体" w:hAnsi="宋体" w:eastAsia="宋体" w:cs="宋体"/>
          <w:b/>
          <w:sz w:val="28"/>
          <w:szCs w:val="28"/>
        </w:rPr>
        <w:t>各供应商：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为保证本次政府采购项目的顺利进行,减少采购过程中,由于招标文件制作不合格等原因导致贵单位响应无效情况的发生,请贵单位仔细阅读招标文件的每一条款,特别注意以下事项:</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请严格按照招标文件规定的资格证明文件要求提供每一项证件（特别注明原件或复印件的要求），并严格自审证件的有效期、年检、经营期限、证件签署的有效性等，漏缺一项证件或一项证件不合格将造成资格审查无法通过，所投投标文件为无效投标文件；招标文件要求提供的资格证明文件及其它业绩证明资料务必在投标文件提交截止时间前递交给采购代理机构，投标文件提交截止时间以后，采购代理机构将不再接受任何资格证明文件和其它证明资料。</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2、请认真研究招标文件规定的重大偏差所包括的内容，投标文件有重大偏差所列内容之一、经评委认定属实的，将作无效投标文件处理。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3、为防止意外情况的发生，请在招标文件规定的投标文件提交截止时间前半小时到达开标现场，截止时间后递交的投标文件恕不受理。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4、请认真阅读招标文件规定的供货安装期/竣工交付日期/服务期、付款方式、质保期等商务条款，制作投标文件时应作出响应或正偏离以上商务条款的承诺，不响应的将导致废标。</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对供应商的虚假投标、围标串标、无正当理由放弃中标、行贿等违法违规行为，查实后，政府采购监管部门将根据《政府采购法》等法律法规处以取消本次响应资格，罚款，列入不良行为名单，在一至三年内禁止参加政府采购活动的处罚。请各供应商严格自律，诚信参与谈判。</w:t>
      </w:r>
    </w:p>
    <w:p>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本提示内容并非招标文件的组成部分，仅为善意提示，如有与招标文件不一致之处，以招标文件为准。</w:t>
      </w:r>
    </w:p>
    <w:p>
      <w:pPr>
        <w:pStyle w:val="28"/>
        <w:spacing w:line="360" w:lineRule="auto"/>
        <w:jc w:val="center"/>
        <w:rPr>
          <w:rFonts w:hint="eastAsia" w:ascii="宋体" w:hAnsi="宋体" w:eastAsia="宋体" w:cs="宋体"/>
          <w:b/>
          <w:bCs/>
          <w:i/>
          <w:iCs/>
          <w:sz w:val="72"/>
          <w:szCs w:val="72"/>
          <w:highlight w:val="yellow"/>
        </w:rPr>
      </w:pPr>
      <w:r>
        <w:rPr>
          <w:rFonts w:hint="eastAsia" w:ascii="宋体" w:hAnsi="宋体" w:eastAsia="宋体" w:cs="宋体"/>
          <w:sz w:val="44"/>
          <w:szCs w:val="44"/>
        </w:rPr>
        <w:br w:type="page"/>
      </w:r>
      <w:r>
        <w:rPr>
          <w:rFonts w:hint="eastAsia" w:ascii="宋体" w:hAnsi="宋体" w:eastAsia="宋体" w:cs="宋体"/>
          <w:b/>
          <w:bCs/>
          <w:i w:val="0"/>
          <w:iCs w:val="0"/>
          <w:sz w:val="72"/>
          <w:szCs w:val="72"/>
          <w:highlight w:val="none"/>
        </w:rPr>
        <w:t>特别注意</w:t>
      </w:r>
    </w:p>
    <w:p>
      <w:pPr>
        <w:pStyle w:val="28"/>
        <w:numPr>
          <w:ilvl w:val="0"/>
          <w:numId w:val="1"/>
        </w:numPr>
        <w:spacing w:line="360" w:lineRule="auto"/>
        <w:ind w:left="-80" w:leftChars="0" w:firstLine="560" w:firstLineChars="0"/>
        <w:rPr>
          <w:rFonts w:hint="eastAsia" w:ascii="宋体" w:hAnsi="宋体" w:eastAsia="宋体" w:cs="宋体"/>
          <w:sz w:val="24"/>
          <w:szCs w:val="24"/>
        </w:rPr>
      </w:pPr>
      <w:r>
        <w:rPr>
          <w:rFonts w:hint="eastAsia" w:ascii="宋体" w:hAnsi="宋体" w:eastAsia="宋体" w:cs="宋体"/>
          <w:sz w:val="24"/>
          <w:szCs w:val="24"/>
          <w:lang w:eastAsia="zh-CN"/>
        </w:rPr>
        <w:t>开标方式：</w:t>
      </w:r>
    </w:p>
    <w:p>
      <w:pPr>
        <w:pStyle w:val="28"/>
        <w:numPr>
          <w:ilvl w:val="0"/>
          <w:numId w:val="0"/>
        </w:numPr>
        <w:spacing w:line="360" w:lineRule="auto"/>
        <w:ind w:firstLine="240" w:firstLineChars="100"/>
        <w:rPr>
          <w:rFonts w:hint="eastAsia" w:ascii="宋体" w:hAnsi="宋体" w:eastAsia="宋体" w:cs="宋体"/>
          <w:b/>
          <w:bCs/>
          <w:sz w:val="24"/>
          <w:szCs w:val="24"/>
          <w:highlight w:val="yellow"/>
          <w:lang w:eastAsia="zh-CN"/>
        </w:rPr>
      </w:pPr>
      <w:r>
        <w:rPr>
          <w:rFonts w:hint="eastAsia" w:ascii="宋体" w:hAnsi="宋体" w:eastAsia="宋体" w:cs="宋体"/>
          <w:sz w:val="24"/>
          <w:szCs w:val="24"/>
        </w:rPr>
        <w:t>（1）本项目采用</w:t>
      </w:r>
      <w:r>
        <w:rPr>
          <w:rFonts w:hint="eastAsia" w:ascii="宋体" w:hAnsi="宋体" w:eastAsia="宋体" w:cs="宋体"/>
          <w:sz w:val="24"/>
          <w:szCs w:val="24"/>
          <w:lang w:eastAsia="zh-CN"/>
        </w:rPr>
        <w:t>腾讯会议</w:t>
      </w:r>
      <w:r>
        <w:rPr>
          <w:rFonts w:hint="eastAsia" w:ascii="宋体" w:hAnsi="宋体" w:eastAsia="宋体" w:cs="宋体"/>
          <w:sz w:val="24"/>
          <w:szCs w:val="24"/>
        </w:rPr>
        <w:t>进行不见面开标，投标企业法人代表或委托人无需到现场，各投标企业提前注册好</w:t>
      </w:r>
      <w:r>
        <w:rPr>
          <w:rFonts w:hint="eastAsia" w:ascii="宋体" w:hAnsi="宋体" w:eastAsia="宋体" w:cs="宋体"/>
          <w:sz w:val="24"/>
          <w:szCs w:val="24"/>
          <w:lang w:eastAsia="zh-CN"/>
        </w:rPr>
        <w:t>腾讯会议</w:t>
      </w:r>
      <w:r>
        <w:rPr>
          <w:rFonts w:hint="eastAsia" w:ascii="宋体" w:hAnsi="宋体" w:eastAsia="宋体" w:cs="宋体"/>
          <w:sz w:val="24"/>
          <w:szCs w:val="24"/>
        </w:rPr>
        <w:t>账号，因账号导致的一切问题各投标企业自行承担。</w:t>
      </w:r>
      <w:r>
        <w:rPr>
          <w:rFonts w:hint="eastAsia" w:ascii="宋体" w:hAnsi="宋体" w:eastAsia="宋体" w:cs="宋体"/>
          <w:b/>
          <w:bCs/>
          <w:sz w:val="24"/>
          <w:szCs w:val="24"/>
          <w:highlight w:val="none"/>
          <w:lang w:eastAsia="zh-CN"/>
        </w:rPr>
        <w:t>（会议号届时统一告知）</w:t>
      </w:r>
    </w:p>
    <w:p>
      <w:pPr>
        <w:pStyle w:val="28"/>
        <w:numPr>
          <w:ilvl w:val="0"/>
          <w:numId w:val="0"/>
        </w:num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（2）投标企业采用电子版(PDF格式)递交投标文件，开标结束后所有投标企业按招标文件要求，将纸质版投标文件通过邮寄或他人代送等方式递交于招标代理处。</w:t>
      </w:r>
    </w:p>
    <w:p>
      <w:pPr>
        <w:pStyle w:val="28"/>
        <w:numPr>
          <w:ilvl w:val="0"/>
          <w:numId w:val="1"/>
        </w:numPr>
        <w:spacing w:line="360" w:lineRule="auto"/>
        <w:ind w:left="-80" w:leftChars="0" w:firstLine="560" w:firstLineChars="0"/>
        <w:rPr>
          <w:rFonts w:hint="eastAsia" w:ascii="宋体" w:hAnsi="宋体" w:eastAsia="宋体" w:cs="宋体"/>
          <w:sz w:val="24"/>
          <w:szCs w:val="24"/>
        </w:rPr>
      </w:pPr>
      <w:r>
        <w:rPr>
          <w:rFonts w:hint="eastAsia" w:ascii="宋体" w:hAnsi="宋体" w:eastAsia="宋体" w:cs="宋体"/>
          <w:sz w:val="24"/>
          <w:szCs w:val="24"/>
        </w:rPr>
        <w:t>采用电子版投标文件的项目注意事项：</w:t>
      </w:r>
    </w:p>
    <w:p>
      <w:pPr>
        <w:pStyle w:val="28"/>
        <w:numPr>
          <w:ilvl w:val="0"/>
          <w:numId w:val="0"/>
        </w:num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（1）电子版投标文件有电子签章的制作成PDF格式或者扫描件。没有电子签章的加盖公章制作成扫描件投标文件（PDF格式）。</w:t>
      </w:r>
    </w:p>
    <w:p>
      <w:pPr>
        <w:pStyle w:val="28"/>
        <w:numPr>
          <w:ilvl w:val="0"/>
          <w:numId w:val="0"/>
        </w:num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（2）电子版投标文件分为两个部分：第一部分为资格审查部分</w:t>
      </w:r>
      <w:r>
        <w:rPr>
          <w:rFonts w:hint="eastAsia" w:ascii="宋体" w:hAnsi="宋体" w:eastAsia="宋体" w:cs="宋体"/>
          <w:b/>
          <w:bCs/>
          <w:sz w:val="24"/>
          <w:szCs w:val="24"/>
          <w:lang w:eastAsia="zh-CN"/>
        </w:rPr>
        <w:t>（本部分需提供开标人员电话号码）</w:t>
      </w:r>
      <w:r>
        <w:rPr>
          <w:rFonts w:hint="eastAsia" w:ascii="宋体" w:hAnsi="宋体" w:eastAsia="宋体" w:cs="宋体"/>
          <w:b/>
          <w:bCs/>
          <w:sz w:val="24"/>
          <w:szCs w:val="24"/>
        </w:rPr>
        <w:t>因账号导致的一切问题各投标企业自行承担</w:t>
      </w:r>
      <w:r>
        <w:rPr>
          <w:rFonts w:hint="eastAsia" w:ascii="宋体" w:hAnsi="宋体" w:eastAsia="宋体" w:cs="宋体"/>
          <w:sz w:val="24"/>
          <w:szCs w:val="24"/>
        </w:rPr>
        <w:t>，此部分不需要投标企业设置密码；第二部分为投标文件，此部分必须由投标企业设置密码，开标现场通过适当方式提供。</w:t>
      </w:r>
    </w:p>
    <w:p>
      <w:pPr>
        <w:pStyle w:val="28"/>
        <w:numPr>
          <w:ilvl w:val="0"/>
          <w:numId w:val="0"/>
        </w:num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（3）电子版投标文件名称为项目名称+公司名称。</w:t>
      </w:r>
    </w:p>
    <w:p>
      <w:pPr>
        <w:pStyle w:val="28"/>
        <w:numPr>
          <w:ilvl w:val="0"/>
          <w:numId w:val="0"/>
        </w:num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（4）电子版投标文件递交时间为</w:t>
      </w:r>
      <w:r>
        <w:rPr>
          <w:rFonts w:hint="eastAsia" w:ascii="宋体" w:hAnsi="宋体" w:cs="宋体"/>
          <w:color w:val="auto"/>
          <w:sz w:val="24"/>
          <w:szCs w:val="24"/>
          <w:lang w:eastAsia="zh-CN"/>
        </w:rPr>
        <w:t>2022年6月28日16:30</w:t>
      </w:r>
      <w:r>
        <w:rPr>
          <w:rFonts w:hint="eastAsia" w:ascii="宋体" w:hAnsi="宋体" w:eastAsia="宋体" w:cs="宋体"/>
          <w:color w:val="0000FF"/>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r>
        <w:rPr>
          <w:rFonts w:hint="eastAsia" w:ascii="宋体" w:hAnsi="宋体" w:eastAsia="宋体" w:cs="宋体"/>
          <w:sz w:val="24"/>
          <w:szCs w:val="24"/>
        </w:rPr>
        <w:t>前，递交地址为</w:t>
      </w:r>
      <w:r>
        <w:rPr>
          <w:rFonts w:hint="eastAsia" w:ascii="宋体" w:hAnsi="宋体" w:eastAsia="宋体" w:cs="宋体"/>
          <w:sz w:val="24"/>
          <w:szCs w:val="24"/>
          <w:lang w:val="en-US" w:eastAsia="zh-CN"/>
        </w:rPr>
        <w:t>交易中心邮箱</w:t>
      </w:r>
      <w:r>
        <w:rPr>
          <w:rFonts w:hint="eastAsia" w:ascii="宋体" w:hAnsi="宋体" w:eastAsia="宋体" w:cs="宋体"/>
          <w:sz w:val="24"/>
          <w:szCs w:val="24"/>
        </w:rPr>
        <w:t>（</w:t>
      </w:r>
      <w:r>
        <w:rPr>
          <w:rFonts w:hint="eastAsia" w:ascii="宋体" w:hAnsi="宋体" w:eastAsia="宋体" w:cs="宋体"/>
          <w:sz w:val="24"/>
          <w:szCs w:val="24"/>
          <w:lang w:val="en-US" w:eastAsia="zh-CN"/>
        </w:rPr>
        <w:t>728067047</w:t>
      </w:r>
      <w:r>
        <w:rPr>
          <w:rFonts w:hint="eastAsia" w:ascii="宋体" w:hAnsi="宋体" w:eastAsia="宋体" w:cs="宋体"/>
          <w:sz w:val="24"/>
          <w:szCs w:val="24"/>
        </w:rPr>
        <w:t>@qq.com）（需要充分考虑投标文件的发送时间，在电子版投标文件截止时间未传到邮箱的，视为放弃投标）疫情防控期间，开标时间、地点、 要求等变动较大，请各投标企业随时关注原公告发布网站澄清变更公告及新疆政府采购网等相关媒体。</w:t>
      </w:r>
    </w:p>
    <w:p>
      <w:pPr>
        <w:spacing w:line="240" w:lineRule="auto"/>
        <w:jc w:val="center"/>
        <w:rPr>
          <w:rFonts w:hint="eastAsia" w:ascii="宋体" w:hAnsi="宋体" w:eastAsia="宋体" w:cs="宋体"/>
          <w:b/>
          <w:sz w:val="24"/>
          <w:szCs w:val="24"/>
          <w:highlight w:val="none"/>
          <w:lang w:val="en-US" w:eastAsia="zh-CN"/>
        </w:rPr>
        <w:sectPr>
          <w:footerReference r:id="rId6" w:type="first"/>
          <w:footerReference r:id="rId5" w:type="default"/>
          <w:type w:val="continuous"/>
          <w:pgSz w:w="11906" w:h="16838"/>
          <w:pgMar w:top="1418" w:right="1418" w:bottom="1418" w:left="170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备案盖章处</w:t>
      </w:r>
    </w:p>
    <w:p>
      <w:pPr>
        <w:pStyle w:val="3"/>
        <w:pageBreakBefore w:val="0"/>
        <w:widowControl w:val="0"/>
        <w:tabs>
          <w:tab w:val="left" w:pos="0"/>
        </w:tabs>
        <w:kinsoku/>
        <w:wordWrap/>
        <w:overflowPunct/>
        <w:topLinePunct w:val="0"/>
        <w:autoSpaceDE w:val="0"/>
        <w:autoSpaceDN w:val="0"/>
        <w:bidi w:val="0"/>
        <w:adjustRightInd w:val="0"/>
        <w:snapToGrid/>
        <w:spacing w:before="0" w:after="0" w:line="567" w:lineRule="exact"/>
        <w:ind w:right="0" w:rightChars="0"/>
        <w:jc w:val="center"/>
        <w:textAlignment w:val="auto"/>
        <w:rPr>
          <w:rFonts w:ascii="华文中宋" w:hAnsi="华文中宋" w:eastAsia="华文中宋"/>
        </w:rPr>
      </w:pPr>
      <w:r>
        <w:rPr>
          <w:rFonts w:hint="eastAsia" w:ascii="华文中宋" w:hAnsi="华文中宋" w:eastAsia="华文中宋"/>
        </w:rPr>
        <w:t>于田县“共圆中国梦”民族团结教育基地建设项目-装饰装修工程竞争性谈判公告</w:t>
      </w:r>
    </w:p>
    <w:p>
      <w:pPr>
        <w:pageBreakBefore w:val="0"/>
        <w:widowControl w:val="0"/>
        <w:kinsoku/>
        <w:wordWrap/>
        <w:overflowPunct/>
        <w:topLinePunct w:val="0"/>
        <w:bidi w:val="0"/>
        <w:snapToGrid/>
        <w:spacing w:line="567" w:lineRule="exact"/>
        <w:ind w:right="0" w:rightChars="0"/>
        <w:textAlignment w:val="auto"/>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7"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7" w:lineRule="exact"/>
        <w:ind w:right="0" w:rightChars="0" w:firstLine="560" w:firstLineChars="200"/>
        <w:textAlignment w:val="auto"/>
      </w:pPr>
      <w:r>
        <w:rPr>
          <w:rFonts w:hint="eastAsia" w:ascii="仿宋" w:hAnsi="仿宋" w:eastAsia="仿宋"/>
          <w:sz w:val="28"/>
          <w:szCs w:val="28"/>
          <w:u w:val="single"/>
        </w:rPr>
        <w:t xml:space="preserve"> 于田县“共圆中国梦”民族团结教育基地建设项目-装饰装修工程</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新疆政府采购网（http://www.ccgp-xinjiang.gov.cn/）</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7" w:name="_Toc35393629"/>
      <w:bookmarkStart w:id="8" w:name="_Toc28359012"/>
      <w:bookmarkStart w:id="9" w:name="_Toc35393798"/>
      <w:bookmarkStart w:id="10" w:name="_Toc28359089"/>
      <w:r>
        <w:rPr>
          <w:rFonts w:hint="eastAsia" w:ascii="黑体" w:hAnsi="黑体" w:cs="宋体"/>
          <w:b/>
          <w:bCs/>
          <w:sz w:val="28"/>
          <w:szCs w:val="28"/>
        </w:rPr>
        <w:t>一、项目基本情况</w:t>
      </w:r>
      <w:bookmarkEnd w:id="7"/>
      <w:bookmarkEnd w:id="8"/>
      <w:bookmarkEnd w:id="9"/>
      <w:bookmarkEnd w:id="10"/>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：YTCGD-JZ-2022-102</w:t>
      </w:r>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sz w:val="28"/>
          <w:szCs w:val="28"/>
          <w:u w:val="single"/>
        </w:rPr>
      </w:pPr>
      <w:r>
        <w:rPr>
          <w:rFonts w:hint="eastAsia" w:ascii="仿宋" w:hAnsi="仿宋" w:eastAsia="仿宋"/>
          <w:sz w:val="28"/>
          <w:szCs w:val="28"/>
        </w:rPr>
        <w:t>项目名称：于田县“共圆中国梦”民族团结教育基地建设项目-装饰装修工程</w:t>
      </w:r>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rPr>
        <w:sym w:font="Wingdings 2" w:char="0052"/>
      </w:r>
      <w:r>
        <w:rPr>
          <w:rFonts w:hint="eastAsia" w:ascii="仿宋" w:hAnsi="仿宋" w:eastAsia="仿宋"/>
          <w:sz w:val="28"/>
          <w:szCs w:val="28"/>
        </w:rPr>
        <w:t>竞争性谈判 □竞争性磋商 □询价</w:t>
      </w:r>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预算金额：7553021.95元</w:t>
      </w:r>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最高限价：7553021.95元</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sz w:val="28"/>
          <w:szCs w:val="28"/>
        </w:rPr>
      </w:pPr>
      <w:r>
        <w:rPr>
          <w:rFonts w:hint="eastAsia" w:ascii="仿宋" w:hAnsi="仿宋" w:eastAsia="仿宋"/>
          <w:sz w:val="28"/>
          <w:szCs w:val="28"/>
        </w:rPr>
        <w:t>采购需求：对于田县“共圆中国梦”民族团结教育基地建设项目进行装饰装修。    </w:t>
      </w:r>
    </w:p>
    <w:p>
      <w:pPr>
        <w:pageBreakBefore w:val="0"/>
        <w:widowControl w:val="0"/>
        <w:kinsoku/>
        <w:wordWrap/>
        <w:overflowPunct/>
        <w:topLinePunct w:val="0"/>
        <w:bidi w:val="0"/>
        <w:snapToGrid/>
        <w:spacing w:line="567" w:lineRule="exact"/>
        <w:ind w:right="0" w:rightChars="0" w:firstLine="280" w:firstLineChars="100"/>
        <w:textAlignment w:val="auto"/>
        <w:rPr>
          <w:rFonts w:hint="default" w:ascii="仿宋" w:hAnsi="仿宋" w:eastAsia="仿宋"/>
          <w:sz w:val="28"/>
          <w:szCs w:val="28"/>
          <w:u w:val="none"/>
          <w:lang w:val="en-US" w:eastAsia="zh-CN"/>
        </w:rPr>
      </w:pPr>
      <w:r>
        <w:rPr>
          <w:rFonts w:hint="eastAsia" w:ascii="仿宋" w:hAnsi="仿宋" w:eastAsia="仿宋"/>
          <w:sz w:val="28"/>
          <w:szCs w:val="28"/>
        </w:rPr>
        <w:t xml:space="preserve">  合同履行期限：</w:t>
      </w:r>
      <w:r>
        <w:rPr>
          <w:rFonts w:hint="eastAsia" w:ascii="仿宋" w:hAnsi="仿宋" w:eastAsia="仿宋"/>
          <w:sz w:val="28"/>
          <w:szCs w:val="28"/>
          <w:u w:val="none"/>
          <w:lang w:val="en-US" w:eastAsia="zh-CN"/>
        </w:rPr>
        <w:t>60天</w:t>
      </w:r>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11" w:name="_Toc35393630"/>
      <w:bookmarkStart w:id="12" w:name="_Toc28359090"/>
      <w:bookmarkStart w:id="13" w:name="_Toc35393799"/>
      <w:bookmarkStart w:id="14" w:name="_Toc28359013"/>
      <w:r>
        <w:rPr>
          <w:rFonts w:hint="eastAsia" w:ascii="黑体" w:hAnsi="黑体" w:cs="宋体"/>
          <w:b/>
          <w:bCs/>
          <w:sz w:val="28"/>
          <w:szCs w:val="28"/>
        </w:rPr>
        <w:t>二、申请人的资格要求：</w:t>
      </w:r>
      <w:bookmarkEnd w:id="11"/>
      <w:bookmarkEnd w:id="12"/>
      <w:bookmarkEnd w:id="13"/>
      <w:bookmarkEnd w:id="14"/>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sz w:val="28"/>
          <w:szCs w:val="28"/>
          <w:u w:val="single"/>
          <w:lang w:eastAsia="zh-CN"/>
        </w:rPr>
      </w:pPr>
      <w:bookmarkStart w:id="15" w:name="_Toc28359014"/>
      <w:bookmarkStart w:id="16"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none"/>
          <w:lang w:eastAsia="zh-CN"/>
        </w:rPr>
        <w:t>无</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3.本项目的特定资格要求：</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（1）具备有效的三证合一营业执照；</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建筑装修装饰工程专业承包贰级(含)以上资质（疆外企业需提供进疆备案），并具有工程施工类安全生产许可证；项目负责人需具有房屋建筑工程专业二级（含以上级）注册建造执业资格，具备有效的安全生产考核合格证书，且不得担任其他在建工程项目的项目负责人。技术负责人、施工员、质检员、安全员、资料员、材料员等项目管理机构班组人员必须持证上岗（在建设云可查到）；</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法定代表人投标需携带《法定代表人证明书》原件及法定代表人身份证原件，委托代理人投标需携带《法定代表人授权委托书》原件及委托代理人身份证原件，委托人必须是本公司员工并且需提供近三个月社保证明（出具缴费明细）；</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（4）提供2021年的财务审计报告原件（2022年新成立的公司可提供银行出具的近三个月的资信证明原件）；</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（5）提供近三个月的完税证明；</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凡拟参加本次招标项目的投标人如在“信用中国网（www.creditchina.gov.cn）”被列入失信被执行人、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列入严重违法失信企业名单（黑名单的（尚在处罚期内的）；中国裁判文书网（http://wenshu.court.gov.cn/）有行贿受贿犯罪记录(尚在处罚期内)，将拒绝其参本次政府采购活动；</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本项目不接受联合体投标。</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17" w:name="_Toc35393800"/>
      <w:bookmarkStart w:id="18" w:name="_Toc35393631"/>
      <w:r>
        <w:rPr>
          <w:rFonts w:hint="eastAsia" w:ascii="黑体" w:hAnsi="黑体" w:cs="宋体"/>
          <w:b/>
          <w:bCs/>
          <w:sz w:val="28"/>
          <w:szCs w:val="28"/>
        </w:rPr>
        <w:t>三、获取采购文件</w:t>
      </w:r>
      <w:bookmarkEnd w:id="15"/>
      <w:bookmarkEnd w:id="16"/>
      <w:bookmarkEnd w:id="17"/>
      <w:bookmarkEnd w:id="18"/>
    </w:p>
    <w:p>
      <w:pPr>
        <w:pageBreakBefore w:val="0"/>
        <w:widowControl w:val="0"/>
        <w:kinsoku/>
        <w:wordWrap/>
        <w:overflowPunct/>
        <w:topLinePunct w:val="0"/>
        <w:bidi w:val="0"/>
        <w:snapToGrid/>
        <w:spacing w:line="567" w:lineRule="exact"/>
        <w:ind w:right="0" w:rightChars="0"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22</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28</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lang w:val="en-US" w:eastAsia="zh-CN"/>
        </w:rPr>
        <w:t>00:00</w:t>
      </w:r>
      <w:r>
        <w:rPr>
          <w:rFonts w:hint="eastAsia" w:ascii="仿宋" w:hAnsi="仿宋" w:eastAsia="仿宋" w:cs="宋体"/>
          <w:sz w:val="28"/>
          <w:szCs w:val="28"/>
        </w:rPr>
        <w:t>至</w:t>
      </w:r>
      <w:r>
        <w:rPr>
          <w:rFonts w:hint="eastAsia" w:ascii="仿宋" w:hAnsi="仿宋" w:eastAsia="仿宋" w:cs="宋体"/>
          <w:sz w:val="28"/>
          <w:szCs w:val="28"/>
          <w:lang w:val="en-US" w:eastAsia="zh-CN"/>
        </w:rPr>
        <w:t>12:00</w:t>
      </w:r>
      <w:bookmarkStart w:id="386" w:name="_GoBack"/>
      <w:bookmarkEnd w:id="386"/>
      <w:r>
        <w:rPr>
          <w:rFonts w:hint="eastAsia" w:ascii="仿宋" w:hAnsi="仿宋" w:eastAsia="仿宋" w:cs="宋体"/>
          <w:sz w:val="28"/>
          <w:szCs w:val="28"/>
        </w:rPr>
        <w:t>，下午</w:t>
      </w:r>
      <w:r>
        <w:rPr>
          <w:rFonts w:hint="eastAsia" w:ascii="仿宋" w:hAnsi="仿宋" w:eastAsia="仿宋" w:cs="宋体"/>
          <w:sz w:val="28"/>
          <w:szCs w:val="28"/>
          <w:lang w:val="en-US" w:eastAsia="zh-CN"/>
        </w:rPr>
        <w:t>12:00</w:t>
      </w:r>
      <w:r>
        <w:rPr>
          <w:rFonts w:hint="eastAsia" w:ascii="仿宋" w:hAnsi="仿宋" w:eastAsia="仿宋" w:cs="宋体"/>
          <w:sz w:val="28"/>
          <w:szCs w:val="28"/>
        </w:rPr>
        <w:t>至</w:t>
      </w:r>
      <w:r>
        <w:rPr>
          <w:rFonts w:hint="eastAsia" w:ascii="仿宋" w:hAnsi="仿宋" w:eastAsia="仿宋" w:cs="宋体"/>
          <w:sz w:val="28"/>
          <w:szCs w:val="28"/>
          <w:lang w:val="en-US" w:eastAsia="zh-CN"/>
        </w:rPr>
        <w:t>23:59</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pageBreakBefore w:val="0"/>
        <w:widowControl w:val="0"/>
        <w:kinsoku/>
        <w:wordWrap/>
        <w:overflowPunct/>
        <w:topLinePunct w:val="0"/>
        <w:bidi w:val="0"/>
        <w:snapToGrid/>
        <w:spacing w:line="567" w:lineRule="exact"/>
        <w:ind w:right="0" w:rightChars="0" w:firstLine="540"/>
        <w:textAlignment w:val="auto"/>
        <w:rPr>
          <w:rFonts w:ascii="仿宋" w:hAnsi="仿宋" w:eastAsia="仿宋" w:cs="宋体"/>
          <w:sz w:val="28"/>
          <w:szCs w:val="28"/>
          <w:u w:val="single"/>
        </w:rPr>
      </w:pPr>
      <w:r>
        <w:rPr>
          <w:rFonts w:hint="eastAsia" w:ascii="仿宋" w:hAnsi="仿宋" w:eastAsia="仿宋" w:cs="宋体"/>
          <w:sz w:val="28"/>
          <w:szCs w:val="28"/>
        </w:rPr>
        <w:t xml:space="preserve">地点：在新疆政府采购网（http://www.ccgp-xinjiang.gov.cn/）的该采购公告附件中直接下载招标（采购）文件，标书售后不退。 </w:t>
      </w:r>
    </w:p>
    <w:p>
      <w:pPr>
        <w:pageBreakBefore w:val="0"/>
        <w:widowControl w:val="0"/>
        <w:kinsoku/>
        <w:wordWrap/>
        <w:overflowPunct/>
        <w:topLinePunct w:val="0"/>
        <w:bidi w:val="0"/>
        <w:snapToGrid/>
        <w:spacing w:line="567" w:lineRule="exact"/>
        <w:ind w:right="0" w:rightChars="0" w:firstLine="540"/>
        <w:textAlignment w:val="auto"/>
        <w:rPr>
          <w:rFonts w:hint="eastAsia" w:ascii="仿宋" w:hAnsi="仿宋" w:eastAsia="仿宋" w:cs="宋体"/>
          <w:sz w:val="28"/>
          <w:szCs w:val="28"/>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自行下载</w:t>
      </w:r>
    </w:p>
    <w:p>
      <w:pPr>
        <w:pageBreakBefore w:val="0"/>
        <w:widowControl w:val="0"/>
        <w:kinsoku/>
        <w:wordWrap/>
        <w:overflowPunct/>
        <w:topLinePunct w:val="0"/>
        <w:bidi w:val="0"/>
        <w:snapToGrid/>
        <w:spacing w:line="567" w:lineRule="exact"/>
        <w:ind w:right="0" w:rightChars="0" w:firstLine="540"/>
        <w:textAlignment w:val="auto"/>
        <w:rPr>
          <w:rFonts w:hint="eastAsia" w:ascii="仿宋" w:hAnsi="仿宋" w:eastAsia="仿宋" w:cs="宋体"/>
          <w:sz w:val="28"/>
          <w:szCs w:val="28"/>
          <w:u w:val="single"/>
          <w:lang w:eastAsia="zh-CN"/>
        </w:rPr>
      </w:pPr>
      <w:r>
        <w:rPr>
          <w:rFonts w:hint="eastAsia" w:ascii="仿宋" w:hAnsi="仿宋" w:eastAsia="仿宋" w:cs="宋体"/>
          <w:sz w:val="28"/>
          <w:szCs w:val="28"/>
          <w:lang w:eastAsia="zh-CN"/>
        </w:rPr>
        <w:t>售价：200元/份</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19" w:name="_Toc28359092"/>
      <w:bookmarkStart w:id="20" w:name="_Toc35393632"/>
      <w:bookmarkStart w:id="21" w:name="_Toc35393801"/>
      <w:bookmarkStart w:id="22" w:name="_Toc28359015"/>
      <w:r>
        <w:rPr>
          <w:rFonts w:hint="eastAsia" w:ascii="黑体" w:hAnsi="黑体" w:cs="宋体"/>
          <w:b/>
          <w:bCs/>
          <w:sz w:val="28"/>
          <w:szCs w:val="28"/>
        </w:rPr>
        <w:t>四、响应文件提交</w:t>
      </w:r>
      <w:bookmarkEnd w:id="19"/>
      <w:bookmarkEnd w:id="20"/>
      <w:bookmarkEnd w:id="21"/>
      <w:bookmarkEnd w:id="22"/>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bidi w:val="0"/>
        <w:snapToGrid/>
        <w:spacing w:line="567" w:lineRule="exact"/>
        <w:ind w:right="0" w:rightChars="0" w:firstLine="560" w:firstLineChars="200"/>
        <w:textAlignment w:val="auto"/>
        <w:rPr>
          <w:rFonts w:hint="eastAsia" w:ascii="仿宋" w:hAnsi="仿宋" w:eastAsia="仿宋"/>
          <w:bCs/>
          <w:sz w:val="28"/>
          <w:szCs w:val="28"/>
          <w:u w:val="single"/>
          <w:lang w:val="en-US" w:eastAsia="zh-CN"/>
        </w:rPr>
      </w:pPr>
      <w:r>
        <w:rPr>
          <w:rFonts w:hint="eastAsia" w:ascii="仿宋" w:hAnsi="仿宋" w:eastAsia="仿宋"/>
          <w:sz w:val="28"/>
          <w:szCs w:val="28"/>
        </w:rPr>
        <w:t>地点：腾讯会议平台进行不见面开标</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23" w:name="_Toc35393802"/>
      <w:bookmarkStart w:id="24" w:name="_Toc28359016"/>
      <w:bookmarkStart w:id="25" w:name="_Toc35393633"/>
      <w:bookmarkStart w:id="26" w:name="_Toc28359093"/>
      <w:r>
        <w:rPr>
          <w:rFonts w:hint="eastAsia" w:ascii="黑体" w:hAnsi="黑体" w:cs="宋体"/>
          <w:b/>
          <w:bCs/>
          <w:sz w:val="28"/>
          <w:szCs w:val="28"/>
        </w:rPr>
        <w:t>五、开启</w:t>
      </w:r>
      <w:bookmarkEnd w:id="23"/>
      <w:bookmarkEnd w:id="24"/>
      <w:bookmarkEnd w:id="25"/>
      <w:bookmarkEnd w:id="26"/>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bCs/>
          <w:sz w:val="28"/>
          <w:szCs w:val="28"/>
          <w:u w:val="single"/>
        </w:rPr>
      </w:pPr>
      <w:r>
        <w:rPr>
          <w:rFonts w:hint="eastAsia" w:ascii="仿宋" w:hAnsi="仿宋" w:eastAsia="仿宋"/>
          <w:sz w:val="28"/>
          <w:szCs w:val="28"/>
        </w:rPr>
        <w:t>地点：于田县</w:t>
      </w:r>
      <w:r>
        <w:rPr>
          <w:rFonts w:hint="eastAsia" w:ascii="仿宋" w:hAnsi="仿宋" w:eastAsia="仿宋"/>
          <w:sz w:val="28"/>
          <w:szCs w:val="28"/>
          <w:lang w:eastAsia="zh-CN"/>
        </w:rPr>
        <w:t>行政服务和</w:t>
      </w:r>
      <w:r>
        <w:rPr>
          <w:rFonts w:hint="eastAsia" w:ascii="仿宋" w:hAnsi="仿宋" w:eastAsia="仿宋"/>
          <w:sz w:val="28"/>
          <w:szCs w:val="28"/>
        </w:rPr>
        <w:t>公共资源交易中心（腾讯会议平台进行不见面开标）</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27" w:name="_Toc35393803"/>
      <w:bookmarkStart w:id="28" w:name="_Toc28359094"/>
      <w:bookmarkStart w:id="29" w:name="_Toc35393634"/>
      <w:bookmarkStart w:id="30" w:name="_Toc28359017"/>
      <w:r>
        <w:rPr>
          <w:rFonts w:hint="eastAsia" w:ascii="黑体" w:hAnsi="黑体" w:cs="宋体"/>
          <w:b/>
          <w:bCs/>
          <w:sz w:val="28"/>
          <w:szCs w:val="28"/>
        </w:rPr>
        <w:t>六、公告期限</w:t>
      </w:r>
      <w:bookmarkEnd w:id="27"/>
      <w:bookmarkEnd w:id="28"/>
      <w:bookmarkEnd w:id="29"/>
      <w:bookmarkEnd w:id="30"/>
    </w:p>
    <w:p>
      <w:pPr>
        <w:pageBreakBefore w:val="0"/>
        <w:widowControl w:val="0"/>
        <w:kinsoku/>
        <w:wordWrap/>
        <w:overflowPunct/>
        <w:topLinePunct w:val="0"/>
        <w:bidi w:val="0"/>
        <w:snapToGrid/>
        <w:spacing w:line="567" w:lineRule="exact"/>
        <w:ind w:right="0" w:rightChars="0"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31" w:name="_Toc35393635"/>
      <w:bookmarkStart w:id="32" w:name="_Toc35393804"/>
      <w:r>
        <w:rPr>
          <w:rFonts w:hint="eastAsia" w:ascii="黑体" w:hAnsi="黑体" w:cs="宋体"/>
          <w:b/>
          <w:bCs/>
          <w:sz w:val="28"/>
          <w:szCs w:val="28"/>
        </w:rPr>
        <w:t>七、其他补充事宜</w:t>
      </w:r>
      <w:bookmarkEnd w:id="31"/>
      <w:bookmarkEnd w:id="32"/>
    </w:p>
    <w:p>
      <w:pPr>
        <w:pageBreakBefore w:val="0"/>
        <w:widowControl w:val="0"/>
        <w:kinsoku/>
        <w:wordWrap/>
        <w:overflowPunct/>
        <w:topLinePunct w:val="0"/>
        <w:bidi w:val="0"/>
        <w:snapToGrid/>
        <w:spacing w:line="567" w:lineRule="exact"/>
        <w:ind w:right="0" w:rightChars="0" w:firstLine="560" w:firstLineChars="200"/>
        <w:textAlignment w:val="auto"/>
      </w:pPr>
      <w:r>
        <w:rPr>
          <w:rFonts w:hint="eastAsia" w:ascii="仿宋" w:hAnsi="仿宋" w:eastAsia="仿宋" w:cs="宋体"/>
          <w:kern w:val="0"/>
          <w:sz w:val="28"/>
          <w:szCs w:val="28"/>
        </w:rPr>
        <w:t>投标保证金：</w:t>
      </w:r>
      <w:r>
        <w:rPr>
          <w:rFonts w:hint="eastAsia" w:ascii="仿宋" w:hAnsi="仿宋" w:eastAsia="仿宋" w:cs="宋体"/>
          <w:color w:val="auto"/>
          <w:kern w:val="0"/>
          <w:sz w:val="28"/>
          <w:szCs w:val="28"/>
          <w:lang w:val="en-US" w:eastAsia="zh-CN"/>
        </w:rPr>
        <w:t>70000.00</w:t>
      </w:r>
      <w:r>
        <w:rPr>
          <w:rFonts w:hint="eastAsia" w:ascii="仿宋" w:hAnsi="仿宋" w:eastAsia="仿宋" w:cs="宋体"/>
          <w:color w:val="auto"/>
          <w:kern w:val="0"/>
          <w:sz w:val="28"/>
          <w:szCs w:val="28"/>
        </w:rPr>
        <w:t>元</w:t>
      </w:r>
      <w:r>
        <w:rPr>
          <w:rFonts w:hint="eastAsia" w:ascii="仿宋" w:hAnsi="仿宋" w:eastAsia="仿宋" w:cs="宋体"/>
          <w:kern w:val="0"/>
          <w:sz w:val="28"/>
          <w:szCs w:val="28"/>
        </w:rPr>
        <w:t>；开户名称：于田县行政服务和公共资源交易中心，开户银行：中国农业银行股份有限公司于田县支行，账号：30582101040040596【投标保证金缴纳的截止时间为</w:t>
      </w:r>
      <w:r>
        <w:rPr>
          <w:rFonts w:hint="eastAsia" w:ascii="仿宋" w:hAnsi="仿宋" w:eastAsia="仿宋" w:cs="宋体"/>
          <w:color w:val="auto"/>
          <w:kern w:val="0"/>
          <w:sz w:val="28"/>
          <w:szCs w:val="28"/>
        </w:rPr>
        <w:t>2022年6月</w:t>
      </w:r>
      <w:r>
        <w:rPr>
          <w:rFonts w:hint="eastAsia" w:ascii="仿宋" w:hAnsi="仿宋" w:eastAsia="仿宋" w:cs="宋体"/>
          <w:color w:val="auto"/>
          <w:kern w:val="0"/>
          <w:sz w:val="28"/>
          <w:szCs w:val="28"/>
          <w:lang w:val="en-US" w:eastAsia="zh-CN"/>
        </w:rPr>
        <w:t>28</w:t>
      </w:r>
      <w:r>
        <w:rPr>
          <w:rFonts w:hint="eastAsia" w:ascii="仿宋" w:hAnsi="仿宋" w:eastAsia="仿宋" w:cs="宋体"/>
          <w:color w:val="auto"/>
          <w:kern w:val="0"/>
          <w:sz w:val="28"/>
          <w:szCs w:val="28"/>
        </w:rPr>
        <w:t>日1</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rPr>
        <w:t>0</w:t>
      </w:r>
      <w:r>
        <w:rPr>
          <w:rFonts w:hint="eastAsia" w:ascii="仿宋" w:hAnsi="仿宋" w:eastAsia="仿宋" w:cs="宋体"/>
          <w:kern w:val="0"/>
          <w:sz w:val="28"/>
          <w:szCs w:val="28"/>
        </w:rPr>
        <w:t>（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废标处理。开标前投标单位不需至于田县行政服务和公共资源交易中心换取保证金收据原件,开标时需携带投标保证金银行回单】;开标结束后未中标企业现场将开户许可证复印件（须加盖公司公章）递交至于田县行政服务和公共资源交易中心财务室。</w:t>
      </w:r>
    </w:p>
    <w:p>
      <w:pPr>
        <w:pStyle w:val="4"/>
        <w:pageBreakBefore w:val="0"/>
        <w:widowControl w:val="0"/>
        <w:kinsoku/>
        <w:wordWrap/>
        <w:overflowPunct/>
        <w:topLinePunct w:val="0"/>
        <w:bidi w:val="0"/>
        <w:snapToGrid/>
        <w:spacing w:line="567" w:lineRule="exact"/>
        <w:ind w:right="0" w:rightChars="0"/>
        <w:textAlignment w:val="auto"/>
        <w:rPr>
          <w:rFonts w:ascii="黑体" w:hAnsi="黑体" w:cs="宋体"/>
          <w:b/>
          <w:bCs/>
          <w:sz w:val="28"/>
          <w:szCs w:val="28"/>
        </w:rPr>
      </w:pPr>
      <w:bookmarkStart w:id="33" w:name="_Toc28359018"/>
      <w:bookmarkStart w:id="34" w:name="_Toc28359095"/>
      <w:bookmarkStart w:id="35" w:name="_Toc35393805"/>
      <w:bookmarkStart w:id="36" w:name="_Toc35393636"/>
      <w:r>
        <w:rPr>
          <w:rFonts w:hint="eastAsia" w:ascii="黑体" w:hAnsi="黑体" w:cs="宋体"/>
          <w:b/>
          <w:bCs/>
          <w:sz w:val="28"/>
          <w:szCs w:val="28"/>
        </w:rPr>
        <w:t>八、凡对本次采购提出询问，请按</w:t>
      </w:r>
      <w:r>
        <w:rPr>
          <w:rFonts w:ascii="黑体" w:hAnsi="黑体" w:cs="宋体"/>
          <w:b/>
          <w:bCs/>
          <w:sz w:val="28"/>
          <w:szCs w:val="28"/>
        </w:rPr>
        <w:t>以下方式</w:t>
      </w:r>
      <w:r>
        <w:rPr>
          <w:rFonts w:hint="eastAsia" w:ascii="黑体" w:hAnsi="黑体" w:cs="宋体"/>
          <w:b/>
          <w:bCs/>
          <w:sz w:val="28"/>
          <w:szCs w:val="28"/>
        </w:rPr>
        <w:t>联系。</w:t>
      </w:r>
      <w:bookmarkEnd w:id="33"/>
      <w:bookmarkEnd w:id="34"/>
      <w:bookmarkEnd w:id="35"/>
      <w:bookmarkEnd w:id="36"/>
    </w:p>
    <w:p>
      <w:pPr>
        <w:pStyle w:val="4"/>
        <w:pageBreakBefore w:val="0"/>
        <w:widowControl w:val="0"/>
        <w:kinsoku/>
        <w:wordWrap/>
        <w:overflowPunct/>
        <w:topLinePunct w:val="0"/>
        <w:bidi w:val="0"/>
        <w:snapToGrid/>
        <w:spacing w:line="567" w:lineRule="exact"/>
        <w:ind w:right="0" w:rightChars="0" w:firstLine="840" w:firstLineChars="300"/>
        <w:textAlignment w:val="auto"/>
        <w:rPr>
          <w:rFonts w:ascii="仿宋" w:hAnsi="仿宋" w:eastAsia="仿宋" w:cs="宋体"/>
          <w:b w:val="0"/>
          <w:sz w:val="28"/>
          <w:szCs w:val="28"/>
        </w:rPr>
      </w:pPr>
      <w:bookmarkStart w:id="37" w:name="_Toc35393806"/>
      <w:bookmarkStart w:id="38" w:name="_Toc28359019"/>
      <w:bookmarkStart w:id="39" w:name="_Toc28359096"/>
      <w:bookmarkStart w:id="40" w:name="_Toc35393637"/>
      <w:r>
        <w:rPr>
          <w:rFonts w:hint="eastAsia" w:ascii="仿宋" w:hAnsi="仿宋" w:eastAsia="仿宋" w:cs="宋体"/>
          <w:b w:val="0"/>
          <w:sz w:val="28"/>
          <w:szCs w:val="28"/>
        </w:rPr>
        <w:t>1.采购人信息</w:t>
      </w:r>
      <w:bookmarkEnd w:id="37"/>
      <w:bookmarkEnd w:id="38"/>
      <w:bookmarkEnd w:id="39"/>
      <w:bookmarkEnd w:id="40"/>
    </w:p>
    <w:p>
      <w:pPr>
        <w:pageBreakBefore w:val="0"/>
        <w:widowControl w:val="0"/>
        <w:kinsoku/>
        <w:wordWrap/>
        <w:overflowPunct/>
        <w:topLinePunct w:val="0"/>
        <w:bidi w:val="0"/>
        <w:snapToGrid/>
        <w:spacing w:line="567" w:lineRule="exact"/>
        <w:ind w:left="1240" w:leftChars="371" w:right="0" w:rightChars="0" w:hanging="350" w:hangingChars="125"/>
        <w:jc w:val="left"/>
        <w:textAlignment w:val="auto"/>
        <w:rPr>
          <w:rFonts w:ascii="仿宋" w:hAnsi="仿宋" w:eastAsia="仿宋"/>
          <w:sz w:val="28"/>
          <w:szCs w:val="28"/>
        </w:rPr>
      </w:pPr>
      <w:r>
        <w:rPr>
          <w:rFonts w:hint="eastAsia" w:ascii="仿宋" w:hAnsi="仿宋" w:eastAsia="仿宋"/>
          <w:sz w:val="28"/>
          <w:szCs w:val="28"/>
        </w:rPr>
        <w:t>名    称：于田县文化体育广播电视和旅游局</w:t>
      </w:r>
    </w:p>
    <w:p>
      <w:pPr>
        <w:pageBreakBefore w:val="0"/>
        <w:widowControl w:val="0"/>
        <w:kinsoku/>
        <w:wordWrap/>
        <w:overflowPunct/>
        <w:topLinePunct w:val="0"/>
        <w:bidi w:val="0"/>
        <w:snapToGrid/>
        <w:spacing w:line="567" w:lineRule="exact"/>
        <w:ind w:left="1240" w:leftChars="371" w:right="0" w:rightChars="0" w:hanging="350" w:hangingChars="125"/>
        <w:jc w:val="left"/>
        <w:textAlignment w:val="auto"/>
        <w:rPr>
          <w:rFonts w:ascii="仿宋" w:hAnsi="仿宋" w:eastAsia="仿宋"/>
          <w:sz w:val="28"/>
          <w:szCs w:val="28"/>
        </w:rPr>
      </w:pPr>
      <w:r>
        <w:rPr>
          <w:rFonts w:hint="eastAsia" w:ascii="仿宋" w:hAnsi="仿宋" w:eastAsia="仿宋"/>
          <w:sz w:val="28"/>
          <w:szCs w:val="28"/>
        </w:rPr>
        <w:t>地    址：于田县喀日曼路3号　</w:t>
      </w:r>
    </w:p>
    <w:p>
      <w:pPr>
        <w:pageBreakBefore w:val="0"/>
        <w:widowControl w:val="0"/>
        <w:kinsoku/>
        <w:wordWrap/>
        <w:overflowPunct/>
        <w:topLinePunct w:val="0"/>
        <w:bidi w:val="0"/>
        <w:snapToGrid/>
        <w:spacing w:line="567" w:lineRule="exact"/>
        <w:ind w:left="1240" w:leftChars="371" w:right="0" w:rightChars="0" w:hanging="350" w:hangingChars="125"/>
        <w:jc w:val="left"/>
        <w:textAlignment w:val="auto"/>
        <w:rPr>
          <w:rFonts w:ascii="仿宋" w:hAnsi="仿宋" w:eastAsia="仿宋"/>
          <w:sz w:val="28"/>
          <w:szCs w:val="28"/>
        </w:rPr>
      </w:pPr>
      <w:r>
        <w:rPr>
          <w:rFonts w:hint="eastAsia" w:ascii="仿宋" w:hAnsi="仿宋" w:eastAsia="仿宋"/>
          <w:sz w:val="28"/>
          <w:szCs w:val="28"/>
        </w:rPr>
        <w:t>联系方式：18096869228</w:t>
      </w:r>
    </w:p>
    <w:p>
      <w:pPr>
        <w:pStyle w:val="4"/>
        <w:pageBreakBefore w:val="0"/>
        <w:widowControl w:val="0"/>
        <w:kinsoku/>
        <w:wordWrap/>
        <w:overflowPunct/>
        <w:topLinePunct w:val="0"/>
        <w:bidi w:val="0"/>
        <w:snapToGrid/>
        <w:spacing w:line="567" w:lineRule="exact"/>
        <w:ind w:right="0" w:rightChars="0" w:firstLine="840" w:firstLineChars="300"/>
        <w:textAlignment w:val="auto"/>
        <w:rPr>
          <w:rFonts w:ascii="仿宋" w:hAnsi="仿宋" w:eastAsia="仿宋" w:cs="宋体"/>
          <w:b w:val="0"/>
          <w:sz w:val="28"/>
          <w:szCs w:val="28"/>
        </w:rPr>
      </w:pPr>
      <w:bookmarkStart w:id="41" w:name="_Toc35393807"/>
      <w:bookmarkStart w:id="42" w:name="_Toc35393638"/>
      <w:bookmarkStart w:id="43" w:name="_Toc28359020"/>
      <w:bookmarkStart w:id="44" w:name="_Toc28359097"/>
      <w:r>
        <w:rPr>
          <w:rFonts w:hint="eastAsia" w:ascii="仿宋" w:hAnsi="仿宋" w:eastAsia="仿宋" w:cs="宋体"/>
          <w:b w:val="0"/>
          <w:sz w:val="28"/>
          <w:szCs w:val="28"/>
        </w:rPr>
        <w:t>2.采购代理机构信息</w:t>
      </w:r>
      <w:bookmarkEnd w:id="41"/>
      <w:bookmarkEnd w:id="42"/>
      <w:bookmarkEnd w:id="43"/>
      <w:bookmarkEnd w:id="44"/>
    </w:p>
    <w:p>
      <w:pPr>
        <w:pageBreakBefore w:val="0"/>
        <w:widowControl w:val="0"/>
        <w:kinsoku/>
        <w:wordWrap/>
        <w:overflowPunct/>
        <w:topLinePunct w:val="0"/>
        <w:bidi w:val="0"/>
        <w:snapToGrid/>
        <w:spacing w:line="567" w:lineRule="exact"/>
        <w:ind w:right="0" w:rightChars="0" w:firstLine="840" w:firstLineChars="300"/>
        <w:textAlignment w:val="auto"/>
        <w:rPr>
          <w:rFonts w:ascii="仿宋" w:hAnsi="仿宋" w:eastAsia="仿宋"/>
          <w:sz w:val="28"/>
          <w:szCs w:val="28"/>
        </w:rPr>
      </w:pPr>
      <w:r>
        <w:rPr>
          <w:rFonts w:hint="eastAsia" w:ascii="仿宋" w:hAnsi="仿宋" w:eastAsia="仿宋"/>
          <w:sz w:val="28"/>
          <w:szCs w:val="28"/>
        </w:rPr>
        <w:t>名    称：新疆达富腾项目咨询有限公司</w:t>
      </w:r>
    </w:p>
    <w:p>
      <w:pPr>
        <w:pageBreakBefore w:val="0"/>
        <w:widowControl w:val="0"/>
        <w:kinsoku/>
        <w:wordWrap/>
        <w:overflowPunct/>
        <w:topLinePunct w:val="0"/>
        <w:bidi w:val="0"/>
        <w:snapToGrid/>
        <w:spacing w:line="567" w:lineRule="exact"/>
        <w:ind w:right="0" w:rightChars="0" w:firstLine="840" w:firstLineChars="300"/>
        <w:textAlignment w:val="auto"/>
        <w:rPr>
          <w:rFonts w:hint="eastAsia" w:ascii="仿宋" w:hAnsi="仿宋" w:eastAsia="仿宋"/>
          <w:sz w:val="28"/>
          <w:szCs w:val="28"/>
        </w:rPr>
      </w:pPr>
      <w:r>
        <w:rPr>
          <w:rFonts w:hint="eastAsia" w:ascii="仿宋" w:hAnsi="仿宋" w:eastAsia="仿宋"/>
          <w:sz w:val="28"/>
          <w:szCs w:val="28"/>
        </w:rPr>
        <w:t>地　　址：新疆和田地区于田县玉城路东山苑小区13幢21号房</w:t>
      </w:r>
    </w:p>
    <w:p>
      <w:pPr>
        <w:pageBreakBefore w:val="0"/>
        <w:widowControl w:val="0"/>
        <w:kinsoku/>
        <w:wordWrap/>
        <w:overflowPunct/>
        <w:topLinePunct w:val="0"/>
        <w:bidi w:val="0"/>
        <w:snapToGrid/>
        <w:spacing w:line="567" w:lineRule="exact"/>
        <w:ind w:right="0" w:rightChars="0" w:firstLine="840" w:firstLineChars="300"/>
        <w:textAlignment w:val="auto"/>
        <w:rPr>
          <w:rFonts w:hint="eastAsia" w:ascii="仿宋" w:hAnsi="仿宋" w:eastAsia="仿宋"/>
          <w:sz w:val="28"/>
          <w:szCs w:val="28"/>
        </w:rPr>
      </w:pPr>
      <w:r>
        <w:rPr>
          <w:rFonts w:hint="eastAsia" w:ascii="仿宋" w:hAnsi="仿宋" w:eastAsia="仿宋"/>
          <w:b w:val="0"/>
          <w:bCs w:val="0"/>
          <w:sz w:val="28"/>
          <w:szCs w:val="28"/>
        </w:rPr>
        <w:t>联系方式：</w:t>
      </w:r>
      <w:bookmarkStart w:id="45" w:name="_Toc35393808"/>
      <w:bookmarkStart w:id="46" w:name="_Toc35393639"/>
      <w:bookmarkStart w:id="47" w:name="_Toc28359098"/>
      <w:bookmarkStart w:id="48" w:name="_Toc28359021"/>
      <w:r>
        <w:rPr>
          <w:rFonts w:hint="eastAsia" w:ascii="仿宋" w:hAnsi="仿宋" w:eastAsia="仿宋"/>
          <w:b w:val="0"/>
          <w:bCs w:val="0"/>
          <w:sz w:val="28"/>
          <w:szCs w:val="28"/>
        </w:rPr>
        <w:t>16650315656</w:t>
      </w:r>
      <w:r>
        <w:rPr>
          <w:rFonts w:hint="eastAsia" w:ascii="仿宋" w:hAnsi="仿宋" w:eastAsia="仿宋"/>
          <w:sz w:val="28"/>
          <w:szCs w:val="28"/>
        </w:rPr>
        <w:t>　</w:t>
      </w:r>
    </w:p>
    <w:p>
      <w:pPr>
        <w:pStyle w:val="4"/>
        <w:pageBreakBefore w:val="0"/>
        <w:widowControl w:val="0"/>
        <w:kinsoku/>
        <w:wordWrap/>
        <w:overflowPunct/>
        <w:topLinePunct w:val="0"/>
        <w:bidi w:val="0"/>
        <w:snapToGrid/>
        <w:spacing w:line="567" w:lineRule="exact"/>
        <w:ind w:right="0" w:rightChars="0"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3.项目联系</w:t>
      </w:r>
      <w:r>
        <w:rPr>
          <w:rFonts w:ascii="仿宋" w:hAnsi="仿宋" w:eastAsia="仿宋" w:cs="宋体"/>
          <w:b w:val="0"/>
          <w:sz w:val="28"/>
          <w:szCs w:val="28"/>
        </w:rPr>
        <w:t>方式</w:t>
      </w:r>
      <w:bookmarkEnd w:id="45"/>
      <w:bookmarkEnd w:id="46"/>
      <w:bookmarkEnd w:id="47"/>
      <w:bookmarkEnd w:id="48"/>
    </w:p>
    <w:p>
      <w:pPr>
        <w:pStyle w:val="11"/>
        <w:pageBreakBefore w:val="0"/>
        <w:widowControl w:val="0"/>
        <w:kinsoku/>
        <w:wordWrap/>
        <w:overflowPunct/>
        <w:topLinePunct w:val="0"/>
        <w:bidi w:val="0"/>
        <w:snapToGrid/>
        <w:spacing w:line="567" w:lineRule="exact"/>
        <w:ind w:right="0" w:rightChars="0"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lang w:eastAsia="zh-CN"/>
        </w:rPr>
        <w:t>王宁</w:t>
      </w:r>
    </w:p>
    <w:p>
      <w:pPr>
        <w:pageBreakBefore w:val="0"/>
        <w:widowControl w:val="0"/>
        <w:kinsoku/>
        <w:wordWrap/>
        <w:overflowPunct/>
        <w:topLinePunct w:val="0"/>
        <w:bidi w:val="0"/>
        <w:snapToGrid/>
        <w:spacing w:line="567" w:lineRule="exact"/>
        <w:ind w:right="0" w:rightChars="0" w:firstLine="840" w:firstLineChars="300"/>
        <w:textAlignment w:val="auto"/>
        <w:rPr>
          <w:rFonts w:ascii="仿宋" w:hAnsi="仿宋" w:eastAsia="仿宋"/>
          <w:sz w:val="28"/>
          <w:szCs w:val="28"/>
          <w:u w:val="single"/>
        </w:rPr>
      </w:pPr>
      <w:r>
        <w:rPr>
          <w:rFonts w:hint="eastAsia" w:ascii="仿宋" w:hAnsi="仿宋" w:eastAsia="仿宋"/>
          <w:sz w:val="28"/>
          <w:szCs w:val="28"/>
        </w:rPr>
        <w:t>电　　 话：16650315656　</w:t>
      </w:r>
    </w:p>
    <w:p>
      <w:pPr>
        <w:pStyle w:val="19"/>
        <w:rPr>
          <w:rFonts w:hint="eastAsia" w:ascii="仿宋" w:hAnsi="仿宋" w:eastAsia="仿宋" w:cs="仿宋"/>
          <w:color w:val="auto"/>
          <w:sz w:val="28"/>
          <w:szCs w:val="28"/>
        </w:rPr>
      </w:pPr>
    </w:p>
    <w:p>
      <w:pPr>
        <w:pStyle w:val="5"/>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投标人须知前附表</w:t>
      </w:r>
    </w:p>
    <w:bookmarkEnd w:id="6"/>
    <w:tbl>
      <w:tblPr>
        <w:tblStyle w:val="20"/>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268"/>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bidi w:val="0"/>
              <w:rPr>
                <w:rFonts w:hint="eastAsia" w:ascii="仿宋" w:hAnsi="仿宋" w:eastAsia="仿宋" w:cs="仿宋"/>
                <w:b/>
                <w:color w:val="auto"/>
                <w:szCs w:val="21"/>
              </w:rPr>
            </w:pPr>
            <w:r>
              <w:rPr>
                <w:rFonts w:hint="eastAsia"/>
                <w:b/>
                <w:bCs/>
                <w:color w:val="auto"/>
              </w:rPr>
              <w:br w:type="page"/>
            </w:r>
            <w:bookmarkStart w:id="49" w:name="_Toc23052"/>
            <w:bookmarkStart w:id="50" w:name="_Toc17405"/>
            <w:bookmarkStart w:id="51" w:name="_Toc28178"/>
            <w:bookmarkStart w:id="52" w:name="_Toc19400"/>
            <w:r>
              <w:rPr>
                <w:rFonts w:hint="eastAsia"/>
                <w:b/>
                <w:bCs/>
                <w:color w:val="auto"/>
              </w:rPr>
              <w:t>条款号</w:t>
            </w:r>
          </w:p>
        </w:tc>
        <w:tc>
          <w:tcPr>
            <w:tcW w:w="2268" w:type="dxa"/>
            <w:tcBorders>
              <w:tl2br w:val="nil"/>
              <w:tr2bl w:val="nil"/>
            </w:tcBorders>
            <w:noWrap w:val="0"/>
            <w:vAlign w:val="center"/>
          </w:tcPr>
          <w:p>
            <w:pPr>
              <w:widowControl/>
              <w:jc w:val="center"/>
              <w:rPr>
                <w:rFonts w:hint="eastAsia" w:ascii="仿宋" w:hAnsi="仿宋" w:eastAsia="仿宋" w:cs="仿宋"/>
                <w:b/>
                <w:color w:val="auto"/>
                <w:szCs w:val="21"/>
              </w:rPr>
            </w:pPr>
            <w:r>
              <w:rPr>
                <w:rFonts w:hint="eastAsia" w:ascii="仿宋" w:hAnsi="仿宋" w:eastAsia="仿宋" w:cs="仿宋"/>
                <w:b/>
                <w:color w:val="auto"/>
                <w:szCs w:val="21"/>
              </w:rPr>
              <w:t>条  款  名  称</w:t>
            </w:r>
          </w:p>
        </w:tc>
        <w:tc>
          <w:tcPr>
            <w:tcW w:w="6540" w:type="dxa"/>
            <w:tcBorders>
              <w:tl2br w:val="nil"/>
              <w:tr2bl w:val="nil"/>
            </w:tcBorders>
            <w:noWrap w:val="0"/>
            <w:vAlign w:val="center"/>
          </w:tcPr>
          <w:p>
            <w:pPr>
              <w:widowControl/>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招标人</w:t>
            </w:r>
          </w:p>
        </w:tc>
        <w:tc>
          <w:tcPr>
            <w:tcW w:w="6540" w:type="dxa"/>
            <w:tcBorders>
              <w:tl2br w:val="nil"/>
              <w:tr2bl w:val="nil"/>
            </w:tcBorders>
            <w:noWrap w:val="0"/>
            <w:vAlign w:val="center"/>
          </w:tcPr>
          <w:p>
            <w:pPr>
              <w:widowControl/>
              <w:spacing w:line="280" w:lineRule="exact"/>
              <w:rPr>
                <w:rFonts w:hint="eastAsia" w:ascii="仿宋" w:hAnsi="仿宋" w:eastAsia="仿宋" w:cs="仿宋"/>
                <w:color w:val="auto"/>
                <w:szCs w:val="21"/>
                <w:lang w:eastAsia="zh-CN"/>
              </w:rPr>
            </w:pPr>
            <w:r>
              <w:rPr>
                <w:rFonts w:hint="eastAsia" w:ascii="仿宋" w:hAnsi="仿宋" w:eastAsia="仿宋" w:cs="仿宋"/>
                <w:color w:val="auto"/>
                <w:szCs w:val="21"/>
              </w:rPr>
              <w:t>名  称：</w:t>
            </w:r>
            <w:r>
              <w:rPr>
                <w:rFonts w:hint="eastAsia" w:ascii="仿宋" w:hAnsi="仿宋" w:eastAsia="仿宋" w:cs="仿宋"/>
                <w:color w:val="auto"/>
                <w:szCs w:val="21"/>
                <w:lang w:eastAsia="zh-CN"/>
              </w:rPr>
              <w:t>于田县文化体育广播电视和旅游局</w:t>
            </w:r>
          </w:p>
          <w:p>
            <w:pPr>
              <w:widowControl/>
              <w:spacing w:line="280" w:lineRule="exact"/>
              <w:rPr>
                <w:rFonts w:hint="eastAsia" w:ascii="仿宋" w:hAnsi="仿宋" w:eastAsia="仿宋" w:cs="仿宋"/>
                <w:color w:val="auto"/>
                <w:szCs w:val="21"/>
                <w:lang w:val="en-US" w:eastAsia="zh-CN"/>
              </w:rPr>
            </w:pPr>
            <w:r>
              <w:rPr>
                <w:rFonts w:hint="eastAsia" w:ascii="仿宋" w:hAnsi="仿宋" w:eastAsia="仿宋" w:cs="仿宋"/>
                <w:color w:val="auto"/>
                <w:szCs w:val="21"/>
              </w:rPr>
              <w:t>地  址：</w:t>
            </w:r>
            <w:r>
              <w:rPr>
                <w:rFonts w:hint="eastAsia" w:ascii="仿宋" w:hAnsi="仿宋" w:eastAsia="仿宋" w:cs="仿宋"/>
                <w:color w:val="auto"/>
                <w:szCs w:val="21"/>
                <w:lang w:eastAsia="zh-CN"/>
              </w:rPr>
              <w:t>于田县文化体育广播电视和旅游局</w:t>
            </w:r>
          </w:p>
          <w:p>
            <w:pPr>
              <w:widowControl/>
              <w:rPr>
                <w:rFonts w:hint="eastAsia" w:ascii="仿宋" w:hAnsi="仿宋" w:eastAsia="仿宋" w:cs="仿宋"/>
                <w:color w:val="auto"/>
                <w:szCs w:val="21"/>
                <w:lang w:val="en-US" w:eastAsia="zh-CN"/>
              </w:rPr>
            </w:pPr>
            <w:r>
              <w:rPr>
                <w:rFonts w:hint="eastAsia" w:ascii="仿宋" w:hAnsi="仿宋" w:eastAsia="仿宋" w:cs="仿宋"/>
                <w:color w:val="auto"/>
                <w:szCs w:val="21"/>
              </w:rPr>
              <w:t>联系人：</w:t>
            </w:r>
            <w:r>
              <w:rPr>
                <w:rFonts w:hint="eastAsia" w:ascii="仿宋" w:hAnsi="仿宋" w:eastAsia="仿宋" w:cs="仿宋"/>
                <w:color w:val="auto"/>
                <w:szCs w:val="21"/>
                <w:highlight w:val="none"/>
                <w:lang w:eastAsia="zh-CN"/>
              </w:rPr>
              <w:t>康宽堂</w:t>
            </w:r>
            <w:r>
              <w:rPr>
                <w:rFonts w:hint="eastAsia" w:ascii="仿宋" w:hAnsi="仿宋" w:eastAsia="仿宋" w:cs="仿宋"/>
                <w:color w:val="auto"/>
                <w:szCs w:val="21"/>
              </w:rPr>
              <w:t xml:space="preserve">        电  话：18096869228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招标代理机构</w:t>
            </w:r>
          </w:p>
        </w:tc>
        <w:tc>
          <w:tcPr>
            <w:tcW w:w="6540" w:type="dxa"/>
            <w:tcBorders>
              <w:tl2br w:val="nil"/>
              <w:tr2bl w:val="nil"/>
            </w:tcBorders>
            <w:noWrap w:val="0"/>
            <w:vAlign w:val="center"/>
          </w:tcPr>
          <w:p>
            <w:pPr>
              <w:widowControl/>
              <w:spacing w:line="280" w:lineRule="exact"/>
              <w:rPr>
                <w:rFonts w:hint="eastAsia" w:ascii="仿宋" w:hAnsi="仿宋" w:eastAsia="仿宋" w:cs="仿宋"/>
                <w:color w:val="auto"/>
                <w:szCs w:val="21"/>
                <w:lang w:eastAsia="zh-CN"/>
              </w:rPr>
            </w:pPr>
            <w:r>
              <w:rPr>
                <w:rFonts w:hint="eastAsia" w:ascii="仿宋" w:hAnsi="仿宋" w:eastAsia="仿宋" w:cs="仿宋"/>
                <w:color w:val="auto"/>
                <w:szCs w:val="21"/>
              </w:rPr>
              <w:t>名  称：</w:t>
            </w:r>
            <w:r>
              <w:rPr>
                <w:rFonts w:hint="eastAsia" w:ascii="仿宋" w:hAnsi="仿宋" w:eastAsia="仿宋" w:cs="仿宋"/>
                <w:color w:val="auto"/>
                <w:szCs w:val="21"/>
                <w:lang w:eastAsia="zh-CN"/>
              </w:rPr>
              <w:t>新疆达富腾项目咨询有限公司</w:t>
            </w:r>
          </w:p>
          <w:p>
            <w:pPr>
              <w:widowControl/>
              <w:spacing w:line="280" w:lineRule="exact"/>
              <w:rPr>
                <w:rFonts w:hint="eastAsia" w:ascii="仿宋" w:hAnsi="仿宋" w:eastAsia="仿宋" w:cs="仿宋"/>
                <w:color w:val="auto"/>
                <w:szCs w:val="21"/>
                <w:lang w:eastAsia="zh-CN"/>
              </w:rPr>
            </w:pPr>
            <w:r>
              <w:rPr>
                <w:rFonts w:hint="eastAsia" w:ascii="仿宋" w:hAnsi="仿宋" w:eastAsia="仿宋" w:cs="仿宋"/>
                <w:color w:val="auto"/>
                <w:szCs w:val="21"/>
              </w:rPr>
              <w:t>地  址：</w:t>
            </w:r>
            <w:r>
              <w:rPr>
                <w:rFonts w:hint="eastAsia" w:ascii="仿宋" w:hAnsi="仿宋" w:eastAsia="仿宋" w:cs="仿宋"/>
                <w:color w:val="auto"/>
                <w:szCs w:val="21"/>
                <w:lang w:eastAsia="zh-CN"/>
              </w:rPr>
              <w:t>新疆和田地区于田县玉城路东山苑小区13幢21号房</w:t>
            </w:r>
          </w:p>
          <w:p>
            <w:pPr>
              <w:widowControl/>
              <w:spacing w:line="280" w:lineRule="exact"/>
              <w:rPr>
                <w:rFonts w:hint="default" w:ascii="仿宋" w:hAnsi="仿宋" w:eastAsia="仿宋" w:cs="仿宋"/>
                <w:color w:val="auto"/>
                <w:szCs w:val="21"/>
                <w:lang w:val="en-US" w:eastAsia="zh-CN"/>
              </w:rPr>
            </w:pPr>
            <w:r>
              <w:rPr>
                <w:rFonts w:hint="eastAsia" w:ascii="仿宋" w:hAnsi="仿宋" w:eastAsia="仿宋" w:cs="仿宋"/>
                <w:color w:val="auto"/>
                <w:szCs w:val="21"/>
              </w:rPr>
              <w:t>联系人：</w:t>
            </w:r>
            <w:r>
              <w:rPr>
                <w:rFonts w:hint="eastAsia" w:ascii="仿宋" w:hAnsi="仿宋" w:eastAsia="仿宋" w:cs="仿宋"/>
                <w:color w:val="auto"/>
                <w:szCs w:val="21"/>
                <w:lang w:eastAsia="zh-CN"/>
              </w:rPr>
              <w:t>王宁</w:t>
            </w:r>
            <w:r>
              <w:rPr>
                <w:rFonts w:hint="eastAsia" w:ascii="仿宋" w:hAnsi="仿宋" w:eastAsia="仿宋" w:cs="仿宋"/>
                <w:color w:val="auto"/>
                <w:szCs w:val="21"/>
              </w:rPr>
              <w:t xml:space="preserve">      电  话：</w:t>
            </w:r>
            <w:r>
              <w:rPr>
                <w:rFonts w:hint="eastAsia" w:ascii="仿宋" w:hAnsi="仿宋" w:eastAsia="仿宋" w:cs="仿宋"/>
                <w:color w:val="auto"/>
                <w:szCs w:val="21"/>
                <w:lang w:val="en-US" w:eastAsia="zh-CN"/>
              </w:rPr>
              <w:t>16650315656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1.1.4</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于田县“共圆中国梦”民族团结教育基地建设项目-装饰装修工程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1.1.5</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建设地点</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于田县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1.2.1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资金来源</w:t>
            </w:r>
          </w:p>
        </w:tc>
        <w:tc>
          <w:tcPr>
            <w:tcW w:w="6540" w:type="dxa"/>
            <w:tcBorders>
              <w:tl2br w:val="nil"/>
              <w:tr2bl w:val="nil"/>
            </w:tcBorders>
            <w:noWrap w:val="0"/>
            <w:vAlign w:val="center"/>
          </w:tcPr>
          <w:p>
            <w:pPr>
              <w:widowControl/>
              <w:rPr>
                <w:rFonts w:hint="eastAsia" w:ascii="仿宋" w:hAnsi="仿宋" w:eastAsia="仿宋" w:cs="仿宋"/>
                <w:color w:val="auto"/>
                <w:szCs w:val="21"/>
                <w:lang w:eastAsia="zh-CN"/>
              </w:rPr>
            </w:pPr>
            <w:r>
              <w:rPr>
                <w:rFonts w:hint="eastAsia" w:ascii="仿宋" w:hAnsi="仿宋" w:eastAsia="仿宋" w:cs="仿宋"/>
                <w:color w:val="auto"/>
                <w:szCs w:val="21"/>
                <w:lang w:eastAsia="zh-CN"/>
              </w:rPr>
              <w:t>天津援疆资金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1.2.2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出资比例</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全额资金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1.2.3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资金落实情况</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1.3.1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招标范围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kern w:val="0"/>
                <w:szCs w:val="20"/>
              </w:rPr>
              <w:t>施工图</w:t>
            </w:r>
            <w:r>
              <w:rPr>
                <w:rFonts w:hint="eastAsia" w:ascii="仿宋" w:hAnsi="仿宋" w:eastAsia="仿宋" w:cs="仿宋"/>
                <w:color w:val="auto"/>
                <w:kern w:val="0"/>
                <w:szCs w:val="20"/>
                <w:lang w:eastAsia="zh-CN"/>
              </w:rPr>
              <w:t>及工程量清单</w:t>
            </w:r>
            <w:r>
              <w:rPr>
                <w:rFonts w:hint="eastAsia" w:ascii="仿宋" w:hAnsi="仿宋" w:eastAsia="仿宋" w:cs="仿宋"/>
                <w:color w:val="auto"/>
                <w:kern w:val="0"/>
                <w:szCs w:val="20"/>
              </w:rPr>
              <w:t>所含全部内容的施工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1.3.2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计划工期</w:t>
            </w:r>
          </w:p>
        </w:tc>
        <w:tc>
          <w:tcPr>
            <w:tcW w:w="6540" w:type="dxa"/>
            <w:tcBorders>
              <w:tl2br w:val="nil"/>
              <w:tr2bl w:val="nil"/>
            </w:tcBorders>
            <w:noWrap w:val="0"/>
            <w:vAlign w:val="center"/>
          </w:tcPr>
          <w:p>
            <w:pPr>
              <w:widowControl/>
              <w:spacing w:line="280" w:lineRule="exact"/>
              <w:rPr>
                <w:rFonts w:hint="eastAsia" w:ascii="仿宋" w:hAnsi="仿宋" w:eastAsia="仿宋" w:cs="仿宋"/>
                <w:color w:val="auto"/>
                <w:szCs w:val="21"/>
              </w:rPr>
            </w:pPr>
            <w:r>
              <w:rPr>
                <w:rFonts w:hint="eastAsia" w:ascii="仿宋" w:hAnsi="仿宋" w:eastAsia="仿宋" w:cs="仿宋"/>
                <w:color w:val="auto"/>
                <w:szCs w:val="21"/>
              </w:rPr>
              <w:t>计划工期：</w:t>
            </w:r>
            <w:r>
              <w:rPr>
                <w:rFonts w:hint="eastAsia" w:ascii="仿宋" w:hAnsi="仿宋" w:eastAsia="仿宋" w:cs="仿宋"/>
                <w:color w:val="auto"/>
                <w:szCs w:val="21"/>
                <w:u w:val="single"/>
                <w:lang w:val="en-US" w:eastAsia="zh-CN"/>
              </w:rPr>
              <w:t>60</w:t>
            </w:r>
            <w:r>
              <w:rPr>
                <w:rFonts w:hint="eastAsia" w:ascii="仿宋" w:hAnsi="仿宋" w:eastAsia="仿宋" w:cs="仿宋"/>
                <w:color w:val="auto"/>
                <w:szCs w:val="21"/>
                <w:u w:val="single"/>
              </w:rPr>
              <w:t>天</w:t>
            </w:r>
          </w:p>
          <w:p>
            <w:pPr>
              <w:widowControl/>
              <w:spacing w:line="280" w:lineRule="exact"/>
              <w:rPr>
                <w:rFonts w:hint="eastAsia" w:ascii="仿宋" w:hAnsi="仿宋" w:eastAsia="仿宋" w:cs="仿宋"/>
                <w:color w:val="auto"/>
                <w:szCs w:val="21"/>
              </w:rPr>
            </w:pPr>
            <w:r>
              <w:rPr>
                <w:rFonts w:hint="eastAsia" w:ascii="仿宋" w:hAnsi="仿宋" w:eastAsia="仿宋" w:cs="仿宋"/>
                <w:color w:val="auto"/>
                <w:szCs w:val="21"/>
              </w:rPr>
              <w:t>计划开工日期：</w:t>
            </w:r>
            <w:r>
              <w:rPr>
                <w:rFonts w:hint="eastAsia" w:ascii="仿宋" w:hAnsi="仿宋" w:eastAsia="仿宋" w:cs="仿宋"/>
                <w:color w:val="auto"/>
                <w:szCs w:val="21"/>
                <w:u w:val="single"/>
              </w:rPr>
              <w:t xml:space="preserve"> 20</w:t>
            </w:r>
            <w:r>
              <w:rPr>
                <w:rFonts w:hint="eastAsia" w:ascii="仿宋" w:hAnsi="仿宋" w:eastAsia="仿宋" w:cs="仿宋"/>
                <w:color w:val="auto"/>
                <w:szCs w:val="21"/>
                <w:u w:val="single"/>
                <w:lang w:val="en-US" w:eastAsia="zh-CN"/>
              </w:rPr>
              <w:t>22</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7</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rPr>
              <w:t>日</w:t>
            </w:r>
          </w:p>
          <w:p>
            <w:pPr>
              <w:widowControl/>
              <w:spacing w:line="280" w:lineRule="exact"/>
              <w:rPr>
                <w:rFonts w:hint="eastAsia" w:ascii="仿宋" w:hAnsi="仿宋" w:eastAsia="仿宋" w:cs="仿宋"/>
                <w:color w:val="auto"/>
                <w:szCs w:val="21"/>
              </w:rPr>
            </w:pPr>
            <w:r>
              <w:rPr>
                <w:rFonts w:hint="eastAsia" w:ascii="仿宋" w:hAnsi="仿宋" w:eastAsia="仿宋" w:cs="仿宋"/>
                <w:color w:val="auto"/>
                <w:szCs w:val="21"/>
              </w:rPr>
              <w:t>计划竣工日期：</w:t>
            </w:r>
            <w:r>
              <w:rPr>
                <w:rFonts w:hint="eastAsia" w:ascii="仿宋" w:hAnsi="仿宋" w:eastAsia="仿宋" w:cs="仿宋"/>
                <w:color w:val="auto"/>
                <w:szCs w:val="21"/>
                <w:u w:val="single"/>
              </w:rPr>
              <w:t xml:space="preserve"> 20</w:t>
            </w:r>
            <w:r>
              <w:rPr>
                <w:rFonts w:hint="eastAsia" w:ascii="仿宋" w:hAnsi="仿宋" w:eastAsia="仿宋" w:cs="仿宋"/>
                <w:color w:val="auto"/>
                <w:szCs w:val="21"/>
                <w:u w:val="single"/>
                <w:lang w:val="en-US" w:eastAsia="zh-CN"/>
              </w:rPr>
              <w:t>22</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8</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rPr>
              <w:t>日</w:t>
            </w:r>
          </w:p>
          <w:p>
            <w:pPr>
              <w:widowControl/>
              <w:spacing w:line="280" w:lineRule="exact"/>
              <w:rPr>
                <w:rFonts w:hint="eastAsia" w:ascii="仿宋" w:hAnsi="仿宋" w:eastAsia="仿宋" w:cs="仿宋"/>
                <w:color w:val="auto"/>
                <w:szCs w:val="21"/>
                <w:u w:val="single"/>
              </w:rPr>
            </w:pPr>
            <w:r>
              <w:rPr>
                <w:rFonts w:hint="eastAsia" w:ascii="仿宋" w:hAnsi="仿宋" w:eastAsia="仿宋" w:cs="仿宋"/>
                <w:color w:val="auto"/>
                <w:szCs w:val="21"/>
              </w:rPr>
              <w:t>除上述总工期外，发包人还要求以下区段工期：</w:t>
            </w:r>
            <w:r>
              <w:rPr>
                <w:rFonts w:hint="eastAsia" w:ascii="仿宋" w:hAnsi="仿宋" w:eastAsia="仿宋" w:cs="仿宋"/>
                <w:color w:val="auto"/>
                <w:szCs w:val="21"/>
                <w:u w:val="single"/>
              </w:rPr>
              <w:t xml:space="preserve">      </w:t>
            </w:r>
          </w:p>
          <w:p>
            <w:pPr>
              <w:widowControl/>
              <w:rPr>
                <w:rFonts w:hint="eastAsia" w:ascii="仿宋" w:hAnsi="仿宋" w:eastAsia="仿宋" w:cs="仿宋"/>
                <w:color w:val="auto"/>
                <w:szCs w:val="21"/>
              </w:rPr>
            </w:pPr>
            <w:r>
              <w:rPr>
                <w:rFonts w:hint="eastAsia" w:ascii="仿宋" w:hAnsi="仿宋" w:eastAsia="仿宋" w:cs="仿宋"/>
                <w:color w:val="auto"/>
                <w:szCs w:val="21"/>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1.3.3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质量要求</w:t>
            </w:r>
          </w:p>
        </w:tc>
        <w:tc>
          <w:tcPr>
            <w:tcW w:w="6540" w:type="dxa"/>
            <w:tcBorders>
              <w:tl2br w:val="nil"/>
              <w:tr2bl w:val="nil"/>
            </w:tcBorders>
            <w:noWrap w:val="0"/>
            <w:vAlign w:val="center"/>
          </w:tcPr>
          <w:p>
            <w:pPr>
              <w:widowControl/>
              <w:rPr>
                <w:rFonts w:hint="eastAsia" w:ascii="仿宋" w:hAnsi="仿宋" w:eastAsia="仿宋" w:cs="仿宋"/>
                <w:color w:val="auto"/>
                <w:szCs w:val="21"/>
                <w:u w:val="single"/>
              </w:rPr>
            </w:pPr>
            <w:r>
              <w:rPr>
                <w:rFonts w:hint="eastAsia" w:ascii="仿宋" w:hAnsi="仿宋" w:eastAsia="仿宋" w:cs="仿宋"/>
                <w:color w:val="auto"/>
                <w:szCs w:val="21"/>
              </w:rPr>
              <w:t>质量标准：</w:t>
            </w:r>
            <w:r>
              <w:rPr>
                <w:rFonts w:hint="eastAsia" w:ascii="仿宋" w:hAnsi="仿宋" w:eastAsia="仿宋" w:cs="仿宋"/>
                <w:color w:val="auto"/>
                <w:szCs w:val="21"/>
                <w:u w:val="single"/>
              </w:rPr>
              <w:t xml:space="preserve"> 合格及以上 </w:t>
            </w:r>
          </w:p>
          <w:p>
            <w:pPr>
              <w:widowControl/>
              <w:rPr>
                <w:rFonts w:hint="eastAsia" w:ascii="仿宋" w:hAnsi="仿宋" w:eastAsia="仿宋" w:cs="仿宋"/>
                <w:color w:val="auto"/>
                <w:szCs w:val="21"/>
              </w:rPr>
            </w:pPr>
            <w:r>
              <w:rPr>
                <w:rFonts w:hint="eastAsia" w:ascii="仿宋" w:hAnsi="仿宋" w:eastAsia="仿宋" w:cs="仿宋"/>
                <w:color w:val="auto"/>
                <w:szCs w:val="21"/>
              </w:rPr>
              <w:t>关于质量要求的的详细说明见第七章“技术标准和要求”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1.4.1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投标人资质条件、能力和信誉</w:t>
            </w:r>
          </w:p>
        </w:tc>
        <w:tc>
          <w:tcPr>
            <w:tcW w:w="6540" w:type="dxa"/>
            <w:tcBorders>
              <w:tl2br w:val="nil"/>
              <w:tr2bl w:val="nil"/>
            </w:tcBorders>
            <w:noWrap w:val="0"/>
            <w:vAlign w:val="center"/>
          </w:tcPr>
          <w:p>
            <w:pPr>
              <w:widowControl/>
              <w:spacing w:line="280" w:lineRule="exact"/>
              <w:rPr>
                <w:rFonts w:hint="eastAsia" w:ascii="仿宋" w:hAnsi="仿宋" w:eastAsia="仿宋" w:cs="仿宋"/>
                <w:color w:val="auto"/>
                <w:szCs w:val="21"/>
              </w:rPr>
            </w:pPr>
            <w:r>
              <w:rPr>
                <w:rFonts w:hint="eastAsia" w:ascii="仿宋" w:hAnsi="仿宋" w:eastAsia="仿宋" w:cs="仿宋"/>
                <w:color w:val="auto"/>
                <w:szCs w:val="21"/>
              </w:rPr>
              <w:t xml:space="preserve">资质条件：具备建筑装修装饰工程专业承包贰级(含)以上资质（疆外企业需提供进疆备案），并具有工程施工类安全生产许可证；信誉要求：近五年内没有发生过重大质量和安全事故 ；没有拖欠农民工工资的事件或事实。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1.4.2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是否接受联合体投标</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1.9.1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踏勘现场</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 xml:space="preserve">组织，踏勘时间： </w:t>
            </w:r>
          </w:p>
          <w:p>
            <w:pPr>
              <w:widowControl/>
              <w:rPr>
                <w:rFonts w:hint="eastAsia" w:ascii="仿宋" w:hAnsi="仿宋" w:eastAsia="仿宋" w:cs="仿宋"/>
                <w:color w:val="auto"/>
                <w:szCs w:val="21"/>
              </w:rPr>
            </w:pPr>
            <w:r>
              <w:rPr>
                <w:rFonts w:hint="eastAsia" w:ascii="仿宋" w:hAnsi="仿宋" w:eastAsia="仿宋" w:cs="仿宋"/>
                <w:color w:val="auto"/>
                <w:szCs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1.10.1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投标预备会</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1.10.2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投标人提出问题的截止时间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截止时间</w:t>
            </w:r>
            <w:r>
              <w:rPr>
                <w:rFonts w:hint="eastAsia" w:ascii="仿宋" w:hAnsi="仿宋" w:eastAsia="仿宋" w:cs="仿宋"/>
                <w:color w:val="auto"/>
                <w:szCs w:val="21"/>
                <w:lang w:eastAsia="zh-CN"/>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2022</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25</w:t>
            </w:r>
            <w:r>
              <w:rPr>
                <w:rFonts w:hint="eastAsia" w:ascii="仿宋" w:hAnsi="仿宋" w:eastAsia="仿宋" w:cs="仿宋"/>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1.10.3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招标人书面澄清的时间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截止时间：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2022</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 xml:space="preserve"> 26</w:t>
            </w:r>
            <w:r>
              <w:rPr>
                <w:rFonts w:hint="eastAsia" w:ascii="仿宋" w:hAnsi="仿宋" w:eastAsia="仿宋" w:cs="仿宋"/>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分包</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1.12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偏离</w:t>
            </w:r>
          </w:p>
        </w:tc>
        <w:tc>
          <w:tcPr>
            <w:tcW w:w="6540" w:type="dxa"/>
            <w:tcBorders>
              <w:tl2br w:val="nil"/>
              <w:tr2bl w:val="nil"/>
            </w:tcBorders>
            <w:noWrap w:val="0"/>
            <w:vAlign w:val="center"/>
          </w:tcPr>
          <w:p>
            <w:pPr>
              <w:pStyle w:val="7"/>
              <w:widowControl/>
              <w:topLinePunct/>
              <w:spacing w:after="0"/>
              <w:rPr>
                <w:rFonts w:hint="eastAsia" w:ascii="仿宋" w:hAnsi="仿宋" w:eastAsia="仿宋" w:cs="仿宋"/>
                <w:color w:val="auto"/>
                <w:sz w:val="21"/>
                <w:szCs w:val="21"/>
              </w:rPr>
            </w:pPr>
            <w:r>
              <w:rPr>
                <w:rFonts w:hint="eastAsia" w:ascii="仿宋" w:hAnsi="仿宋" w:eastAsia="仿宋" w:cs="仿宋"/>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2.2.1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截止时间：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2022</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26</w:t>
            </w:r>
            <w:r>
              <w:rPr>
                <w:rFonts w:hint="eastAsia" w:ascii="仿宋" w:hAnsi="仿宋" w:eastAsia="仿宋" w:cs="仿宋"/>
                <w:color w:val="auto"/>
                <w:szCs w:val="21"/>
              </w:rPr>
              <w:t>日</w:t>
            </w:r>
          </w:p>
          <w:p>
            <w:pPr>
              <w:widowControl/>
              <w:rPr>
                <w:rFonts w:hint="eastAsia" w:ascii="仿宋" w:hAnsi="仿宋" w:eastAsia="仿宋" w:cs="仿宋"/>
                <w:color w:val="auto"/>
                <w:szCs w:val="21"/>
              </w:rPr>
            </w:pPr>
            <w:r>
              <w:rPr>
                <w:rFonts w:hint="eastAsia" w:ascii="仿宋" w:hAnsi="仿宋" w:eastAsia="仿宋" w:cs="仿宋"/>
                <w:color w:val="auto"/>
                <w:szCs w:val="21"/>
              </w:rPr>
              <w:t>（同投标人提出问题的截止时间）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2.2.2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投标截止时间（开标时间）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2022</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28</w:t>
            </w:r>
            <w:r>
              <w:rPr>
                <w:rFonts w:hint="eastAsia" w:ascii="仿宋" w:hAnsi="仿宋" w:eastAsia="仿宋" w:cs="仿宋"/>
                <w:color w:val="auto"/>
                <w:szCs w:val="21"/>
              </w:rPr>
              <w:t>日</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16</w:t>
            </w:r>
            <w:r>
              <w:rPr>
                <w:rFonts w:hint="eastAsia" w:ascii="仿宋" w:hAnsi="仿宋" w:eastAsia="仿宋" w:cs="仿宋"/>
                <w:color w:val="auto"/>
                <w:szCs w:val="21"/>
              </w:rPr>
              <w:t>时</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2.2.3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投标人确认收到招标文件澄清的时间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在收到相应澄清文件后</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24</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2.3.2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投标人确认收到招标文件修改的时间</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在收到相应澄清文件后</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24</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3.1.1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构成投标文件的其他材料</w:t>
            </w:r>
          </w:p>
        </w:tc>
        <w:tc>
          <w:tcPr>
            <w:tcW w:w="6540" w:type="dxa"/>
            <w:tcBorders>
              <w:tl2br w:val="nil"/>
              <w:tr2bl w:val="nil"/>
            </w:tcBorders>
            <w:noWrap w:val="0"/>
            <w:vAlign w:val="center"/>
          </w:tcPr>
          <w:p>
            <w:pPr>
              <w:widowControl/>
              <w:rPr>
                <w:rFonts w:hint="eastAsia" w:ascii="仿宋" w:hAnsi="仿宋" w:eastAsia="仿宋" w:cs="仿宋"/>
                <w:color w:val="auto"/>
                <w:szCs w:val="21"/>
                <w:lang w:eastAsia="zh-CN"/>
              </w:rPr>
            </w:pPr>
            <w:r>
              <w:rPr>
                <w:rFonts w:hint="eastAsia" w:ascii="仿宋" w:hAnsi="仿宋" w:eastAsia="仿宋" w:cs="仿宋"/>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3.3.1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投标有效期</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3.4.1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投标保证金</w:t>
            </w:r>
          </w:p>
        </w:tc>
        <w:tc>
          <w:tcPr>
            <w:tcW w:w="6540" w:type="dxa"/>
            <w:tcBorders>
              <w:tl2br w:val="nil"/>
              <w:tr2bl w:val="nil"/>
            </w:tcBorders>
            <w:noWrap w:val="0"/>
            <w:vAlign w:val="center"/>
          </w:tcPr>
          <w:p>
            <w:pPr>
              <w:widowControl/>
              <w:rPr>
                <w:rFonts w:hint="eastAsia" w:ascii="仿宋" w:hAnsi="仿宋" w:eastAsia="仿宋" w:cs="仿宋"/>
                <w:b/>
                <w:color w:val="auto"/>
                <w:szCs w:val="21"/>
              </w:rPr>
            </w:pPr>
            <w:r>
              <w:rPr>
                <w:rFonts w:hint="eastAsia" w:ascii="仿宋" w:hAnsi="仿宋" w:eastAsia="仿宋" w:cs="仿宋"/>
                <w:b/>
                <w:color w:val="auto"/>
                <w:szCs w:val="21"/>
              </w:rPr>
              <w:t>投标保证金金额</w:t>
            </w:r>
            <w:r>
              <w:rPr>
                <w:rFonts w:hint="eastAsia" w:ascii="仿宋" w:hAnsi="仿宋" w:eastAsia="仿宋" w:cs="仿宋"/>
                <w:b/>
                <w:color w:val="auto"/>
                <w:szCs w:val="21"/>
                <w:lang w:eastAsia="zh-CN"/>
              </w:rPr>
              <w:t>：</w:t>
            </w:r>
            <w:r>
              <w:rPr>
                <w:rFonts w:hint="eastAsia" w:ascii="仿宋" w:hAnsi="仿宋" w:eastAsia="仿宋" w:cs="仿宋"/>
                <w:b/>
                <w:color w:val="auto"/>
                <w:szCs w:val="21"/>
                <w:lang w:val="en-US" w:eastAsia="zh-CN"/>
              </w:rPr>
              <w:t>70000.00</w:t>
            </w:r>
            <w:r>
              <w:rPr>
                <w:rFonts w:hint="eastAsia" w:ascii="仿宋" w:hAnsi="仿宋" w:eastAsia="仿宋" w:cs="仿宋"/>
                <w:b/>
                <w:color w:val="auto"/>
                <w:szCs w:val="21"/>
              </w:rPr>
              <w:t>元（大写：</w:t>
            </w:r>
            <w:r>
              <w:rPr>
                <w:rFonts w:hint="eastAsia" w:ascii="仿宋" w:hAnsi="仿宋" w:eastAsia="仿宋" w:cs="仿宋"/>
                <w:b/>
                <w:color w:val="auto"/>
                <w:szCs w:val="21"/>
                <w:lang w:eastAsia="zh-CN"/>
              </w:rPr>
              <w:t>柒万元整</w:t>
            </w:r>
            <w:r>
              <w:rPr>
                <w:rFonts w:hint="eastAsia" w:ascii="仿宋" w:hAnsi="仿宋" w:eastAsia="仿宋" w:cs="仿宋"/>
                <w:b/>
                <w:color w:val="auto"/>
                <w:szCs w:val="21"/>
              </w:rPr>
              <w:t>）</w:t>
            </w:r>
            <w:r>
              <w:rPr>
                <w:rFonts w:hint="eastAsia" w:ascii="仿宋" w:hAnsi="仿宋" w:eastAsia="仿宋" w:cs="仿宋"/>
                <w:b/>
                <w:color w:val="0000FF"/>
                <w:szCs w:val="21"/>
              </w:rPr>
              <w:t>；</w:t>
            </w:r>
          </w:p>
          <w:p>
            <w:pPr>
              <w:widowControl/>
              <w:rPr>
                <w:rFonts w:hint="eastAsia" w:ascii="仿宋" w:hAnsi="仿宋" w:eastAsia="仿宋" w:cs="仿宋"/>
                <w:b/>
                <w:color w:val="auto"/>
                <w:szCs w:val="21"/>
              </w:rPr>
            </w:pPr>
            <w:r>
              <w:rPr>
                <w:rFonts w:hint="eastAsia" w:ascii="仿宋" w:hAnsi="仿宋" w:eastAsia="仿宋" w:cs="仿宋"/>
                <w:b/>
                <w:color w:val="auto"/>
                <w:szCs w:val="21"/>
              </w:rPr>
              <w:t>投标保证金缴纳账户：</w:t>
            </w:r>
          </w:p>
          <w:p>
            <w:pPr>
              <w:widowControl/>
              <w:rPr>
                <w:rFonts w:hint="eastAsia" w:ascii="仿宋" w:hAnsi="仿宋" w:eastAsia="仿宋" w:cs="仿宋"/>
                <w:b/>
                <w:color w:val="auto"/>
                <w:szCs w:val="21"/>
              </w:rPr>
            </w:pPr>
            <w:r>
              <w:rPr>
                <w:rFonts w:hint="eastAsia" w:ascii="仿宋" w:hAnsi="仿宋" w:eastAsia="仿宋" w:cs="仿宋"/>
                <w:b/>
                <w:color w:val="auto"/>
                <w:szCs w:val="21"/>
              </w:rPr>
              <w:t>开户名称：于田县行政服务和公共资源交易中心</w:t>
            </w:r>
          </w:p>
          <w:p>
            <w:pPr>
              <w:widowControl/>
              <w:rPr>
                <w:rFonts w:hint="eastAsia" w:ascii="仿宋" w:hAnsi="仿宋" w:eastAsia="仿宋" w:cs="仿宋"/>
                <w:b/>
                <w:color w:val="auto"/>
                <w:szCs w:val="21"/>
              </w:rPr>
            </w:pPr>
            <w:r>
              <w:rPr>
                <w:rFonts w:hint="eastAsia" w:ascii="仿宋" w:hAnsi="仿宋" w:eastAsia="仿宋" w:cs="仿宋"/>
                <w:b/>
                <w:color w:val="auto"/>
                <w:szCs w:val="21"/>
              </w:rPr>
              <w:t>开户银行：中国农业银行股份有限公司于田县支行</w:t>
            </w:r>
          </w:p>
          <w:p>
            <w:pPr>
              <w:widowControl/>
              <w:rPr>
                <w:rFonts w:hint="eastAsia" w:ascii="仿宋" w:hAnsi="仿宋" w:eastAsia="仿宋" w:cs="仿宋"/>
                <w:b/>
                <w:color w:val="auto"/>
                <w:szCs w:val="21"/>
              </w:rPr>
            </w:pPr>
            <w:r>
              <w:rPr>
                <w:rFonts w:hint="eastAsia" w:ascii="仿宋" w:hAnsi="仿宋" w:eastAsia="仿宋" w:cs="仿宋"/>
                <w:b/>
                <w:color w:val="auto"/>
                <w:szCs w:val="21"/>
              </w:rPr>
              <w:t>账号：30582101040040596</w:t>
            </w:r>
          </w:p>
          <w:p>
            <w:pPr>
              <w:widowControl/>
              <w:rPr>
                <w:rFonts w:hint="eastAsia" w:ascii="仿宋" w:hAnsi="仿宋" w:eastAsia="仿宋" w:cs="仿宋"/>
                <w:b/>
                <w:color w:val="auto"/>
                <w:szCs w:val="21"/>
              </w:rPr>
            </w:pPr>
            <w:r>
              <w:rPr>
                <w:rFonts w:hint="eastAsia" w:ascii="仿宋" w:hAnsi="仿宋" w:eastAsia="仿宋" w:cs="仿宋"/>
                <w:b/>
                <w:color w:val="auto"/>
                <w:szCs w:val="21"/>
              </w:rPr>
              <w:t>注：投标人缴纳投标保证金缴纳的截止时间为2022年6月</w:t>
            </w:r>
            <w:r>
              <w:rPr>
                <w:rFonts w:hint="eastAsia" w:ascii="仿宋" w:hAnsi="仿宋" w:eastAsia="仿宋" w:cs="仿宋"/>
                <w:b/>
                <w:color w:val="auto"/>
                <w:szCs w:val="21"/>
                <w:lang w:val="en-US" w:eastAsia="zh-CN"/>
              </w:rPr>
              <w:t>28</w:t>
            </w:r>
            <w:r>
              <w:rPr>
                <w:rFonts w:hint="eastAsia" w:ascii="仿宋" w:hAnsi="仿宋" w:eastAsia="仿宋" w:cs="仿宋"/>
                <w:b/>
                <w:color w:val="auto"/>
                <w:szCs w:val="21"/>
              </w:rPr>
              <w:t>日1</w:t>
            </w:r>
            <w:r>
              <w:rPr>
                <w:rFonts w:hint="eastAsia" w:ascii="仿宋" w:hAnsi="仿宋" w:eastAsia="仿宋" w:cs="仿宋"/>
                <w:b/>
                <w:color w:val="auto"/>
                <w:szCs w:val="21"/>
                <w:lang w:val="en-US" w:eastAsia="zh-CN"/>
              </w:rPr>
              <w:t>6</w:t>
            </w:r>
            <w:r>
              <w:rPr>
                <w:rFonts w:hint="eastAsia" w:ascii="仿宋" w:hAnsi="仿宋" w:eastAsia="仿宋" w:cs="仿宋"/>
                <w:b/>
                <w:color w:val="auto"/>
                <w:szCs w:val="21"/>
              </w:rPr>
              <w:t>：30（北京时间），缴纳投标保证金时应在付款用途里标明项目名称于田县“共圆中国梦”民族团结教育基地建设项目-装饰装修工程及用途。投标保证金以进账时间为准，投标人在缴纳投标保证金时，应充分考虑资金在途时间；开标前投标人无需至于田县行政服务和公共资源交易中心换取保证金收据。其他以私人名义或现金缴纳等存入、汇款方式均视为无效投标保证金，未按规定时间交保证金的投标商不得参加本次投标（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3.6</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3.7.3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签字和（或）盖章要求</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法人公章</w:t>
            </w:r>
          </w:p>
          <w:p>
            <w:pPr>
              <w:widowControl/>
              <w:rPr>
                <w:rFonts w:hint="eastAsia" w:ascii="仿宋" w:hAnsi="仿宋" w:eastAsia="仿宋" w:cs="仿宋"/>
                <w:color w:val="auto"/>
                <w:szCs w:val="21"/>
              </w:rPr>
            </w:pPr>
            <w:r>
              <w:rPr>
                <w:rFonts w:hint="eastAsia" w:ascii="仿宋" w:hAnsi="仿宋" w:eastAsia="仿宋" w:cs="仿宋"/>
                <w:color w:val="auto"/>
                <w:szCs w:val="21"/>
              </w:rPr>
              <w:t>企业法定代表人或其委托代理人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3.7.4</w:t>
            </w:r>
          </w:p>
        </w:tc>
        <w:tc>
          <w:tcPr>
            <w:tcW w:w="2268" w:type="dxa"/>
            <w:tcBorders>
              <w:tl2br w:val="nil"/>
              <w:tr2bl w:val="nil"/>
            </w:tcBorders>
            <w:noWrap w:val="0"/>
            <w:vAlign w:val="center"/>
          </w:tcPr>
          <w:p>
            <w:pPr>
              <w:widowControl/>
              <w:autoSpaceDE w:val="0"/>
              <w:autoSpaceDN w:val="0"/>
              <w:jc w:val="center"/>
              <w:rPr>
                <w:rFonts w:hint="eastAsia" w:ascii="仿宋" w:hAnsi="仿宋" w:eastAsia="仿宋" w:cs="仿宋"/>
                <w:color w:val="auto"/>
              </w:rPr>
            </w:pPr>
            <w:r>
              <w:rPr>
                <w:rFonts w:hint="eastAsia" w:ascii="仿宋" w:hAnsi="仿宋" w:eastAsia="仿宋" w:cs="仿宋"/>
                <w:color w:val="auto"/>
              </w:rPr>
              <w:t>投标文件份数</w:t>
            </w:r>
          </w:p>
        </w:tc>
        <w:tc>
          <w:tcPr>
            <w:tcW w:w="6540" w:type="dxa"/>
            <w:tcBorders>
              <w:tl2br w:val="nil"/>
              <w:tr2bl w:val="nil"/>
            </w:tcBorders>
            <w:noWrap w:val="0"/>
            <w:vAlign w:val="center"/>
          </w:tcPr>
          <w:p>
            <w:pPr>
              <w:widowControl/>
              <w:autoSpaceDE w:val="0"/>
              <w:autoSpaceDN w:val="0"/>
              <w:jc w:val="left"/>
              <w:rPr>
                <w:rFonts w:hint="eastAsia" w:ascii="仿宋" w:hAnsi="仿宋" w:eastAsia="仿宋" w:cs="仿宋"/>
                <w:color w:val="auto"/>
              </w:rPr>
            </w:pPr>
            <w:r>
              <w:rPr>
                <w:rFonts w:hint="eastAsia" w:ascii="仿宋" w:hAnsi="仿宋" w:eastAsia="仿宋" w:cs="仿宋"/>
                <w:color w:val="auto"/>
              </w:rPr>
              <w:t>投标函</w:t>
            </w:r>
            <w:r>
              <w:rPr>
                <w:rFonts w:hint="eastAsia" w:ascii="仿宋" w:hAnsi="仿宋" w:eastAsia="仿宋" w:cs="仿宋"/>
                <w:color w:val="auto"/>
                <w:lang w:eastAsia="zh-CN"/>
              </w:rPr>
              <w:t>、</w:t>
            </w:r>
            <w:r>
              <w:rPr>
                <w:rFonts w:hint="eastAsia" w:ascii="仿宋" w:hAnsi="仿宋" w:eastAsia="仿宋" w:cs="仿宋"/>
                <w:color w:val="auto"/>
              </w:rPr>
              <w:t>经济标</w:t>
            </w:r>
            <w:r>
              <w:rPr>
                <w:rFonts w:hint="eastAsia" w:ascii="仿宋" w:hAnsi="仿宋" w:eastAsia="仿宋" w:cs="仿宋"/>
                <w:color w:val="auto"/>
                <w:lang w:eastAsia="zh-CN"/>
              </w:rPr>
              <w:t>、</w:t>
            </w:r>
            <w:r>
              <w:rPr>
                <w:rFonts w:hint="eastAsia" w:ascii="仿宋" w:hAnsi="仿宋" w:eastAsia="仿宋" w:cs="仿宋"/>
                <w:color w:val="auto"/>
              </w:rPr>
              <w:t>技术标：正本壹份、副本叁份</w:t>
            </w:r>
          </w:p>
          <w:p>
            <w:pPr>
              <w:widowControl/>
              <w:autoSpaceDE w:val="0"/>
              <w:autoSpaceDN w:val="0"/>
              <w:jc w:val="left"/>
              <w:rPr>
                <w:rFonts w:hint="eastAsia" w:ascii="仿宋" w:hAnsi="仿宋" w:eastAsia="仿宋" w:cs="仿宋"/>
                <w:color w:val="auto"/>
                <w:lang w:eastAsia="zh-CN"/>
              </w:rPr>
            </w:pPr>
            <w:r>
              <w:rPr>
                <w:rFonts w:hint="eastAsia" w:ascii="仿宋" w:hAnsi="仿宋" w:eastAsia="仿宋" w:cs="仿宋"/>
                <w:b/>
                <w:bCs/>
                <w:color w:val="auto"/>
                <w:lang w:eastAsia="zh-CN"/>
              </w:rPr>
              <w:t>合并</w:t>
            </w:r>
            <w:r>
              <w:rPr>
                <w:rFonts w:hint="eastAsia" w:ascii="仿宋" w:hAnsi="仿宋" w:eastAsia="仿宋" w:cs="仿宋"/>
                <w:b/>
                <w:bCs/>
                <w:color w:val="auto"/>
              </w:rPr>
              <w:t>装订，共分</w:t>
            </w:r>
            <w:r>
              <w:rPr>
                <w:rFonts w:hint="eastAsia" w:ascii="仿宋" w:hAnsi="仿宋" w:eastAsia="仿宋" w:cs="仿宋"/>
                <w:b/>
                <w:bCs/>
                <w:color w:val="auto"/>
                <w:lang w:eastAsia="zh-CN"/>
              </w:rPr>
              <w:t>一</w:t>
            </w:r>
            <w:r>
              <w:rPr>
                <w:rFonts w:hint="eastAsia" w:ascii="仿宋" w:hAnsi="仿宋" w:eastAsia="仿宋" w:cs="仿宋"/>
                <w:b/>
                <w:bCs/>
                <w:color w:val="auto"/>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3.7.5</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装订要求</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按照第二章投标人须知第3.1.1项规定的投标文件组成内容，投标文件应按以下要求装订：</w:t>
            </w:r>
          </w:p>
          <w:p>
            <w:pPr>
              <w:widowControl/>
              <w:rPr>
                <w:rFonts w:hint="eastAsia" w:ascii="仿宋" w:hAnsi="仿宋" w:eastAsia="仿宋" w:cs="仿宋"/>
                <w:color w:val="auto"/>
                <w:szCs w:val="21"/>
              </w:rPr>
            </w:pPr>
            <w:r>
              <w:rPr>
                <w:rFonts w:hint="eastAsia" w:ascii="仿宋" w:hAnsi="仿宋" w:eastAsia="仿宋" w:cs="仿宋"/>
                <w:color w:val="auto"/>
                <w:szCs w:val="21"/>
                <w:lang w:eastAsia="zh-CN"/>
              </w:rPr>
              <w:t>合并</w:t>
            </w:r>
            <w:r>
              <w:rPr>
                <w:rFonts w:hint="eastAsia" w:ascii="仿宋" w:hAnsi="仿宋" w:eastAsia="仿宋" w:cs="仿宋"/>
                <w:color w:val="auto"/>
                <w:szCs w:val="21"/>
              </w:rPr>
              <w:t>装订，</w:t>
            </w:r>
            <w:r>
              <w:rPr>
                <w:rFonts w:hint="eastAsia" w:ascii="仿宋" w:hAnsi="仿宋" w:eastAsia="仿宋" w:cs="仿宋"/>
                <w:b/>
                <w:bCs/>
                <w:color w:val="auto"/>
                <w:szCs w:val="21"/>
              </w:rPr>
              <w:t>共分</w:t>
            </w:r>
            <w:r>
              <w:rPr>
                <w:rFonts w:hint="eastAsia" w:ascii="仿宋" w:hAnsi="仿宋" w:eastAsia="仿宋" w:cs="仿宋"/>
                <w:b/>
                <w:bCs/>
                <w:color w:val="auto"/>
                <w:szCs w:val="21"/>
                <w:u w:val="single"/>
                <w:lang w:eastAsia="zh-CN"/>
              </w:rPr>
              <w:t>一</w:t>
            </w:r>
            <w:r>
              <w:rPr>
                <w:rFonts w:hint="eastAsia" w:ascii="仿宋" w:hAnsi="仿宋" w:eastAsia="仿宋" w:cs="仿宋"/>
                <w:b/>
                <w:bCs/>
                <w:color w:val="auto"/>
                <w:szCs w:val="21"/>
              </w:rPr>
              <w:t>册</w:t>
            </w:r>
            <w:r>
              <w:rPr>
                <w:rFonts w:hint="eastAsia" w:ascii="仿宋" w:hAnsi="仿宋" w:eastAsia="仿宋" w:cs="仿宋"/>
                <w:color w:val="auto"/>
                <w:szCs w:val="21"/>
              </w:rPr>
              <w:t>：</w:t>
            </w:r>
          </w:p>
          <w:p>
            <w:pPr>
              <w:widowControl/>
              <w:rPr>
                <w:rFonts w:hint="eastAsia" w:ascii="仿宋" w:hAnsi="仿宋" w:eastAsia="仿宋" w:cs="仿宋"/>
                <w:color w:val="auto"/>
                <w:szCs w:val="21"/>
              </w:rPr>
            </w:pPr>
            <w:r>
              <w:rPr>
                <w:rFonts w:hint="eastAsia" w:ascii="仿宋" w:hAnsi="仿宋" w:eastAsia="仿宋" w:cs="仿宋"/>
                <w:color w:val="auto"/>
                <w:szCs w:val="21"/>
              </w:rPr>
              <w:t>投标函，包括</w:t>
            </w:r>
            <w:r>
              <w:rPr>
                <w:rFonts w:hint="eastAsia" w:ascii="仿宋" w:hAnsi="仿宋" w:eastAsia="仿宋" w:cs="仿宋"/>
                <w:color w:val="auto"/>
                <w:szCs w:val="21"/>
                <w:u w:val="single"/>
              </w:rPr>
              <w:t xml:space="preserve"> 第3.1.1.1项</w:t>
            </w:r>
            <w:r>
              <w:rPr>
                <w:rFonts w:hint="eastAsia" w:ascii="仿宋" w:hAnsi="仿宋" w:eastAsia="仿宋" w:cs="仿宋"/>
                <w:color w:val="auto"/>
                <w:szCs w:val="21"/>
              </w:rPr>
              <w:t>规定的内容</w:t>
            </w:r>
          </w:p>
          <w:p>
            <w:pPr>
              <w:widowControl/>
              <w:rPr>
                <w:rFonts w:hint="eastAsia" w:ascii="仿宋" w:hAnsi="仿宋" w:eastAsia="仿宋" w:cs="仿宋"/>
                <w:color w:val="auto"/>
                <w:szCs w:val="21"/>
              </w:rPr>
            </w:pPr>
            <w:r>
              <w:rPr>
                <w:rFonts w:hint="eastAsia" w:ascii="仿宋" w:hAnsi="仿宋" w:eastAsia="仿宋" w:cs="仿宋"/>
                <w:color w:val="auto"/>
                <w:szCs w:val="21"/>
              </w:rPr>
              <w:t>技术标，包括</w:t>
            </w:r>
            <w:r>
              <w:rPr>
                <w:rFonts w:hint="eastAsia" w:ascii="仿宋" w:hAnsi="仿宋" w:eastAsia="仿宋" w:cs="仿宋"/>
                <w:color w:val="auto"/>
                <w:szCs w:val="21"/>
                <w:u w:val="single"/>
              </w:rPr>
              <w:t xml:space="preserve"> 第3.1.1.2</w:t>
            </w:r>
            <w:r>
              <w:rPr>
                <w:rFonts w:hint="eastAsia" w:ascii="仿宋" w:hAnsi="仿宋" w:eastAsia="仿宋" w:cs="仿宋"/>
                <w:color w:val="auto"/>
                <w:szCs w:val="21"/>
              </w:rPr>
              <w:t>项规定的内容</w:t>
            </w:r>
          </w:p>
          <w:p>
            <w:pPr>
              <w:widowControl/>
              <w:rPr>
                <w:rFonts w:hint="eastAsia" w:ascii="仿宋" w:hAnsi="仿宋" w:eastAsia="仿宋" w:cs="仿宋"/>
                <w:color w:val="auto"/>
                <w:szCs w:val="21"/>
              </w:rPr>
            </w:pPr>
            <w:r>
              <w:rPr>
                <w:rFonts w:hint="eastAsia" w:ascii="仿宋" w:hAnsi="仿宋" w:eastAsia="仿宋" w:cs="仿宋"/>
                <w:color w:val="auto"/>
                <w:szCs w:val="21"/>
              </w:rPr>
              <w:t>经济标，包括</w:t>
            </w:r>
            <w:r>
              <w:rPr>
                <w:rFonts w:hint="eastAsia" w:ascii="仿宋" w:hAnsi="仿宋" w:eastAsia="仿宋" w:cs="仿宋"/>
                <w:color w:val="auto"/>
                <w:szCs w:val="21"/>
                <w:u w:val="single"/>
              </w:rPr>
              <w:t xml:space="preserve"> 第3.1.1.3</w:t>
            </w:r>
            <w:r>
              <w:rPr>
                <w:rFonts w:hint="eastAsia" w:ascii="仿宋" w:hAnsi="仿宋" w:eastAsia="仿宋" w:cs="仿宋"/>
                <w:color w:val="auto"/>
                <w:szCs w:val="21"/>
              </w:rPr>
              <w:t>项规定的内容</w:t>
            </w:r>
          </w:p>
          <w:p>
            <w:pPr>
              <w:widowControl/>
              <w:rPr>
                <w:rFonts w:hint="eastAsia" w:ascii="仿宋" w:hAnsi="仿宋" w:eastAsia="仿宋" w:cs="仿宋"/>
                <w:color w:val="auto"/>
                <w:szCs w:val="21"/>
              </w:rPr>
            </w:pPr>
            <w:r>
              <w:rPr>
                <w:rFonts w:hint="eastAsia" w:ascii="仿宋" w:hAnsi="仿宋" w:eastAsia="仿宋" w:cs="仿宋"/>
                <w:color w:val="auto"/>
                <w:szCs w:val="21"/>
              </w:rPr>
              <w:t>投标函采用</w:t>
            </w:r>
            <w:r>
              <w:rPr>
                <w:rFonts w:hint="eastAsia" w:ascii="仿宋" w:hAnsi="仿宋" w:eastAsia="仿宋" w:cs="仿宋"/>
                <w:color w:val="auto"/>
                <w:szCs w:val="21"/>
                <w:u w:val="single"/>
              </w:rPr>
              <w:t>死页</w:t>
            </w:r>
            <w:r>
              <w:rPr>
                <w:rFonts w:hint="eastAsia" w:ascii="仿宋" w:hAnsi="仿宋" w:eastAsia="仿宋" w:cs="仿宋"/>
                <w:color w:val="auto"/>
                <w:szCs w:val="21"/>
              </w:rPr>
              <w:t>方式装订； 技术标和经济标采用</w:t>
            </w:r>
            <w:r>
              <w:rPr>
                <w:rFonts w:hint="eastAsia" w:ascii="仿宋" w:hAnsi="仿宋" w:eastAsia="仿宋" w:cs="仿宋"/>
                <w:color w:val="auto"/>
                <w:szCs w:val="21"/>
                <w:u w:val="single"/>
              </w:rPr>
              <w:t>死页胶装方式</w:t>
            </w:r>
            <w:r>
              <w:rPr>
                <w:rFonts w:hint="eastAsia" w:ascii="仿宋" w:hAnsi="仿宋" w:eastAsia="仿宋" w:cs="仿宋"/>
                <w:color w:val="auto"/>
                <w:szCs w:val="21"/>
              </w:rPr>
              <w:t>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3.7.5.6</w:t>
            </w:r>
          </w:p>
        </w:tc>
        <w:tc>
          <w:tcPr>
            <w:tcW w:w="2268" w:type="dxa"/>
            <w:tcBorders>
              <w:tl2br w:val="nil"/>
              <w:tr2bl w:val="nil"/>
            </w:tcBorders>
            <w:noWrap w:val="0"/>
            <w:vAlign w:val="center"/>
          </w:tcPr>
          <w:p>
            <w:pPr>
              <w:jc w:val="center"/>
              <w:rPr>
                <w:rFonts w:hint="eastAsia" w:ascii="仿宋" w:hAnsi="仿宋" w:eastAsia="仿宋" w:cs="仿宋"/>
                <w:color w:val="auto"/>
              </w:rPr>
            </w:pPr>
            <w:r>
              <w:rPr>
                <w:rFonts w:hint="eastAsia" w:ascii="仿宋" w:hAnsi="仿宋" w:eastAsia="仿宋" w:cs="仿宋"/>
                <w:color w:val="auto"/>
              </w:rPr>
              <w:t>电子版投标文件要求</w:t>
            </w:r>
          </w:p>
        </w:tc>
        <w:tc>
          <w:tcPr>
            <w:tcW w:w="6540" w:type="dxa"/>
            <w:tcBorders>
              <w:tl2br w:val="nil"/>
              <w:tr2bl w:val="nil"/>
            </w:tcBorders>
            <w:noWrap w:val="0"/>
            <w:vAlign w:val="center"/>
          </w:tcPr>
          <w:p>
            <w:pPr>
              <w:rPr>
                <w:rFonts w:hint="eastAsia" w:ascii="仿宋" w:hAnsi="仿宋" w:eastAsia="仿宋" w:cs="仿宋"/>
                <w:color w:val="auto"/>
              </w:rPr>
            </w:pPr>
            <w:r>
              <w:rPr>
                <w:rFonts w:hint="eastAsia" w:ascii="仿宋" w:hAnsi="仿宋" w:eastAsia="仿宋" w:cs="仿宋"/>
                <w:color w:val="auto"/>
              </w:rPr>
              <w:t>投标函与技术标为word格式，经济标EXCEL及GBQ格式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4.1.2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封套上写明</w:t>
            </w:r>
          </w:p>
        </w:tc>
        <w:tc>
          <w:tcPr>
            <w:tcW w:w="6540" w:type="dxa"/>
            <w:tcBorders>
              <w:tl2br w:val="nil"/>
              <w:tr2bl w:val="nil"/>
            </w:tcBorders>
            <w:noWrap w:val="0"/>
            <w:vAlign w:val="center"/>
          </w:tcPr>
          <w:p>
            <w:pPr>
              <w:widowControl/>
              <w:spacing w:line="320" w:lineRule="exact"/>
              <w:rPr>
                <w:rFonts w:hint="eastAsia" w:ascii="仿宋" w:hAnsi="仿宋" w:eastAsia="仿宋" w:cs="仿宋"/>
                <w:color w:val="auto"/>
                <w:szCs w:val="21"/>
              </w:rPr>
            </w:pPr>
            <w:r>
              <w:rPr>
                <w:rFonts w:hint="eastAsia" w:ascii="仿宋" w:hAnsi="仿宋" w:eastAsia="仿宋" w:cs="仿宋"/>
                <w:color w:val="auto"/>
                <w:szCs w:val="21"/>
              </w:rPr>
              <w:t xml:space="preserve">招标人地址：   </w:t>
            </w:r>
            <w:r>
              <w:rPr>
                <w:rFonts w:hint="eastAsia" w:ascii="仿宋" w:hAnsi="仿宋" w:eastAsia="仿宋" w:cs="仿宋"/>
                <w:b/>
                <w:color w:val="auto"/>
                <w:kern w:val="0"/>
                <w:szCs w:val="21"/>
              </w:rPr>
              <w:t xml:space="preserve">    </w:t>
            </w:r>
          </w:p>
          <w:p>
            <w:pPr>
              <w:widowControl/>
              <w:ind w:left="420" w:hanging="480" w:hangingChars="200"/>
              <w:rPr>
                <w:rFonts w:hint="eastAsia" w:ascii="仿宋" w:hAnsi="仿宋" w:eastAsia="仿宋" w:cs="仿宋"/>
                <w:color w:val="auto"/>
                <w:szCs w:val="21"/>
              </w:rPr>
            </w:pPr>
            <w:r>
              <w:rPr>
                <w:rFonts w:hint="eastAsia" w:ascii="仿宋" w:hAnsi="仿宋" w:eastAsia="仿宋" w:cs="仿宋"/>
                <w:color w:val="auto"/>
                <w:szCs w:val="21"/>
              </w:rPr>
              <w:t>招标人名称</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pPr>
              <w:widowControl/>
              <w:ind w:left="420" w:hanging="480" w:hangingChars="200"/>
              <w:rPr>
                <w:rFonts w:hint="eastAsia" w:ascii="仿宋" w:hAnsi="仿宋" w:eastAsia="仿宋" w:cs="仿宋"/>
                <w:color w:val="auto"/>
                <w:szCs w:val="21"/>
              </w:rPr>
            </w:pPr>
            <w:r>
              <w:rPr>
                <w:rFonts w:hint="eastAsia" w:ascii="仿宋" w:hAnsi="仿宋" w:eastAsia="仿宋" w:cs="仿宋"/>
                <w:color w:val="auto"/>
                <w:kern w:val="0"/>
                <w:szCs w:val="21"/>
              </w:rPr>
              <w:t>在</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2022</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28</w:t>
            </w:r>
            <w:r>
              <w:rPr>
                <w:rFonts w:hint="eastAsia" w:ascii="仿宋" w:hAnsi="仿宋" w:eastAsia="仿宋" w:cs="仿宋"/>
                <w:color w:val="auto"/>
                <w:szCs w:val="21"/>
              </w:rPr>
              <w:t>日</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16</w:t>
            </w:r>
            <w:r>
              <w:rPr>
                <w:rFonts w:hint="eastAsia" w:ascii="仿宋" w:hAnsi="仿宋" w:eastAsia="仿宋" w:cs="仿宋"/>
                <w:color w:val="auto"/>
                <w:szCs w:val="21"/>
              </w:rPr>
              <w:t>时</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分</w:t>
            </w:r>
            <w:r>
              <w:rPr>
                <w:rFonts w:hint="eastAsia" w:ascii="仿宋" w:hAnsi="仿宋" w:eastAsia="仿宋" w:cs="仿宋"/>
                <w:color w:val="auto"/>
                <w:kern w:val="0"/>
                <w:szCs w:val="21"/>
              </w:rPr>
              <w:t>（北京时间）前不得开启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4.2.2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递交投标文件地点</w:t>
            </w:r>
          </w:p>
        </w:tc>
        <w:tc>
          <w:tcPr>
            <w:tcW w:w="6540" w:type="dxa"/>
            <w:tcBorders>
              <w:tl2br w:val="nil"/>
              <w:tr2bl w:val="nil"/>
            </w:tcBorders>
            <w:noWrap w:val="0"/>
            <w:vAlign w:val="center"/>
          </w:tcPr>
          <w:p>
            <w:pPr>
              <w:widowControl/>
              <w:rPr>
                <w:rFonts w:hint="eastAsia" w:ascii="仿宋" w:hAnsi="仿宋" w:eastAsia="仿宋" w:cs="仿宋"/>
                <w:color w:val="auto"/>
                <w:szCs w:val="21"/>
                <w:lang w:eastAsia="zh-CN"/>
              </w:rPr>
            </w:pPr>
            <w:r>
              <w:rPr>
                <w:rFonts w:hint="eastAsia" w:ascii="仿宋" w:hAnsi="仿宋" w:eastAsia="仿宋" w:cs="仿宋"/>
                <w:sz w:val="24"/>
                <w:szCs w:val="24"/>
                <w:lang w:eastAsia="zh-CN"/>
              </w:rPr>
              <w:t>腾讯会议</w:t>
            </w:r>
            <w:r>
              <w:rPr>
                <w:rFonts w:hint="eastAsia" w:ascii="仿宋" w:hAnsi="仿宋" w:eastAsia="仿宋" w:cs="仿宋"/>
                <w:sz w:val="24"/>
                <w:szCs w:val="24"/>
              </w:rPr>
              <w:t>平台进行不见面开标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4.2.3</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是否退还投标文件</w:t>
            </w:r>
          </w:p>
        </w:tc>
        <w:tc>
          <w:tcPr>
            <w:tcW w:w="6540" w:type="dxa"/>
            <w:tcBorders>
              <w:tl2br w:val="nil"/>
              <w:tr2bl w:val="nil"/>
            </w:tcBorders>
            <w:noWrap w:val="0"/>
            <w:vAlign w:val="center"/>
          </w:tcPr>
          <w:p>
            <w:pPr>
              <w:pStyle w:val="7"/>
              <w:widowControl/>
              <w:topLinePunct/>
              <w:spacing w:after="0"/>
              <w:rPr>
                <w:rFonts w:hint="eastAsia" w:ascii="仿宋" w:hAnsi="仿宋" w:eastAsia="仿宋" w:cs="仿宋"/>
                <w:color w:val="auto"/>
                <w:sz w:val="21"/>
                <w:szCs w:val="21"/>
              </w:rPr>
            </w:pPr>
            <w:r>
              <w:rPr>
                <w:rFonts w:hint="eastAsia" w:ascii="仿宋" w:hAnsi="仿宋" w:eastAsia="仿宋" w:cs="仿宋"/>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开标时间和地点</w:t>
            </w:r>
          </w:p>
        </w:tc>
        <w:tc>
          <w:tcPr>
            <w:tcW w:w="6540" w:type="dxa"/>
            <w:tcBorders>
              <w:tl2br w:val="nil"/>
              <w:tr2bl w:val="nil"/>
            </w:tcBorders>
            <w:noWrap w:val="0"/>
            <w:vAlign w:val="center"/>
          </w:tcPr>
          <w:p>
            <w:pPr>
              <w:widowControl/>
              <w:spacing w:line="320" w:lineRule="exact"/>
              <w:rPr>
                <w:rFonts w:hint="eastAsia" w:ascii="仿宋" w:hAnsi="仿宋" w:eastAsia="仿宋" w:cs="仿宋"/>
                <w:color w:val="auto"/>
                <w:szCs w:val="21"/>
              </w:rPr>
            </w:pPr>
            <w:r>
              <w:rPr>
                <w:rFonts w:hint="eastAsia" w:ascii="仿宋" w:hAnsi="仿宋" w:eastAsia="仿宋" w:cs="仿宋"/>
                <w:color w:val="auto"/>
                <w:szCs w:val="21"/>
              </w:rPr>
              <w:t>开标时间：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2022</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28</w:t>
            </w:r>
            <w:r>
              <w:rPr>
                <w:rFonts w:hint="eastAsia" w:ascii="仿宋" w:hAnsi="仿宋" w:eastAsia="仿宋" w:cs="仿宋"/>
                <w:color w:val="auto"/>
                <w:szCs w:val="21"/>
              </w:rPr>
              <w:t>日</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16</w:t>
            </w:r>
            <w:r>
              <w:rPr>
                <w:rFonts w:hint="eastAsia" w:ascii="仿宋" w:hAnsi="仿宋" w:eastAsia="仿宋" w:cs="仿宋"/>
                <w:color w:val="auto"/>
                <w:szCs w:val="21"/>
              </w:rPr>
              <w:t>时</w:t>
            </w:r>
            <w:r>
              <w:rPr>
                <w:rFonts w:hint="eastAsia" w:ascii="仿宋" w:hAnsi="仿宋" w:eastAsia="仿宋" w:cs="仿宋"/>
                <w:color w:val="auto"/>
                <w:szCs w:val="21"/>
                <w:u w:val="single"/>
                <w:lang w:val="en-US" w:eastAsia="zh-CN"/>
              </w:rPr>
              <w:t>30</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分</w:t>
            </w:r>
          </w:p>
          <w:p>
            <w:pPr>
              <w:widowControl/>
              <w:rPr>
                <w:rFonts w:hint="eastAsia"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sz w:val="24"/>
                <w:szCs w:val="24"/>
                <w:lang w:eastAsia="zh-CN"/>
              </w:rPr>
              <w:t>腾讯会议</w:t>
            </w:r>
            <w:r>
              <w:rPr>
                <w:rFonts w:hint="eastAsia" w:ascii="仿宋" w:hAnsi="仿宋" w:eastAsia="仿宋" w:cs="仿宋"/>
                <w:sz w:val="24"/>
                <w:szCs w:val="24"/>
              </w:rPr>
              <w:t>平台进行不见面开标</w:t>
            </w:r>
            <w:r>
              <w:rPr>
                <w:rFonts w:hint="eastAsia" w:ascii="仿宋" w:hAnsi="仿宋" w:eastAsia="仿宋" w:cs="仿宋"/>
                <w:b/>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开标程序</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密封情况检查：密封是否完整，是否加盖法人公章及法定代表人或其委托代理人签章</w:t>
            </w:r>
          </w:p>
          <w:p>
            <w:pPr>
              <w:widowControl/>
              <w:rPr>
                <w:rFonts w:hint="eastAsia" w:ascii="仿宋" w:hAnsi="仿宋" w:eastAsia="仿宋" w:cs="仿宋"/>
                <w:color w:val="auto"/>
                <w:szCs w:val="21"/>
              </w:rPr>
            </w:pPr>
            <w:r>
              <w:rPr>
                <w:rFonts w:hint="eastAsia" w:ascii="仿宋" w:hAnsi="仿宋" w:eastAsia="仿宋" w:cs="仿宋"/>
                <w:color w:val="auto"/>
                <w:szCs w:val="21"/>
              </w:rPr>
              <w:t>开标顺序：以递交投标文件的确认收到时间由后往前依次唱标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6.1.1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评标委员会构成：</w:t>
            </w:r>
            <w:r>
              <w:rPr>
                <w:rFonts w:hint="eastAsia" w:ascii="仿宋" w:hAnsi="仿宋" w:eastAsia="仿宋" w:cs="仿宋"/>
                <w:color w:val="auto"/>
                <w:szCs w:val="21"/>
                <w:u w:val="single"/>
              </w:rPr>
              <w:t>5</w:t>
            </w:r>
            <w:r>
              <w:rPr>
                <w:rFonts w:hint="eastAsia" w:ascii="仿宋" w:hAnsi="仿宋" w:eastAsia="仿宋" w:cs="仿宋"/>
                <w:color w:val="auto"/>
                <w:szCs w:val="21"/>
              </w:rPr>
              <w:t>人，其中招标人代表</w:t>
            </w:r>
            <w:r>
              <w:rPr>
                <w:rFonts w:hint="eastAsia" w:ascii="仿宋" w:hAnsi="仿宋" w:eastAsia="仿宋" w:cs="仿宋"/>
                <w:color w:val="auto"/>
                <w:szCs w:val="21"/>
                <w:u w:val="single"/>
              </w:rPr>
              <w:t xml:space="preserve"> 1 </w:t>
            </w:r>
            <w:r>
              <w:rPr>
                <w:rFonts w:hint="eastAsia" w:ascii="仿宋" w:hAnsi="仿宋" w:eastAsia="仿宋" w:cs="仿宋"/>
                <w:color w:val="auto"/>
                <w:szCs w:val="21"/>
              </w:rPr>
              <w:t>人（限招标人在职人员，且应当具备评标专家相应的或者类似的条件），专家</w:t>
            </w:r>
            <w:r>
              <w:rPr>
                <w:rFonts w:hint="eastAsia" w:ascii="仿宋" w:hAnsi="仿宋" w:eastAsia="仿宋" w:cs="仿宋"/>
                <w:color w:val="auto"/>
                <w:szCs w:val="21"/>
                <w:u w:val="single"/>
              </w:rPr>
              <w:t>4</w:t>
            </w:r>
            <w:r>
              <w:rPr>
                <w:rFonts w:hint="eastAsia" w:ascii="仿宋" w:hAnsi="仿宋" w:eastAsia="仿宋" w:cs="仿宋"/>
                <w:color w:val="auto"/>
                <w:szCs w:val="21"/>
              </w:rPr>
              <w:t>人；</w:t>
            </w:r>
          </w:p>
          <w:p>
            <w:pPr>
              <w:widowControl/>
              <w:rPr>
                <w:rFonts w:hint="eastAsia" w:ascii="仿宋" w:hAnsi="仿宋" w:eastAsia="仿宋" w:cs="仿宋"/>
                <w:color w:val="auto"/>
                <w:szCs w:val="21"/>
              </w:rPr>
            </w:pPr>
            <w:r>
              <w:rPr>
                <w:rFonts w:hint="eastAsia" w:ascii="仿宋" w:hAnsi="仿宋" w:eastAsia="仿宋" w:cs="仿宋"/>
                <w:color w:val="auto"/>
                <w:szCs w:val="21"/>
              </w:rPr>
              <w:t>不分组</w:t>
            </w:r>
          </w:p>
          <w:p>
            <w:pPr>
              <w:widowControl/>
              <w:rPr>
                <w:rFonts w:hint="eastAsia" w:ascii="仿宋" w:hAnsi="仿宋" w:eastAsia="仿宋" w:cs="仿宋"/>
                <w:color w:val="auto"/>
                <w:szCs w:val="21"/>
              </w:rPr>
            </w:pPr>
            <w:r>
              <w:rPr>
                <w:rFonts w:hint="eastAsia" w:ascii="仿宋" w:hAnsi="仿宋" w:eastAsia="仿宋" w:cs="仿宋"/>
                <w:color w:val="auto"/>
                <w:szCs w:val="21"/>
              </w:rPr>
              <w:t>评标专家确定方式：</w:t>
            </w:r>
            <w:r>
              <w:rPr>
                <w:rFonts w:hint="eastAsia" w:ascii="仿宋" w:hAnsi="仿宋" w:eastAsia="仿宋" w:cs="仿宋"/>
                <w:color w:val="auto"/>
                <w:szCs w:val="21"/>
                <w:u w:val="single"/>
              </w:rPr>
              <w:t xml:space="preserve"> 随机抽取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7.1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否，推荐的中标候选人数：</w:t>
            </w:r>
            <w:r>
              <w:rPr>
                <w:rFonts w:hint="eastAsia" w:ascii="仿宋" w:hAnsi="仿宋" w:eastAsia="仿宋" w:cs="仿宋"/>
                <w:b/>
                <w:color w:val="auto"/>
                <w:szCs w:val="21"/>
              </w:rPr>
              <w:t xml:space="preserve"> 三 </w:t>
            </w:r>
            <w:r>
              <w:rPr>
                <w:rFonts w:hint="eastAsia" w:ascii="仿宋" w:hAnsi="仿宋" w:eastAsia="仿宋" w:cs="仿宋"/>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7.3.1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履约担保</w:t>
            </w:r>
          </w:p>
        </w:tc>
        <w:tc>
          <w:tcPr>
            <w:tcW w:w="6540" w:type="dxa"/>
            <w:tcBorders>
              <w:tl2br w:val="nil"/>
              <w:tr2bl w:val="nil"/>
            </w:tcBorders>
            <w:noWrap w:val="0"/>
            <w:vAlign w:val="center"/>
          </w:tcPr>
          <w:p>
            <w:pPr>
              <w:widowControl/>
              <w:rPr>
                <w:rFonts w:hint="eastAsia" w:ascii="仿宋" w:hAnsi="仿宋" w:eastAsia="仿宋" w:cs="仿宋"/>
                <w:color w:val="auto"/>
                <w:szCs w:val="21"/>
                <w:lang w:eastAsia="zh-CN"/>
              </w:rPr>
            </w:pPr>
            <w:r>
              <w:rPr>
                <w:rFonts w:hint="eastAsia" w:ascii="仿宋" w:hAnsi="仿宋" w:eastAsia="仿宋" w:cs="仿宋"/>
                <w:color w:val="auto"/>
                <w:szCs w:val="21"/>
              </w:rPr>
              <w:t xml:space="preserve">  履约担保的金额：中标价的10%</w:t>
            </w:r>
            <w:r>
              <w:rPr>
                <w:rFonts w:hint="eastAsia" w:ascii="仿宋" w:hAnsi="仿宋" w:eastAsia="仿宋" w:cs="仿宋"/>
                <w:b/>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10.1.1</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类似项目</w:t>
            </w:r>
          </w:p>
        </w:tc>
        <w:tc>
          <w:tcPr>
            <w:tcW w:w="6540" w:type="dxa"/>
            <w:tcBorders>
              <w:tl2br w:val="nil"/>
              <w:tr2bl w:val="nil"/>
            </w:tcBorders>
            <w:noWrap w:val="0"/>
            <w:vAlign w:val="center"/>
          </w:tcPr>
          <w:p>
            <w:pPr>
              <w:widowControl/>
              <w:rPr>
                <w:rFonts w:hint="eastAsia" w:ascii="仿宋" w:hAnsi="仿宋" w:eastAsia="仿宋" w:cs="仿宋"/>
                <w:color w:val="auto"/>
                <w:szCs w:val="21"/>
              </w:rPr>
            </w:pPr>
            <w:r>
              <w:rPr>
                <w:rFonts w:hint="eastAsia" w:ascii="仿宋" w:hAnsi="仿宋" w:eastAsia="仿宋" w:cs="仿宋"/>
                <w:color w:val="auto"/>
                <w:szCs w:val="21"/>
              </w:rPr>
              <w:t>类似项目是指：建设规模、结构类型、使用功能相似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10"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10.1.2</w:t>
            </w:r>
          </w:p>
        </w:tc>
        <w:tc>
          <w:tcPr>
            <w:tcW w:w="2268" w:type="dxa"/>
            <w:tcBorders>
              <w:tl2br w:val="nil"/>
              <w:tr2bl w:val="nil"/>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不良行为记录</w:t>
            </w:r>
          </w:p>
        </w:tc>
        <w:tc>
          <w:tcPr>
            <w:tcW w:w="6540" w:type="dxa"/>
            <w:tcBorders>
              <w:tl2br w:val="nil"/>
              <w:tr2bl w:val="nil"/>
            </w:tcBorders>
            <w:noWrap w:val="0"/>
            <w:vAlign w:val="center"/>
          </w:tcPr>
          <w:p>
            <w:pPr>
              <w:widowControl/>
              <w:rPr>
                <w:rFonts w:hint="eastAsia" w:ascii="仿宋" w:hAnsi="仿宋" w:eastAsia="仿宋" w:cs="仿宋"/>
                <w:color w:val="auto"/>
                <w:szCs w:val="21"/>
                <w:u w:val="single"/>
              </w:rPr>
            </w:pPr>
            <w:r>
              <w:rPr>
                <w:rFonts w:hint="eastAsia" w:ascii="仿宋" w:hAnsi="仿宋" w:eastAsia="仿宋" w:cs="仿宋"/>
                <w:color w:val="auto"/>
                <w:szCs w:val="21"/>
              </w:rPr>
              <w:t>不良行为记录是指：是指工程建设与建筑业各方主体在本地区从事工程建设活动中，违反国家和省、市有关法律、法规、规章、规范性文件、工程建设强制性标准条文、规范、规程等行为。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0"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10.2</w:t>
            </w:r>
          </w:p>
        </w:tc>
        <w:tc>
          <w:tcPr>
            <w:tcW w:w="2268"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招标控制价</w:t>
            </w:r>
          </w:p>
        </w:tc>
        <w:tc>
          <w:tcPr>
            <w:tcW w:w="6540" w:type="dxa"/>
            <w:tcBorders>
              <w:tl2br w:val="nil"/>
              <w:tr2bl w:val="nil"/>
            </w:tcBorders>
            <w:noWrap w:val="0"/>
            <w:vAlign w:val="center"/>
          </w:tcPr>
          <w:p>
            <w:pPr>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7553021.95元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10.3.1</w:t>
            </w:r>
          </w:p>
        </w:tc>
        <w:tc>
          <w:tcPr>
            <w:tcW w:w="2268"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施工组织设计采用的评审方式</w:t>
            </w:r>
          </w:p>
        </w:tc>
        <w:tc>
          <w:tcPr>
            <w:tcW w:w="6540" w:type="dxa"/>
            <w:tcBorders>
              <w:tl2br w:val="nil"/>
              <w:tr2bl w:val="nil"/>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明评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0"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10.3.2</w:t>
            </w:r>
          </w:p>
        </w:tc>
        <w:tc>
          <w:tcPr>
            <w:tcW w:w="2268"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工程量清单采用的评审方式</w:t>
            </w:r>
          </w:p>
        </w:tc>
        <w:tc>
          <w:tcPr>
            <w:tcW w:w="6540" w:type="dxa"/>
            <w:tcBorders>
              <w:tl2br w:val="nil"/>
              <w:tr2bl w:val="nil"/>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明评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10"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10.5</w:t>
            </w:r>
          </w:p>
        </w:tc>
        <w:tc>
          <w:tcPr>
            <w:tcW w:w="2268"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中标公示</w:t>
            </w:r>
          </w:p>
        </w:tc>
        <w:tc>
          <w:tcPr>
            <w:tcW w:w="6540" w:type="dxa"/>
            <w:tcBorders>
              <w:tl2br w:val="nil"/>
              <w:tr2bl w:val="nil"/>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公示期不少于</w:t>
            </w:r>
            <w:r>
              <w:rPr>
                <w:rFonts w:hint="eastAsia" w:ascii="仿宋" w:hAnsi="仿宋" w:eastAsia="仿宋" w:cs="仿宋"/>
                <w:color w:val="auto"/>
                <w:szCs w:val="21"/>
                <w:lang w:val="en-US" w:eastAsia="zh-CN"/>
              </w:rPr>
              <w:t>1</w:t>
            </w:r>
            <w:r>
              <w:rPr>
                <w:rFonts w:hint="eastAsia" w:ascii="仿宋" w:hAnsi="仿宋" w:eastAsia="仿宋" w:cs="仿宋"/>
                <w:color w:val="auto"/>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310"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10.6</w:t>
            </w:r>
          </w:p>
        </w:tc>
        <w:tc>
          <w:tcPr>
            <w:tcW w:w="2268" w:type="dxa"/>
            <w:tcBorders>
              <w:tl2br w:val="nil"/>
              <w:tr2bl w:val="nil"/>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重新招标的其他情形</w:t>
            </w:r>
          </w:p>
        </w:tc>
        <w:tc>
          <w:tcPr>
            <w:tcW w:w="6540" w:type="dxa"/>
            <w:tcBorders>
              <w:tl2br w:val="nil"/>
              <w:tr2bl w:val="nil"/>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除投标人须知正文第8条规定的情形外，除非已经产生中标侯选人，在投标有效期内同意延长投标有效期的投标人少于三个的，招标人应当依法重新招标</w:t>
            </w:r>
          </w:p>
        </w:tc>
      </w:tr>
    </w:tbl>
    <w:p>
      <w:pPr>
        <w:pStyle w:val="3"/>
        <w:spacing w:line="360" w:lineRule="auto"/>
        <w:rPr>
          <w:rFonts w:hint="eastAsia" w:ascii="仿宋" w:hAnsi="仿宋" w:eastAsia="仿宋" w:cs="仿宋"/>
          <w:color w:val="auto"/>
        </w:rPr>
        <w:sectPr>
          <w:headerReference r:id="rId7" w:type="default"/>
          <w:footerReference r:id="rId8" w:type="default"/>
          <w:type w:val="continuous"/>
          <w:pgSz w:w="11907" w:h="16840"/>
          <w:pgMar w:top="1474" w:right="1474" w:bottom="1474" w:left="1474" w:header="851" w:footer="850" w:gutter="0"/>
          <w:pgBorders>
            <w:top w:val="none" w:sz="0" w:space="0"/>
            <w:left w:val="none" w:sz="0" w:space="0"/>
            <w:bottom w:val="none" w:sz="0" w:space="0"/>
            <w:right w:val="none" w:sz="0" w:space="0"/>
          </w:pgBorders>
          <w:pgNumType w:fmt="decimal"/>
          <w:cols w:space="720" w:num="1"/>
          <w:docGrid w:linePitch="462" w:charSpace="0"/>
        </w:sectPr>
      </w:pPr>
    </w:p>
    <w:p>
      <w:pPr>
        <w:pStyle w:val="3"/>
        <w:spacing w:line="360" w:lineRule="auto"/>
        <w:rPr>
          <w:rFonts w:hint="eastAsia" w:ascii="仿宋" w:hAnsi="仿宋" w:eastAsia="仿宋" w:cs="仿宋"/>
          <w:color w:val="auto"/>
        </w:rPr>
      </w:pPr>
      <w:r>
        <w:rPr>
          <w:rFonts w:hint="eastAsia" w:ascii="仿宋" w:hAnsi="仿宋" w:eastAsia="仿宋" w:cs="仿宋"/>
          <w:color w:val="auto"/>
        </w:rPr>
        <w:t>第一章  项目谈判有关说明</w:t>
      </w:r>
      <w:bookmarkEnd w:id="49"/>
      <w:bookmarkEnd w:id="50"/>
      <w:bookmarkEnd w:id="51"/>
      <w:bookmarkEnd w:id="52"/>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lang w:eastAsia="zh-CN"/>
        </w:rPr>
        <w:t>新疆达富腾项目咨询有限公司</w:t>
      </w:r>
      <w:r>
        <w:rPr>
          <w:rFonts w:hint="eastAsia" w:ascii="仿宋" w:hAnsi="仿宋" w:eastAsia="仿宋" w:cs="仿宋"/>
          <w:color w:val="auto"/>
        </w:rPr>
        <w:t>受</w:t>
      </w:r>
      <w:r>
        <w:rPr>
          <w:rFonts w:hint="eastAsia" w:ascii="仿宋" w:hAnsi="仿宋" w:eastAsia="仿宋" w:cs="仿宋"/>
          <w:color w:val="auto"/>
          <w:lang w:eastAsia="zh-CN"/>
        </w:rPr>
        <w:t>于田县文化体育广播电视和旅游局</w:t>
      </w:r>
      <w:r>
        <w:rPr>
          <w:rFonts w:hint="eastAsia" w:ascii="仿宋" w:hAnsi="仿宋" w:eastAsia="仿宋" w:cs="仿宋"/>
          <w:color w:val="auto"/>
        </w:rPr>
        <w:t>委托，对本次采购项目</w:t>
      </w:r>
      <w:r>
        <w:rPr>
          <w:rFonts w:hint="eastAsia" w:ascii="仿宋" w:hAnsi="仿宋" w:eastAsia="仿宋" w:cs="仿宋"/>
          <w:color w:val="auto"/>
          <w:highlight w:val="none"/>
        </w:rPr>
        <w:t>进行竞争性谈判采购。</w:t>
      </w:r>
    </w:p>
    <w:p>
      <w:pPr>
        <w:numPr>
          <w:ilvl w:val="0"/>
          <w:numId w:val="2"/>
        </w:numPr>
        <w:spacing w:line="360" w:lineRule="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竞争性谈判项目编号：</w:t>
      </w:r>
      <w:r>
        <w:rPr>
          <w:rFonts w:hint="eastAsia" w:ascii="仿宋" w:hAnsi="仿宋" w:eastAsia="仿宋" w:cs="仿宋"/>
          <w:b/>
          <w:color w:val="auto"/>
          <w:highlight w:val="none"/>
          <w:lang w:eastAsia="zh-CN"/>
        </w:rPr>
        <w:t>YTCGD-JZ-2022-102</w:t>
      </w:r>
    </w:p>
    <w:p>
      <w:pPr>
        <w:numPr>
          <w:ilvl w:val="0"/>
          <w:numId w:val="2"/>
        </w:numPr>
        <w:spacing w:line="360" w:lineRule="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竞争性谈判项目名称：</w:t>
      </w:r>
      <w:r>
        <w:rPr>
          <w:rFonts w:hint="eastAsia" w:ascii="仿宋" w:hAnsi="仿宋" w:eastAsia="仿宋" w:cs="仿宋"/>
          <w:b/>
          <w:color w:val="auto"/>
          <w:highlight w:val="none"/>
          <w:lang w:eastAsia="zh-CN"/>
        </w:rPr>
        <w:t>于田县“共圆中国梦”民族团结教育基地建设项目-装饰装修工程</w:t>
      </w:r>
    </w:p>
    <w:p>
      <w:pPr>
        <w:spacing w:line="360" w:lineRule="auto"/>
        <w:rPr>
          <w:rFonts w:hint="eastAsia" w:ascii="仿宋" w:hAnsi="仿宋" w:eastAsia="仿宋" w:cs="仿宋"/>
          <w:b/>
          <w:color w:val="auto"/>
        </w:rPr>
      </w:pPr>
      <w:r>
        <w:rPr>
          <w:rFonts w:hint="eastAsia" w:ascii="仿宋" w:hAnsi="仿宋" w:eastAsia="仿宋" w:cs="仿宋"/>
          <w:b/>
          <w:color w:val="auto"/>
          <w:highlight w:val="none"/>
        </w:rPr>
        <w:t>三、重要说明</w:t>
      </w:r>
      <w:r>
        <w:rPr>
          <w:rFonts w:hint="eastAsia" w:ascii="仿宋" w:hAnsi="仿宋" w:eastAsia="仿宋" w:cs="仿宋"/>
          <w:b/>
          <w:color w:val="auto"/>
        </w:rPr>
        <w:t>：</w:t>
      </w:r>
    </w:p>
    <w:p>
      <w:pPr>
        <w:spacing w:line="360" w:lineRule="auto"/>
        <w:ind w:firstLine="236" w:firstLineChars="98"/>
        <w:rPr>
          <w:rFonts w:hint="eastAsia" w:ascii="仿宋" w:hAnsi="仿宋" w:eastAsia="仿宋" w:cs="仿宋"/>
          <w:color w:val="auto"/>
          <w:lang w:eastAsia="zh-CN"/>
        </w:rPr>
      </w:pPr>
      <w:r>
        <w:rPr>
          <w:rFonts w:hint="eastAsia" w:ascii="仿宋" w:hAnsi="仿宋" w:eastAsia="仿宋" w:cs="仿宋"/>
          <w:b/>
          <w:color w:val="auto"/>
        </w:rPr>
        <w:t xml:space="preserve">   </w:t>
      </w:r>
      <w:r>
        <w:rPr>
          <w:rFonts w:hint="eastAsia" w:ascii="仿宋" w:hAnsi="仿宋" w:eastAsia="仿宋" w:cs="仿宋"/>
          <w:color w:val="auto"/>
        </w:rPr>
        <w:t>1、服务地点：</w:t>
      </w:r>
      <w:r>
        <w:rPr>
          <w:rFonts w:hint="eastAsia" w:ascii="仿宋" w:hAnsi="仿宋" w:eastAsia="仿宋" w:cs="仿宋"/>
          <w:color w:val="auto"/>
          <w:lang w:eastAsia="zh-CN"/>
        </w:rPr>
        <w:t>于田县</w:t>
      </w:r>
    </w:p>
    <w:p>
      <w:pPr>
        <w:spacing w:line="360" w:lineRule="auto"/>
        <w:ind w:firstLine="538"/>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工期</w:t>
      </w:r>
      <w:r>
        <w:rPr>
          <w:rFonts w:hint="eastAsia" w:ascii="仿宋" w:hAnsi="仿宋" w:eastAsia="仿宋" w:cs="仿宋"/>
          <w:color w:val="auto"/>
        </w:rPr>
        <w:t>：计划工期：</w:t>
      </w:r>
      <w:r>
        <w:rPr>
          <w:rFonts w:hint="eastAsia" w:ascii="仿宋" w:hAnsi="仿宋" w:eastAsia="仿宋" w:cs="仿宋"/>
          <w:color w:val="auto"/>
          <w:lang w:val="en-US" w:eastAsia="zh-CN"/>
        </w:rPr>
        <w:t>60</w:t>
      </w:r>
      <w:r>
        <w:rPr>
          <w:rFonts w:hint="eastAsia" w:ascii="仿宋" w:hAnsi="仿宋" w:eastAsia="仿宋" w:cs="仿宋"/>
          <w:color w:val="auto"/>
        </w:rPr>
        <w:t>天</w:t>
      </w:r>
    </w:p>
    <w:p>
      <w:pPr>
        <w:spacing w:line="360" w:lineRule="auto"/>
        <w:ind w:firstLine="538"/>
        <w:rPr>
          <w:rFonts w:hint="eastAsia" w:ascii="仿宋" w:hAnsi="仿宋" w:eastAsia="仿宋" w:cs="仿宋"/>
          <w:color w:val="auto"/>
        </w:rPr>
      </w:pPr>
      <w:r>
        <w:rPr>
          <w:rFonts w:hint="eastAsia" w:ascii="仿宋" w:hAnsi="仿宋" w:eastAsia="仿宋" w:cs="仿宋"/>
          <w:color w:val="auto"/>
        </w:rPr>
        <w:t>计划开工日期： 202</w:t>
      </w:r>
      <w:r>
        <w:rPr>
          <w:rFonts w:hint="eastAsia" w:ascii="仿宋" w:hAnsi="仿宋" w:eastAsia="仿宋" w:cs="仿宋"/>
          <w:color w:val="auto"/>
          <w:lang w:val="en-US" w:eastAsia="zh-CN"/>
        </w:rPr>
        <w:t>2</w:t>
      </w:r>
      <w:r>
        <w:rPr>
          <w:rFonts w:hint="eastAsia" w:ascii="仿宋" w:hAnsi="仿宋" w:eastAsia="仿宋" w:cs="仿宋"/>
          <w:color w:val="auto"/>
        </w:rPr>
        <w:t>年</w:t>
      </w:r>
      <w:r>
        <w:rPr>
          <w:rFonts w:hint="eastAsia" w:ascii="仿宋" w:hAnsi="仿宋" w:eastAsia="仿宋" w:cs="仿宋"/>
          <w:color w:val="auto"/>
          <w:lang w:val="en-US" w:eastAsia="zh-CN"/>
        </w:rPr>
        <w:t>7</w:t>
      </w:r>
      <w:r>
        <w:rPr>
          <w:rFonts w:hint="eastAsia" w:ascii="仿宋" w:hAnsi="仿宋" w:eastAsia="仿宋" w:cs="仿宋"/>
          <w:color w:val="auto"/>
        </w:rPr>
        <w:t xml:space="preserve">月 </w:t>
      </w:r>
      <w:r>
        <w:rPr>
          <w:rFonts w:hint="eastAsia" w:ascii="仿宋" w:hAnsi="仿宋" w:eastAsia="仿宋" w:cs="仿宋"/>
          <w:color w:val="auto"/>
          <w:lang w:val="en-US" w:eastAsia="zh-CN"/>
        </w:rPr>
        <w:t>1</w:t>
      </w:r>
      <w:r>
        <w:rPr>
          <w:rFonts w:hint="eastAsia" w:ascii="仿宋" w:hAnsi="仿宋" w:eastAsia="仿宋" w:cs="仿宋"/>
          <w:color w:val="auto"/>
        </w:rPr>
        <w:t>日</w:t>
      </w:r>
    </w:p>
    <w:p>
      <w:pPr>
        <w:spacing w:line="360" w:lineRule="auto"/>
        <w:ind w:firstLine="538"/>
        <w:rPr>
          <w:rFonts w:hint="eastAsia" w:ascii="仿宋" w:hAnsi="仿宋" w:eastAsia="仿宋" w:cs="仿宋"/>
          <w:color w:val="auto"/>
        </w:rPr>
      </w:pPr>
      <w:r>
        <w:rPr>
          <w:rFonts w:hint="eastAsia" w:ascii="仿宋" w:hAnsi="仿宋" w:eastAsia="仿宋" w:cs="仿宋"/>
          <w:color w:val="auto"/>
        </w:rPr>
        <w:t>计划竣工日期： 202</w:t>
      </w:r>
      <w:r>
        <w:rPr>
          <w:rFonts w:hint="eastAsia" w:ascii="仿宋" w:hAnsi="仿宋" w:eastAsia="仿宋" w:cs="仿宋"/>
          <w:color w:val="auto"/>
          <w:lang w:val="en-US" w:eastAsia="zh-CN"/>
        </w:rPr>
        <w:t>2</w:t>
      </w:r>
      <w:r>
        <w:rPr>
          <w:rFonts w:hint="eastAsia" w:ascii="仿宋" w:hAnsi="仿宋" w:eastAsia="仿宋" w:cs="仿宋"/>
          <w:color w:val="auto"/>
        </w:rPr>
        <w:t>年</w:t>
      </w:r>
      <w:r>
        <w:rPr>
          <w:rFonts w:hint="eastAsia" w:ascii="仿宋" w:hAnsi="仿宋" w:eastAsia="仿宋" w:cs="仿宋"/>
          <w:color w:val="auto"/>
          <w:lang w:val="en-US" w:eastAsia="zh-CN"/>
        </w:rPr>
        <w:t>8</w:t>
      </w:r>
      <w:r>
        <w:rPr>
          <w:rFonts w:hint="eastAsia" w:ascii="仿宋" w:hAnsi="仿宋" w:eastAsia="仿宋" w:cs="仿宋"/>
          <w:color w:val="auto"/>
        </w:rPr>
        <w:t>月</w:t>
      </w:r>
      <w:r>
        <w:rPr>
          <w:rFonts w:hint="eastAsia" w:ascii="仿宋" w:hAnsi="仿宋" w:eastAsia="仿宋" w:cs="仿宋"/>
          <w:color w:val="auto"/>
          <w:lang w:val="en-US" w:eastAsia="zh-CN"/>
        </w:rPr>
        <w:t>30</w:t>
      </w:r>
      <w:r>
        <w:rPr>
          <w:rFonts w:hint="eastAsia" w:ascii="仿宋" w:hAnsi="仿宋" w:eastAsia="仿宋" w:cs="仿宋"/>
          <w:color w:val="auto"/>
        </w:rPr>
        <w:t>日</w:t>
      </w:r>
    </w:p>
    <w:p>
      <w:pPr>
        <w:spacing w:line="360" w:lineRule="auto"/>
        <w:ind w:firstLine="538"/>
        <w:rPr>
          <w:rFonts w:hint="eastAsia" w:ascii="仿宋" w:hAnsi="仿宋" w:eastAsia="仿宋" w:cs="仿宋"/>
          <w:color w:val="auto"/>
          <w:lang w:eastAsia="zh-CN"/>
        </w:rPr>
      </w:pPr>
      <w:r>
        <w:rPr>
          <w:rFonts w:hint="eastAsia" w:ascii="仿宋" w:hAnsi="仿宋" w:eastAsia="仿宋" w:cs="仿宋"/>
          <w:color w:val="auto"/>
        </w:rPr>
        <w:t>3、本次的谈判内容为：对于田县“共圆中国梦”民族团结教育基地建设项目进行装饰装修。（具体技术参数详见第三章）</w:t>
      </w:r>
      <w:r>
        <w:rPr>
          <w:rFonts w:hint="eastAsia" w:ascii="仿宋" w:hAnsi="仿宋" w:eastAsia="仿宋" w:cs="仿宋"/>
          <w:color w:val="auto"/>
          <w:lang w:eastAsia="zh-CN"/>
        </w:rPr>
        <w:t>。</w:t>
      </w:r>
    </w:p>
    <w:p>
      <w:pPr>
        <w:spacing w:line="360" w:lineRule="auto"/>
        <w:ind w:firstLine="538"/>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、在合同签订后，采购方有权提出因规范、标准等实际情况发生变化而产生的补充要求。</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、本项目不接受联合体谈判。</w:t>
      </w:r>
    </w:p>
    <w:p>
      <w:pPr>
        <w:spacing w:line="360" w:lineRule="auto"/>
        <w:rPr>
          <w:rFonts w:hint="eastAsia" w:ascii="仿宋" w:hAnsi="仿宋" w:eastAsia="仿宋" w:cs="仿宋"/>
          <w:color w:val="auto"/>
          <w:sz w:val="36"/>
          <w:szCs w:val="36"/>
        </w:rPr>
      </w:pPr>
      <w:r>
        <w:rPr>
          <w:rFonts w:hint="eastAsia" w:ascii="仿宋" w:hAnsi="仿宋" w:eastAsia="仿宋" w:cs="仿宋"/>
          <w:b/>
          <w:color w:val="auto"/>
        </w:rPr>
        <w:t>四、采购内容：</w:t>
      </w:r>
      <w:r>
        <w:rPr>
          <w:rFonts w:hint="eastAsia" w:ascii="仿宋" w:hAnsi="仿宋" w:eastAsia="仿宋" w:cs="仿宋"/>
          <w:color w:val="auto"/>
        </w:rPr>
        <w:t>详见第三章“采购要求”</w:t>
      </w:r>
    </w:p>
    <w:p>
      <w:pPr>
        <w:spacing w:line="360" w:lineRule="auto"/>
        <w:rPr>
          <w:rFonts w:hint="eastAsia" w:ascii="仿宋" w:hAnsi="仿宋" w:eastAsia="仿宋" w:cs="仿宋"/>
          <w:color w:val="auto"/>
        </w:rPr>
      </w:pPr>
      <w:r>
        <w:rPr>
          <w:rFonts w:hint="eastAsia" w:ascii="仿宋" w:hAnsi="仿宋" w:eastAsia="仿宋" w:cs="仿宋"/>
          <w:b/>
          <w:color w:val="auto"/>
        </w:rPr>
        <w:t>五、谈判保证金数额：</w:t>
      </w:r>
      <w:r>
        <w:rPr>
          <w:rFonts w:hint="eastAsia" w:ascii="仿宋" w:hAnsi="仿宋" w:eastAsia="仿宋" w:cs="仿宋"/>
          <w:color w:val="auto"/>
        </w:rPr>
        <w:t>详见报价人须知前附表第1</w:t>
      </w:r>
      <w:r>
        <w:rPr>
          <w:rFonts w:hint="eastAsia" w:ascii="仿宋" w:hAnsi="仿宋" w:eastAsia="仿宋" w:cs="仿宋"/>
          <w:color w:val="auto"/>
          <w:lang w:val="en-US" w:eastAsia="zh-CN"/>
        </w:rPr>
        <w:t>2</w:t>
      </w:r>
      <w:r>
        <w:rPr>
          <w:rFonts w:hint="eastAsia" w:ascii="仿宋" w:hAnsi="仿宋" w:eastAsia="仿宋" w:cs="仿宋"/>
          <w:color w:val="auto"/>
        </w:rPr>
        <w:t>条。</w:t>
      </w:r>
    </w:p>
    <w:p>
      <w:pPr>
        <w:spacing w:line="360" w:lineRule="auto"/>
        <w:rPr>
          <w:rFonts w:hint="eastAsia" w:ascii="仿宋" w:hAnsi="仿宋" w:eastAsia="仿宋" w:cs="仿宋"/>
          <w:b/>
          <w:color w:val="auto"/>
        </w:rPr>
      </w:pPr>
      <w:r>
        <w:rPr>
          <w:rFonts w:hint="eastAsia" w:ascii="仿宋" w:hAnsi="仿宋" w:eastAsia="仿宋" w:cs="仿宋"/>
          <w:b/>
          <w:color w:val="auto"/>
        </w:rPr>
        <w:t>六、特别提示</w:t>
      </w:r>
    </w:p>
    <w:p>
      <w:pPr>
        <w:spacing w:line="360" w:lineRule="auto"/>
        <w:ind w:firstLine="236" w:firstLineChars="98"/>
        <w:rPr>
          <w:rFonts w:hint="eastAsia" w:ascii="仿宋" w:hAnsi="仿宋" w:eastAsia="仿宋" w:cs="仿宋"/>
          <w:color w:val="auto"/>
        </w:rPr>
      </w:pPr>
      <w:r>
        <w:rPr>
          <w:rFonts w:hint="eastAsia" w:ascii="仿宋" w:hAnsi="仿宋" w:eastAsia="仿宋" w:cs="仿宋"/>
          <w:b/>
          <w:color w:val="auto"/>
        </w:rPr>
        <w:t xml:space="preserve">  </w:t>
      </w:r>
      <w:r>
        <w:rPr>
          <w:rFonts w:hint="eastAsia" w:ascii="仿宋" w:hAnsi="仿宋" w:eastAsia="仿宋" w:cs="仿宋"/>
          <w:color w:val="auto"/>
        </w:rPr>
        <w:t>1、付款方式：按成交单位与采购单位签订合同的付款方式执行。</w:t>
      </w:r>
    </w:p>
    <w:p>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rPr>
        <w:t>2、竞争性谈判文件领取地点：</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2022年6月22日-2022年6月28日(北京时间上午00:00-11：59下午12：00-23：59节假日除外）</w:t>
      </w:r>
    </w:p>
    <w:p>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地点：在新疆政府采购网（http://www.ccgp-xinjiang.gov.cn/）的该采购公告附件中直接下载招标（采购）文件，标书售后不退</w:t>
      </w:r>
    </w:p>
    <w:p>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售价：200元/份</w:t>
      </w:r>
    </w:p>
    <w:p>
      <w:pPr>
        <w:spacing w:line="360" w:lineRule="auto"/>
        <w:ind w:firstLine="480"/>
        <w:rPr>
          <w:rFonts w:hint="default" w:ascii="仿宋" w:hAnsi="仿宋" w:eastAsia="仿宋" w:cs="仿宋"/>
          <w:color w:val="auto"/>
          <w:lang w:val="en-US" w:eastAsia="zh-CN"/>
        </w:rPr>
      </w:pPr>
      <w:r>
        <w:rPr>
          <w:rFonts w:hint="eastAsia" w:ascii="仿宋" w:hAnsi="仿宋" w:eastAsia="仿宋" w:cs="仿宋"/>
          <w:color w:val="auto"/>
        </w:rPr>
        <w:t>电话：</w:t>
      </w:r>
      <w:r>
        <w:rPr>
          <w:rFonts w:hint="eastAsia" w:ascii="仿宋" w:hAnsi="仿宋" w:eastAsia="仿宋" w:cs="仿宋"/>
          <w:color w:val="auto"/>
          <w:lang w:val="en-US" w:eastAsia="zh-CN"/>
        </w:rPr>
        <w:t>16650315656</w:t>
      </w:r>
    </w:p>
    <w:p>
      <w:pPr>
        <w:spacing w:line="360" w:lineRule="auto"/>
        <w:ind w:firstLine="480"/>
        <w:rPr>
          <w:rFonts w:hint="eastAsia" w:ascii="仿宋" w:hAnsi="仿宋" w:eastAsia="仿宋" w:cs="仿宋"/>
          <w:color w:val="auto"/>
        </w:rPr>
      </w:pPr>
    </w:p>
    <w:p>
      <w:pPr>
        <w:spacing w:line="360" w:lineRule="auto"/>
        <w:ind w:firstLine="480"/>
        <w:rPr>
          <w:rFonts w:hint="eastAsia" w:ascii="仿宋" w:hAnsi="仿宋" w:eastAsia="仿宋" w:cs="仿宋"/>
          <w:color w:val="auto"/>
        </w:rPr>
      </w:pPr>
    </w:p>
    <w:p>
      <w:pPr>
        <w:pStyle w:val="3"/>
        <w:spacing w:line="360" w:lineRule="auto"/>
        <w:rPr>
          <w:rFonts w:hint="eastAsia" w:ascii="仿宋" w:hAnsi="仿宋" w:eastAsia="仿宋" w:cs="仿宋"/>
          <w:color w:val="auto"/>
          <w:sz w:val="32"/>
        </w:rPr>
      </w:pPr>
      <w:r>
        <w:rPr>
          <w:rFonts w:hint="eastAsia" w:ascii="仿宋" w:hAnsi="仿宋" w:eastAsia="仿宋" w:cs="仿宋"/>
          <w:color w:val="auto"/>
        </w:rPr>
        <w:br w:type="page"/>
      </w:r>
      <w:bookmarkStart w:id="53" w:name="_Toc17796"/>
      <w:bookmarkStart w:id="54" w:name="_Toc26800"/>
      <w:bookmarkStart w:id="55" w:name="_Toc31345"/>
      <w:bookmarkStart w:id="56" w:name="_Toc11200"/>
      <w:r>
        <w:rPr>
          <w:rFonts w:hint="eastAsia" w:ascii="仿宋" w:hAnsi="仿宋" w:eastAsia="仿宋" w:cs="仿宋"/>
          <w:color w:val="auto"/>
          <w:sz w:val="32"/>
        </w:rPr>
        <w:t>第二章  报价人须知</w:t>
      </w:r>
      <w:bookmarkEnd w:id="53"/>
      <w:bookmarkEnd w:id="54"/>
      <w:bookmarkEnd w:id="55"/>
      <w:bookmarkEnd w:id="56"/>
    </w:p>
    <w:p>
      <w:pPr>
        <w:pStyle w:val="4"/>
        <w:spacing w:line="360" w:lineRule="auto"/>
        <w:jc w:val="center"/>
        <w:rPr>
          <w:rFonts w:hint="eastAsia" w:ascii="仿宋" w:hAnsi="仿宋" w:eastAsia="仿宋" w:cs="仿宋"/>
          <w:color w:val="auto"/>
          <w:sz w:val="28"/>
          <w:szCs w:val="28"/>
        </w:rPr>
      </w:pPr>
      <w:bookmarkStart w:id="57" w:name="_Toc24673"/>
      <w:bookmarkStart w:id="58" w:name="_Toc7037"/>
      <w:r>
        <w:rPr>
          <w:rFonts w:hint="eastAsia" w:ascii="仿宋" w:hAnsi="仿宋" w:eastAsia="仿宋" w:cs="仿宋"/>
          <w:color w:val="auto"/>
          <w:sz w:val="28"/>
          <w:szCs w:val="28"/>
        </w:rPr>
        <w:t>一、总  则</w:t>
      </w:r>
      <w:bookmarkEnd w:id="57"/>
      <w:bookmarkEnd w:id="58"/>
    </w:p>
    <w:p>
      <w:pPr>
        <w:spacing w:line="360" w:lineRule="auto"/>
        <w:rPr>
          <w:rFonts w:hint="eastAsia" w:ascii="仿宋" w:hAnsi="仿宋" w:eastAsia="仿宋" w:cs="仿宋"/>
          <w:b/>
          <w:color w:val="auto"/>
        </w:rPr>
      </w:pPr>
      <w:r>
        <w:rPr>
          <w:rFonts w:hint="eastAsia" w:ascii="仿宋" w:hAnsi="仿宋" w:eastAsia="仿宋" w:cs="仿宋"/>
          <w:b/>
          <w:color w:val="auto"/>
        </w:rPr>
        <w:t>1、适用范围</w:t>
      </w:r>
    </w:p>
    <w:p>
      <w:pPr>
        <w:spacing w:line="360" w:lineRule="auto"/>
        <w:rPr>
          <w:rFonts w:hint="eastAsia" w:ascii="仿宋" w:hAnsi="仿宋" w:eastAsia="仿宋" w:cs="仿宋"/>
          <w:color w:val="auto"/>
        </w:rPr>
      </w:pPr>
      <w:r>
        <w:rPr>
          <w:rFonts w:hint="eastAsia" w:ascii="仿宋" w:hAnsi="仿宋" w:eastAsia="仿宋" w:cs="仿宋"/>
          <w:b/>
          <w:color w:val="auto"/>
        </w:rPr>
        <w:t>1.1</w:t>
      </w:r>
      <w:r>
        <w:rPr>
          <w:rFonts w:hint="eastAsia" w:ascii="仿宋" w:hAnsi="仿宋" w:eastAsia="仿宋" w:cs="仿宋"/>
          <w:color w:val="auto"/>
        </w:rPr>
        <w:t xml:space="preserve"> 本谈判文件仅适用于本次采购项目货物供应、劳务服务及其它。</w:t>
      </w:r>
    </w:p>
    <w:p>
      <w:pPr>
        <w:spacing w:line="360" w:lineRule="auto"/>
        <w:rPr>
          <w:rFonts w:hint="eastAsia" w:ascii="仿宋" w:hAnsi="仿宋" w:eastAsia="仿宋" w:cs="仿宋"/>
          <w:b/>
          <w:color w:val="auto"/>
        </w:rPr>
      </w:pPr>
      <w:r>
        <w:rPr>
          <w:rFonts w:hint="eastAsia" w:ascii="仿宋" w:hAnsi="仿宋" w:eastAsia="仿宋" w:cs="仿宋"/>
          <w:b/>
          <w:color w:val="auto"/>
        </w:rPr>
        <w:t>2、合格的报价人</w:t>
      </w:r>
    </w:p>
    <w:p>
      <w:pPr>
        <w:spacing w:line="360" w:lineRule="auto"/>
        <w:rPr>
          <w:rFonts w:hint="eastAsia" w:ascii="仿宋" w:hAnsi="仿宋" w:eastAsia="仿宋" w:cs="仿宋"/>
          <w:b/>
          <w:color w:val="auto"/>
        </w:rPr>
      </w:pPr>
      <w:r>
        <w:rPr>
          <w:rFonts w:hint="eastAsia" w:ascii="仿宋" w:hAnsi="仿宋" w:eastAsia="仿宋" w:cs="仿宋"/>
          <w:b/>
          <w:color w:val="auto"/>
        </w:rPr>
        <w:t>2.1</w:t>
      </w:r>
      <w:r>
        <w:rPr>
          <w:rFonts w:hint="eastAsia" w:ascii="仿宋" w:hAnsi="仿宋" w:eastAsia="仿宋" w:cs="仿宋"/>
          <w:bCs/>
          <w:color w:val="auto"/>
        </w:rPr>
        <w:t>报价人</w:t>
      </w:r>
      <w:r>
        <w:rPr>
          <w:rFonts w:hint="eastAsia" w:ascii="仿宋" w:hAnsi="仿宋" w:eastAsia="仿宋" w:cs="仿宋"/>
          <w:color w:val="auto"/>
        </w:rPr>
        <w:t>资格要求：</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1.满足《中华人民共和国政府采购法》第二十二条规定；</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2.落实政府采购政策需满足的资格要求：</w:t>
      </w:r>
      <w:r>
        <w:rPr>
          <w:rFonts w:hint="eastAsia" w:ascii="仿宋" w:hAnsi="仿宋" w:eastAsia="仿宋" w:cs="仿宋"/>
          <w:bCs/>
          <w:color w:val="auto"/>
          <w:sz w:val="24"/>
          <w:szCs w:val="24"/>
          <w:lang w:eastAsia="zh-CN"/>
        </w:rPr>
        <w:t>无</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3.本项目的特定资格要求:</w:t>
      </w:r>
    </w:p>
    <w:p>
      <w:pPr>
        <w:spacing w:line="360" w:lineRule="auto"/>
        <w:rPr>
          <w:rFonts w:hint="eastAsia" w:ascii="仿宋" w:hAnsi="仿宋" w:eastAsia="仿宋" w:cs="仿宋"/>
          <w:b/>
          <w:color w:val="auto"/>
        </w:rPr>
      </w:pPr>
      <w:r>
        <w:rPr>
          <w:rFonts w:hint="eastAsia" w:ascii="仿宋" w:hAnsi="仿宋" w:eastAsia="仿宋" w:cs="仿宋"/>
          <w:b/>
          <w:color w:val="auto"/>
        </w:rPr>
        <w:t>（1）具备有效的三证合一营业执照；</w:t>
      </w:r>
    </w:p>
    <w:p>
      <w:pPr>
        <w:spacing w:line="360" w:lineRule="auto"/>
        <w:rPr>
          <w:rFonts w:hint="eastAsia" w:ascii="仿宋" w:hAnsi="仿宋" w:eastAsia="仿宋" w:cs="仿宋"/>
          <w:b/>
          <w:color w:val="auto"/>
        </w:rPr>
      </w:pPr>
      <w:r>
        <w:rPr>
          <w:rFonts w:hint="eastAsia" w:ascii="仿宋" w:hAnsi="仿宋" w:eastAsia="仿宋" w:cs="仿宋"/>
          <w:b/>
          <w:color w:val="auto"/>
        </w:rPr>
        <w:t>（2）具备建筑装修装饰工程专业承包贰级(含)以上资质（疆外企业需提供进疆备案），并具有工程施工类安全生产许可证；项目负责人需具有房屋建筑工程专业二级（含以上级）注册建造执业资格，具备有效的安全生产考核合格证书，且不得担任其他在建工程项目的项目负责人。技术负责人、施工员、质检员、安全员、资料员、材料员等项目管理机构班组人员必须持证上岗（在建设云可查到）；</w:t>
      </w:r>
    </w:p>
    <w:p>
      <w:pPr>
        <w:spacing w:line="360" w:lineRule="auto"/>
        <w:rPr>
          <w:rFonts w:hint="eastAsia" w:ascii="仿宋" w:hAnsi="仿宋" w:eastAsia="仿宋" w:cs="仿宋"/>
          <w:b/>
          <w:color w:val="auto"/>
        </w:rPr>
      </w:pPr>
      <w:r>
        <w:rPr>
          <w:rFonts w:hint="eastAsia" w:ascii="仿宋" w:hAnsi="仿宋" w:eastAsia="仿宋" w:cs="仿宋"/>
          <w:b/>
          <w:color w:val="auto"/>
        </w:rPr>
        <w:t>（3）法定代表人身份证明原件及身份证原件或法定代表人授权委托书和委托代理人的身份证原件及委托代理人（近3个月）社保部门出具近3个月的缴纳社保证明（公司社保缴费凭证及个人明细表）；</w:t>
      </w:r>
    </w:p>
    <w:p>
      <w:pPr>
        <w:spacing w:line="360" w:lineRule="auto"/>
        <w:rPr>
          <w:rFonts w:hint="eastAsia" w:ascii="仿宋" w:hAnsi="仿宋" w:eastAsia="仿宋" w:cs="仿宋"/>
          <w:b/>
          <w:color w:val="auto"/>
        </w:rPr>
      </w:pPr>
      <w:r>
        <w:rPr>
          <w:rFonts w:hint="eastAsia" w:ascii="仿宋" w:hAnsi="仿宋" w:eastAsia="仿宋" w:cs="仿宋"/>
          <w:b/>
          <w:color w:val="auto"/>
        </w:rPr>
        <w:t>（4）提供2021年的财务审计报告原件（2022年新成立的公司可提供银行出具的近三个月的资信证明原件）；</w:t>
      </w:r>
    </w:p>
    <w:p>
      <w:pPr>
        <w:spacing w:line="360" w:lineRule="auto"/>
        <w:rPr>
          <w:rFonts w:hint="eastAsia" w:ascii="仿宋" w:hAnsi="仿宋" w:eastAsia="仿宋" w:cs="仿宋"/>
          <w:b/>
          <w:color w:val="auto"/>
        </w:rPr>
      </w:pPr>
      <w:r>
        <w:rPr>
          <w:rFonts w:hint="eastAsia" w:ascii="仿宋" w:hAnsi="仿宋" w:eastAsia="仿宋" w:cs="仿宋"/>
          <w:b/>
          <w:color w:val="auto"/>
        </w:rPr>
        <w:t>（5）提供近三个月的完税证明；</w:t>
      </w:r>
    </w:p>
    <w:p>
      <w:pPr>
        <w:spacing w:line="360" w:lineRule="auto"/>
        <w:rPr>
          <w:rFonts w:hint="eastAsia" w:ascii="仿宋" w:hAnsi="仿宋" w:eastAsia="仿宋" w:cs="仿宋"/>
          <w:b/>
          <w:color w:val="auto"/>
        </w:rPr>
      </w:pPr>
      <w:r>
        <w:rPr>
          <w:rFonts w:hint="eastAsia" w:ascii="仿宋" w:hAnsi="仿宋" w:eastAsia="仿宋" w:cs="仿宋"/>
          <w:b/>
          <w:color w:val="auto"/>
        </w:rPr>
        <w:t>（6)凡拟参加本次招标项目的投标人如在“信用中国网（www.creditchina.gov.cn）”被列入失信被执行人、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列入严重违法失信企业名单（黑名单的（尚在处罚期内的）；中国裁判文书网（http://wenshu.court.gov.cn/）有行贿受贿犯罪记录(尚在处罚期内)，将拒绝其参本次政府采购活动；</w:t>
      </w:r>
    </w:p>
    <w:p>
      <w:pPr>
        <w:spacing w:line="360" w:lineRule="auto"/>
        <w:rPr>
          <w:rFonts w:hint="eastAsia" w:ascii="仿宋" w:hAnsi="仿宋" w:eastAsia="仿宋" w:cs="仿宋"/>
          <w:b/>
          <w:color w:val="auto"/>
        </w:rPr>
      </w:pPr>
      <w:r>
        <w:rPr>
          <w:rFonts w:hint="eastAsia" w:ascii="仿宋" w:hAnsi="仿宋" w:eastAsia="仿宋" w:cs="仿宋"/>
          <w:b/>
          <w:color w:val="auto"/>
          <w:lang w:val="en-US" w:eastAsia="zh-CN"/>
        </w:rPr>
        <w:t>(</w:t>
      </w:r>
      <w:r>
        <w:rPr>
          <w:rFonts w:hint="eastAsia" w:ascii="仿宋" w:hAnsi="仿宋" w:eastAsia="仿宋" w:cs="仿宋"/>
          <w:b/>
          <w:color w:val="auto"/>
        </w:rPr>
        <w:t>7</w:t>
      </w:r>
      <w:r>
        <w:rPr>
          <w:rFonts w:hint="eastAsia" w:ascii="仿宋" w:hAnsi="仿宋" w:eastAsia="仿宋" w:cs="仿宋"/>
          <w:b/>
          <w:color w:val="auto"/>
          <w:lang w:val="en-US" w:eastAsia="zh-CN"/>
        </w:rPr>
        <w:t>)</w:t>
      </w:r>
      <w:r>
        <w:rPr>
          <w:rFonts w:hint="eastAsia" w:ascii="仿宋" w:hAnsi="仿宋" w:eastAsia="仿宋" w:cs="仿宋"/>
          <w:b/>
          <w:color w:val="auto"/>
        </w:rPr>
        <w:t>本项目不接受联合体投标。</w:t>
      </w:r>
    </w:p>
    <w:p>
      <w:pPr>
        <w:spacing w:line="360" w:lineRule="auto"/>
        <w:rPr>
          <w:rFonts w:hint="eastAsia" w:ascii="仿宋" w:hAnsi="仿宋" w:eastAsia="仿宋" w:cs="仿宋"/>
          <w:color w:val="auto"/>
        </w:rPr>
      </w:pPr>
      <w:r>
        <w:rPr>
          <w:rFonts w:hint="eastAsia" w:ascii="仿宋" w:hAnsi="仿宋" w:eastAsia="仿宋" w:cs="仿宋"/>
          <w:b/>
          <w:color w:val="auto"/>
        </w:rPr>
        <w:t xml:space="preserve">2.2 </w:t>
      </w:r>
      <w:r>
        <w:rPr>
          <w:rFonts w:hint="eastAsia" w:ascii="仿宋" w:hAnsi="仿宋" w:eastAsia="仿宋" w:cs="仿宋"/>
          <w:color w:val="auto"/>
        </w:rPr>
        <w:t>报价人在本次竞争性谈判中，必须遵守《中华人民共和国政府采购法》的规定。</w:t>
      </w:r>
    </w:p>
    <w:p>
      <w:pPr>
        <w:spacing w:line="360" w:lineRule="auto"/>
        <w:rPr>
          <w:rFonts w:hint="eastAsia" w:ascii="仿宋" w:hAnsi="仿宋" w:eastAsia="仿宋" w:cs="仿宋"/>
          <w:b/>
          <w:color w:val="auto"/>
        </w:rPr>
      </w:pPr>
      <w:r>
        <w:rPr>
          <w:rFonts w:hint="eastAsia" w:ascii="仿宋" w:hAnsi="仿宋" w:eastAsia="仿宋" w:cs="仿宋"/>
          <w:b/>
          <w:color w:val="auto"/>
        </w:rPr>
        <w:t>3、定义</w:t>
      </w:r>
    </w:p>
    <w:p>
      <w:pPr>
        <w:widowControl/>
        <w:shd w:val="clear" w:color="050000" w:fill="FFFFFF"/>
        <w:spacing w:line="360" w:lineRule="auto"/>
        <w:jc w:val="left"/>
        <w:rPr>
          <w:rFonts w:hint="eastAsia" w:ascii="仿宋" w:hAnsi="仿宋" w:eastAsia="仿宋" w:cs="仿宋"/>
          <w:bCs/>
          <w:color w:val="auto"/>
          <w:lang w:eastAsia="zh-CN"/>
        </w:rPr>
      </w:pPr>
      <w:r>
        <w:rPr>
          <w:rFonts w:hint="eastAsia" w:ascii="仿宋" w:hAnsi="仿宋" w:eastAsia="仿宋" w:cs="仿宋"/>
          <w:b/>
          <w:color w:val="auto"/>
        </w:rPr>
        <w:t>3.1</w:t>
      </w:r>
      <w:r>
        <w:rPr>
          <w:rFonts w:hint="eastAsia" w:ascii="仿宋" w:hAnsi="仿宋" w:eastAsia="仿宋" w:cs="仿宋"/>
          <w:color w:val="auto"/>
        </w:rPr>
        <w:t xml:space="preserve"> “采购人”为</w:t>
      </w:r>
      <w:r>
        <w:rPr>
          <w:rFonts w:hint="eastAsia" w:ascii="仿宋" w:hAnsi="仿宋" w:eastAsia="仿宋" w:cs="仿宋"/>
          <w:color w:val="auto"/>
          <w:lang w:eastAsia="zh-CN"/>
        </w:rPr>
        <w:t>于田县文化体育广播电视和旅游局</w:t>
      </w:r>
    </w:p>
    <w:p>
      <w:pPr>
        <w:spacing w:line="360" w:lineRule="auto"/>
        <w:rPr>
          <w:rFonts w:hint="eastAsia" w:ascii="仿宋" w:hAnsi="仿宋" w:eastAsia="仿宋" w:cs="仿宋"/>
          <w:color w:val="auto"/>
        </w:rPr>
      </w:pPr>
      <w:r>
        <w:rPr>
          <w:rFonts w:hint="eastAsia" w:ascii="仿宋" w:hAnsi="仿宋" w:eastAsia="仿宋" w:cs="仿宋"/>
          <w:b/>
          <w:color w:val="auto"/>
        </w:rPr>
        <w:t>3.2</w:t>
      </w:r>
      <w:r>
        <w:rPr>
          <w:rFonts w:hint="eastAsia" w:ascii="仿宋" w:hAnsi="仿宋" w:eastAsia="仿宋" w:cs="仿宋"/>
          <w:color w:val="auto"/>
        </w:rPr>
        <w:t xml:space="preserve"> “合格报价人”系指报名合格、购买了谈判文件、提交了谈判响应文件的报价人，中标后即为中标人，签订合同后即为卖方。</w:t>
      </w:r>
    </w:p>
    <w:p>
      <w:pPr>
        <w:spacing w:line="360" w:lineRule="auto"/>
        <w:rPr>
          <w:rFonts w:hint="eastAsia" w:ascii="仿宋" w:hAnsi="仿宋" w:eastAsia="仿宋" w:cs="仿宋"/>
          <w:color w:val="auto"/>
        </w:rPr>
      </w:pPr>
      <w:r>
        <w:rPr>
          <w:rFonts w:hint="eastAsia" w:ascii="仿宋" w:hAnsi="仿宋" w:eastAsia="仿宋" w:cs="仿宋"/>
          <w:b/>
          <w:color w:val="auto"/>
        </w:rPr>
        <w:t>3.3</w:t>
      </w:r>
      <w:r>
        <w:rPr>
          <w:rFonts w:hint="eastAsia" w:ascii="仿宋" w:hAnsi="仿宋" w:eastAsia="仿宋" w:cs="仿宋"/>
          <w:color w:val="auto"/>
        </w:rPr>
        <w:t xml:space="preserve"> “代理机构”为</w:t>
      </w:r>
      <w:r>
        <w:rPr>
          <w:rFonts w:hint="eastAsia" w:ascii="仿宋" w:hAnsi="仿宋" w:eastAsia="仿宋" w:cs="仿宋"/>
          <w:color w:val="auto"/>
          <w:lang w:eastAsia="zh-CN"/>
        </w:rPr>
        <w:t>新疆达富腾项目咨询有限公司</w:t>
      </w:r>
      <w:r>
        <w:rPr>
          <w:rFonts w:hint="eastAsia" w:ascii="仿宋" w:hAnsi="仿宋" w:eastAsia="仿宋" w:cs="仿宋"/>
          <w:color w:val="auto"/>
        </w:rPr>
        <w:t>。</w:t>
      </w:r>
    </w:p>
    <w:p>
      <w:pPr>
        <w:spacing w:line="360" w:lineRule="auto"/>
        <w:rPr>
          <w:rFonts w:hint="eastAsia" w:ascii="仿宋" w:hAnsi="仿宋" w:eastAsia="仿宋" w:cs="仿宋"/>
          <w:color w:val="auto"/>
        </w:rPr>
      </w:pPr>
      <w:r>
        <w:rPr>
          <w:rFonts w:hint="eastAsia" w:ascii="仿宋" w:hAnsi="仿宋" w:eastAsia="仿宋" w:cs="仿宋"/>
          <w:b/>
          <w:color w:val="auto"/>
        </w:rPr>
        <w:t>3.4</w:t>
      </w:r>
      <w:r>
        <w:rPr>
          <w:rFonts w:hint="eastAsia" w:ascii="仿宋" w:hAnsi="仿宋" w:eastAsia="仿宋" w:cs="仿宋"/>
          <w:color w:val="auto"/>
        </w:rPr>
        <w:t xml:space="preserve"> “货物”系指卖方按合同要求，须向买方提供的一切产品及其他技术资料和材料。</w:t>
      </w:r>
    </w:p>
    <w:p>
      <w:pPr>
        <w:spacing w:line="360" w:lineRule="auto"/>
        <w:rPr>
          <w:rFonts w:hint="eastAsia" w:ascii="仿宋" w:hAnsi="仿宋" w:eastAsia="仿宋" w:cs="仿宋"/>
          <w:color w:val="auto"/>
        </w:rPr>
      </w:pPr>
      <w:r>
        <w:rPr>
          <w:rFonts w:hint="eastAsia" w:ascii="仿宋" w:hAnsi="仿宋" w:eastAsia="仿宋" w:cs="仿宋"/>
          <w:b/>
          <w:color w:val="auto"/>
        </w:rPr>
        <w:t>3.5</w:t>
      </w:r>
      <w:r>
        <w:rPr>
          <w:rFonts w:hint="eastAsia" w:ascii="仿宋" w:hAnsi="仿宋" w:eastAsia="仿宋" w:cs="仿宋"/>
          <w:color w:val="auto"/>
        </w:rPr>
        <w:t xml:space="preserve"> “服务”系指按合同规定卖方须承担的货物供应、服务及售后服务等其他类似的义务。</w:t>
      </w:r>
    </w:p>
    <w:p>
      <w:pPr>
        <w:spacing w:line="360" w:lineRule="auto"/>
        <w:rPr>
          <w:rFonts w:hint="eastAsia" w:ascii="仿宋" w:hAnsi="仿宋" w:eastAsia="仿宋" w:cs="仿宋"/>
          <w:color w:val="auto"/>
        </w:rPr>
      </w:pPr>
      <w:r>
        <w:rPr>
          <w:rFonts w:hint="eastAsia" w:ascii="仿宋" w:hAnsi="仿宋" w:eastAsia="仿宋" w:cs="仿宋"/>
          <w:b/>
          <w:color w:val="auto"/>
        </w:rPr>
        <w:t>3.6</w:t>
      </w:r>
      <w:r>
        <w:rPr>
          <w:rFonts w:hint="eastAsia" w:ascii="仿宋" w:hAnsi="仿宋" w:eastAsia="仿宋" w:cs="仿宋"/>
          <w:color w:val="auto"/>
        </w:rPr>
        <w:t xml:space="preserve"> “卖方”系指提供合同货物和服务的报价人。</w:t>
      </w:r>
    </w:p>
    <w:p>
      <w:pPr>
        <w:spacing w:line="360" w:lineRule="auto"/>
        <w:rPr>
          <w:rFonts w:hint="eastAsia" w:ascii="仿宋" w:hAnsi="仿宋" w:eastAsia="仿宋" w:cs="仿宋"/>
          <w:color w:val="auto"/>
        </w:rPr>
      </w:pPr>
      <w:r>
        <w:rPr>
          <w:rFonts w:hint="eastAsia" w:ascii="仿宋" w:hAnsi="仿宋" w:eastAsia="仿宋" w:cs="仿宋"/>
          <w:b/>
          <w:color w:val="auto"/>
        </w:rPr>
        <w:t>3.7</w:t>
      </w:r>
      <w:r>
        <w:rPr>
          <w:rFonts w:hint="eastAsia" w:ascii="仿宋" w:hAnsi="仿宋" w:eastAsia="仿宋" w:cs="仿宋"/>
          <w:color w:val="auto"/>
        </w:rPr>
        <w:t xml:space="preserve"> “买方”系指购买货物的单位。</w:t>
      </w:r>
    </w:p>
    <w:p>
      <w:pPr>
        <w:spacing w:line="360" w:lineRule="auto"/>
        <w:rPr>
          <w:rFonts w:hint="eastAsia" w:ascii="仿宋" w:hAnsi="仿宋" w:eastAsia="仿宋" w:cs="仿宋"/>
          <w:b/>
          <w:color w:val="auto"/>
        </w:rPr>
      </w:pPr>
      <w:r>
        <w:rPr>
          <w:rFonts w:hint="eastAsia" w:ascii="仿宋" w:hAnsi="仿宋" w:eastAsia="仿宋" w:cs="仿宋"/>
          <w:b/>
          <w:color w:val="auto"/>
        </w:rPr>
        <w:t>4、谈判费用</w:t>
      </w:r>
    </w:p>
    <w:p>
      <w:pPr>
        <w:spacing w:line="360" w:lineRule="auto"/>
        <w:rPr>
          <w:rFonts w:hint="eastAsia" w:ascii="仿宋" w:hAnsi="仿宋" w:eastAsia="仿宋" w:cs="仿宋"/>
          <w:color w:val="auto"/>
        </w:rPr>
      </w:pPr>
      <w:r>
        <w:rPr>
          <w:rFonts w:hint="eastAsia" w:ascii="仿宋" w:hAnsi="仿宋" w:eastAsia="仿宋" w:cs="仿宋"/>
          <w:b/>
          <w:color w:val="auto"/>
        </w:rPr>
        <w:t>4.1</w:t>
      </w:r>
      <w:r>
        <w:rPr>
          <w:rFonts w:hint="eastAsia" w:ascii="仿宋" w:hAnsi="仿宋" w:eastAsia="仿宋" w:cs="仿宋"/>
          <w:color w:val="auto"/>
        </w:rPr>
        <w:t xml:space="preserve"> 无论本次结果如何，报价人须自行承担所有与参加谈判有关的全部费用。</w:t>
      </w:r>
    </w:p>
    <w:p>
      <w:pPr>
        <w:pStyle w:val="4"/>
        <w:spacing w:line="360" w:lineRule="auto"/>
        <w:ind w:firstLine="3626" w:firstLineChars="1290"/>
        <w:rPr>
          <w:rFonts w:hint="eastAsia" w:ascii="仿宋" w:hAnsi="仿宋" w:eastAsia="仿宋" w:cs="仿宋"/>
          <w:color w:val="auto"/>
          <w:sz w:val="28"/>
        </w:rPr>
      </w:pPr>
      <w:bookmarkStart w:id="59" w:name="_Toc26514"/>
      <w:bookmarkStart w:id="60" w:name="_Toc26900"/>
      <w:r>
        <w:rPr>
          <w:rFonts w:hint="eastAsia" w:ascii="仿宋" w:hAnsi="仿宋" w:eastAsia="仿宋" w:cs="仿宋"/>
          <w:color w:val="auto"/>
          <w:sz w:val="28"/>
        </w:rPr>
        <w:t>二、竞争性谈判文件</w:t>
      </w:r>
      <w:bookmarkEnd w:id="59"/>
      <w:bookmarkEnd w:id="60"/>
    </w:p>
    <w:p>
      <w:pPr>
        <w:spacing w:line="360" w:lineRule="auto"/>
        <w:rPr>
          <w:rFonts w:hint="eastAsia" w:ascii="仿宋" w:hAnsi="仿宋" w:eastAsia="仿宋" w:cs="仿宋"/>
          <w:b/>
          <w:color w:val="auto"/>
        </w:rPr>
      </w:pPr>
      <w:r>
        <w:rPr>
          <w:rFonts w:hint="eastAsia" w:ascii="仿宋" w:hAnsi="仿宋" w:eastAsia="仿宋" w:cs="仿宋"/>
          <w:b/>
          <w:color w:val="auto"/>
        </w:rPr>
        <w:t>5、竞争性谈判文件</w:t>
      </w:r>
    </w:p>
    <w:p>
      <w:pPr>
        <w:spacing w:line="360" w:lineRule="auto"/>
        <w:rPr>
          <w:rFonts w:hint="eastAsia" w:ascii="仿宋" w:hAnsi="仿宋" w:eastAsia="仿宋" w:cs="仿宋"/>
          <w:color w:val="auto"/>
        </w:rPr>
      </w:pPr>
      <w:r>
        <w:rPr>
          <w:rFonts w:hint="eastAsia" w:ascii="仿宋" w:hAnsi="仿宋" w:eastAsia="仿宋" w:cs="仿宋"/>
          <w:b/>
          <w:color w:val="auto"/>
        </w:rPr>
        <w:t xml:space="preserve">5.1 </w:t>
      </w:r>
      <w:r>
        <w:rPr>
          <w:rFonts w:hint="eastAsia" w:ascii="仿宋" w:hAnsi="仿宋" w:eastAsia="仿宋" w:cs="仿宋"/>
          <w:color w:val="auto"/>
        </w:rPr>
        <w:t>竞争性谈判文件用以阐明所的内容，谈判程序及合同条款，包括：</w:t>
      </w:r>
    </w:p>
    <w:p>
      <w:pPr>
        <w:spacing w:line="360" w:lineRule="auto"/>
        <w:rPr>
          <w:rFonts w:hint="eastAsia" w:ascii="仿宋" w:hAnsi="仿宋" w:eastAsia="仿宋" w:cs="仿宋"/>
          <w:color w:val="auto"/>
        </w:rPr>
      </w:pPr>
      <w:r>
        <w:rPr>
          <w:rFonts w:hint="eastAsia" w:ascii="仿宋" w:hAnsi="仿宋" w:eastAsia="仿宋" w:cs="仿宋"/>
          <w:color w:val="auto"/>
        </w:rPr>
        <w:t>5.1.1谈判说明；</w:t>
      </w:r>
    </w:p>
    <w:p>
      <w:pPr>
        <w:spacing w:line="360" w:lineRule="auto"/>
        <w:rPr>
          <w:rFonts w:hint="eastAsia" w:ascii="仿宋" w:hAnsi="仿宋" w:eastAsia="仿宋" w:cs="仿宋"/>
          <w:color w:val="auto"/>
        </w:rPr>
      </w:pPr>
      <w:r>
        <w:rPr>
          <w:rFonts w:hint="eastAsia" w:ascii="仿宋" w:hAnsi="仿宋" w:eastAsia="仿宋" w:cs="仿宋"/>
          <w:color w:val="auto"/>
        </w:rPr>
        <w:t>5.1.2 报价人须知；</w:t>
      </w:r>
    </w:p>
    <w:p>
      <w:pPr>
        <w:spacing w:line="360" w:lineRule="auto"/>
        <w:rPr>
          <w:rFonts w:hint="eastAsia" w:ascii="仿宋" w:hAnsi="仿宋" w:eastAsia="仿宋" w:cs="仿宋"/>
          <w:color w:val="auto"/>
        </w:rPr>
      </w:pPr>
      <w:r>
        <w:rPr>
          <w:rFonts w:hint="eastAsia" w:ascii="仿宋" w:hAnsi="仿宋" w:eastAsia="仿宋" w:cs="仿宋"/>
          <w:color w:val="auto"/>
        </w:rPr>
        <w:t>5.1.3 技术规格要求；</w:t>
      </w:r>
    </w:p>
    <w:p>
      <w:pPr>
        <w:spacing w:line="360" w:lineRule="auto"/>
        <w:rPr>
          <w:rFonts w:hint="eastAsia" w:ascii="仿宋" w:hAnsi="仿宋" w:eastAsia="仿宋" w:cs="仿宋"/>
          <w:color w:val="auto"/>
        </w:rPr>
      </w:pPr>
      <w:r>
        <w:rPr>
          <w:rFonts w:hint="eastAsia" w:ascii="仿宋" w:hAnsi="仿宋" w:eastAsia="仿宋" w:cs="仿宋"/>
          <w:color w:val="auto"/>
        </w:rPr>
        <w:t>5.1.4 合同条款；</w:t>
      </w:r>
    </w:p>
    <w:p>
      <w:pPr>
        <w:spacing w:line="360" w:lineRule="auto"/>
        <w:rPr>
          <w:rFonts w:hint="eastAsia" w:ascii="仿宋" w:hAnsi="仿宋" w:eastAsia="仿宋" w:cs="仿宋"/>
          <w:color w:val="auto"/>
        </w:rPr>
      </w:pPr>
      <w:r>
        <w:rPr>
          <w:rFonts w:hint="eastAsia" w:ascii="仿宋" w:hAnsi="仿宋" w:eastAsia="仿宋" w:cs="仿宋"/>
          <w:color w:val="auto"/>
        </w:rPr>
        <w:t>5.1.5 特殊条款；</w:t>
      </w:r>
    </w:p>
    <w:p>
      <w:pPr>
        <w:spacing w:line="360" w:lineRule="auto"/>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1、投标函及投标报价表；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（一）投标函</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（二）投标报价表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 xml:space="preserve">（三）投标函附录（附：价格指数权重表） </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2、法定代表人身份证明或附有法定代表人身份证明的授权委托书；</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3、联合体协议书；（若有时）</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4、投标保证金（附收据复印件）；</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 、项目管理机构（现场技术力量配备情况）</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5.1、项目管理机构组成表；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5.2、主要人员简历表；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5.2.1、主要项目管理人员简历表；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6、近年完成的类似项目情况表；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7、拟分包项目情况表；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8 、不良行为记录；；</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9、中标企业用工承诺书；</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10、建筑工人实名制管理工作承诺书</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11、其他投标资料。</w:t>
      </w:r>
    </w:p>
    <w:p>
      <w:pPr>
        <w:spacing w:line="360" w:lineRule="auto"/>
        <w:rPr>
          <w:rFonts w:hint="eastAsia" w:ascii="仿宋" w:hAnsi="仿宋" w:eastAsia="仿宋" w:cs="仿宋"/>
          <w:color w:val="auto"/>
        </w:rPr>
      </w:pPr>
      <w:r>
        <w:rPr>
          <w:rFonts w:hint="eastAsia" w:ascii="仿宋" w:hAnsi="仿宋" w:eastAsia="仿宋" w:cs="仿宋"/>
          <w:b/>
          <w:color w:val="auto"/>
        </w:rPr>
        <w:t>5.2</w:t>
      </w:r>
      <w:r>
        <w:rPr>
          <w:rFonts w:hint="eastAsia" w:ascii="仿宋" w:hAnsi="仿宋" w:eastAsia="仿宋" w:cs="仿宋"/>
          <w:color w:val="auto"/>
        </w:rPr>
        <w:t xml:space="preserve"> 报价人应仔细阅读谈判文件中所有内容。代理机构将拒绝未按照谈判文件的要求提供全部资料或提交的谈判响应文件未对谈判文件做出实质性响应的报价。</w:t>
      </w:r>
    </w:p>
    <w:p>
      <w:pPr>
        <w:spacing w:line="360" w:lineRule="auto"/>
        <w:rPr>
          <w:rFonts w:hint="eastAsia" w:ascii="仿宋" w:hAnsi="仿宋" w:eastAsia="仿宋" w:cs="仿宋"/>
          <w:b/>
          <w:color w:val="auto"/>
        </w:rPr>
      </w:pPr>
      <w:r>
        <w:rPr>
          <w:rFonts w:hint="eastAsia" w:ascii="仿宋" w:hAnsi="仿宋" w:eastAsia="仿宋" w:cs="仿宋"/>
          <w:b/>
          <w:color w:val="auto"/>
        </w:rPr>
        <w:t>6、谈判文件的澄清</w:t>
      </w:r>
    </w:p>
    <w:p>
      <w:pPr>
        <w:spacing w:line="360" w:lineRule="auto"/>
        <w:rPr>
          <w:rFonts w:hint="eastAsia" w:ascii="仿宋" w:hAnsi="仿宋" w:eastAsia="仿宋" w:cs="仿宋"/>
          <w:color w:val="auto"/>
        </w:rPr>
      </w:pPr>
      <w:r>
        <w:rPr>
          <w:rFonts w:hint="eastAsia" w:ascii="仿宋" w:hAnsi="仿宋" w:eastAsia="仿宋" w:cs="仿宋"/>
          <w:b/>
          <w:color w:val="auto"/>
        </w:rPr>
        <w:t>6.1</w:t>
      </w:r>
      <w:r>
        <w:rPr>
          <w:rFonts w:hint="eastAsia" w:ascii="仿宋" w:hAnsi="仿宋" w:eastAsia="仿宋" w:cs="仿宋"/>
          <w:color w:val="auto"/>
        </w:rPr>
        <w:t xml:space="preserve"> 投标企业下载竞争性谈判文件后请仔细阅读，如对竞争性谈判文件内容有质疑，投标人应自收到采购文件之日（发售截止日之后收到采购文件的，以发售截止日为准）或者采购文件公告期限届满之日（公告发布后的第3个工作日）起5个工作日内按竞争性谈判文件中载明的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color w:val="auto"/>
        </w:rPr>
        <w:fldChar w:fldCharType="separate"/>
      </w:r>
      <w:r>
        <w:rPr>
          <w:rFonts w:hint="eastAsia" w:ascii="仿宋" w:hAnsi="仿宋" w:eastAsia="仿宋" w:cs="仿宋"/>
          <w:color w:val="auto"/>
        </w:rPr>
        <w:t>728067047@qq.com地址，以书面形式、应加盖公章通知招标人。招标人认为必要时，将（澄清）修改后的公告发布在新疆政府采购网，敬请投标企业及时关注。在规定期限内投标企业未提出质疑的视为投标企业默认竞争性谈判文件不存在质疑的相关问题。超过竞争性谈判文件质疑时间将不再接受投标企业所提出的质疑。</w:t>
      </w:r>
      <w:r>
        <w:rPr>
          <w:rFonts w:hint="eastAsia" w:ascii="仿宋" w:hAnsi="仿宋" w:eastAsia="仿宋" w:cs="仿宋"/>
          <w:color w:val="auto"/>
        </w:rPr>
        <w:fldChar w:fldCharType="end"/>
      </w:r>
    </w:p>
    <w:p>
      <w:pPr>
        <w:spacing w:line="360" w:lineRule="auto"/>
        <w:rPr>
          <w:rFonts w:hint="eastAsia" w:ascii="仿宋" w:hAnsi="仿宋" w:eastAsia="仿宋" w:cs="仿宋"/>
          <w:b/>
          <w:color w:val="auto"/>
        </w:rPr>
      </w:pPr>
      <w:r>
        <w:rPr>
          <w:rFonts w:hint="eastAsia" w:ascii="仿宋" w:hAnsi="仿宋" w:eastAsia="仿宋" w:cs="仿宋"/>
          <w:b/>
          <w:color w:val="auto"/>
        </w:rPr>
        <w:t>7、谈判文件的修改</w:t>
      </w:r>
    </w:p>
    <w:p>
      <w:pPr>
        <w:spacing w:line="360" w:lineRule="auto"/>
        <w:rPr>
          <w:rFonts w:hint="eastAsia" w:ascii="仿宋" w:hAnsi="仿宋" w:eastAsia="仿宋" w:cs="仿宋"/>
          <w:color w:val="auto"/>
        </w:rPr>
      </w:pPr>
      <w:r>
        <w:rPr>
          <w:rFonts w:hint="eastAsia" w:ascii="仿宋" w:hAnsi="仿宋" w:eastAsia="仿宋" w:cs="仿宋"/>
          <w:b/>
          <w:color w:val="auto"/>
        </w:rPr>
        <w:t>7.1</w:t>
      </w:r>
      <w:r>
        <w:rPr>
          <w:rFonts w:hint="eastAsia" w:ascii="仿宋" w:hAnsi="仿宋" w:eastAsia="仿宋" w:cs="仿宋"/>
          <w:color w:val="auto"/>
        </w:rPr>
        <w:t xml:space="preserve"> 在开标时间</w:t>
      </w:r>
      <w:r>
        <w:rPr>
          <w:rFonts w:hint="eastAsia" w:ascii="仿宋" w:hAnsi="仿宋" w:eastAsia="仿宋" w:cs="仿宋"/>
          <w:color w:val="auto"/>
          <w:u w:val="single"/>
        </w:rPr>
        <w:t>24</w:t>
      </w:r>
      <w:r>
        <w:rPr>
          <w:rFonts w:hint="eastAsia" w:ascii="仿宋" w:hAnsi="仿宋" w:eastAsia="仿宋" w:cs="仿宋"/>
          <w:color w:val="auto"/>
        </w:rPr>
        <w:t>小时以前，采购人都可能以《文件补充》的方式修改竞争性谈判文件文件，代理公司将于开标前2天在本次招标公告刊登的媒体（新疆政府采购网）上予以公布，该补充或修改的内容为竞争性谈判文件文件的组成部分；补充或修改不足2天的，应顺延投标截至时间。</w:t>
      </w:r>
    </w:p>
    <w:p>
      <w:pPr>
        <w:spacing w:line="360" w:lineRule="auto"/>
        <w:rPr>
          <w:rFonts w:hint="eastAsia" w:ascii="仿宋" w:hAnsi="仿宋" w:eastAsia="仿宋" w:cs="仿宋"/>
          <w:snapToGrid w:val="0"/>
          <w:color w:val="auto"/>
          <w:kern w:val="0"/>
        </w:rPr>
      </w:pPr>
      <w:r>
        <w:rPr>
          <w:rFonts w:hint="eastAsia" w:ascii="仿宋" w:hAnsi="仿宋" w:eastAsia="仿宋" w:cs="仿宋"/>
          <w:b/>
          <w:color w:val="auto"/>
        </w:rPr>
        <w:t>7.2</w:t>
      </w:r>
      <w:r>
        <w:rPr>
          <w:rFonts w:hint="eastAsia" w:ascii="仿宋" w:hAnsi="仿宋" w:eastAsia="仿宋" w:cs="仿宋"/>
          <w:color w:val="auto"/>
        </w:rPr>
        <w:t xml:space="preserve"> 《竞争性谈判文件补充》作为竞争性谈判文件的组成部分，对采购人具有同等约束力。如果竞争性谈判文件补充内容与此竞争性谈判文件补充发出之前的竞争性谈判文件</w:t>
      </w:r>
      <w:r>
        <w:rPr>
          <w:rFonts w:hint="eastAsia" w:ascii="仿宋" w:hAnsi="仿宋" w:eastAsia="仿宋" w:cs="仿宋"/>
          <w:snapToGrid w:val="0"/>
          <w:color w:val="auto"/>
          <w:kern w:val="0"/>
        </w:rPr>
        <w:t>等书面材料中相关内容相冲突，请投标人执行</w:t>
      </w:r>
      <w:r>
        <w:rPr>
          <w:rFonts w:hint="eastAsia" w:ascii="仿宋" w:hAnsi="仿宋" w:eastAsia="仿宋" w:cs="仿宋"/>
          <w:color w:val="auto"/>
        </w:rPr>
        <w:t>竞争性谈判文件</w:t>
      </w:r>
      <w:r>
        <w:rPr>
          <w:rFonts w:hint="eastAsia" w:ascii="仿宋" w:hAnsi="仿宋" w:eastAsia="仿宋" w:cs="仿宋"/>
          <w:snapToGrid w:val="0"/>
          <w:color w:val="auto"/>
          <w:kern w:val="0"/>
        </w:rPr>
        <w:t>补充的相关内容，先前发出的文件等书面材料中相关内容自动废止。</w:t>
      </w:r>
    </w:p>
    <w:p>
      <w:pPr>
        <w:spacing w:line="360" w:lineRule="auto"/>
        <w:rPr>
          <w:rFonts w:hint="eastAsia" w:ascii="仿宋" w:hAnsi="仿宋" w:eastAsia="仿宋" w:cs="仿宋"/>
          <w:snapToGrid w:val="0"/>
          <w:color w:val="auto"/>
          <w:kern w:val="0"/>
        </w:rPr>
      </w:pPr>
      <w:r>
        <w:rPr>
          <w:rFonts w:hint="eastAsia" w:ascii="仿宋" w:hAnsi="仿宋" w:eastAsia="仿宋" w:cs="仿宋"/>
          <w:b/>
          <w:snapToGrid w:val="0"/>
          <w:color w:val="auto"/>
          <w:kern w:val="0"/>
        </w:rPr>
        <w:t>7.3</w:t>
      </w:r>
      <w:r>
        <w:rPr>
          <w:rFonts w:hint="eastAsia" w:ascii="仿宋" w:hAnsi="仿宋" w:eastAsia="仿宋" w:cs="仿宋"/>
          <w:snapToGrid w:val="0"/>
          <w:color w:val="auto"/>
          <w:kern w:val="0"/>
        </w:rPr>
        <w:t xml:space="preserve"> 为使投标人在编制谈判响应文件时把《文件补充》内容考虑进去，采购人可以相应延长谈判截止日期，具体时间将在《文件补充》中写明。</w:t>
      </w:r>
    </w:p>
    <w:p>
      <w:pPr>
        <w:pStyle w:val="6"/>
        <w:spacing w:line="360" w:lineRule="auto"/>
        <w:ind w:firstLine="0" w:firstLineChars="0"/>
        <w:rPr>
          <w:rFonts w:hint="eastAsia" w:ascii="仿宋" w:hAnsi="仿宋" w:eastAsia="仿宋" w:cs="仿宋"/>
          <w:color w:val="auto"/>
        </w:rPr>
      </w:pPr>
      <w:r>
        <w:rPr>
          <w:rFonts w:hint="eastAsia" w:ascii="仿宋" w:hAnsi="仿宋" w:eastAsia="仿宋" w:cs="仿宋"/>
          <w:b/>
          <w:snapToGrid w:val="0"/>
          <w:color w:val="auto"/>
          <w:kern w:val="0"/>
        </w:rPr>
        <w:t xml:space="preserve">7.4 </w:t>
      </w:r>
      <w:r>
        <w:rPr>
          <w:rFonts w:hint="eastAsia" w:ascii="仿宋" w:hAnsi="仿宋" w:eastAsia="仿宋" w:cs="仿宋"/>
          <w:color w:val="auto"/>
        </w:rPr>
        <w:t>对于投标人澄清要求有必要时，或者竞争性谈判文件的修改补充文件，招标机构均将在本次竞争性谈判公告刊登的媒体（新疆政府采购网）</w:t>
      </w:r>
      <w:r>
        <w:rPr>
          <w:rFonts w:hint="eastAsia" w:ascii="仿宋" w:hAnsi="仿宋" w:eastAsia="仿宋" w:cs="仿宋"/>
          <w:color w:val="auto"/>
          <w:lang w:val="en-US" w:eastAsia="zh-CN"/>
        </w:rPr>
        <w:t>上</w:t>
      </w:r>
      <w:r>
        <w:rPr>
          <w:rFonts w:hint="eastAsia" w:ascii="仿宋" w:hAnsi="仿宋" w:eastAsia="仿宋" w:cs="仿宋"/>
          <w:color w:val="auto"/>
        </w:rPr>
        <w:t>予以公布。请各投标人注意！</w:t>
      </w:r>
    </w:p>
    <w:p>
      <w:pPr>
        <w:pStyle w:val="4"/>
        <w:spacing w:line="360" w:lineRule="auto"/>
        <w:ind w:firstLine="3204" w:firstLineChars="1140"/>
        <w:rPr>
          <w:rFonts w:hint="eastAsia" w:ascii="仿宋" w:hAnsi="仿宋" w:eastAsia="仿宋" w:cs="仿宋"/>
          <w:snapToGrid w:val="0"/>
          <w:color w:val="auto"/>
          <w:kern w:val="0"/>
          <w:sz w:val="28"/>
        </w:rPr>
      </w:pPr>
      <w:bookmarkStart w:id="61" w:name="_Toc15024"/>
      <w:bookmarkStart w:id="62" w:name="_Toc9357"/>
      <w:r>
        <w:rPr>
          <w:rFonts w:hint="eastAsia" w:ascii="仿宋" w:hAnsi="仿宋" w:eastAsia="仿宋" w:cs="仿宋"/>
          <w:snapToGrid w:val="0"/>
          <w:color w:val="auto"/>
          <w:kern w:val="0"/>
          <w:sz w:val="28"/>
        </w:rPr>
        <w:t>三、谈判响应文件的编制</w:t>
      </w:r>
      <w:bookmarkEnd w:id="61"/>
      <w:bookmarkEnd w:id="62"/>
    </w:p>
    <w:p>
      <w:pPr>
        <w:spacing w:line="360" w:lineRule="auto"/>
        <w:rPr>
          <w:rFonts w:hint="eastAsia" w:ascii="仿宋" w:hAnsi="仿宋" w:eastAsia="仿宋" w:cs="仿宋"/>
          <w:b/>
          <w:color w:val="auto"/>
        </w:rPr>
      </w:pPr>
      <w:r>
        <w:rPr>
          <w:rFonts w:hint="eastAsia" w:ascii="仿宋" w:hAnsi="仿宋" w:eastAsia="仿宋" w:cs="仿宋"/>
          <w:b/>
          <w:color w:val="auto"/>
        </w:rPr>
        <w:t>8、谈判响应文件的编写</w:t>
      </w:r>
    </w:p>
    <w:p>
      <w:pPr>
        <w:spacing w:line="360" w:lineRule="auto"/>
        <w:rPr>
          <w:rFonts w:hint="eastAsia" w:ascii="仿宋" w:hAnsi="仿宋" w:eastAsia="仿宋" w:cs="仿宋"/>
          <w:color w:val="auto"/>
        </w:rPr>
      </w:pPr>
      <w:r>
        <w:rPr>
          <w:rFonts w:hint="eastAsia" w:ascii="仿宋" w:hAnsi="仿宋" w:eastAsia="仿宋" w:cs="仿宋"/>
          <w:b/>
          <w:color w:val="auto"/>
        </w:rPr>
        <w:t>8.1</w:t>
      </w:r>
      <w:r>
        <w:rPr>
          <w:rFonts w:hint="eastAsia" w:ascii="仿宋" w:hAnsi="仿宋" w:eastAsia="仿宋" w:cs="仿宋"/>
          <w:color w:val="auto"/>
        </w:rPr>
        <w:t xml:space="preserve"> 报价人应仔细阅读谈判文件，了解文件的要求。在充分理解谈判文件提出的技术要求、服务和商务条件后，编制谈判响应文件。</w:t>
      </w:r>
    </w:p>
    <w:p>
      <w:pPr>
        <w:spacing w:line="360" w:lineRule="auto"/>
        <w:rPr>
          <w:rFonts w:hint="eastAsia" w:ascii="仿宋" w:hAnsi="仿宋" w:eastAsia="仿宋" w:cs="仿宋"/>
          <w:b/>
          <w:color w:val="auto"/>
        </w:rPr>
      </w:pPr>
      <w:r>
        <w:rPr>
          <w:rFonts w:hint="eastAsia" w:ascii="仿宋" w:hAnsi="仿宋" w:eastAsia="仿宋" w:cs="仿宋"/>
          <w:b/>
          <w:color w:val="auto"/>
        </w:rPr>
        <w:t>9、谈判及报价语言</w:t>
      </w:r>
    </w:p>
    <w:p>
      <w:pPr>
        <w:spacing w:line="360" w:lineRule="auto"/>
        <w:rPr>
          <w:rFonts w:hint="eastAsia" w:ascii="仿宋" w:hAnsi="仿宋" w:eastAsia="仿宋" w:cs="仿宋"/>
          <w:color w:val="auto"/>
        </w:rPr>
      </w:pPr>
      <w:r>
        <w:rPr>
          <w:rFonts w:hint="eastAsia" w:ascii="仿宋" w:hAnsi="仿宋" w:eastAsia="仿宋" w:cs="仿宋"/>
          <w:b/>
          <w:color w:val="auto"/>
        </w:rPr>
        <w:t xml:space="preserve">9.1 </w:t>
      </w:r>
      <w:r>
        <w:rPr>
          <w:rFonts w:hint="eastAsia" w:ascii="仿宋" w:hAnsi="仿宋" w:eastAsia="仿宋" w:cs="仿宋"/>
          <w:color w:val="auto"/>
        </w:rPr>
        <w:t>报价人的谈判响应文件以及报价人与代理机构就有关谈判活动的所有来往函电均应使用中文。如果谈判响应文件或与谈判有关的其他文件、信件及来往函电以其他语言书写，报价人应将其译成中文。</w:t>
      </w:r>
    </w:p>
    <w:p>
      <w:pPr>
        <w:spacing w:line="360" w:lineRule="auto"/>
        <w:rPr>
          <w:rFonts w:hint="eastAsia" w:ascii="仿宋" w:hAnsi="仿宋" w:eastAsia="仿宋" w:cs="仿宋"/>
          <w:color w:val="auto"/>
        </w:rPr>
      </w:pPr>
      <w:r>
        <w:rPr>
          <w:rFonts w:hint="eastAsia" w:ascii="仿宋" w:hAnsi="仿宋" w:eastAsia="仿宋" w:cs="仿宋"/>
          <w:b/>
          <w:color w:val="auto"/>
        </w:rPr>
        <w:t>9.2</w:t>
      </w:r>
      <w:r>
        <w:rPr>
          <w:rFonts w:hint="eastAsia" w:ascii="仿宋" w:hAnsi="仿宋" w:eastAsia="仿宋" w:cs="仿宋"/>
          <w:color w:val="auto"/>
        </w:rPr>
        <w:t xml:space="preserve"> 谈判响应文件中使用的计量单位除谈判文件中有特殊规定外，一律使用法定计量单位。</w:t>
      </w:r>
    </w:p>
    <w:p>
      <w:pPr>
        <w:spacing w:line="360" w:lineRule="auto"/>
        <w:rPr>
          <w:rFonts w:hint="eastAsia" w:ascii="仿宋" w:hAnsi="仿宋" w:eastAsia="仿宋" w:cs="仿宋"/>
          <w:b/>
          <w:color w:val="auto"/>
        </w:rPr>
      </w:pPr>
      <w:r>
        <w:rPr>
          <w:rFonts w:hint="eastAsia" w:ascii="仿宋" w:hAnsi="仿宋" w:eastAsia="仿宋" w:cs="仿宋"/>
          <w:b/>
          <w:color w:val="auto"/>
        </w:rPr>
        <w:t>10、谈判响应文件构成：</w:t>
      </w:r>
    </w:p>
    <w:p>
      <w:pPr>
        <w:spacing w:line="360" w:lineRule="auto"/>
        <w:rPr>
          <w:rFonts w:hint="eastAsia" w:ascii="仿宋" w:hAnsi="仿宋" w:eastAsia="仿宋" w:cs="仿宋"/>
          <w:b/>
          <w:color w:val="auto"/>
        </w:rPr>
      </w:pPr>
      <w:r>
        <w:rPr>
          <w:rFonts w:hint="eastAsia" w:ascii="仿宋" w:hAnsi="仿宋" w:eastAsia="仿宋" w:cs="仿宋"/>
          <w:b/>
          <w:color w:val="auto"/>
        </w:rPr>
        <w:t>详细如下：</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1、投标函及投标报价表；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（一）投标函</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（二）投标报价表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 xml:space="preserve">（三）投标函附录（附：价格指数权重表） </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2、法定代表人身份证明或附有法定代表人身份证明的授权委托书；</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3、联合体协议书；（若有时）</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4、投标保证金（附收据复印件）；</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 、项目管理机构（现场技术力量配备情况）</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5.1、项目管理机构组成表；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5.2、主要人员简历表；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5.2.1、主要项目管理人员简历表；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6、近年完成的类似项目情况表；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7、拟分包项目情况表；</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8 、不良行为记录；；</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9、中标企业用工承诺书；</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10、建筑工人实名制管理工作承诺书</w:t>
      </w:r>
    </w:p>
    <w:p>
      <w:pPr>
        <w:spacing w:line="360" w:lineRule="auto"/>
        <w:rPr>
          <w:rFonts w:hint="eastAsia" w:ascii="仿宋" w:hAnsi="仿宋" w:eastAsia="仿宋" w:cs="仿宋"/>
          <w:b w:val="0"/>
          <w:bCs/>
          <w:color w:val="auto"/>
        </w:rPr>
      </w:pPr>
      <w:r>
        <w:rPr>
          <w:rFonts w:hint="eastAsia" w:ascii="仿宋" w:hAnsi="仿宋" w:eastAsia="仿宋" w:cs="仿宋"/>
          <w:b w:val="0"/>
          <w:bCs/>
          <w:color w:val="auto"/>
        </w:rPr>
        <w:t>11、其他投标资料。</w:t>
      </w:r>
    </w:p>
    <w:p>
      <w:pPr>
        <w:spacing w:line="360" w:lineRule="auto"/>
        <w:rPr>
          <w:rFonts w:hint="eastAsia" w:ascii="仿宋" w:hAnsi="仿宋" w:eastAsia="仿宋" w:cs="仿宋"/>
          <w:b/>
          <w:color w:val="auto"/>
        </w:rPr>
      </w:pPr>
      <w:r>
        <w:rPr>
          <w:rFonts w:hint="eastAsia" w:ascii="仿宋" w:hAnsi="仿宋" w:eastAsia="仿宋" w:cs="仿宋"/>
          <w:b/>
          <w:color w:val="auto"/>
        </w:rPr>
        <w:t>11、报价：</w:t>
      </w:r>
    </w:p>
    <w:p>
      <w:pPr>
        <w:spacing w:line="360" w:lineRule="auto"/>
        <w:rPr>
          <w:rFonts w:hint="eastAsia" w:ascii="仿宋" w:hAnsi="仿宋" w:eastAsia="仿宋" w:cs="仿宋"/>
          <w:b/>
          <w:bCs/>
          <w:color w:val="auto"/>
        </w:rPr>
      </w:pPr>
      <w:r>
        <w:rPr>
          <w:rFonts w:hint="eastAsia" w:ascii="仿宋" w:hAnsi="仿宋" w:eastAsia="仿宋" w:cs="仿宋"/>
          <w:color w:val="auto"/>
        </w:rPr>
        <w:t xml:space="preserve">11.1 </w:t>
      </w:r>
      <w:r>
        <w:rPr>
          <w:rFonts w:hint="eastAsia" w:ascii="仿宋" w:hAnsi="仿宋" w:eastAsia="仿宋" w:cs="仿宋"/>
          <w:b/>
          <w:bCs/>
          <w:color w:val="auto"/>
        </w:rPr>
        <w:t>投标总报价超预算金额的，其报价无效，不进入评标阶段。</w:t>
      </w:r>
    </w:p>
    <w:p>
      <w:pPr>
        <w:spacing w:line="360" w:lineRule="auto"/>
        <w:rPr>
          <w:rFonts w:hint="eastAsia" w:ascii="仿宋" w:hAnsi="仿宋" w:eastAsia="仿宋" w:cs="仿宋"/>
          <w:color w:val="auto"/>
        </w:rPr>
      </w:pPr>
      <w:r>
        <w:rPr>
          <w:rFonts w:hint="eastAsia" w:ascii="仿宋" w:hAnsi="仿宋" w:eastAsia="仿宋" w:cs="仿宋"/>
          <w:color w:val="auto"/>
        </w:rPr>
        <w:t>11.2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360" w:lineRule="auto"/>
        <w:rPr>
          <w:rFonts w:hint="eastAsia" w:ascii="仿宋" w:hAnsi="仿宋" w:eastAsia="仿宋" w:cs="仿宋"/>
          <w:color w:val="auto"/>
        </w:rPr>
      </w:pPr>
      <w:r>
        <w:rPr>
          <w:rFonts w:hint="eastAsia" w:ascii="仿宋" w:hAnsi="仿宋" w:eastAsia="仿宋" w:cs="仿宋"/>
          <w:color w:val="auto"/>
        </w:rPr>
        <w:t>11.3 报价人如果免费提供某项产品、部件或服务，除在价格栏中填写“0”外，还必须在备注栏中声明免费或赠送。</w:t>
      </w:r>
    </w:p>
    <w:p>
      <w:pPr>
        <w:spacing w:line="360" w:lineRule="auto"/>
        <w:rPr>
          <w:rFonts w:hint="eastAsia" w:ascii="仿宋" w:hAnsi="仿宋" w:eastAsia="仿宋" w:cs="仿宋"/>
          <w:color w:val="auto"/>
        </w:rPr>
      </w:pPr>
      <w:r>
        <w:rPr>
          <w:rFonts w:hint="eastAsia" w:ascii="仿宋" w:hAnsi="仿宋" w:eastAsia="仿宋" w:cs="仿宋"/>
          <w:color w:val="auto"/>
        </w:rPr>
        <w:t>11.4 投标报价时应注意包括下列几项费用：</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 招标文件中特别要求的备品备件、易损件和专用工具的费用；</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 招标文件中特别要求的货物的供应、运输、装卸、安装、调试、税费等全部费用；</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 报价人提供的在中华人民共和国制造的货物，其货物的投标价即交货价中，包括制造、组装该货物所使用的零部件及原材料已付的全部关税、销售税和其他税。</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 综合单价必须包括供应、运输、装卸、安装、调试、税费等全部报价。</w:t>
      </w:r>
    </w:p>
    <w:p>
      <w:pPr>
        <w:spacing w:line="360" w:lineRule="auto"/>
        <w:rPr>
          <w:rFonts w:hint="eastAsia" w:ascii="仿宋" w:hAnsi="仿宋" w:eastAsia="仿宋" w:cs="仿宋"/>
          <w:color w:val="auto"/>
        </w:rPr>
      </w:pPr>
      <w:r>
        <w:rPr>
          <w:rFonts w:hint="eastAsia" w:ascii="仿宋" w:hAnsi="仿宋" w:eastAsia="仿宋" w:cs="仿宋"/>
          <w:color w:val="auto"/>
        </w:rPr>
        <w:t xml:space="preserve">11.5 </w:t>
      </w:r>
      <w:r>
        <w:rPr>
          <w:rFonts w:hint="eastAsia" w:ascii="仿宋" w:hAnsi="仿宋" w:eastAsia="仿宋" w:cs="仿宋"/>
          <w:bCs/>
          <w:color w:val="auto"/>
        </w:rPr>
        <w:t>报价</w:t>
      </w:r>
      <w:r>
        <w:rPr>
          <w:rFonts w:hint="eastAsia" w:ascii="仿宋" w:hAnsi="仿宋" w:eastAsia="仿宋" w:cs="仿宋"/>
          <w:color w:val="auto"/>
        </w:rPr>
        <w:t>人应对投标货物提供完整的详细的书面说明。</w:t>
      </w:r>
    </w:p>
    <w:p>
      <w:pPr>
        <w:spacing w:line="360" w:lineRule="auto"/>
        <w:rPr>
          <w:rFonts w:hint="eastAsia" w:ascii="仿宋" w:hAnsi="仿宋" w:eastAsia="仿宋" w:cs="仿宋"/>
          <w:color w:val="auto"/>
        </w:rPr>
      </w:pPr>
      <w:r>
        <w:rPr>
          <w:rFonts w:hint="eastAsia" w:ascii="仿宋" w:hAnsi="仿宋" w:eastAsia="仿宋" w:cs="仿宋"/>
          <w:color w:val="auto"/>
        </w:rPr>
        <w:t>11.6投标报价单位为人民币。各项价格必须清楚、准确、详细。</w:t>
      </w:r>
    </w:p>
    <w:p>
      <w:pPr>
        <w:spacing w:line="360" w:lineRule="auto"/>
        <w:rPr>
          <w:rFonts w:hint="eastAsia" w:ascii="仿宋" w:hAnsi="仿宋" w:eastAsia="仿宋" w:cs="仿宋"/>
          <w:color w:val="auto"/>
        </w:rPr>
      </w:pPr>
      <w:r>
        <w:rPr>
          <w:rFonts w:hint="eastAsia" w:ascii="仿宋" w:hAnsi="仿宋" w:eastAsia="仿宋" w:cs="仿宋"/>
          <w:color w:val="auto"/>
        </w:rPr>
        <w:t>11.7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hint="eastAsia" w:ascii="仿宋" w:hAnsi="仿宋" w:eastAsia="仿宋" w:cs="仿宋"/>
          <w:b/>
          <w:color w:val="auto"/>
        </w:rPr>
      </w:pPr>
      <w:r>
        <w:rPr>
          <w:rFonts w:hint="eastAsia" w:ascii="仿宋" w:hAnsi="仿宋" w:eastAsia="仿宋" w:cs="仿宋"/>
          <w:b/>
          <w:color w:val="auto"/>
        </w:rPr>
        <w:t>12、报价货币</w:t>
      </w:r>
    </w:p>
    <w:p>
      <w:pPr>
        <w:spacing w:line="360" w:lineRule="auto"/>
        <w:rPr>
          <w:rFonts w:hint="eastAsia" w:ascii="仿宋" w:hAnsi="仿宋" w:eastAsia="仿宋" w:cs="仿宋"/>
          <w:color w:val="auto"/>
        </w:rPr>
      </w:pPr>
      <w:r>
        <w:rPr>
          <w:rFonts w:hint="eastAsia" w:ascii="仿宋" w:hAnsi="仿宋" w:eastAsia="仿宋" w:cs="仿宋"/>
          <w:b/>
          <w:color w:val="auto"/>
        </w:rPr>
        <w:t>12.1</w:t>
      </w:r>
      <w:r>
        <w:rPr>
          <w:rFonts w:hint="eastAsia" w:ascii="仿宋" w:hAnsi="仿宋" w:eastAsia="仿宋" w:cs="仿宋"/>
          <w:color w:val="auto"/>
        </w:rPr>
        <w:t xml:space="preserve"> 报价应以人民币报价。</w:t>
      </w:r>
    </w:p>
    <w:p>
      <w:pPr>
        <w:spacing w:line="360" w:lineRule="auto"/>
        <w:rPr>
          <w:rFonts w:hint="eastAsia" w:ascii="仿宋" w:hAnsi="仿宋" w:eastAsia="仿宋" w:cs="仿宋"/>
          <w:b/>
          <w:color w:val="auto"/>
        </w:rPr>
      </w:pPr>
      <w:r>
        <w:rPr>
          <w:rFonts w:hint="eastAsia" w:ascii="仿宋" w:hAnsi="仿宋" w:eastAsia="仿宋" w:cs="仿宋"/>
          <w:b/>
          <w:color w:val="auto"/>
        </w:rPr>
        <w:t>13、证明报价人资格的文件</w:t>
      </w:r>
    </w:p>
    <w:p>
      <w:pPr>
        <w:spacing w:line="360" w:lineRule="auto"/>
        <w:rPr>
          <w:rFonts w:hint="eastAsia" w:ascii="仿宋" w:hAnsi="仿宋" w:eastAsia="仿宋" w:cs="仿宋"/>
          <w:color w:val="auto"/>
        </w:rPr>
      </w:pPr>
      <w:r>
        <w:rPr>
          <w:rFonts w:hint="eastAsia" w:ascii="仿宋" w:hAnsi="仿宋" w:eastAsia="仿宋" w:cs="仿宋"/>
          <w:b/>
          <w:color w:val="auto"/>
        </w:rPr>
        <w:t>13.1</w:t>
      </w:r>
      <w:r>
        <w:rPr>
          <w:rFonts w:hint="eastAsia" w:ascii="仿宋" w:hAnsi="仿宋" w:eastAsia="仿宋" w:cs="仿宋"/>
          <w:color w:val="auto"/>
        </w:rPr>
        <w:t xml:space="preserve"> 报价人应提交证明其有资格参加谈判和一旦成交则有能力履行合同的文件，并作为其谈判响应文件的一部分。详细如下：</w:t>
      </w:r>
    </w:p>
    <w:p>
      <w:pPr>
        <w:spacing w:line="360" w:lineRule="auto"/>
        <w:rPr>
          <w:rFonts w:hint="eastAsia" w:ascii="仿宋" w:hAnsi="仿宋" w:eastAsia="仿宋" w:cs="仿宋"/>
          <w:color w:val="auto"/>
        </w:rPr>
      </w:pPr>
      <w:r>
        <w:rPr>
          <w:rFonts w:hint="eastAsia" w:ascii="仿宋" w:hAnsi="仿宋" w:eastAsia="仿宋" w:cs="仿宋"/>
          <w:color w:val="auto"/>
        </w:rPr>
        <w:t>13.1.1 报价人有效“工商营业执照”副本内页；</w:t>
      </w:r>
    </w:p>
    <w:p>
      <w:pPr>
        <w:spacing w:line="360" w:lineRule="auto"/>
        <w:rPr>
          <w:rFonts w:hint="eastAsia" w:ascii="仿宋" w:hAnsi="仿宋" w:eastAsia="仿宋" w:cs="仿宋"/>
          <w:color w:val="auto"/>
        </w:rPr>
      </w:pPr>
      <w:r>
        <w:rPr>
          <w:rFonts w:hint="eastAsia" w:ascii="仿宋" w:hAnsi="仿宋" w:eastAsia="仿宋" w:cs="仿宋"/>
          <w:color w:val="auto"/>
        </w:rPr>
        <w:t>13.1.2 法人代表资格证明书或法人代表授权书；</w:t>
      </w:r>
    </w:p>
    <w:p>
      <w:pPr>
        <w:spacing w:line="360" w:lineRule="auto"/>
        <w:rPr>
          <w:rFonts w:hint="eastAsia" w:ascii="仿宋" w:hAnsi="仿宋" w:eastAsia="仿宋" w:cs="仿宋"/>
          <w:color w:val="auto"/>
        </w:rPr>
      </w:pPr>
      <w:r>
        <w:rPr>
          <w:rFonts w:hint="eastAsia" w:ascii="仿宋" w:hAnsi="仿宋" w:eastAsia="仿宋" w:cs="仿宋"/>
          <w:color w:val="auto"/>
        </w:rPr>
        <w:t>13.1.3 法人代表身份证或法人授权代表身份证；</w:t>
      </w:r>
    </w:p>
    <w:p>
      <w:pPr>
        <w:spacing w:line="360" w:lineRule="auto"/>
        <w:rPr>
          <w:rFonts w:hint="eastAsia" w:ascii="仿宋" w:hAnsi="仿宋" w:eastAsia="仿宋" w:cs="仿宋"/>
          <w:color w:val="auto"/>
          <w:kern w:val="0"/>
          <w:shd w:val="clear" w:color="0A0000" w:fill="FFFFFF"/>
        </w:rPr>
      </w:pPr>
      <w:r>
        <w:rPr>
          <w:rFonts w:hint="eastAsia" w:ascii="仿宋" w:hAnsi="仿宋" w:eastAsia="仿宋" w:cs="仿宋"/>
          <w:color w:val="auto"/>
        </w:rPr>
        <w:t>13.1.4近一年来经审计或税务部门审核的年度财务报表（包括：损益表、资产负债表、现金流量表</w:t>
      </w:r>
      <w:r>
        <w:rPr>
          <w:rFonts w:hint="eastAsia" w:ascii="仿宋" w:hAnsi="仿宋" w:eastAsia="仿宋" w:cs="仿宋"/>
          <w:color w:val="auto"/>
          <w:kern w:val="0"/>
          <w:shd w:val="clear" w:color="0A0000" w:fill="FFFFFF"/>
        </w:rPr>
        <w:t>。</w:t>
      </w:r>
    </w:p>
    <w:p>
      <w:pPr>
        <w:spacing w:line="360" w:lineRule="auto"/>
        <w:rPr>
          <w:rFonts w:hint="eastAsia" w:ascii="仿宋" w:hAnsi="仿宋" w:eastAsia="仿宋" w:cs="仿宋"/>
          <w:bCs/>
          <w:color w:val="auto"/>
        </w:rPr>
      </w:pPr>
      <w:r>
        <w:rPr>
          <w:rFonts w:hint="eastAsia" w:ascii="仿宋" w:hAnsi="仿宋" w:eastAsia="仿宋" w:cs="仿宋"/>
          <w:bCs/>
          <w:color w:val="auto"/>
        </w:rPr>
        <w:t>13.1.5</w:t>
      </w:r>
      <w:r>
        <w:rPr>
          <w:rFonts w:hint="eastAsia" w:ascii="仿宋" w:hAnsi="仿宋" w:eastAsia="仿宋" w:cs="仿宋"/>
          <w:b/>
          <w:color w:val="auto"/>
        </w:rPr>
        <w:t xml:space="preserve"> </w:t>
      </w:r>
      <w:r>
        <w:rPr>
          <w:rFonts w:hint="eastAsia" w:ascii="仿宋" w:hAnsi="仿宋" w:eastAsia="仿宋" w:cs="仿宋"/>
          <w:bCs/>
          <w:color w:val="auto"/>
        </w:rPr>
        <w:t>其他招标文件中要求列出的资格证明文件。</w:t>
      </w:r>
    </w:p>
    <w:p>
      <w:pPr>
        <w:pStyle w:val="19"/>
        <w:spacing w:line="360" w:lineRule="auto"/>
        <w:ind w:left="0" w:leftChars="0" w:firstLine="0" w:firstLineChars="0"/>
        <w:rPr>
          <w:rFonts w:hint="eastAsia" w:ascii="仿宋" w:hAnsi="仿宋" w:eastAsia="仿宋" w:cs="仿宋"/>
          <w:color w:val="auto"/>
          <w:sz w:val="24"/>
          <w:szCs w:val="32"/>
        </w:rPr>
      </w:pPr>
      <w:r>
        <w:rPr>
          <w:rFonts w:hint="eastAsia" w:ascii="仿宋" w:hAnsi="仿宋" w:eastAsia="仿宋" w:cs="仿宋"/>
          <w:color w:val="auto"/>
          <w:sz w:val="24"/>
          <w:szCs w:val="32"/>
        </w:rPr>
        <w:t>13.1.6 投标单位认为有必要提供的声明及文件资料。</w:t>
      </w:r>
    </w:p>
    <w:p>
      <w:pPr>
        <w:spacing w:line="360" w:lineRule="auto"/>
        <w:rPr>
          <w:rFonts w:hint="eastAsia" w:ascii="仿宋" w:hAnsi="仿宋" w:eastAsia="仿宋" w:cs="仿宋"/>
          <w:b/>
          <w:color w:val="auto"/>
        </w:rPr>
      </w:pPr>
      <w:r>
        <w:rPr>
          <w:rFonts w:hint="eastAsia" w:ascii="仿宋" w:hAnsi="仿宋" w:eastAsia="仿宋" w:cs="仿宋"/>
          <w:b/>
          <w:color w:val="auto"/>
        </w:rPr>
        <w:t>14、报价人应逐条详细阅读谈判文件有关要求，表明所提供的服务是否对文件做出实质性响应。</w:t>
      </w:r>
    </w:p>
    <w:p>
      <w:pPr>
        <w:spacing w:line="360" w:lineRule="auto"/>
        <w:rPr>
          <w:rFonts w:hint="eastAsia" w:ascii="仿宋" w:hAnsi="仿宋" w:eastAsia="仿宋" w:cs="仿宋"/>
          <w:b/>
          <w:color w:val="auto"/>
        </w:rPr>
      </w:pPr>
      <w:r>
        <w:rPr>
          <w:rFonts w:hint="eastAsia" w:ascii="仿宋" w:hAnsi="仿宋" w:eastAsia="仿宋" w:cs="仿宋"/>
          <w:b/>
          <w:color w:val="auto"/>
        </w:rPr>
        <w:t>15、谈判响应文件的有效期</w:t>
      </w:r>
    </w:p>
    <w:p>
      <w:pPr>
        <w:spacing w:line="360" w:lineRule="auto"/>
        <w:rPr>
          <w:rFonts w:hint="eastAsia" w:ascii="仿宋" w:hAnsi="仿宋" w:eastAsia="仿宋" w:cs="仿宋"/>
          <w:color w:val="auto"/>
        </w:rPr>
      </w:pPr>
      <w:r>
        <w:rPr>
          <w:rFonts w:hint="eastAsia" w:ascii="仿宋" w:hAnsi="仿宋" w:eastAsia="仿宋" w:cs="仿宋"/>
          <w:b/>
          <w:color w:val="auto"/>
        </w:rPr>
        <w:t>15.1</w:t>
      </w:r>
      <w:r>
        <w:rPr>
          <w:rFonts w:hint="eastAsia" w:ascii="仿宋" w:hAnsi="仿宋" w:eastAsia="仿宋" w:cs="仿宋"/>
          <w:color w:val="auto"/>
        </w:rPr>
        <w:t xml:space="preserve"> 谈判响应文件从实质谈判之日起 30 天内有效。</w:t>
      </w:r>
    </w:p>
    <w:p>
      <w:pPr>
        <w:spacing w:line="360" w:lineRule="auto"/>
        <w:rPr>
          <w:rFonts w:hint="eastAsia" w:ascii="仿宋" w:hAnsi="仿宋" w:eastAsia="仿宋" w:cs="仿宋"/>
          <w:color w:val="auto"/>
        </w:rPr>
      </w:pPr>
      <w:r>
        <w:rPr>
          <w:rFonts w:hint="eastAsia" w:ascii="仿宋" w:hAnsi="仿宋" w:eastAsia="仿宋" w:cs="仿宋"/>
          <w:b/>
          <w:color w:val="auto"/>
        </w:rPr>
        <w:t>15.2</w:t>
      </w:r>
      <w:r>
        <w:rPr>
          <w:rFonts w:hint="eastAsia" w:ascii="仿宋" w:hAnsi="仿宋" w:eastAsia="仿宋" w:cs="仿宋"/>
          <w:color w:val="auto"/>
        </w:rPr>
        <w:t xml:space="preserve"> 如遇特殊情况，在原报价有效期届满之前，采购人可与报价人协商延长谈判响应文件的有效期，并经报价人确认。</w:t>
      </w:r>
    </w:p>
    <w:p>
      <w:pPr>
        <w:spacing w:line="360" w:lineRule="auto"/>
        <w:rPr>
          <w:rFonts w:hint="eastAsia" w:ascii="仿宋" w:hAnsi="仿宋" w:eastAsia="仿宋" w:cs="仿宋"/>
          <w:b/>
          <w:color w:val="auto"/>
        </w:rPr>
      </w:pPr>
      <w:r>
        <w:rPr>
          <w:rFonts w:hint="eastAsia" w:ascii="仿宋" w:hAnsi="仿宋" w:eastAsia="仿宋" w:cs="仿宋"/>
          <w:b/>
          <w:color w:val="auto"/>
        </w:rPr>
        <w:t>16、谈判响应文件的份数、签署、字体、装订</w:t>
      </w:r>
    </w:p>
    <w:p>
      <w:pPr>
        <w:spacing w:line="360" w:lineRule="auto"/>
        <w:rPr>
          <w:rFonts w:hint="eastAsia" w:ascii="仿宋" w:hAnsi="仿宋" w:eastAsia="仿宋" w:cs="仿宋"/>
          <w:color w:val="auto"/>
        </w:rPr>
      </w:pPr>
      <w:r>
        <w:rPr>
          <w:rFonts w:hint="eastAsia" w:ascii="仿宋" w:hAnsi="仿宋" w:eastAsia="仿宋" w:cs="仿宋"/>
          <w:b/>
          <w:color w:val="auto"/>
        </w:rPr>
        <w:t>16.1</w:t>
      </w:r>
      <w:r>
        <w:rPr>
          <w:rFonts w:hint="eastAsia" w:ascii="仿宋" w:hAnsi="仿宋" w:eastAsia="仿宋" w:cs="仿宋"/>
          <w:color w:val="auto"/>
        </w:rPr>
        <w:t>报价人必须按“报价人须知前附表”中规定的“正本”和“副本”份数，谈判响应文件正本和副本如有不一致之处，以正本为准，电子版投标文件与纸质投标文件不一致时，以纸质投标文件为准，参考资料数量不限。</w:t>
      </w:r>
    </w:p>
    <w:p>
      <w:pPr>
        <w:spacing w:line="360" w:lineRule="auto"/>
        <w:rPr>
          <w:rFonts w:hint="eastAsia" w:ascii="仿宋" w:hAnsi="仿宋" w:eastAsia="仿宋" w:cs="仿宋"/>
          <w:color w:val="auto"/>
        </w:rPr>
      </w:pPr>
      <w:r>
        <w:rPr>
          <w:rFonts w:hint="eastAsia" w:ascii="仿宋" w:hAnsi="仿宋" w:eastAsia="仿宋" w:cs="仿宋"/>
          <w:b/>
          <w:color w:val="auto"/>
        </w:rPr>
        <w:t>16.2</w:t>
      </w:r>
      <w:r>
        <w:rPr>
          <w:rFonts w:hint="eastAsia" w:ascii="仿宋" w:hAnsi="仿宋" w:eastAsia="仿宋" w:cs="仿宋"/>
          <w:color w:val="auto"/>
        </w:rPr>
        <w:t xml:space="preserve"> 谈判响应文件正本与副本须用A4纸用不褪色的墨水笔书写或打印。谈判响应文件的书写应清楚工整，修改处须由报价人法人代表或授权委托人代表签章。</w:t>
      </w:r>
    </w:p>
    <w:p>
      <w:pPr>
        <w:spacing w:line="360" w:lineRule="auto"/>
        <w:rPr>
          <w:rFonts w:hint="eastAsia" w:ascii="仿宋" w:hAnsi="仿宋" w:eastAsia="仿宋" w:cs="仿宋"/>
          <w:color w:val="auto"/>
        </w:rPr>
      </w:pPr>
      <w:r>
        <w:rPr>
          <w:rFonts w:hint="eastAsia" w:ascii="仿宋" w:hAnsi="仿宋" w:eastAsia="仿宋" w:cs="仿宋"/>
          <w:b/>
          <w:color w:val="auto"/>
        </w:rPr>
        <w:t>16.3</w:t>
      </w:r>
      <w:r>
        <w:rPr>
          <w:rFonts w:hint="eastAsia" w:ascii="仿宋" w:hAnsi="仿宋" w:eastAsia="仿宋" w:cs="仿宋"/>
          <w:color w:val="auto"/>
        </w:rPr>
        <w:t xml:space="preserve"> 谈判响应文件应由企业法人或法人授权代表在规定签章处逐一签署及加盖单位公章。</w:t>
      </w:r>
    </w:p>
    <w:p>
      <w:pPr>
        <w:spacing w:line="360" w:lineRule="auto"/>
        <w:rPr>
          <w:rFonts w:hint="eastAsia" w:ascii="仿宋" w:hAnsi="仿宋" w:eastAsia="仿宋" w:cs="仿宋"/>
          <w:color w:val="auto"/>
        </w:rPr>
      </w:pPr>
      <w:r>
        <w:rPr>
          <w:rFonts w:hint="eastAsia" w:ascii="仿宋" w:hAnsi="仿宋" w:eastAsia="仿宋" w:cs="仿宋"/>
          <w:b/>
          <w:color w:val="auto"/>
        </w:rPr>
        <w:t>16.4</w:t>
      </w:r>
      <w:r>
        <w:rPr>
          <w:rFonts w:hint="eastAsia" w:ascii="仿宋" w:hAnsi="仿宋" w:eastAsia="仿宋" w:cs="仿宋"/>
          <w:color w:val="auto"/>
        </w:rPr>
        <w:t xml:space="preserve"> 谈判响应文件一律采用胶装方式进行装订。</w:t>
      </w:r>
    </w:p>
    <w:p>
      <w:pPr>
        <w:spacing w:line="360" w:lineRule="auto"/>
        <w:rPr>
          <w:rFonts w:hint="eastAsia" w:ascii="仿宋" w:hAnsi="仿宋" w:eastAsia="仿宋" w:cs="仿宋"/>
          <w:b/>
          <w:color w:val="auto"/>
        </w:rPr>
      </w:pPr>
      <w:r>
        <w:rPr>
          <w:rFonts w:hint="eastAsia" w:ascii="仿宋" w:hAnsi="仿宋" w:eastAsia="仿宋" w:cs="仿宋"/>
          <w:b/>
          <w:color w:val="auto"/>
        </w:rPr>
        <w:t>17、谈判保证金</w:t>
      </w:r>
    </w:p>
    <w:p>
      <w:pPr>
        <w:spacing w:line="360" w:lineRule="auto"/>
        <w:rPr>
          <w:rFonts w:hint="eastAsia" w:ascii="仿宋" w:hAnsi="仿宋" w:eastAsia="仿宋" w:cs="仿宋"/>
          <w:color w:val="auto"/>
        </w:rPr>
      </w:pPr>
      <w:r>
        <w:rPr>
          <w:rFonts w:hint="eastAsia" w:ascii="仿宋" w:hAnsi="仿宋" w:eastAsia="仿宋" w:cs="仿宋"/>
          <w:b/>
          <w:color w:val="auto"/>
        </w:rPr>
        <w:t>17.1</w:t>
      </w:r>
      <w:r>
        <w:rPr>
          <w:rFonts w:hint="eastAsia" w:ascii="仿宋" w:hAnsi="仿宋" w:eastAsia="仿宋" w:cs="仿宋"/>
          <w:color w:val="auto"/>
        </w:rPr>
        <w:t xml:space="preserve"> 谈判保证金数额详见投标须知前附表第</w:t>
      </w:r>
      <w:r>
        <w:rPr>
          <w:rFonts w:hint="eastAsia" w:ascii="仿宋" w:hAnsi="仿宋" w:eastAsia="仿宋" w:cs="仿宋"/>
          <w:color w:val="auto"/>
          <w:lang w:val="en-US" w:eastAsia="zh-CN"/>
        </w:rPr>
        <w:t>12</w:t>
      </w:r>
      <w:r>
        <w:rPr>
          <w:rFonts w:hint="eastAsia" w:ascii="仿宋" w:hAnsi="仿宋" w:eastAsia="仿宋" w:cs="仿宋"/>
          <w:color w:val="auto"/>
        </w:rPr>
        <w:t>条。</w:t>
      </w:r>
    </w:p>
    <w:p>
      <w:pPr>
        <w:spacing w:line="360" w:lineRule="auto"/>
        <w:rPr>
          <w:rFonts w:hint="eastAsia" w:ascii="仿宋" w:hAnsi="仿宋" w:eastAsia="仿宋" w:cs="仿宋"/>
          <w:color w:val="auto"/>
        </w:rPr>
      </w:pPr>
      <w:r>
        <w:rPr>
          <w:rFonts w:hint="eastAsia" w:ascii="仿宋" w:hAnsi="仿宋" w:eastAsia="仿宋" w:cs="仿宋"/>
          <w:b/>
          <w:color w:val="auto"/>
        </w:rPr>
        <w:t>17.2</w:t>
      </w:r>
      <w:r>
        <w:rPr>
          <w:rFonts w:hint="eastAsia" w:ascii="仿宋" w:hAnsi="仿宋" w:eastAsia="仿宋" w:cs="仿宋"/>
          <w:color w:val="auto"/>
        </w:rPr>
        <w:t xml:space="preserve"> 谈判保证金用于应对本次因报价人违规、违约而产生的风险。</w:t>
      </w:r>
    </w:p>
    <w:p>
      <w:pPr>
        <w:spacing w:line="360" w:lineRule="auto"/>
        <w:rPr>
          <w:rFonts w:hint="eastAsia" w:ascii="仿宋" w:hAnsi="仿宋" w:eastAsia="仿宋" w:cs="仿宋"/>
          <w:color w:val="auto"/>
          <w:u w:val="single"/>
        </w:rPr>
      </w:pPr>
      <w:r>
        <w:rPr>
          <w:rFonts w:hint="eastAsia" w:ascii="仿宋" w:hAnsi="仿宋" w:eastAsia="仿宋" w:cs="仿宋"/>
          <w:b/>
          <w:color w:val="auto"/>
        </w:rPr>
        <w:t>17.3</w:t>
      </w:r>
      <w:r>
        <w:rPr>
          <w:rFonts w:hint="eastAsia" w:ascii="仿宋" w:hAnsi="仿宋" w:eastAsia="仿宋" w:cs="仿宋"/>
          <w:color w:val="auto"/>
        </w:rPr>
        <w:t xml:space="preserve"> 谈判保证金须以单位名义缴纳，未成交单位的谈判保证金，退还给原缴纳单位。谈判保证金应于谈判时间前存入指定账户（开户信息：见【报价须知前附表】）。对未按要求提交谈判保证金的谈判响应文件，谈判小组将视为不响应谈判文件予以拒绝。</w:t>
      </w:r>
    </w:p>
    <w:p>
      <w:pPr>
        <w:spacing w:line="360" w:lineRule="auto"/>
        <w:rPr>
          <w:rFonts w:hint="eastAsia" w:ascii="仿宋" w:hAnsi="仿宋" w:eastAsia="仿宋" w:cs="仿宋"/>
          <w:color w:val="auto"/>
        </w:rPr>
      </w:pPr>
      <w:r>
        <w:rPr>
          <w:rFonts w:hint="eastAsia" w:ascii="仿宋" w:hAnsi="仿宋" w:eastAsia="仿宋" w:cs="仿宋"/>
          <w:b/>
          <w:color w:val="auto"/>
        </w:rPr>
        <w:t>17.4</w:t>
      </w:r>
      <w:r>
        <w:rPr>
          <w:rFonts w:hint="eastAsia" w:ascii="仿宋" w:hAnsi="仿宋" w:eastAsia="仿宋" w:cs="仿宋"/>
          <w:color w:val="auto"/>
        </w:rPr>
        <w:t xml:space="preserve"> 谈判保证金以银行汇票、支票的方式提交，不接受现金及银行保函形式的谈判保证金。</w:t>
      </w:r>
    </w:p>
    <w:p>
      <w:pPr>
        <w:spacing w:line="360" w:lineRule="auto"/>
        <w:rPr>
          <w:rFonts w:hint="eastAsia" w:ascii="仿宋" w:hAnsi="仿宋" w:eastAsia="仿宋" w:cs="仿宋"/>
          <w:color w:val="auto"/>
        </w:rPr>
      </w:pPr>
      <w:r>
        <w:rPr>
          <w:rFonts w:hint="eastAsia" w:ascii="仿宋" w:hAnsi="仿宋" w:eastAsia="仿宋" w:cs="仿宋"/>
          <w:b/>
          <w:color w:val="auto"/>
        </w:rPr>
        <w:t>17.5</w:t>
      </w:r>
      <w:r>
        <w:rPr>
          <w:rFonts w:hint="eastAsia" w:ascii="仿宋" w:hAnsi="仿宋" w:eastAsia="仿宋" w:cs="仿宋"/>
          <w:color w:val="auto"/>
        </w:rPr>
        <w:t xml:space="preserve"> 《成交通知书》发出3日内，采购方向未成交方发出《未成交通知书》并退还谈判保证金。成交人的谈判保证金自成交之日起自动转为履约保金。</w:t>
      </w:r>
    </w:p>
    <w:p>
      <w:pPr>
        <w:spacing w:line="360" w:lineRule="auto"/>
        <w:rPr>
          <w:rFonts w:hint="eastAsia" w:ascii="仿宋" w:hAnsi="仿宋" w:eastAsia="仿宋" w:cs="仿宋"/>
          <w:color w:val="auto"/>
        </w:rPr>
      </w:pPr>
      <w:r>
        <w:rPr>
          <w:rFonts w:hint="eastAsia" w:ascii="仿宋" w:hAnsi="仿宋" w:eastAsia="仿宋" w:cs="仿宋"/>
          <w:b/>
          <w:color w:val="auto"/>
        </w:rPr>
        <w:t>17.6</w:t>
      </w:r>
      <w:r>
        <w:rPr>
          <w:rFonts w:hint="eastAsia" w:ascii="仿宋" w:hAnsi="仿宋" w:eastAsia="仿宋" w:cs="仿宋"/>
          <w:color w:val="auto"/>
        </w:rPr>
        <w:t xml:space="preserve"> 在采购方规定的报价有效期满之前，采购方将以书面形式发出《成交通知书》，《成交通知书》一经发出即发生法律效力。</w:t>
      </w:r>
    </w:p>
    <w:p>
      <w:pPr>
        <w:spacing w:line="360" w:lineRule="auto"/>
        <w:rPr>
          <w:rFonts w:hint="eastAsia" w:ascii="仿宋" w:hAnsi="仿宋" w:eastAsia="仿宋" w:cs="仿宋"/>
          <w:color w:val="auto"/>
        </w:rPr>
      </w:pPr>
      <w:r>
        <w:rPr>
          <w:rFonts w:hint="eastAsia" w:ascii="仿宋" w:hAnsi="仿宋" w:eastAsia="仿宋" w:cs="仿宋"/>
          <w:b/>
          <w:color w:val="auto"/>
        </w:rPr>
        <w:t>17.7</w:t>
      </w:r>
      <w:r>
        <w:rPr>
          <w:rFonts w:hint="eastAsia" w:ascii="仿宋" w:hAnsi="仿宋" w:eastAsia="仿宋" w:cs="仿宋"/>
          <w:color w:val="auto"/>
        </w:rPr>
        <w:t>发生以下情况，谈判保证金可能被没收：</w:t>
      </w:r>
    </w:p>
    <w:p>
      <w:pPr>
        <w:spacing w:line="360" w:lineRule="auto"/>
        <w:rPr>
          <w:rFonts w:hint="eastAsia" w:ascii="仿宋" w:hAnsi="仿宋" w:eastAsia="仿宋" w:cs="仿宋"/>
          <w:color w:val="auto"/>
        </w:rPr>
      </w:pPr>
      <w:r>
        <w:rPr>
          <w:rFonts w:hint="eastAsia" w:ascii="仿宋" w:hAnsi="仿宋" w:eastAsia="仿宋" w:cs="仿宋"/>
          <w:color w:val="auto"/>
        </w:rPr>
        <w:t>17.7.1 投标人在投标有效期内撤回投标文件的；</w:t>
      </w:r>
    </w:p>
    <w:p>
      <w:pPr>
        <w:spacing w:line="360" w:lineRule="auto"/>
        <w:rPr>
          <w:rFonts w:hint="eastAsia" w:ascii="仿宋" w:hAnsi="仿宋" w:eastAsia="仿宋" w:cs="仿宋"/>
          <w:color w:val="auto"/>
        </w:rPr>
      </w:pPr>
      <w:r>
        <w:rPr>
          <w:rFonts w:hint="eastAsia" w:ascii="仿宋" w:hAnsi="仿宋" w:eastAsia="仿宋" w:cs="仿宋"/>
          <w:color w:val="auto"/>
        </w:rPr>
        <w:t>17.7.2投标人在投标过程中弄虚作假，提供虚假材料的；</w:t>
      </w:r>
    </w:p>
    <w:p>
      <w:pPr>
        <w:spacing w:line="360" w:lineRule="auto"/>
        <w:rPr>
          <w:rFonts w:hint="eastAsia" w:ascii="仿宋" w:hAnsi="仿宋" w:eastAsia="仿宋" w:cs="仿宋"/>
          <w:color w:val="auto"/>
        </w:rPr>
      </w:pPr>
      <w:r>
        <w:rPr>
          <w:rFonts w:hint="eastAsia" w:ascii="仿宋" w:hAnsi="仿宋" w:eastAsia="仿宋" w:cs="仿宋"/>
          <w:color w:val="auto"/>
        </w:rPr>
        <w:t>17.7.3中标人无正当理由不与招标人签订合同的；</w:t>
      </w:r>
    </w:p>
    <w:p>
      <w:pPr>
        <w:spacing w:line="360" w:lineRule="auto"/>
        <w:rPr>
          <w:rFonts w:hint="eastAsia" w:ascii="仿宋" w:hAnsi="仿宋" w:eastAsia="仿宋" w:cs="仿宋"/>
          <w:color w:val="auto"/>
        </w:rPr>
      </w:pPr>
      <w:r>
        <w:rPr>
          <w:rFonts w:hint="eastAsia" w:ascii="仿宋" w:hAnsi="仿宋" w:eastAsia="仿宋" w:cs="仿宋"/>
          <w:color w:val="auto"/>
        </w:rPr>
        <w:t>17.7.4其他严重扰乱招投标程序的；</w:t>
      </w:r>
    </w:p>
    <w:p>
      <w:pPr>
        <w:spacing w:line="360" w:lineRule="auto"/>
        <w:rPr>
          <w:rFonts w:hint="eastAsia" w:ascii="仿宋" w:hAnsi="仿宋" w:eastAsia="仿宋" w:cs="仿宋"/>
          <w:color w:val="auto"/>
        </w:rPr>
      </w:pPr>
      <w:r>
        <w:rPr>
          <w:rFonts w:hint="eastAsia" w:ascii="仿宋" w:hAnsi="仿宋" w:eastAsia="仿宋" w:cs="仿宋"/>
          <w:color w:val="auto"/>
        </w:rPr>
        <w:t>17.7.5 成交人未能做到：1、按本章第29条规定签订合同；</w:t>
      </w:r>
    </w:p>
    <w:p>
      <w:pPr>
        <w:spacing w:line="360" w:lineRule="auto"/>
        <w:rPr>
          <w:rFonts w:hint="eastAsia" w:ascii="仿宋" w:hAnsi="仿宋" w:eastAsia="仿宋" w:cs="仿宋"/>
          <w:color w:val="auto"/>
        </w:rPr>
      </w:pPr>
      <w:r>
        <w:rPr>
          <w:rFonts w:hint="eastAsia" w:ascii="仿宋" w:hAnsi="仿宋" w:eastAsia="仿宋" w:cs="仿宋"/>
          <w:color w:val="auto"/>
        </w:rPr>
        <w:t xml:space="preserve">                      2、按本章第35条交付成交服务费。</w:t>
      </w:r>
    </w:p>
    <w:p>
      <w:pPr>
        <w:spacing w:line="360" w:lineRule="auto"/>
        <w:rPr>
          <w:rFonts w:hint="eastAsia" w:ascii="仿宋" w:hAnsi="仿宋" w:eastAsia="仿宋" w:cs="仿宋"/>
          <w:color w:val="auto"/>
        </w:rPr>
      </w:pPr>
      <w:r>
        <w:rPr>
          <w:rFonts w:hint="eastAsia" w:ascii="仿宋" w:hAnsi="仿宋" w:eastAsia="仿宋" w:cs="仿宋"/>
          <w:color w:val="auto"/>
        </w:rPr>
        <w:t>17.7.6 投标人在投标过程中有其他违反有关法律法规行为的。</w:t>
      </w:r>
    </w:p>
    <w:p>
      <w:pPr>
        <w:pStyle w:val="5"/>
        <w:spacing w:line="360" w:lineRule="auto"/>
        <w:outlineLvl w:val="9"/>
        <w:rPr>
          <w:rFonts w:hint="eastAsia" w:ascii="仿宋" w:hAnsi="仿宋" w:eastAsia="仿宋" w:cs="仿宋"/>
          <w:color w:val="auto"/>
        </w:rPr>
      </w:pPr>
    </w:p>
    <w:p>
      <w:pPr>
        <w:pStyle w:val="4"/>
        <w:spacing w:line="360" w:lineRule="auto"/>
        <w:ind w:firstLine="3204" w:firstLineChars="1140"/>
        <w:rPr>
          <w:rFonts w:hint="eastAsia" w:ascii="仿宋" w:hAnsi="仿宋" w:eastAsia="仿宋" w:cs="仿宋"/>
          <w:color w:val="auto"/>
          <w:sz w:val="28"/>
        </w:rPr>
      </w:pPr>
      <w:bookmarkStart w:id="63" w:name="_Toc8723"/>
      <w:bookmarkStart w:id="64" w:name="_Toc16246"/>
      <w:r>
        <w:rPr>
          <w:rFonts w:hint="eastAsia" w:ascii="仿宋" w:hAnsi="仿宋" w:eastAsia="仿宋" w:cs="仿宋"/>
          <w:color w:val="auto"/>
          <w:sz w:val="28"/>
        </w:rPr>
        <w:t>四、谈判响应文件递交</w:t>
      </w:r>
      <w:bookmarkEnd w:id="63"/>
      <w:bookmarkEnd w:id="64"/>
    </w:p>
    <w:p>
      <w:pPr>
        <w:spacing w:line="360" w:lineRule="auto"/>
        <w:rPr>
          <w:rFonts w:hint="eastAsia" w:ascii="仿宋" w:hAnsi="仿宋" w:eastAsia="仿宋" w:cs="仿宋"/>
          <w:b/>
          <w:color w:val="auto"/>
        </w:rPr>
      </w:pPr>
      <w:r>
        <w:rPr>
          <w:rFonts w:hint="eastAsia" w:ascii="仿宋" w:hAnsi="仿宋" w:eastAsia="仿宋" w:cs="仿宋"/>
          <w:b/>
          <w:color w:val="auto"/>
        </w:rPr>
        <w:t>18、谈判响应文件的密封与标记</w:t>
      </w:r>
    </w:p>
    <w:p>
      <w:pPr>
        <w:tabs>
          <w:tab w:val="left" w:pos="1662"/>
        </w:tabs>
        <w:autoSpaceDE w:val="0"/>
        <w:autoSpaceDN w:val="0"/>
        <w:spacing w:before="113" w:line="360" w:lineRule="auto"/>
        <w:ind w:left="154" w:leftChars="64"/>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val="zh-CN"/>
        </w:rPr>
        <w:t>.1 投标文件的密封详见投标人须知前附表。</w:t>
      </w:r>
    </w:p>
    <w:p>
      <w:pPr>
        <w:tabs>
          <w:tab w:val="left" w:pos="1662"/>
        </w:tabs>
        <w:autoSpaceDE w:val="0"/>
        <w:autoSpaceDN w:val="0"/>
        <w:spacing w:before="113" w:line="360" w:lineRule="auto"/>
        <w:ind w:left="154" w:leftChars="64"/>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val="zh-CN"/>
        </w:rPr>
        <w:t>.2 如果投标人未按上述要求对投标文件密封及加写标记，招标代理机构对由此造成的文件的误投或过早启封概不负责，招标代理机构有权予以拒绝，并退回投标人。</w:t>
      </w:r>
    </w:p>
    <w:p>
      <w:pPr>
        <w:tabs>
          <w:tab w:val="left" w:pos="1662"/>
        </w:tabs>
        <w:autoSpaceDE w:val="0"/>
        <w:autoSpaceDN w:val="0"/>
        <w:spacing w:before="113" w:line="360" w:lineRule="auto"/>
        <w:ind w:left="154" w:leftChars="64"/>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val="zh-CN"/>
        </w:rPr>
        <w:t>.3 由于不可抗拒的原因或无法控制的事件而导致丢失或损坏投标包装体内的投标文件，招标人将不负责任。</w:t>
      </w:r>
    </w:p>
    <w:p>
      <w:pPr>
        <w:spacing w:line="360" w:lineRule="auto"/>
        <w:rPr>
          <w:rFonts w:hint="eastAsia" w:ascii="仿宋" w:hAnsi="仿宋" w:eastAsia="仿宋" w:cs="仿宋"/>
          <w:b/>
          <w:color w:val="auto"/>
        </w:rPr>
      </w:pPr>
      <w:r>
        <w:rPr>
          <w:rFonts w:hint="eastAsia" w:ascii="仿宋" w:hAnsi="仿宋" w:eastAsia="仿宋" w:cs="仿宋"/>
          <w:b/>
          <w:color w:val="auto"/>
        </w:rPr>
        <w:t>19、谈判响应文件递交的截止日期</w:t>
      </w:r>
    </w:p>
    <w:p>
      <w:pPr>
        <w:spacing w:line="360" w:lineRule="auto"/>
        <w:rPr>
          <w:rFonts w:hint="eastAsia" w:ascii="仿宋" w:hAnsi="仿宋" w:eastAsia="仿宋" w:cs="仿宋"/>
          <w:color w:val="auto"/>
        </w:rPr>
      </w:pPr>
      <w:r>
        <w:rPr>
          <w:rFonts w:hint="eastAsia" w:ascii="仿宋" w:hAnsi="仿宋" w:eastAsia="仿宋" w:cs="仿宋"/>
          <w:b/>
          <w:color w:val="auto"/>
        </w:rPr>
        <w:t>19.1</w:t>
      </w:r>
      <w:r>
        <w:rPr>
          <w:rFonts w:hint="eastAsia" w:ascii="仿宋" w:hAnsi="仿宋" w:eastAsia="仿宋" w:cs="仿宋"/>
          <w:color w:val="auto"/>
        </w:rPr>
        <w:t xml:space="preserve"> 报价人必须在“报价人须知前附表”中规定的谈判时间前将谈判响应文件送达谈判地点。</w:t>
      </w:r>
    </w:p>
    <w:p>
      <w:pPr>
        <w:spacing w:line="360" w:lineRule="auto"/>
        <w:rPr>
          <w:rFonts w:hint="eastAsia" w:ascii="仿宋" w:hAnsi="仿宋" w:eastAsia="仿宋" w:cs="仿宋"/>
          <w:color w:val="auto"/>
        </w:rPr>
      </w:pPr>
      <w:r>
        <w:rPr>
          <w:rFonts w:hint="eastAsia" w:ascii="仿宋" w:hAnsi="仿宋" w:eastAsia="仿宋" w:cs="仿宋"/>
          <w:b/>
          <w:color w:val="auto"/>
        </w:rPr>
        <w:t>19.2</w:t>
      </w:r>
      <w:r>
        <w:rPr>
          <w:rFonts w:hint="eastAsia" w:ascii="仿宋" w:hAnsi="仿宋" w:eastAsia="仿宋" w:cs="仿宋"/>
          <w:color w:val="auto"/>
        </w:rPr>
        <w:t xml:space="preserve"> 超过谈判文件要求的谈判时间送达或邮寄的谈判响应文件将不予接受。</w:t>
      </w:r>
    </w:p>
    <w:p>
      <w:pPr>
        <w:spacing w:line="360" w:lineRule="auto"/>
        <w:rPr>
          <w:rFonts w:hint="eastAsia" w:ascii="仿宋" w:hAnsi="仿宋" w:eastAsia="仿宋" w:cs="仿宋"/>
          <w:b/>
          <w:color w:val="auto"/>
        </w:rPr>
      </w:pPr>
      <w:r>
        <w:rPr>
          <w:rFonts w:hint="eastAsia" w:ascii="仿宋" w:hAnsi="仿宋" w:eastAsia="仿宋" w:cs="仿宋"/>
          <w:b/>
          <w:color w:val="auto"/>
        </w:rPr>
        <w:t>20、谈判响应文件的修改和撤销</w:t>
      </w:r>
    </w:p>
    <w:p>
      <w:pPr>
        <w:spacing w:line="360" w:lineRule="auto"/>
        <w:rPr>
          <w:rFonts w:hint="eastAsia" w:ascii="仿宋" w:hAnsi="仿宋" w:eastAsia="仿宋" w:cs="仿宋"/>
          <w:color w:val="auto"/>
        </w:rPr>
      </w:pPr>
      <w:r>
        <w:rPr>
          <w:rFonts w:hint="eastAsia" w:ascii="仿宋" w:hAnsi="仿宋" w:eastAsia="仿宋" w:cs="仿宋"/>
          <w:b/>
          <w:color w:val="auto"/>
        </w:rPr>
        <w:t>20.1</w:t>
      </w:r>
      <w:r>
        <w:rPr>
          <w:rFonts w:hint="eastAsia" w:ascii="仿宋" w:hAnsi="仿宋" w:eastAsia="仿宋" w:cs="仿宋"/>
          <w:color w:val="auto"/>
        </w:rPr>
        <w:t xml:space="preserve"> 报价人可以在递交谈判响应文件后，在谈判时间前，以书面形式向采购人递交通知修改或撤回其谈判响应文件。</w:t>
      </w:r>
    </w:p>
    <w:p>
      <w:pPr>
        <w:spacing w:line="360" w:lineRule="auto"/>
        <w:rPr>
          <w:rFonts w:hint="eastAsia" w:ascii="仿宋" w:hAnsi="仿宋" w:eastAsia="仿宋" w:cs="仿宋"/>
          <w:color w:val="auto"/>
        </w:rPr>
      </w:pPr>
      <w:r>
        <w:rPr>
          <w:rFonts w:hint="eastAsia" w:ascii="仿宋" w:hAnsi="仿宋" w:eastAsia="仿宋" w:cs="仿宋"/>
          <w:b/>
          <w:color w:val="auto"/>
        </w:rPr>
        <w:t>20.2</w:t>
      </w:r>
      <w:r>
        <w:rPr>
          <w:rFonts w:hint="eastAsia" w:ascii="仿宋" w:hAnsi="仿宋" w:eastAsia="仿宋" w:cs="仿宋"/>
          <w:color w:val="auto"/>
        </w:rPr>
        <w:t xml:space="preserve"> 报价人对谈判响应文件的修改或撤销应按本章第18和19条规定进行准备、密封、标注和递交。</w:t>
      </w:r>
    </w:p>
    <w:p>
      <w:pPr>
        <w:spacing w:line="360" w:lineRule="auto"/>
        <w:rPr>
          <w:rFonts w:hint="eastAsia" w:ascii="仿宋" w:hAnsi="仿宋" w:eastAsia="仿宋" w:cs="仿宋"/>
          <w:color w:val="auto"/>
        </w:rPr>
      </w:pPr>
      <w:r>
        <w:rPr>
          <w:rFonts w:hint="eastAsia" w:ascii="仿宋" w:hAnsi="仿宋" w:eastAsia="仿宋" w:cs="仿宋"/>
          <w:b/>
          <w:color w:val="auto"/>
        </w:rPr>
        <w:t>20.3</w:t>
      </w:r>
      <w:r>
        <w:rPr>
          <w:rFonts w:hint="eastAsia" w:ascii="仿宋" w:hAnsi="仿宋" w:eastAsia="仿宋" w:cs="仿宋"/>
          <w:color w:val="auto"/>
        </w:rPr>
        <w:t xml:space="preserve"> 谈判开始后不得随意修改谈判响应文件。</w:t>
      </w:r>
    </w:p>
    <w:p>
      <w:pPr>
        <w:spacing w:line="360" w:lineRule="auto"/>
        <w:rPr>
          <w:rFonts w:hint="eastAsia" w:ascii="仿宋" w:hAnsi="仿宋" w:eastAsia="仿宋" w:cs="仿宋"/>
          <w:color w:val="auto"/>
        </w:rPr>
      </w:pPr>
      <w:r>
        <w:rPr>
          <w:rFonts w:hint="eastAsia" w:ascii="仿宋" w:hAnsi="仿宋" w:eastAsia="仿宋" w:cs="仿宋"/>
          <w:b/>
          <w:color w:val="auto"/>
        </w:rPr>
        <w:t>20.4</w:t>
      </w:r>
      <w:r>
        <w:rPr>
          <w:rFonts w:hint="eastAsia" w:ascii="仿宋" w:hAnsi="仿宋" w:eastAsia="仿宋" w:cs="仿宋"/>
          <w:color w:val="auto"/>
        </w:rPr>
        <w:t xml:space="preserve"> 报价人不得在谈判开始起至谈判响应文件有效期满前撤销谈判响应文件，否则代理机构将没收谈判保证金，作为对代理机构和采购人的违约赔偿金。</w:t>
      </w:r>
    </w:p>
    <w:p>
      <w:pPr>
        <w:spacing w:line="360" w:lineRule="auto"/>
        <w:rPr>
          <w:rFonts w:hint="eastAsia" w:ascii="仿宋" w:hAnsi="仿宋" w:eastAsia="仿宋" w:cs="仿宋"/>
          <w:b/>
          <w:color w:val="auto"/>
        </w:rPr>
      </w:pPr>
      <w:r>
        <w:rPr>
          <w:rFonts w:hint="eastAsia" w:ascii="仿宋" w:hAnsi="仿宋" w:eastAsia="仿宋" w:cs="仿宋"/>
          <w:b/>
          <w:color w:val="auto"/>
        </w:rPr>
        <w:t>20.5谈判响应文件的澄清</w:t>
      </w:r>
    </w:p>
    <w:p>
      <w:pPr>
        <w:spacing w:line="360" w:lineRule="auto"/>
        <w:rPr>
          <w:rFonts w:hint="eastAsia" w:ascii="仿宋" w:hAnsi="仿宋" w:eastAsia="仿宋" w:cs="仿宋"/>
          <w:color w:val="auto"/>
        </w:rPr>
      </w:pPr>
      <w:r>
        <w:rPr>
          <w:rFonts w:hint="eastAsia" w:ascii="仿宋" w:hAnsi="仿宋" w:eastAsia="仿宋" w:cs="仿宋"/>
          <w:b/>
          <w:color w:val="auto"/>
        </w:rPr>
        <w:t>20.5.1</w:t>
      </w:r>
      <w:r>
        <w:rPr>
          <w:rFonts w:hint="eastAsia" w:ascii="仿宋" w:hAnsi="仿宋" w:eastAsia="仿宋" w:cs="仿宋"/>
          <w:color w:val="auto"/>
        </w:rPr>
        <w:t xml:space="preserve"> 谈判小组在谈判过程中有权随时请报价人就谈判响应文件中含混之处加以澄清或答疑。</w:t>
      </w:r>
    </w:p>
    <w:p>
      <w:pPr>
        <w:spacing w:line="360" w:lineRule="auto"/>
        <w:rPr>
          <w:rFonts w:hint="eastAsia" w:ascii="仿宋" w:hAnsi="仿宋" w:eastAsia="仿宋" w:cs="仿宋"/>
          <w:color w:val="auto"/>
        </w:rPr>
      </w:pPr>
      <w:r>
        <w:rPr>
          <w:rFonts w:hint="eastAsia" w:ascii="仿宋" w:hAnsi="仿宋" w:eastAsia="仿宋" w:cs="仿宋"/>
          <w:b/>
          <w:color w:val="auto"/>
        </w:rPr>
        <w:t>20.5.2</w:t>
      </w:r>
      <w:r>
        <w:rPr>
          <w:rFonts w:hint="eastAsia" w:ascii="仿宋" w:hAnsi="仿宋" w:eastAsia="仿宋" w:cs="仿宋"/>
          <w:color w:val="auto"/>
        </w:rPr>
        <w:t xml:space="preserve"> 报价人对要求澄清的问题应以书面形式明确答复，并应有法人授权代表的签署。</w:t>
      </w:r>
    </w:p>
    <w:p>
      <w:pPr>
        <w:spacing w:line="360" w:lineRule="auto"/>
        <w:rPr>
          <w:rFonts w:hint="eastAsia" w:ascii="仿宋" w:hAnsi="仿宋" w:eastAsia="仿宋" w:cs="仿宋"/>
          <w:color w:val="auto"/>
        </w:rPr>
      </w:pPr>
      <w:r>
        <w:rPr>
          <w:rFonts w:hint="eastAsia" w:ascii="仿宋" w:hAnsi="仿宋" w:eastAsia="仿宋" w:cs="仿宋"/>
          <w:b/>
          <w:color w:val="auto"/>
        </w:rPr>
        <w:t>20.5.3</w:t>
      </w:r>
      <w:r>
        <w:rPr>
          <w:rFonts w:hint="eastAsia" w:ascii="仿宋" w:hAnsi="仿宋" w:eastAsia="仿宋" w:cs="仿宋"/>
          <w:color w:val="auto"/>
        </w:rPr>
        <w:t xml:space="preserve"> 报价人的澄清文件是谈判响应文件的组成部分，并取代谈判响应文件中被澄清的部分。</w:t>
      </w:r>
    </w:p>
    <w:p>
      <w:pPr>
        <w:spacing w:line="360" w:lineRule="auto"/>
        <w:rPr>
          <w:rFonts w:hint="eastAsia" w:ascii="仿宋" w:hAnsi="仿宋" w:eastAsia="仿宋" w:cs="仿宋"/>
          <w:color w:val="auto"/>
        </w:rPr>
      </w:pPr>
      <w:r>
        <w:rPr>
          <w:rFonts w:hint="eastAsia" w:ascii="仿宋" w:hAnsi="仿宋" w:eastAsia="仿宋" w:cs="仿宋"/>
          <w:b/>
          <w:color w:val="auto"/>
        </w:rPr>
        <w:t>20.5.4</w:t>
      </w:r>
      <w:r>
        <w:rPr>
          <w:rFonts w:hint="eastAsia" w:ascii="仿宋" w:hAnsi="仿宋" w:eastAsia="仿宋" w:cs="仿宋"/>
          <w:color w:val="auto"/>
        </w:rPr>
        <w:t xml:space="preserve"> 谈判响应文件的澄清不得改变报价的实质内容。</w:t>
      </w:r>
    </w:p>
    <w:p>
      <w:pPr>
        <w:spacing w:line="360" w:lineRule="auto"/>
        <w:rPr>
          <w:rFonts w:hint="eastAsia" w:ascii="仿宋" w:hAnsi="仿宋" w:eastAsia="仿宋" w:cs="仿宋"/>
          <w:color w:val="auto"/>
        </w:rPr>
      </w:pPr>
      <w:r>
        <w:rPr>
          <w:rFonts w:hint="eastAsia" w:ascii="仿宋" w:hAnsi="仿宋" w:eastAsia="仿宋" w:cs="仿宋"/>
          <w:b/>
          <w:color w:val="auto"/>
        </w:rPr>
        <w:t xml:space="preserve">20.5.5 </w:t>
      </w:r>
      <w:r>
        <w:rPr>
          <w:rFonts w:hint="eastAsia" w:ascii="仿宋" w:hAnsi="仿宋" w:eastAsia="仿宋" w:cs="仿宋"/>
          <w:color w:val="auto"/>
        </w:rPr>
        <w:t>如果报价人在谈判响应文件中未对文件中的条款或参数要求提出偏离意见或澄清将视同报价人同意谈判文件的全部或部分要求。</w:t>
      </w:r>
    </w:p>
    <w:p>
      <w:pPr>
        <w:pStyle w:val="4"/>
        <w:spacing w:line="360" w:lineRule="auto"/>
        <w:ind w:firstLine="3626" w:firstLineChars="1290"/>
        <w:rPr>
          <w:rFonts w:hint="eastAsia" w:ascii="仿宋" w:hAnsi="仿宋" w:eastAsia="仿宋" w:cs="仿宋"/>
          <w:color w:val="auto"/>
          <w:sz w:val="28"/>
        </w:rPr>
      </w:pPr>
      <w:bookmarkStart w:id="65" w:name="_Toc926"/>
      <w:bookmarkStart w:id="66" w:name="_Toc20020"/>
      <w:r>
        <w:rPr>
          <w:rFonts w:hint="eastAsia" w:ascii="仿宋" w:hAnsi="仿宋" w:eastAsia="仿宋" w:cs="仿宋"/>
          <w:color w:val="auto"/>
          <w:sz w:val="28"/>
        </w:rPr>
        <w:t>五、谈判</w:t>
      </w:r>
      <w:bookmarkEnd w:id="65"/>
      <w:bookmarkEnd w:id="66"/>
    </w:p>
    <w:p>
      <w:pPr>
        <w:spacing w:line="360" w:lineRule="auto"/>
        <w:rPr>
          <w:rFonts w:hint="eastAsia" w:ascii="仿宋" w:hAnsi="仿宋" w:eastAsia="仿宋" w:cs="仿宋"/>
          <w:b/>
          <w:color w:val="auto"/>
        </w:rPr>
      </w:pPr>
      <w:r>
        <w:rPr>
          <w:rFonts w:hint="eastAsia" w:ascii="仿宋" w:hAnsi="仿宋" w:eastAsia="仿宋" w:cs="仿宋"/>
          <w:b/>
          <w:color w:val="auto"/>
        </w:rPr>
        <w:t>21、谈判</w:t>
      </w:r>
    </w:p>
    <w:p>
      <w:pPr>
        <w:spacing w:line="360" w:lineRule="auto"/>
        <w:rPr>
          <w:rFonts w:hint="eastAsia" w:ascii="仿宋" w:hAnsi="仿宋" w:eastAsia="仿宋" w:cs="仿宋"/>
          <w:color w:val="auto"/>
        </w:rPr>
      </w:pPr>
      <w:r>
        <w:rPr>
          <w:rFonts w:hint="eastAsia" w:ascii="仿宋" w:hAnsi="仿宋" w:eastAsia="仿宋" w:cs="仿宋"/>
          <w:b/>
          <w:color w:val="auto"/>
        </w:rPr>
        <w:t xml:space="preserve">21.1 </w:t>
      </w:r>
      <w:r>
        <w:rPr>
          <w:rFonts w:hint="eastAsia" w:ascii="仿宋" w:hAnsi="仿宋" w:eastAsia="仿宋" w:cs="仿宋"/>
          <w:color w:val="auto"/>
        </w:rPr>
        <w:t>代理机构在“报价人须知前附表”中规定的日期、时间和地点组织谈判。届时请监督人和采购方代表参加并签到。</w:t>
      </w:r>
    </w:p>
    <w:p>
      <w:pPr>
        <w:spacing w:line="360" w:lineRule="auto"/>
        <w:rPr>
          <w:rFonts w:hint="eastAsia" w:ascii="仿宋" w:hAnsi="仿宋" w:eastAsia="仿宋" w:cs="仿宋"/>
          <w:color w:val="auto"/>
        </w:rPr>
      </w:pPr>
      <w:r>
        <w:rPr>
          <w:rFonts w:hint="eastAsia" w:ascii="仿宋" w:hAnsi="仿宋" w:eastAsia="仿宋" w:cs="仿宋"/>
          <w:b/>
          <w:color w:val="auto"/>
        </w:rPr>
        <w:t>21.2</w:t>
      </w:r>
      <w:r>
        <w:rPr>
          <w:rFonts w:hint="eastAsia" w:ascii="仿宋" w:hAnsi="仿宋" w:eastAsia="仿宋" w:cs="仿宋"/>
          <w:color w:val="auto"/>
        </w:rPr>
        <w:t xml:space="preserve"> 谈判时先由采购人代表和监督人对报价人有效资质及谈判响应文件的密封性进行核查；唱标人宣读谈判响应文件正本、“开标一览表”有关内容及谈判响应文件的修改、撤销和代理机构认为合适的其他内容。</w:t>
      </w:r>
    </w:p>
    <w:p>
      <w:pPr>
        <w:spacing w:line="360" w:lineRule="auto"/>
        <w:rPr>
          <w:rFonts w:hint="eastAsia" w:ascii="仿宋" w:hAnsi="仿宋" w:eastAsia="仿宋" w:cs="仿宋"/>
          <w:color w:val="auto"/>
        </w:rPr>
      </w:pPr>
      <w:r>
        <w:rPr>
          <w:rFonts w:hint="eastAsia" w:ascii="仿宋" w:hAnsi="仿宋" w:eastAsia="仿宋" w:cs="仿宋"/>
          <w:b/>
          <w:color w:val="auto"/>
        </w:rPr>
        <w:t>21.3</w:t>
      </w:r>
      <w:r>
        <w:rPr>
          <w:rFonts w:hint="eastAsia" w:ascii="仿宋" w:hAnsi="仿宋" w:eastAsia="仿宋" w:cs="仿宋"/>
          <w:color w:val="auto"/>
        </w:rPr>
        <w:t xml:space="preserve"> 有效证件</w:t>
      </w:r>
    </w:p>
    <w:p>
      <w:pPr>
        <w:numPr>
          <w:ilvl w:val="0"/>
          <w:numId w:val="0"/>
        </w:numPr>
        <w:spacing w:line="360" w:lineRule="auto"/>
        <w:rPr>
          <w:rFonts w:hint="eastAsia" w:ascii="仿宋" w:hAnsi="仿宋" w:eastAsia="仿宋" w:cs="仿宋"/>
          <w:b/>
          <w:bCs/>
          <w:color w:val="auto"/>
        </w:rPr>
      </w:pPr>
      <w:r>
        <w:rPr>
          <w:rFonts w:hint="eastAsia" w:ascii="仿宋" w:hAnsi="仿宋" w:eastAsia="仿宋" w:cs="仿宋"/>
          <w:b/>
          <w:bCs/>
          <w:color w:val="auto"/>
        </w:rPr>
        <w:t>启封前，监督人员将查验投标人以下证件的原件：</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（1）具备有效的三证合一营业执照；</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具具备建筑装修装饰工程专业承包贰级(含)以上资质（疆外企业需提供进疆备案），并具有工程施工类安全生产许可证；项目负责人需具有房屋建筑工程专业二级（含以上级）注册建造执业资格，具备有效的安全生产考核合格证书，且不得担任其他在建工程项目的项目负责人。技术负责人、施工员、质检员、安全员、资料员、材料员等项目管理机构班组人员必须持证上岗（在建设云可查到）；</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（3）法定代表人身份证明原件及身份证原件或法定代表人授权委托书和委托代理人的身份证原件及委托代理人（近3个月）社保部门出具近3个月的缴纳社保证明（公司社保缴费凭证及个人明细表）；</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（4）提供2021年的财务审计报告原件（2022年新成立的公司可提供银行出具的近三个月的资信证明原件）；</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（5）提供近三个月的完税证明；</w:t>
      </w:r>
    </w:p>
    <w:p>
      <w:pPr>
        <w:spacing w:line="360" w:lineRule="auto"/>
        <w:rPr>
          <w:rFonts w:hint="eastAsia"/>
          <w:lang w:val="en-US" w:eastAsia="zh-CN"/>
        </w:rPr>
      </w:pPr>
      <w:r>
        <w:rPr>
          <w:rFonts w:hint="eastAsia" w:ascii="仿宋" w:hAnsi="仿宋" w:eastAsia="仿宋" w:cs="仿宋"/>
          <w:b/>
          <w:bCs/>
          <w:color w:val="auto"/>
          <w:sz w:val="24"/>
          <w:szCs w:val="24"/>
          <w:lang w:val="en-US" w:eastAsia="zh-CN"/>
        </w:rPr>
        <w:t>（6)凡拟参加本次招标项目的投标人如在“信用中国网（www.creditchina.gov.cn）”被列入失信被执行人、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列入严重违法失信企业名单（黑名单的（尚在处罚期内的）；中国裁判文书网（http://wenshu.court.gov.cn/）有行贿受贿犯罪记录(尚在处罚期内)，将拒绝其参本次政府采购活动；</w:t>
      </w:r>
    </w:p>
    <w:p>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备注：以上证件未携带着按否决投标处理。</w:t>
      </w:r>
    </w:p>
    <w:p>
      <w:pPr>
        <w:spacing w:line="360" w:lineRule="auto"/>
        <w:rPr>
          <w:rFonts w:hint="eastAsia" w:ascii="仿宋" w:hAnsi="仿宋" w:eastAsia="仿宋" w:cs="仿宋"/>
          <w:color w:val="auto"/>
        </w:rPr>
      </w:pPr>
      <w:r>
        <w:rPr>
          <w:rFonts w:hint="eastAsia" w:ascii="仿宋" w:hAnsi="仿宋" w:eastAsia="仿宋" w:cs="仿宋"/>
          <w:b/>
          <w:bCs/>
          <w:color w:val="auto"/>
        </w:rPr>
        <w:t>22.1</w:t>
      </w:r>
      <w:r>
        <w:rPr>
          <w:rFonts w:hint="eastAsia" w:ascii="仿宋" w:hAnsi="仿宋" w:eastAsia="仿宋" w:cs="仿宋"/>
          <w:color w:val="auto"/>
        </w:rPr>
        <w:t>项目谈判小组按照政府采购法相关规定组成。</w:t>
      </w:r>
    </w:p>
    <w:p>
      <w:pPr>
        <w:spacing w:line="360" w:lineRule="auto"/>
        <w:rPr>
          <w:rFonts w:hint="eastAsia" w:ascii="仿宋" w:hAnsi="仿宋" w:eastAsia="仿宋" w:cs="仿宋"/>
          <w:color w:val="auto"/>
        </w:rPr>
      </w:pPr>
      <w:r>
        <w:rPr>
          <w:rFonts w:hint="eastAsia" w:ascii="仿宋" w:hAnsi="仿宋" w:eastAsia="仿宋" w:cs="仿宋"/>
          <w:b/>
          <w:bCs/>
          <w:color w:val="auto"/>
        </w:rPr>
        <w:t>22.2</w:t>
      </w:r>
      <w:r>
        <w:rPr>
          <w:rFonts w:hint="eastAsia" w:ascii="仿宋" w:hAnsi="仿宋" w:eastAsia="仿宋" w:cs="仿宋"/>
          <w:color w:val="auto"/>
        </w:rPr>
        <w:t>谈判开始时，谈判小组对各谈判响应文件的内容进行全面审查，并确认谈判响应文件是否符合或实质上响应了谈判文件的有关要求，只有实质上响应了谈判文件的谈判响应文件才能被采购人接受。</w:t>
      </w:r>
    </w:p>
    <w:p>
      <w:pPr>
        <w:widowControl/>
        <w:spacing w:line="360" w:lineRule="auto"/>
        <w:jc w:val="left"/>
        <w:textAlignment w:val="center"/>
        <w:outlineLvl w:val="0"/>
        <w:rPr>
          <w:rFonts w:hint="eastAsia" w:ascii="仿宋" w:hAnsi="仿宋" w:eastAsia="仿宋" w:cs="仿宋"/>
          <w:color w:val="auto"/>
        </w:rPr>
      </w:pPr>
      <w:r>
        <w:rPr>
          <w:rFonts w:hint="eastAsia" w:ascii="仿宋" w:hAnsi="仿宋" w:eastAsia="仿宋" w:cs="仿宋"/>
          <w:color w:val="auto"/>
        </w:rPr>
        <w:t>如果谈判响应文件实质上不响应文件的要求，采购人将予以否决，并且不允许通过修正或撤销其不符合要求的差异或意见保留，使之成为具有响应性的投标。无效报价的确定按国家计委等七部委发布的《评标委员会和评标方法暂行规定》和本谈判文件的规定执行。</w:t>
      </w:r>
    </w:p>
    <w:p>
      <w:pPr>
        <w:spacing w:line="360" w:lineRule="auto"/>
        <w:rPr>
          <w:rFonts w:hint="eastAsia" w:ascii="仿宋" w:hAnsi="仿宋" w:eastAsia="仿宋" w:cs="仿宋"/>
          <w:color w:val="auto"/>
        </w:rPr>
      </w:pPr>
      <w:r>
        <w:rPr>
          <w:rFonts w:hint="eastAsia" w:ascii="仿宋" w:hAnsi="仿宋" w:eastAsia="仿宋" w:cs="仿宋"/>
          <w:b/>
          <w:color w:val="auto"/>
        </w:rPr>
        <w:t>22.3</w:t>
      </w:r>
      <w:r>
        <w:rPr>
          <w:rFonts w:hint="eastAsia" w:ascii="仿宋" w:hAnsi="仿宋" w:eastAsia="仿宋" w:cs="仿宋"/>
          <w:bCs/>
          <w:color w:val="auto"/>
        </w:rPr>
        <w:t>谈判小组将与进入谈判的报价人依照递交谈判响应文件顺序分别进行一对一谈判。</w:t>
      </w:r>
    </w:p>
    <w:p>
      <w:pPr>
        <w:spacing w:line="360" w:lineRule="auto"/>
        <w:rPr>
          <w:rFonts w:hint="eastAsia" w:ascii="仿宋" w:hAnsi="仿宋" w:eastAsia="仿宋" w:cs="仿宋"/>
          <w:bCs/>
          <w:color w:val="auto"/>
        </w:rPr>
      </w:pPr>
      <w:r>
        <w:rPr>
          <w:rFonts w:hint="eastAsia" w:ascii="仿宋" w:hAnsi="仿宋" w:eastAsia="仿宋" w:cs="仿宋"/>
          <w:b/>
          <w:color w:val="auto"/>
        </w:rPr>
        <w:t>22.4</w:t>
      </w:r>
      <w:r>
        <w:rPr>
          <w:rFonts w:hint="eastAsia" w:ascii="仿宋" w:hAnsi="仿宋" w:eastAsia="仿宋" w:cs="仿宋"/>
          <w:bCs/>
          <w:color w:val="auto"/>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spacing w:line="360" w:lineRule="auto"/>
        <w:ind w:firstLine="480"/>
        <w:rPr>
          <w:rFonts w:hint="eastAsia" w:ascii="仿宋" w:hAnsi="仿宋" w:eastAsia="仿宋" w:cs="仿宋"/>
          <w:bCs/>
          <w:color w:val="auto"/>
        </w:rPr>
      </w:pPr>
      <w:r>
        <w:rPr>
          <w:rFonts w:hint="eastAsia" w:ascii="仿宋" w:hAnsi="仿宋" w:eastAsia="仿宋" w:cs="仿宋"/>
          <w:bCs/>
          <w:color w:val="auto"/>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spacing w:line="360" w:lineRule="auto"/>
        <w:rPr>
          <w:rFonts w:hint="eastAsia" w:ascii="仿宋" w:hAnsi="仿宋" w:eastAsia="仿宋" w:cs="仿宋"/>
          <w:b/>
          <w:color w:val="auto"/>
        </w:rPr>
      </w:pPr>
      <w:r>
        <w:rPr>
          <w:rFonts w:hint="eastAsia" w:ascii="仿宋" w:hAnsi="仿宋" w:eastAsia="仿宋" w:cs="仿宋"/>
          <w:b/>
          <w:color w:val="auto"/>
        </w:rPr>
        <w:t>23.谈判原则</w:t>
      </w:r>
    </w:p>
    <w:p>
      <w:pPr>
        <w:spacing w:line="360" w:lineRule="auto"/>
        <w:rPr>
          <w:rFonts w:hint="eastAsia" w:ascii="仿宋" w:hAnsi="仿宋" w:eastAsia="仿宋" w:cs="仿宋"/>
          <w:b/>
          <w:color w:val="auto"/>
        </w:rPr>
      </w:pPr>
      <w:r>
        <w:rPr>
          <w:rFonts w:hint="eastAsia" w:ascii="仿宋" w:hAnsi="仿宋" w:eastAsia="仿宋" w:cs="仿宋"/>
          <w:bCs/>
          <w:color w:val="auto"/>
        </w:rPr>
        <w:t>由谈判小组结合谈判响应文件及最终承诺，</w:t>
      </w:r>
      <w:r>
        <w:rPr>
          <w:rFonts w:hint="eastAsia" w:ascii="仿宋" w:hAnsi="仿宋" w:eastAsia="仿宋" w:cs="仿宋"/>
          <w:b/>
          <w:color w:val="auto"/>
        </w:rPr>
        <w:t>在符合采购需求、质量和服务相等的前提下，推荐提出最低报价的供应商作为成交供应商。</w:t>
      </w:r>
    </w:p>
    <w:p>
      <w:pPr>
        <w:spacing w:line="360" w:lineRule="auto"/>
        <w:rPr>
          <w:rFonts w:hint="eastAsia" w:ascii="仿宋" w:hAnsi="仿宋" w:eastAsia="仿宋" w:cs="仿宋"/>
          <w:bCs/>
          <w:color w:val="auto"/>
        </w:rPr>
      </w:pPr>
      <w:r>
        <w:rPr>
          <w:rFonts w:hint="eastAsia" w:ascii="仿宋" w:hAnsi="仿宋" w:eastAsia="仿宋" w:cs="仿宋"/>
          <w:b/>
          <w:color w:val="auto"/>
        </w:rPr>
        <w:t>23.1</w:t>
      </w:r>
      <w:r>
        <w:rPr>
          <w:rFonts w:hint="eastAsia" w:ascii="仿宋" w:hAnsi="仿宋" w:eastAsia="仿宋" w:cs="仿宋"/>
          <w:bCs/>
          <w:color w:val="auto"/>
        </w:rPr>
        <w:t>报价人在谈判响应文件及最终承诺中应对产品技术参数及产品要求作出完全性、真实性的响应。</w:t>
      </w:r>
    </w:p>
    <w:p>
      <w:pPr>
        <w:spacing w:line="360" w:lineRule="auto"/>
        <w:rPr>
          <w:rFonts w:hint="eastAsia" w:ascii="仿宋" w:hAnsi="仿宋" w:eastAsia="仿宋" w:cs="仿宋"/>
          <w:bCs/>
          <w:color w:val="auto"/>
        </w:rPr>
      </w:pPr>
      <w:r>
        <w:rPr>
          <w:rFonts w:hint="eastAsia" w:ascii="仿宋" w:hAnsi="仿宋" w:eastAsia="仿宋" w:cs="仿宋"/>
          <w:b/>
          <w:color w:val="auto"/>
        </w:rPr>
        <w:t>23.2</w:t>
      </w:r>
      <w:r>
        <w:rPr>
          <w:rFonts w:hint="eastAsia" w:ascii="仿宋" w:hAnsi="仿宋" w:eastAsia="仿宋" w:cs="仿宋"/>
          <w:bCs/>
          <w:color w:val="auto"/>
        </w:rPr>
        <w:t>报价人应有能力保证供货安装计划的实施。</w:t>
      </w:r>
    </w:p>
    <w:p>
      <w:pPr>
        <w:spacing w:line="360" w:lineRule="auto"/>
        <w:rPr>
          <w:rFonts w:hint="eastAsia" w:ascii="仿宋" w:hAnsi="仿宋" w:eastAsia="仿宋" w:cs="仿宋"/>
          <w:b/>
          <w:color w:val="auto"/>
        </w:rPr>
      </w:pPr>
      <w:r>
        <w:rPr>
          <w:rFonts w:hint="eastAsia" w:ascii="仿宋" w:hAnsi="仿宋" w:eastAsia="仿宋" w:cs="仿宋"/>
          <w:b/>
          <w:color w:val="auto"/>
        </w:rPr>
        <w:t>23.3最终报价</w:t>
      </w:r>
    </w:p>
    <w:p>
      <w:pPr>
        <w:spacing w:line="360" w:lineRule="auto"/>
        <w:rPr>
          <w:rFonts w:hint="eastAsia" w:ascii="仿宋" w:hAnsi="仿宋" w:eastAsia="仿宋" w:cs="仿宋"/>
          <w:bCs/>
          <w:color w:val="auto"/>
        </w:rPr>
      </w:pPr>
      <w:r>
        <w:rPr>
          <w:rFonts w:hint="eastAsia" w:ascii="仿宋" w:hAnsi="仿宋" w:eastAsia="仿宋" w:cs="仿宋"/>
          <w:b/>
          <w:color w:val="auto"/>
        </w:rPr>
        <w:t>23.4</w:t>
      </w:r>
      <w:r>
        <w:rPr>
          <w:rFonts w:hint="eastAsia" w:ascii="仿宋" w:hAnsi="仿宋" w:eastAsia="仿宋" w:cs="仿宋"/>
          <w:bCs/>
          <w:color w:val="auto"/>
        </w:rPr>
        <w:t>在谈判小组谈判结束后，根据报价人报价及谈判情况要求所有参加谈判的报价人在规定时间内同时提交最终报价。</w:t>
      </w:r>
    </w:p>
    <w:p>
      <w:pPr>
        <w:pStyle w:val="4"/>
        <w:spacing w:line="360" w:lineRule="auto"/>
        <w:jc w:val="center"/>
        <w:rPr>
          <w:rFonts w:hint="eastAsia" w:ascii="仿宋" w:hAnsi="仿宋" w:eastAsia="仿宋" w:cs="仿宋"/>
          <w:color w:val="auto"/>
        </w:rPr>
      </w:pPr>
      <w:bookmarkStart w:id="67" w:name="_Toc17523"/>
      <w:bookmarkStart w:id="68" w:name="_Toc21213"/>
      <w:r>
        <w:rPr>
          <w:rFonts w:hint="eastAsia" w:ascii="仿宋" w:hAnsi="仿宋" w:eastAsia="仿宋" w:cs="仿宋"/>
          <w:color w:val="auto"/>
        </w:rPr>
        <w:t>六、成交</w:t>
      </w:r>
      <w:bookmarkEnd w:id="67"/>
      <w:bookmarkEnd w:id="68"/>
    </w:p>
    <w:p>
      <w:pPr>
        <w:spacing w:line="360" w:lineRule="auto"/>
        <w:rPr>
          <w:rFonts w:hint="eastAsia" w:ascii="仿宋" w:hAnsi="仿宋" w:eastAsia="仿宋" w:cs="仿宋"/>
          <w:b/>
          <w:color w:val="auto"/>
        </w:rPr>
      </w:pPr>
      <w:r>
        <w:rPr>
          <w:rFonts w:hint="eastAsia" w:ascii="仿宋" w:hAnsi="仿宋" w:eastAsia="仿宋" w:cs="仿宋"/>
          <w:b/>
          <w:color w:val="auto"/>
        </w:rPr>
        <w:t>24.成交通知书</w:t>
      </w:r>
    </w:p>
    <w:p>
      <w:pPr>
        <w:spacing w:line="360" w:lineRule="auto"/>
        <w:rPr>
          <w:rFonts w:hint="eastAsia" w:ascii="仿宋" w:hAnsi="仿宋" w:eastAsia="仿宋" w:cs="仿宋"/>
          <w:bCs/>
          <w:color w:val="auto"/>
        </w:rPr>
      </w:pPr>
      <w:r>
        <w:rPr>
          <w:rFonts w:hint="eastAsia" w:ascii="仿宋" w:hAnsi="仿宋" w:eastAsia="仿宋" w:cs="仿宋"/>
          <w:b/>
          <w:color w:val="auto"/>
        </w:rPr>
        <w:t>24.1</w:t>
      </w:r>
      <w:r>
        <w:rPr>
          <w:rFonts w:hint="eastAsia" w:ascii="仿宋" w:hAnsi="仿宋" w:eastAsia="仿宋" w:cs="仿宋"/>
          <w:bCs/>
          <w:color w:val="auto"/>
        </w:rPr>
        <w:t>成交人确定后，招标代理机构将向成交人发出成交通知书。</w:t>
      </w:r>
    </w:p>
    <w:p>
      <w:pPr>
        <w:spacing w:line="360" w:lineRule="auto"/>
        <w:rPr>
          <w:rFonts w:hint="eastAsia" w:ascii="仿宋" w:hAnsi="仿宋" w:eastAsia="仿宋" w:cs="仿宋"/>
          <w:bCs/>
          <w:color w:val="auto"/>
        </w:rPr>
      </w:pPr>
      <w:r>
        <w:rPr>
          <w:rFonts w:hint="eastAsia" w:ascii="仿宋" w:hAnsi="仿宋" w:eastAsia="仿宋" w:cs="仿宋"/>
          <w:b/>
          <w:color w:val="auto"/>
        </w:rPr>
        <w:t>24.2</w:t>
      </w:r>
      <w:r>
        <w:rPr>
          <w:rFonts w:hint="eastAsia" w:ascii="仿宋" w:hAnsi="仿宋" w:eastAsia="仿宋" w:cs="仿宋"/>
          <w:bCs/>
          <w:color w:val="auto"/>
        </w:rPr>
        <w:t>成交通知书是合同的一个组成部分。</w:t>
      </w:r>
    </w:p>
    <w:p>
      <w:pPr>
        <w:spacing w:line="360" w:lineRule="auto"/>
        <w:rPr>
          <w:rFonts w:hint="eastAsia" w:ascii="仿宋" w:hAnsi="仿宋" w:eastAsia="仿宋" w:cs="仿宋"/>
          <w:b/>
          <w:color w:val="auto"/>
        </w:rPr>
      </w:pPr>
      <w:r>
        <w:rPr>
          <w:rFonts w:hint="eastAsia" w:ascii="仿宋" w:hAnsi="仿宋" w:eastAsia="仿宋" w:cs="仿宋"/>
          <w:b/>
          <w:color w:val="auto"/>
        </w:rPr>
        <w:t>25.成交通知</w:t>
      </w:r>
    </w:p>
    <w:p>
      <w:pPr>
        <w:spacing w:line="360" w:lineRule="auto"/>
        <w:rPr>
          <w:rFonts w:hint="eastAsia" w:ascii="仿宋" w:hAnsi="仿宋" w:eastAsia="仿宋" w:cs="仿宋"/>
          <w:color w:val="auto"/>
        </w:rPr>
      </w:pPr>
      <w:r>
        <w:rPr>
          <w:rFonts w:hint="eastAsia" w:ascii="仿宋" w:hAnsi="仿宋" w:eastAsia="仿宋" w:cs="仿宋"/>
          <w:b/>
          <w:color w:val="auto"/>
        </w:rPr>
        <w:t>25.1</w:t>
      </w:r>
      <w:r>
        <w:rPr>
          <w:rFonts w:hint="eastAsia" w:ascii="仿宋" w:hAnsi="仿宋" w:eastAsia="仿宋" w:cs="仿宋"/>
          <w:color w:val="auto"/>
        </w:rPr>
        <w:t>成交公示期：成交结果公示一个工作日。</w:t>
      </w:r>
    </w:p>
    <w:p>
      <w:pPr>
        <w:spacing w:line="360" w:lineRule="auto"/>
        <w:rPr>
          <w:rFonts w:hint="eastAsia" w:ascii="仿宋" w:hAnsi="仿宋" w:eastAsia="仿宋" w:cs="仿宋"/>
          <w:color w:val="auto"/>
        </w:rPr>
      </w:pPr>
      <w:r>
        <w:rPr>
          <w:rFonts w:hint="eastAsia" w:ascii="仿宋" w:hAnsi="仿宋" w:eastAsia="仿宋" w:cs="仿宋"/>
          <w:b/>
          <w:color w:val="auto"/>
        </w:rPr>
        <w:t>25.2</w:t>
      </w:r>
      <w:r>
        <w:rPr>
          <w:rFonts w:hint="eastAsia" w:ascii="仿宋" w:hAnsi="仿宋" w:eastAsia="仿宋" w:cs="仿宋"/>
          <w:color w:val="auto"/>
        </w:rPr>
        <w:t>代理机构根据谈判结果，在报价有效期届满前，以书面形式向成交单位发出成交通知书。</w:t>
      </w:r>
    </w:p>
    <w:p>
      <w:pPr>
        <w:spacing w:line="360" w:lineRule="auto"/>
        <w:rPr>
          <w:rFonts w:hint="eastAsia" w:ascii="仿宋" w:hAnsi="仿宋" w:eastAsia="仿宋" w:cs="仿宋"/>
          <w:color w:val="auto"/>
        </w:rPr>
      </w:pPr>
      <w:r>
        <w:rPr>
          <w:rFonts w:hint="eastAsia" w:ascii="仿宋" w:hAnsi="仿宋" w:eastAsia="仿宋" w:cs="仿宋"/>
          <w:b/>
          <w:color w:val="auto"/>
        </w:rPr>
        <w:t>25.3</w:t>
      </w:r>
      <w:r>
        <w:rPr>
          <w:rFonts w:hint="eastAsia" w:ascii="仿宋" w:hAnsi="仿宋" w:eastAsia="仿宋" w:cs="仿宋"/>
          <w:color w:val="auto"/>
        </w:rPr>
        <w:t>代理机构将谈判结果及时通知未成交的报价人，无需解释未成交原因。</w:t>
      </w:r>
    </w:p>
    <w:p>
      <w:pPr>
        <w:spacing w:line="360" w:lineRule="auto"/>
        <w:rPr>
          <w:rFonts w:hint="eastAsia" w:ascii="仿宋" w:hAnsi="仿宋" w:eastAsia="仿宋" w:cs="仿宋"/>
          <w:b/>
          <w:color w:val="auto"/>
        </w:rPr>
      </w:pPr>
      <w:r>
        <w:rPr>
          <w:rFonts w:hint="eastAsia" w:ascii="仿宋" w:hAnsi="仿宋" w:eastAsia="仿宋" w:cs="仿宋"/>
          <w:b/>
          <w:color w:val="auto"/>
        </w:rPr>
        <w:t>26.拒绝某些或所有投标的权利</w:t>
      </w:r>
    </w:p>
    <w:p>
      <w:pPr>
        <w:spacing w:line="360" w:lineRule="auto"/>
        <w:rPr>
          <w:rFonts w:hint="eastAsia" w:ascii="仿宋" w:hAnsi="仿宋" w:eastAsia="仿宋" w:cs="仿宋"/>
          <w:color w:val="auto"/>
        </w:rPr>
      </w:pPr>
      <w:r>
        <w:rPr>
          <w:rFonts w:hint="eastAsia" w:ascii="仿宋" w:hAnsi="仿宋" w:eastAsia="仿宋" w:cs="仿宋"/>
          <w:bCs/>
          <w:color w:val="auto"/>
        </w:rPr>
        <w:t>采购人有</w:t>
      </w:r>
      <w:r>
        <w:rPr>
          <w:rFonts w:hint="eastAsia" w:ascii="仿宋" w:hAnsi="仿宋" w:eastAsia="仿宋" w:cs="仿宋"/>
          <w:color w:val="auto"/>
        </w:rPr>
        <w:t>权在确定中标报价人之前拒绝任何有不正当行为或扰乱正常工作的报价人，由此对报价人造成的损失不负任何责任，同时对此无需做出任何解释。</w:t>
      </w:r>
    </w:p>
    <w:p>
      <w:pPr>
        <w:spacing w:line="360" w:lineRule="auto"/>
        <w:rPr>
          <w:rFonts w:hint="eastAsia" w:ascii="仿宋" w:hAnsi="仿宋" w:eastAsia="仿宋" w:cs="仿宋"/>
          <w:color w:val="auto"/>
        </w:rPr>
      </w:pPr>
      <w:r>
        <w:rPr>
          <w:rFonts w:hint="eastAsia" w:ascii="仿宋" w:hAnsi="仿宋" w:eastAsia="仿宋" w:cs="仿宋"/>
          <w:b/>
          <w:color w:val="auto"/>
        </w:rPr>
        <w:t>27.付款方式：</w:t>
      </w:r>
      <w:r>
        <w:rPr>
          <w:rFonts w:hint="eastAsia" w:ascii="仿宋" w:hAnsi="仿宋" w:eastAsia="仿宋" w:cs="仿宋"/>
          <w:color w:val="auto"/>
        </w:rPr>
        <w:t>按成交人与采购人签订合同的付款方式执行。每次付款时均由供货方提供国家正规发票。</w:t>
      </w:r>
    </w:p>
    <w:p>
      <w:pPr>
        <w:pStyle w:val="4"/>
        <w:spacing w:line="360" w:lineRule="auto"/>
        <w:jc w:val="center"/>
        <w:rPr>
          <w:rFonts w:hint="eastAsia" w:ascii="仿宋" w:hAnsi="仿宋" w:eastAsia="仿宋" w:cs="仿宋"/>
          <w:color w:val="auto"/>
        </w:rPr>
      </w:pPr>
      <w:bookmarkStart w:id="69" w:name="_Toc19776"/>
      <w:bookmarkStart w:id="70" w:name="_Toc17137"/>
      <w:r>
        <w:rPr>
          <w:rFonts w:hint="eastAsia" w:ascii="仿宋" w:hAnsi="仿宋" w:eastAsia="仿宋" w:cs="仿宋"/>
          <w:color w:val="auto"/>
        </w:rPr>
        <w:t>七、合同签订</w:t>
      </w:r>
      <w:bookmarkEnd w:id="69"/>
      <w:bookmarkEnd w:id="70"/>
    </w:p>
    <w:p>
      <w:pPr>
        <w:spacing w:line="360" w:lineRule="auto"/>
        <w:rPr>
          <w:rFonts w:hint="eastAsia" w:ascii="仿宋" w:hAnsi="仿宋" w:eastAsia="仿宋" w:cs="仿宋"/>
          <w:b/>
          <w:color w:val="auto"/>
        </w:rPr>
      </w:pPr>
      <w:r>
        <w:rPr>
          <w:rFonts w:hint="eastAsia" w:ascii="仿宋" w:hAnsi="仿宋" w:eastAsia="仿宋" w:cs="仿宋"/>
          <w:b/>
          <w:color w:val="auto"/>
        </w:rPr>
        <w:t>28、签订合同</w:t>
      </w:r>
    </w:p>
    <w:p>
      <w:pPr>
        <w:spacing w:line="360" w:lineRule="auto"/>
        <w:rPr>
          <w:rFonts w:hint="eastAsia" w:ascii="仿宋" w:hAnsi="仿宋" w:eastAsia="仿宋" w:cs="仿宋"/>
          <w:color w:val="auto"/>
        </w:rPr>
      </w:pPr>
      <w:r>
        <w:rPr>
          <w:rFonts w:hint="eastAsia" w:ascii="仿宋" w:hAnsi="仿宋" w:eastAsia="仿宋" w:cs="仿宋"/>
          <w:b/>
          <w:color w:val="auto"/>
        </w:rPr>
        <w:t>28.1</w:t>
      </w:r>
      <w:r>
        <w:rPr>
          <w:rFonts w:hint="eastAsia" w:ascii="仿宋" w:hAnsi="仿宋" w:eastAsia="仿宋" w:cs="仿宋"/>
          <w:color w:val="auto"/>
        </w:rPr>
        <w:t xml:space="preserve"> 采购人和成交人在自成交通知书发出之日起7日内，依据《中华人民共和国合同法》等有关法律法规及谈判响应文件内容签订合同。</w:t>
      </w:r>
    </w:p>
    <w:p>
      <w:pPr>
        <w:spacing w:line="360" w:lineRule="auto"/>
        <w:rPr>
          <w:rFonts w:hint="eastAsia" w:ascii="仿宋" w:hAnsi="仿宋" w:eastAsia="仿宋" w:cs="仿宋"/>
          <w:color w:val="auto"/>
        </w:rPr>
      </w:pPr>
      <w:r>
        <w:rPr>
          <w:rFonts w:hint="eastAsia" w:ascii="仿宋" w:hAnsi="仿宋" w:eastAsia="仿宋" w:cs="仿宋"/>
          <w:b/>
          <w:color w:val="auto"/>
        </w:rPr>
        <w:t>30.2</w:t>
      </w:r>
      <w:r>
        <w:rPr>
          <w:rFonts w:hint="eastAsia" w:ascii="仿宋" w:hAnsi="仿宋" w:eastAsia="仿宋" w:cs="仿宋"/>
          <w:color w:val="auto"/>
        </w:rPr>
        <w:t xml:space="preserve"> 成交合同不得转让，合同分包需在谈判响应文件中予以说明，并须经人同意。否则，采购人有权取消报价人的成交资格。</w:t>
      </w:r>
    </w:p>
    <w:p>
      <w:pPr>
        <w:spacing w:line="360" w:lineRule="auto"/>
        <w:rPr>
          <w:rFonts w:hint="eastAsia" w:ascii="仿宋" w:hAnsi="仿宋" w:eastAsia="仿宋" w:cs="仿宋"/>
          <w:color w:val="auto"/>
        </w:rPr>
      </w:pPr>
      <w:r>
        <w:rPr>
          <w:rFonts w:hint="eastAsia" w:ascii="仿宋" w:hAnsi="仿宋" w:eastAsia="仿宋" w:cs="仿宋"/>
          <w:b/>
          <w:color w:val="auto"/>
        </w:rPr>
        <w:t>30.3</w:t>
      </w:r>
      <w:r>
        <w:rPr>
          <w:rFonts w:hint="eastAsia" w:ascii="仿宋" w:hAnsi="仿宋" w:eastAsia="仿宋" w:cs="仿宋"/>
          <w:color w:val="auto"/>
        </w:rPr>
        <w:t xml:space="preserve"> 采购人如遇成交人违约，可从候选成交人中重新选定成交人，并签订经济合同。</w:t>
      </w:r>
    </w:p>
    <w:p>
      <w:pPr>
        <w:spacing w:line="360" w:lineRule="auto"/>
        <w:rPr>
          <w:rFonts w:hint="eastAsia" w:ascii="仿宋" w:hAnsi="仿宋" w:eastAsia="仿宋" w:cs="仿宋"/>
          <w:color w:val="auto"/>
        </w:rPr>
      </w:pPr>
      <w:r>
        <w:rPr>
          <w:rFonts w:hint="eastAsia" w:ascii="仿宋" w:hAnsi="仿宋" w:eastAsia="仿宋" w:cs="仿宋"/>
          <w:b/>
          <w:color w:val="auto"/>
        </w:rPr>
        <w:t>30.4</w:t>
      </w:r>
      <w:r>
        <w:rPr>
          <w:rFonts w:hint="eastAsia" w:ascii="仿宋" w:hAnsi="仿宋" w:eastAsia="仿宋" w:cs="仿宋"/>
          <w:color w:val="auto"/>
        </w:rPr>
        <w:t xml:space="preserve"> 合同的定制由采购人、成交人、代理机构三方参加，为确保合同双方的利益公平均等，由代理机构在合同制订过程中进行协调。</w:t>
      </w:r>
    </w:p>
    <w:p>
      <w:pPr>
        <w:spacing w:line="360" w:lineRule="auto"/>
        <w:rPr>
          <w:rFonts w:hint="eastAsia" w:ascii="仿宋" w:hAnsi="仿宋" w:eastAsia="仿宋" w:cs="仿宋"/>
          <w:color w:val="auto"/>
        </w:rPr>
      </w:pPr>
      <w:r>
        <w:rPr>
          <w:rFonts w:hint="eastAsia" w:ascii="仿宋" w:hAnsi="仿宋" w:eastAsia="仿宋" w:cs="仿宋"/>
          <w:b/>
          <w:color w:val="auto"/>
        </w:rPr>
        <w:t xml:space="preserve">30.5 </w:t>
      </w:r>
      <w:r>
        <w:rPr>
          <w:rFonts w:hint="eastAsia" w:ascii="仿宋" w:hAnsi="仿宋" w:eastAsia="仿宋" w:cs="仿宋"/>
          <w:color w:val="auto"/>
        </w:rPr>
        <w:t>合同经采购人成交人双方签字盖章后即生效。采购人、成交人双方亦可自愿申请公证。</w:t>
      </w:r>
    </w:p>
    <w:p>
      <w:pPr>
        <w:spacing w:line="360" w:lineRule="auto"/>
        <w:rPr>
          <w:rFonts w:hint="eastAsia" w:ascii="仿宋" w:hAnsi="仿宋" w:eastAsia="仿宋" w:cs="仿宋"/>
          <w:b/>
          <w:color w:val="auto"/>
        </w:rPr>
      </w:pPr>
      <w:r>
        <w:rPr>
          <w:rFonts w:hint="eastAsia" w:ascii="仿宋" w:hAnsi="仿宋" w:eastAsia="仿宋" w:cs="仿宋"/>
          <w:b/>
          <w:color w:val="auto"/>
        </w:rPr>
        <w:t>31、合同组成</w:t>
      </w:r>
    </w:p>
    <w:p>
      <w:pPr>
        <w:spacing w:line="360" w:lineRule="auto"/>
        <w:rPr>
          <w:rFonts w:hint="eastAsia" w:ascii="仿宋" w:hAnsi="仿宋" w:eastAsia="仿宋" w:cs="仿宋"/>
          <w:color w:val="auto"/>
        </w:rPr>
      </w:pPr>
      <w:r>
        <w:rPr>
          <w:rFonts w:hint="eastAsia" w:ascii="仿宋" w:hAnsi="仿宋" w:eastAsia="仿宋" w:cs="仿宋"/>
          <w:b/>
          <w:color w:val="auto"/>
        </w:rPr>
        <w:t>31.1</w:t>
      </w:r>
      <w:r>
        <w:rPr>
          <w:rFonts w:hint="eastAsia" w:ascii="仿宋" w:hAnsi="仿宋" w:eastAsia="仿宋" w:cs="仿宋"/>
          <w:color w:val="auto"/>
        </w:rPr>
        <w:t xml:space="preserve"> 以下文件均为合同不可分割的部分：</w:t>
      </w:r>
    </w:p>
    <w:p>
      <w:pPr>
        <w:spacing w:line="360" w:lineRule="auto"/>
        <w:rPr>
          <w:rFonts w:hint="eastAsia" w:ascii="仿宋" w:hAnsi="仿宋" w:eastAsia="仿宋" w:cs="仿宋"/>
          <w:color w:val="auto"/>
        </w:rPr>
      </w:pPr>
      <w:r>
        <w:rPr>
          <w:rFonts w:hint="eastAsia" w:ascii="仿宋" w:hAnsi="仿宋" w:eastAsia="仿宋" w:cs="仿宋"/>
          <w:color w:val="auto"/>
        </w:rPr>
        <w:t>31.1.1 专用合同</w:t>
      </w:r>
    </w:p>
    <w:p>
      <w:pPr>
        <w:spacing w:line="360" w:lineRule="auto"/>
        <w:rPr>
          <w:rFonts w:hint="eastAsia" w:ascii="仿宋" w:hAnsi="仿宋" w:eastAsia="仿宋" w:cs="仿宋"/>
          <w:color w:val="auto"/>
        </w:rPr>
      </w:pPr>
      <w:r>
        <w:rPr>
          <w:rFonts w:hint="eastAsia" w:ascii="仿宋" w:hAnsi="仿宋" w:eastAsia="仿宋" w:cs="仿宋"/>
          <w:color w:val="auto"/>
        </w:rPr>
        <w:t>31.1.2 合同条款</w:t>
      </w:r>
    </w:p>
    <w:p>
      <w:pPr>
        <w:spacing w:line="360" w:lineRule="auto"/>
        <w:rPr>
          <w:rFonts w:hint="eastAsia" w:ascii="仿宋" w:hAnsi="仿宋" w:eastAsia="仿宋" w:cs="仿宋"/>
          <w:color w:val="auto"/>
        </w:rPr>
      </w:pPr>
      <w:r>
        <w:rPr>
          <w:rFonts w:hint="eastAsia" w:ascii="仿宋" w:hAnsi="仿宋" w:eastAsia="仿宋" w:cs="仿宋"/>
          <w:color w:val="auto"/>
        </w:rPr>
        <w:t>31.1.3 成交通知书</w:t>
      </w:r>
    </w:p>
    <w:p>
      <w:pPr>
        <w:spacing w:line="360" w:lineRule="auto"/>
        <w:rPr>
          <w:rFonts w:hint="eastAsia" w:ascii="仿宋" w:hAnsi="仿宋" w:eastAsia="仿宋" w:cs="仿宋"/>
          <w:color w:val="auto"/>
        </w:rPr>
      </w:pPr>
      <w:r>
        <w:rPr>
          <w:rFonts w:hint="eastAsia" w:ascii="仿宋" w:hAnsi="仿宋" w:eastAsia="仿宋" w:cs="仿宋"/>
          <w:color w:val="auto"/>
        </w:rPr>
        <w:t>31.1.4 报价人谈判响应文件</w:t>
      </w:r>
    </w:p>
    <w:p>
      <w:pPr>
        <w:spacing w:line="360" w:lineRule="auto"/>
        <w:rPr>
          <w:rFonts w:hint="eastAsia" w:ascii="仿宋" w:hAnsi="仿宋" w:eastAsia="仿宋" w:cs="仿宋"/>
          <w:color w:val="auto"/>
        </w:rPr>
      </w:pPr>
      <w:r>
        <w:rPr>
          <w:rFonts w:hint="eastAsia" w:ascii="仿宋" w:hAnsi="仿宋" w:eastAsia="仿宋" w:cs="仿宋"/>
          <w:color w:val="auto"/>
        </w:rPr>
        <w:t>31.1.5 其它文件</w:t>
      </w:r>
    </w:p>
    <w:p>
      <w:pPr>
        <w:spacing w:line="360" w:lineRule="auto"/>
        <w:rPr>
          <w:rFonts w:hint="eastAsia" w:ascii="仿宋" w:hAnsi="仿宋" w:eastAsia="仿宋" w:cs="仿宋"/>
          <w:b/>
          <w:bCs/>
          <w:color w:val="auto"/>
        </w:rPr>
      </w:pPr>
      <w:r>
        <w:rPr>
          <w:rFonts w:hint="eastAsia" w:ascii="仿宋" w:hAnsi="仿宋" w:eastAsia="仿宋" w:cs="仿宋"/>
          <w:b/>
          <w:bCs/>
          <w:color w:val="auto"/>
        </w:rPr>
        <w:t>32、履约保证金</w:t>
      </w:r>
    </w:p>
    <w:p>
      <w:pPr>
        <w:spacing w:line="360" w:lineRule="auto"/>
        <w:rPr>
          <w:rFonts w:hint="eastAsia" w:ascii="仿宋" w:hAnsi="仿宋" w:eastAsia="仿宋" w:cs="仿宋"/>
          <w:color w:val="auto"/>
        </w:rPr>
      </w:pPr>
      <w:r>
        <w:rPr>
          <w:rFonts w:hint="eastAsia" w:ascii="仿宋" w:hAnsi="仿宋" w:eastAsia="仿宋" w:cs="仿宋"/>
          <w:color w:val="auto"/>
        </w:rPr>
        <w:t>32.1 中标的投标人应按中标金额的10%提交履约保证金。</w:t>
      </w:r>
    </w:p>
    <w:p>
      <w:pPr>
        <w:spacing w:line="360" w:lineRule="auto"/>
        <w:rPr>
          <w:rFonts w:hint="eastAsia" w:ascii="仿宋" w:hAnsi="仿宋" w:eastAsia="仿宋" w:cs="仿宋"/>
          <w:b/>
          <w:bCs/>
          <w:color w:val="auto"/>
        </w:rPr>
      </w:pPr>
      <w:r>
        <w:rPr>
          <w:rFonts w:hint="eastAsia" w:ascii="仿宋" w:hAnsi="仿宋" w:eastAsia="仿宋" w:cs="仿宋"/>
          <w:color w:val="auto"/>
        </w:rPr>
        <w:t>32.2 中标人与招标人签订合同的同时提交履约保证金，如中标人未按招标文件规定的工期供货、安装和调试完毕，则扣除履约保证金，</w:t>
      </w:r>
      <w:r>
        <w:rPr>
          <w:rFonts w:hint="eastAsia" w:ascii="仿宋" w:hAnsi="仿宋" w:eastAsia="仿宋" w:cs="仿宋"/>
          <w:b/>
          <w:bCs/>
          <w:color w:val="auto"/>
        </w:rPr>
        <w:t>且三年内不得参加</w:t>
      </w:r>
      <w:r>
        <w:rPr>
          <w:rFonts w:hint="eastAsia" w:ascii="仿宋" w:hAnsi="仿宋" w:eastAsia="仿宋" w:cs="仿宋"/>
          <w:b/>
          <w:bCs/>
          <w:color w:val="auto"/>
          <w:lang w:eastAsia="zh-CN"/>
        </w:rPr>
        <w:t>于田县</w:t>
      </w:r>
      <w:r>
        <w:rPr>
          <w:rFonts w:hint="eastAsia" w:ascii="仿宋" w:hAnsi="仿宋" w:eastAsia="仿宋" w:cs="仿宋"/>
          <w:b/>
          <w:bCs/>
          <w:color w:val="auto"/>
        </w:rPr>
        <w:t>所有政府采购招投标活动。</w:t>
      </w:r>
    </w:p>
    <w:p>
      <w:pPr>
        <w:spacing w:line="360" w:lineRule="auto"/>
        <w:rPr>
          <w:rFonts w:hint="eastAsia" w:ascii="仿宋" w:hAnsi="仿宋" w:eastAsia="仿宋" w:cs="仿宋"/>
          <w:color w:val="auto"/>
        </w:rPr>
      </w:pPr>
      <w:r>
        <w:rPr>
          <w:rFonts w:hint="eastAsia" w:ascii="仿宋" w:hAnsi="仿宋" w:eastAsia="仿宋" w:cs="仿宋"/>
          <w:color w:val="auto"/>
        </w:rPr>
        <w:t>32.3履约保证金（无息）将在乙方履行完成合同所有义务后凭乙方的收款收据在五天内退返乙方。</w:t>
      </w:r>
    </w:p>
    <w:p>
      <w:pPr>
        <w:pStyle w:val="4"/>
        <w:spacing w:line="360" w:lineRule="auto"/>
        <w:ind w:firstLine="3626" w:firstLineChars="1290"/>
        <w:rPr>
          <w:rFonts w:hint="eastAsia" w:ascii="仿宋" w:hAnsi="仿宋" w:eastAsia="仿宋" w:cs="仿宋"/>
          <w:color w:val="auto"/>
          <w:sz w:val="28"/>
        </w:rPr>
      </w:pPr>
      <w:bookmarkStart w:id="71" w:name="_Toc14192"/>
      <w:bookmarkStart w:id="72" w:name="_Toc27889"/>
      <w:r>
        <w:rPr>
          <w:rFonts w:hint="eastAsia" w:ascii="仿宋" w:hAnsi="仿宋" w:eastAsia="仿宋" w:cs="仿宋"/>
          <w:color w:val="auto"/>
          <w:sz w:val="28"/>
        </w:rPr>
        <w:t>八、特别提示</w:t>
      </w:r>
      <w:bookmarkEnd w:id="71"/>
      <w:bookmarkEnd w:id="72"/>
    </w:p>
    <w:p>
      <w:pPr>
        <w:spacing w:line="360" w:lineRule="auto"/>
        <w:rPr>
          <w:rFonts w:hint="eastAsia" w:ascii="仿宋" w:hAnsi="仿宋" w:eastAsia="仿宋" w:cs="仿宋"/>
          <w:color w:val="auto"/>
        </w:rPr>
      </w:pPr>
      <w:r>
        <w:rPr>
          <w:rFonts w:hint="eastAsia" w:ascii="仿宋" w:hAnsi="仿宋" w:eastAsia="仿宋" w:cs="仿宋"/>
          <w:b/>
          <w:color w:val="auto"/>
        </w:rPr>
        <w:t>32、</w:t>
      </w:r>
      <w:r>
        <w:rPr>
          <w:rFonts w:hint="eastAsia" w:ascii="仿宋" w:hAnsi="仿宋" w:eastAsia="仿宋" w:cs="仿宋"/>
          <w:color w:val="auto"/>
        </w:rPr>
        <w:t>报价人应认真研读谈判文件，充分考虑文件中的所有要求和合同条款后，编制谈判响应文件。</w:t>
      </w:r>
    </w:p>
    <w:p>
      <w:pPr>
        <w:spacing w:line="360" w:lineRule="auto"/>
        <w:rPr>
          <w:rFonts w:hint="eastAsia" w:ascii="仿宋" w:hAnsi="仿宋" w:eastAsia="仿宋" w:cs="仿宋"/>
          <w:color w:val="auto"/>
        </w:rPr>
      </w:pPr>
      <w:r>
        <w:rPr>
          <w:rFonts w:hint="eastAsia" w:ascii="仿宋" w:hAnsi="仿宋" w:eastAsia="仿宋" w:cs="仿宋"/>
          <w:b/>
          <w:color w:val="auto"/>
        </w:rPr>
        <w:t>33、</w:t>
      </w:r>
      <w:r>
        <w:rPr>
          <w:rFonts w:hint="eastAsia" w:ascii="仿宋" w:hAnsi="仿宋" w:eastAsia="仿宋" w:cs="仿宋"/>
          <w:color w:val="auto"/>
        </w:rPr>
        <w:t>如谈判文件中提供的各类表格样式不适用，报价人可另行设计表格样式，但力求内容完整，表达清晰、准确。</w:t>
      </w:r>
    </w:p>
    <w:p>
      <w:pPr>
        <w:spacing w:line="360" w:lineRule="auto"/>
        <w:rPr>
          <w:rFonts w:hint="eastAsia" w:ascii="仿宋" w:hAnsi="仿宋" w:eastAsia="仿宋" w:cs="仿宋"/>
          <w:color w:val="auto"/>
        </w:rPr>
      </w:pPr>
      <w:r>
        <w:rPr>
          <w:rFonts w:hint="eastAsia" w:ascii="仿宋" w:hAnsi="仿宋" w:eastAsia="仿宋" w:cs="仿宋"/>
          <w:b/>
          <w:color w:val="auto"/>
        </w:rPr>
        <w:t>34、</w:t>
      </w:r>
      <w:r>
        <w:rPr>
          <w:rFonts w:hint="eastAsia" w:ascii="仿宋" w:hAnsi="仿宋" w:eastAsia="仿宋" w:cs="仿宋"/>
          <w:color w:val="auto"/>
        </w:rPr>
        <w:t>本章21.3条所要求的原件，除“法定代表人授权委托书”需要做入谈判响应文件正本中外，其余仅供谈判时查验用，谈判响应文件中只需提供相应的复印件。</w:t>
      </w:r>
    </w:p>
    <w:p>
      <w:pPr>
        <w:pStyle w:val="4"/>
        <w:spacing w:line="360" w:lineRule="auto"/>
        <w:ind w:firstLine="3626" w:firstLineChars="1290"/>
        <w:rPr>
          <w:rFonts w:hint="eastAsia" w:ascii="仿宋" w:hAnsi="仿宋" w:eastAsia="仿宋" w:cs="仿宋"/>
          <w:color w:val="auto"/>
          <w:sz w:val="28"/>
        </w:rPr>
      </w:pPr>
      <w:bookmarkStart w:id="73" w:name="_Toc21896"/>
      <w:bookmarkStart w:id="74" w:name="_Toc1323"/>
      <w:r>
        <w:rPr>
          <w:rFonts w:hint="eastAsia" w:ascii="仿宋" w:hAnsi="仿宋" w:eastAsia="仿宋" w:cs="仿宋"/>
          <w:color w:val="auto"/>
          <w:sz w:val="28"/>
        </w:rPr>
        <w:t>九、其他事项</w:t>
      </w:r>
      <w:bookmarkEnd w:id="73"/>
      <w:bookmarkEnd w:id="74"/>
    </w:p>
    <w:p>
      <w:pPr>
        <w:spacing w:line="360" w:lineRule="auto"/>
        <w:rPr>
          <w:rFonts w:hint="eastAsia" w:ascii="仿宋" w:hAnsi="仿宋" w:eastAsia="仿宋" w:cs="仿宋"/>
          <w:b/>
          <w:color w:val="auto"/>
        </w:rPr>
      </w:pPr>
      <w:r>
        <w:rPr>
          <w:rFonts w:hint="eastAsia" w:ascii="仿宋" w:hAnsi="仿宋" w:eastAsia="仿宋" w:cs="仿宋"/>
          <w:b/>
          <w:color w:val="auto"/>
        </w:rPr>
        <w:t>35、成交服务费</w:t>
      </w:r>
    </w:p>
    <w:p>
      <w:pPr>
        <w:spacing w:line="360" w:lineRule="auto"/>
        <w:rPr>
          <w:rFonts w:hint="eastAsia" w:ascii="仿宋" w:hAnsi="仿宋" w:eastAsia="仿宋" w:cs="仿宋"/>
          <w:color w:val="auto"/>
        </w:rPr>
      </w:pPr>
      <w:r>
        <w:rPr>
          <w:rFonts w:hint="eastAsia" w:ascii="仿宋" w:hAnsi="仿宋" w:eastAsia="仿宋" w:cs="仿宋"/>
          <w:b/>
          <w:color w:val="auto"/>
        </w:rPr>
        <w:t xml:space="preserve">35.1 </w:t>
      </w:r>
      <w:r>
        <w:rPr>
          <w:rFonts w:hint="eastAsia" w:ascii="仿宋" w:hAnsi="仿宋" w:eastAsia="仿宋" w:cs="仿宋"/>
          <w:bCs/>
          <w:color w:val="auto"/>
        </w:rPr>
        <w:t>按照协商结果，</w:t>
      </w:r>
      <w:r>
        <w:rPr>
          <w:rFonts w:hint="eastAsia" w:ascii="仿宋" w:hAnsi="仿宋" w:eastAsia="仿宋" w:cs="仿宋"/>
          <w:color w:val="auto"/>
        </w:rPr>
        <w:t>成交单位须在采购工作结束后向代理机构一次性付清成交服务费（即成交人在领取成交通知书时支付）。</w:t>
      </w:r>
    </w:p>
    <w:p>
      <w:pPr>
        <w:spacing w:line="360" w:lineRule="auto"/>
        <w:rPr>
          <w:rFonts w:hint="eastAsia" w:ascii="仿宋" w:hAnsi="仿宋" w:eastAsia="仿宋" w:cs="仿宋"/>
          <w:color w:val="auto"/>
        </w:rPr>
      </w:pPr>
      <w:r>
        <w:rPr>
          <w:rFonts w:hint="eastAsia" w:ascii="仿宋" w:hAnsi="仿宋" w:eastAsia="仿宋" w:cs="仿宋"/>
          <w:b/>
          <w:color w:val="auto"/>
        </w:rPr>
        <w:t>35.2</w:t>
      </w:r>
      <w:r>
        <w:rPr>
          <w:rFonts w:hint="eastAsia" w:ascii="仿宋" w:hAnsi="仿宋" w:eastAsia="仿宋" w:cs="仿宋"/>
          <w:color w:val="auto"/>
        </w:rPr>
        <w:t xml:space="preserve"> 成交服务费：</w:t>
      </w:r>
      <w:r>
        <w:rPr>
          <w:rFonts w:hint="eastAsia" w:ascii="仿宋" w:hAnsi="仿宋" w:eastAsia="仿宋" w:cs="仿宋"/>
          <w:color w:val="auto"/>
          <w:kern w:val="0"/>
          <w:lang w:bidi="ar"/>
        </w:rPr>
        <w:t>详见投标人须知前附表</w:t>
      </w:r>
      <w:r>
        <w:rPr>
          <w:rFonts w:hint="eastAsia" w:ascii="仿宋" w:hAnsi="仿宋" w:eastAsia="仿宋" w:cs="仿宋"/>
          <w:color w:val="auto"/>
        </w:rPr>
        <w:t>。</w:t>
      </w:r>
    </w:p>
    <w:p>
      <w:pPr>
        <w:spacing w:line="360" w:lineRule="auto"/>
        <w:rPr>
          <w:rFonts w:hint="eastAsia" w:ascii="仿宋" w:hAnsi="仿宋" w:eastAsia="仿宋" w:cs="仿宋"/>
          <w:color w:val="auto"/>
        </w:rPr>
      </w:pPr>
      <w:r>
        <w:rPr>
          <w:rFonts w:hint="eastAsia" w:ascii="仿宋" w:hAnsi="仿宋" w:eastAsia="仿宋" w:cs="仿宋"/>
          <w:b/>
          <w:color w:val="auto"/>
        </w:rPr>
        <w:t>36、</w:t>
      </w:r>
      <w:r>
        <w:rPr>
          <w:rFonts w:hint="eastAsia" w:ascii="仿宋" w:hAnsi="仿宋" w:eastAsia="仿宋" w:cs="仿宋"/>
          <w:color w:val="auto"/>
        </w:rPr>
        <w:t>本文件依据《中华人民共和国政府采购法》等有关政府采购方面的法律法规文件编制，解释权属</w:t>
      </w:r>
      <w:r>
        <w:rPr>
          <w:rFonts w:hint="eastAsia" w:ascii="仿宋" w:hAnsi="仿宋" w:eastAsia="仿宋" w:cs="仿宋"/>
          <w:color w:val="auto"/>
          <w:lang w:eastAsia="zh-CN"/>
        </w:rPr>
        <w:t>新疆达富腾项目咨询有限公司</w:t>
      </w:r>
      <w:r>
        <w:rPr>
          <w:rFonts w:hint="eastAsia" w:ascii="仿宋" w:hAnsi="仿宋" w:eastAsia="仿宋" w:cs="仿宋"/>
          <w:color w:val="auto"/>
        </w:rPr>
        <w:t>。</w:t>
      </w:r>
    </w:p>
    <w:p>
      <w:pPr>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spacing w:line="360" w:lineRule="auto"/>
        <w:rPr>
          <w:rFonts w:hint="eastAsia" w:ascii="仿宋" w:hAnsi="仿宋" w:eastAsia="仿宋" w:cs="仿宋"/>
          <w:color w:val="auto"/>
        </w:rPr>
      </w:pPr>
    </w:p>
    <w:p>
      <w:pPr>
        <w:pStyle w:val="19"/>
        <w:numPr>
          <w:ilvl w:val="0"/>
          <w:numId w:val="3"/>
        </w:numPr>
        <w:spacing w:line="360" w:lineRule="auto"/>
        <w:rPr>
          <w:rFonts w:hint="eastAsia" w:ascii="仿宋" w:hAnsi="仿宋" w:eastAsia="仿宋" w:cs="仿宋"/>
          <w:b/>
          <w:bCs/>
          <w:color w:val="auto"/>
          <w:sz w:val="40"/>
          <w:szCs w:val="52"/>
        </w:rPr>
      </w:pPr>
      <w:r>
        <w:rPr>
          <w:rFonts w:hint="eastAsia" w:ascii="仿宋" w:hAnsi="仿宋" w:eastAsia="仿宋" w:cs="仿宋"/>
          <w:b/>
          <w:bCs/>
          <w:color w:val="auto"/>
          <w:sz w:val="40"/>
          <w:szCs w:val="52"/>
          <w:lang w:val="en-US" w:eastAsia="zh-CN"/>
        </w:rPr>
        <w:t xml:space="preserve"> </w:t>
      </w:r>
      <w:r>
        <w:rPr>
          <w:rFonts w:hint="eastAsia" w:ascii="仿宋" w:hAnsi="仿宋" w:eastAsia="仿宋" w:cs="仿宋"/>
          <w:b/>
          <w:bCs/>
          <w:color w:val="auto"/>
          <w:sz w:val="40"/>
          <w:szCs w:val="52"/>
        </w:rPr>
        <w:t>采购需求、技术参数、规格</w:t>
      </w:r>
    </w:p>
    <w:p>
      <w:pPr>
        <w:pStyle w:val="18"/>
        <w:numPr>
          <w:ilvl w:val="0"/>
          <w:numId w:val="4"/>
        </w:numPr>
        <w:shd w:val="clear" w:color="auto" w:fill="FFFFFF"/>
        <w:spacing w:before="0" w:beforeAutospacing="0" w:after="0" w:afterAutospacing="0" w:line="360" w:lineRule="auto"/>
        <w:ind w:firstLine="281" w:firstLineChars="100"/>
        <w:jc w:val="left"/>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采购需求</w:t>
      </w:r>
    </w:p>
    <w:p>
      <w:pPr>
        <w:pStyle w:val="18"/>
        <w:numPr>
          <w:ilvl w:val="0"/>
          <w:numId w:val="0"/>
        </w:numPr>
        <w:shd w:val="clear" w:color="auto" w:fill="FFFFFF"/>
        <w:spacing w:before="0" w:beforeAutospacing="0" w:after="0" w:afterAutospacing="0" w:line="360" w:lineRule="auto"/>
        <w:jc w:val="left"/>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       采购所需安装材料需符合（GB／18680-2001）《室内装饰装修材料溶剂型木器涂料中有害物质限量》（GB18681-2001）《室内装饰装修材料内墙涂料中有害物质限量》（GB18682-2001）《室内装饰装修材料胶粘剂中有害物质限量》（GB18683-2001）《室内装饰装修材料木家具中有害物质限量》（GB18684-2001）《室内装饰装修材料壁纸中有害物质限量》（GB18685-2001）《室内装饰装修材料聚氯乙烯卷材地板中有害物质限量》（GB18686-2001）《室内装饰装修材料地毯、地毯衬垫及地毯用胶粘剂中有害物质释放限量》（GB重8687-2001）《建筑材料放射性核素限量》（6566-2001）等国家标准。</w:t>
      </w:r>
    </w:p>
    <w:p>
      <w:pPr>
        <w:pStyle w:val="19"/>
        <w:spacing w:line="360" w:lineRule="auto"/>
        <w:jc w:val="center"/>
        <w:rPr>
          <w:rFonts w:hint="eastAsia" w:ascii="仿宋" w:hAnsi="仿宋" w:eastAsia="仿宋" w:cs="仿宋"/>
          <w:b/>
          <w:color w:val="auto"/>
          <w:kern w:val="2"/>
          <w:sz w:val="28"/>
          <w:szCs w:val="28"/>
          <w:lang w:val="en-US" w:eastAsia="zh-CN" w:bidi="ar-SA"/>
        </w:rPr>
      </w:pPr>
    </w:p>
    <w:p>
      <w:pPr>
        <w:pStyle w:val="19"/>
        <w:spacing w:line="360" w:lineRule="auto"/>
        <w:jc w:val="center"/>
        <w:rPr>
          <w:rFonts w:hint="eastAsia" w:ascii="仿宋" w:hAnsi="仿宋" w:eastAsia="仿宋" w:cs="仿宋"/>
          <w:b/>
          <w:color w:val="auto"/>
          <w:kern w:val="2"/>
          <w:sz w:val="28"/>
          <w:szCs w:val="28"/>
          <w:lang w:val="en-US" w:eastAsia="zh-CN" w:bidi="ar-SA"/>
        </w:rPr>
      </w:pPr>
    </w:p>
    <w:p>
      <w:pPr>
        <w:pStyle w:val="19"/>
        <w:spacing w:line="360" w:lineRule="auto"/>
        <w:jc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详见工程量清单</w:t>
      </w:r>
    </w:p>
    <w:p>
      <w:pPr>
        <w:pStyle w:val="19"/>
        <w:spacing w:line="360" w:lineRule="auto"/>
        <w:jc w:val="center"/>
        <w:rPr>
          <w:rFonts w:hint="eastAsia" w:ascii="仿宋" w:hAnsi="仿宋" w:eastAsia="仿宋" w:cs="仿宋"/>
          <w:b/>
          <w:color w:val="auto"/>
          <w:kern w:val="2"/>
          <w:sz w:val="28"/>
          <w:szCs w:val="28"/>
          <w:lang w:val="en-US" w:eastAsia="zh-CN" w:bidi="ar-SA"/>
        </w:rPr>
      </w:pPr>
    </w:p>
    <w:p>
      <w:pPr>
        <w:pStyle w:val="5"/>
        <w:spacing w:line="360" w:lineRule="auto"/>
        <w:rPr>
          <w:rFonts w:hint="eastAsia" w:ascii="仿宋" w:hAnsi="仿宋" w:eastAsia="仿宋" w:cs="仿宋"/>
          <w:color w:val="auto"/>
          <w:sz w:val="24"/>
          <w:szCs w:val="24"/>
          <w:lang w:val="en-US" w:eastAsia="zh-CN"/>
        </w:rPr>
        <w:sectPr>
          <w:pgSz w:w="11907" w:h="16840"/>
          <w:pgMar w:top="1474" w:right="1474" w:bottom="1474" w:left="1474" w:header="851" w:footer="850" w:gutter="0"/>
          <w:pgBorders>
            <w:top w:val="none" w:sz="0" w:space="0"/>
            <w:left w:val="none" w:sz="0" w:space="0"/>
            <w:bottom w:val="none" w:sz="0" w:space="0"/>
            <w:right w:val="none" w:sz="0" w:space="0"/>
          </w:pgBorders>
          <w:pgNumType w:fmt="decimal"/>
          <w:cols w:space="720" w:num="1"/>
          <w:docGrid w:linePitch="462" w:charSpace="0"/>
        </w:sectPr>
      </w:pPr>
    </w:p>
    <w:p>
      <w:pPr>
        <w:pStyle w:val="6"/>
        <w:spacing w:line="360" w:lineRule="auto"/>
        <w:rPr>
          <w:rFonts w:hint="eastAsia" w:ascii="仿宋" w:hAnsi="仿宋" w:eastAsia="仿宋" w:cs="仿宋"/>
          <w:color w:val="auto"/>
        </w:rPr>
      </w:pPr>
      <w:bookmarkStart w:id="75" w:name="_Toc11006"/>
      <w:bookmarkStart w:id="76" w:name="_Toc2425"/>
      <w:bookmarkStart w:id="77" w:name="_Toc8207"/>
      <w:bookmarkStart w:id="78" w:name="_Toc22992"/>
      <w:bookmarkStart w:id="79" w:name="_Toc24429"/>
      <w:bookmarkStart w:id="80" w:name="_Toc501379478"/>
      <w:bookmarkStart w:id="81" w:name="_Toc31168"/>
      <w:bookmarkStart w:id="82" w:name="_Toc18595"/>
      <w:bookmarkStart w:id="83" w:name="_Toc381970843"/>
    </w:p>
    <w:p>
      <w:pPr>
        <w:pStyle w:val="3"/>
        <w:spacing w:line="360" w:lineRule="auto"/>
        <w:rPr>
          <w:rFonts w:hint="eastAsia" w:ascii="仿宋" w:hAnsi="仿宋" w:eastAsia="仿宋" w:cs="仿宋"/>
          <w:color w:val="auto"/>
        </w:rPr>
      </w:pPr>
      <w:r>
        <w:rPr>
          <w:rFonts w:hint="eastAsia" w:ascii="仿宋" w:hAnsi="仿宋" w:eastAsia="仿宋" w:cs="仿宋"/>
          <w:color w:val="auto"/>
        </w:rPr>
        <w:t>第四章  合同文本（仅供参考）</w:t>
      </w:r>
      <w:bookmarkEnd w:id="75"/>
      <w:bookmarkEnd w:id="76"/>
      <w:bookmarkEnd w:id="77"/>
    </w:p>
    <w:p>
      <w:pPr>
        <w:spacing w:line="360" w:lineRule="auto"/>
        <w:rPr>
          <w:rFonts w:hint="eastAsia" w:ascii="仿宋" w:hAnsi="仿宋" w:eastAsia="仿宋" w:cs="仿宋"/>
          <w:color w:val="auto"/>
          <w:spacing w:val="-5"/>
          <w:kern w:val="0"/>
          <w:lang w:val="zh-CN"/>
        </w:rPr>
      </w:pPr>
    </w:p>
    <w:p>
      <w:pPr>
        <w:spacing w:line="360" w:lineRule="auto"/>
        <w:rPr>
          <w:rFonts w:hint="eastAsia" w:ascii="仿宋" w:hAnsi="仿宋" w:eastAsia="仿宋" w:cs="仿宋"/>
          <w:color w:val="auto"/>
          <w:spacing w:val="-5"/>
          <w:kern w:val="0"/>
          <w:lang w:val="zh-CN"/>
        </w:rPr>
      </w:pPr>
    </w:p>
    <w:p>
      <w:pPr>
        <w:spacing w:line="360" w:lineRule="auto"/>
        <w:rPr>
          <w:rFonts w:hint="eastAsia" w:ascii="仿宋" w:hAnsi="仿宋" w:eastAsia="仿宋" w:cs="仿宋"/>
          <w:color w:val="auto"/>
          <w:u w:val="single"/>
        </w:rPr>
      </w:pPr>
      <w:r>
        <w:rPr>
          <w:rFonts w:hint="eastAsia" w:ascii="仿宋" w:hAnsi="仿宋" w:eastAsia="仿宋" w:cs="仿宋"/>
          <w:color w:val="auto"/>
          <w:spacing w:val="-5"/>
          <w:kern w:val="0"/>
          <w:lang w:val="zh-CN"/>
        </w:rPr>
        <w:t xml:space="preserve">合同编号：  </w:t>
      </w:r>
    </w:p>
    <w:p>
      <w:pPr>
        <w:rPr>
          <w:rFonts w:hint="eastAsia" w:ascii="仿宋" w:hAnsi="仿宋" w:eastAsia="仿宋" w:cs="仿宋"/>
          <w:color w:val="auto"/>
        </w:rPr>
      </w:pPr>
    </w:p>
    <w:p>
      <w:pPr>
        <w:spacing w:line="360" w:lineRule="auto"/>
        <w:rPr>
          <w:rFonts w:hint="eastAsia" w:ascii="仿宋" w:hAnsi="仿宋" w:eastAsia="仿宋" w:cs="仿宋"/>
          <w:b/>
          <w:color w:val="auto"/>
          <w:sz w:val="44"/>
          <w:szCs w:val="44"/>
        </w:rPr>
      </w:pPr>
    </w:p>
    <w:p>
      <w:pPr>
        <w:pStyle w:val="6"/>
        <w:spacing w:line="360" w:lineRule="auto"/>
        <w:rPr>
          <w:rFonts w:hint="eastAsia" w:ascii="仿宋" w:hAnsi="仿宋" w:eastAsia="仿宋" w:cs="仿宋"/>
          <w:color w:val="auto"/>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政府采购合同</w:t>
      </w:r>
    </w:p>
    <w:p>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color w:val="auto"/>
          <w:spacing w:val="-5"/>
          <w:kern w:val="0"/>
        </w:rPr>
      </w:pPr>
      <w:r>
        <w:rPr>
          <w:rFonts w:hint="eastAsia" w:ascii="仿宋" w:hAnsi="仿宋" w:eastAsia="仿宋" w:cs="仿宋"/>
          <w:b/>
          <w:bCs/>
          <w:color w:val="auto"/>
          <w:spacing w:val="-5"/>
          <w:kern w:val="0"/>
        </w:rPr>
        <w:t>（货物类）</w:t>
      </w:r>
    </w:p>
    <w:p>
      <w:pPr>
        <w:pStyle w:val="39"/>
        <w:spacing w:line="360" w:lineRule="auto"/>
        <w:ind w:firstLine="0"/>
        <w:rPr>
          <w:rFonts w:hint="eastAsia" w:ascii="仿宋" w:hAnsi="仿宋" w:eastAsia="仿宋" w:cs="仿宋"/>
          <w:color w:val="auto"/>
          <w:szCs w:val="24"/>
        </w:rPr>
      </w:pPr>
    </w:p>
    <w:p>
      <w:pPr>
        <w:pStyle w:val="39"/>
        <w:spacing w:line="360" w:lineRule="auto"/>
        <w:ind w:firstLine="0"/>
        <w:rPr>
          <w:rFonts w:hint="eastAsia" w:ascii="仿宋" w:hAnsi="仿宋" w:eastAsia="仿宋" w:cs="仿宋"/>
          <w:color w:val="auto"/>
          <w:szCs w:val="24"/>
        </w:rPr>
      </w:pPr>
    </w:p>
    <w:p>
      <w:pPr>
        <w:pStyle w:val="39"/>
        <w:spacing w:line="360" w:lineRule="auto"/>
        <w:ind w:firstLine="0"/>
        <w:rPr>
          <w:rFonts w:hint="eastAsia" w:ascii="仿宋" w:hAnsi="仿宋" w:eastAsia="仿宋" w:cs="仿宋"/>
          <w:color w:val="auto"/>
          <w:szCs w:val="24"/>
        </w:rPr>
      </w:pPr>
    </w:p>
    <w:p>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color w:val="auto"/>
          <w:spacing w:val="-5"/>
          <w:kern w:val="0"/>
        </w:rPr>
      </w:pPr>
      <w:r>
        <w:rPr>
          <w:rFonts w:hint="eastAsia" w:ascii="仿宋" w:hAnsi="仿宋" w:eastAsia="仿宋" w:cs="仿宋"/>
          <w:b/>
          <w:bCs/>
          <w:color w:val="auto"/>
          <w:spacing w:val="-5"/>
          <w:kern w:val="0"/>
        </w:rPr>
        <w:t>第一部分 合同书</w:t>
      </w:r>
    </w:p>
    <w:p>
      <w:pPr>
        <w:pStyle w:val="39"/>
        <w:spacing w:line="360" w:lineRule="auto"/>
        <w:ind w:firstLine="0"/>
        <w:rPr>
          <w:rFonts w:hint="eastAsia" w:ascii="仿宋" w:hAnsi="仿宋" w:eastAsia="仿宋" w:cs="仿宋"/>
          <w:color w:val="auto"/>
          <w:szCs w:val="24"/>
        </w:rPr>
      </w:pPr>
    </w:p>
    <w:p>
      <w:pPr>
        <w:pStyle w:val="39"/>
        <w:spacing w:line="360" w:lineRule="auto"/>
        <w:ind w:firstLine="0"/>
        <w:rPr>
          <w:rFonts w:hint="eastAsia" w:ascii="仿宋" w:hAnsi="仿宋" w:eastAsia="仿宋" w:cs="仿宋"/>
          <w:color w:val="auto"/>
          <w:szCs w:val="24"/>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r>
        <w:rPr>
          <w:rFonts w:hint="eastAsia" w:ascii="仿宋" w:hAnsi="仿宋" w:eastAsia="仿宋" w:cs="仿宋"/>
          <w:color w:val="auto"/>
          <w:spacing w:val="-5"/>
          <w:kern w:val="0"/>
          <w:sz w:val="28"/>
          <w:szCs w:val="36"/>
        </w:rPr>
        <w:t xml:space="preserve">项目名称：                                   </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r>
        <w:rPr>
          <w:rFonts w:hint="eastAsia" w:ascii="仿宋" w:hAnsi="仿宋" w:eastAsia="仿宋" w:cs="仿宋"/>
          <w:color w:val="auto"/>
          <w:spacing w:val="-5"/>
          <w:kern w:val="0"/>
          <w:sz w:val="28"/>
          <w:szCs w:val="36"/>
        </w:rPr>
        <w:t xml:space="preserve">甲方：                                       </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r>
        <w:rPr>
          <w:rFonts w:hint="eastAsia" w:ascii="仿宋" w:hAnsi="仿宋" w:eastAsia="仿宋" w:cs="仿宋"/>
          <w:color w:val="auto"/>
          <w:spacing w:val="-5"/>
          <w:kern w:val="0"/>
          <w:sz w:val="28"/>
          <w:szCs w:val="36"/>
        </w:rPr>
        <w:t xml:space="preserve">乙方：                                       </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r>
        <w:rPr>
          <w:rFonts w:hint="eastAsia" w:ascii="仿宋" w:hAnsi="仿宋" w:eastAsia="仿宋" w:cs="仿宋"/>
          <w:color w:val="auto"/>
          <w:spacing w:val="-5"/>
          <w:kern w:val="0"/>
          <w:sz w:val="28"/>
          <w:szCs w:val="36"/>
        </w:rPr>
        <w:t xml:space="preserve">签订地：                                     </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8"/>
          <w:szCs w:val="36"/>
        </w:rPr>
      </w:pPr>
      <w:r>
        <w:rPr>
          <w:rFonts w:hint="eastAsia" w:ascii="仿宋" w:hAnsi="仿宋" w:eastAsia="仿宋" w:cs="仿宋"/>
          <w:color w:val="auto"/>
          <w:spacing w:val="-5"/>
          <w:kern w:val="0"/>
          <w:sz w:val="28"/>
          <w:szCs w:val="36"/>
        </w:rPr>
        <w:t>签订日期：               年       月       日</w:t>
      </w:r>
    </w:p>
    <w:p>
      <w:pPr>
        <w:autoSpaceDE w:val="0"/>
        <w:autoSpaceDN w:val="0"/>
        <w:adjustRightInd w:val="0"/>
        <w:spacing w:line="360" w:lineRule="auto"/>
        <w:ind w:firstLine="640"/>
        <w:jc w:val="center"/>
        <w:rPr>
          <w:rFonts w:hint="eastAsia" w:ascii="仿宋" w:hAnsi="仿宋" w:eastAsia="仿宋" w:cs="仿宋"/>
          <w:color w:val="auto"/>
          <w:sz w:val="28"/>
          <w:szCs w:val="36"/>
        </w:rPr>
        <w:sectPr>
          <w:headerReference r:id="rId9" w:type="default"/>
          <w:footerReference r:id="rId10" w:type="default"/>
          <w:pgSz w:w="11907" w:h="16840"/>
          <w:pgMar w:top="1474" w:right="1474" w:bottom="1474" w:left="1474" w:header="851" w:footer="850" w:gutter="0"/>
          <w:pgBorders>
            <w:top w:val="none" w:sz="0" w:space="0"/>
            <w:left w:val="none" w:sz="0" w:space="0"/>
            <w:bottom w:val="none" w:sz="0" w:space="0"/>
            <w:right w:val="none" w:sz="0" w:space="0"/>
          </w:pgBorders>
          <w:pgNumType w:fmt="decimal"/>
          <w:cols w:space="720" w:num="1"/>
          <w:docGrid w:linePitch="462" w:charSpace="0"/>
        </w:sectPr>
      </w:pP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lang w:val="zh-CN"/>
        </w:rPr>
        <w:t xml:space="preserve">     </w:t>
      </w:r>
      <w:r>
        <w:rPr>
          <w:rFonts w:hint="eastAsia" w:ascii="仿宋" w:hAnsi="仿宋" w:eastAsia="仿宋" w:cs="仿宋"/>
          <w:color w:val="auto"/>
          <w:spacing w:val="-5"/>
          <w:kern w:val="0"/>
          <w:sz w:val="24"/>
          <w:szCs w:val="24"/>
          <w:lang w:val="zh-CN"/>
        </w:rPr>
        <w:t xml:space="preserve">   年    月    日</w:t>
      </w:r>
      <w:r>
        <w:rPr>
          <w:rFonts w:hint="eastAsia" w:ascii="仿宋" w:hAnsi="仿宋" w:eastAsia="仿宋" w:cs="仿宋"/>
          <w:color w:val="auto"/>
          <w:spacing w:val="-5"/>
          <w:kern w:val="0"/>
          <w:sz w:val="24"/>
          <w:szCs w:val="24"/>
        </w:rPr>
        <w:t>，   （采购人名称）   以   （政府采购方式）  对   （同前页项目名称）   项目进行了采购。经   （相关评定主体名称）   评定，   （中标供应商名称）为该项目中标供应商。现于中标通知书发出之日起三十日内，按照采购文件确定的事项签订本合同。</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pacing w:val="-5"/>
          <w:kern w:val="0"/>
          <w:sz w:val="24"/>
          <w:szCs w:val="24"/>
        </w:rPr>
        <w:t xml:space="preserve">   （采购人名称）   </w:t>
      </w:r>
      <w:r>
        <w:rPr>
          <w:rFonts w:hint="eastAsia" w:ascii="仿宋" w:hAnsi="仿宋" w:eastAsia="仿宋" w:cs="仿宋"/>
          <w:color w:val="auto"/>
          <w:spacing w:val="-5"/>
          <w:kern w:val="0"/>
          <w:sz w:val="24"/>
          <w:szCs w:val="24"/>
          <w:lang w:val="zh-CN"/>
        </w:rPr>
        <w:t>(以下简称：甲方)和</w:t>
      </w:r>
      <w:r>
        <w:rPr>
          <w:rFonts w:hint="eastAsia" w:ascii="仿宋" w:hAnsi="仿宋" w:eastAsia="仿宋" w:cs="仿宋"/>
          <w:color w:val="auto"/>
          <w:spacing w:val="-5"/>
          <w:kern w:val="0"/>
          <w:sz w:val="24"/>
          <w:szCs w:val="24"/>
        </w:rPr>
        <w:t xml:space="preserve">   （中标供应商名称）   </w:t>
      </w:r>
      <w:r>
        <w:rPr>
          <w:rFonts w:hint="eastAsia" w:ascii="仿宋" w:hAnsi="仿宋" w:eastAsia="仿宋" w:cs="仿宋"/>
          <w:color w:val="auto"/>
          <w:spacing w:val="-5"/>
          <w:kern w:val="0"/>
          <w:sz w:val="24"/>
          <w:szCs w:val="24"/>
          <w:lang w:val="zh-CN"/>
        </w:rPr>
        <w:t>(以下简称：乙方)协商一致，约定以下合同</w:t>
      </w:r>
      <w:r>
        <w:rPr>
          <w:rFonts w:hint="eastAsia" w:ascii="仿宋" w:hAnsi="仿宋" w:eastAsia="仿宋" w:cs="仿宋"/>
          <w:color w:val="auto"/>
          <w:spacing w:val="-5"/>
          <w:kern w:val="0"/>
          <w:sz w:val="24"/>
          <w:szCs w:val="24"/>
        </w:rPr>
        <w:t>条款，以兹共同遵守、全面履行。</w:t>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84" w:name="_Toc3029"/>
      <w:bookmarkStart w:id="85" w:name="_Toc2232"/>
      <w:bookmarkStart w:id="86" w:name="_Toc24059"/>
      <w:r>
        <w:rPr>
          <w:rFonts w:hint="eastAsia" w:ascii="仿宋" w:hAnsi="仿宋" w:eastAsia="仿宋" w:cs="仿宋"/>
          <w:b/>
          <w:bCs/>
          <w:color w:val="auto"/>
          <w:spacing w:val="-5"/>
          <w:kern w:val="0"/>
          <w:sz w:val="24"/>
          <w:szCs w:val="24"/>
        </w:rPr>
        <w:t>1.1 合同组成部分</w:t>
      </w:r>
      <w:bookmarkEnd w:id="84"/>
      <w:bookmarkEnd w:id="85"/>
      <w:bookmarkEnd w:id="86"/>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z w:val="24"/>
          <w:szCs w:val="24"/>
        </w:rPr>
        <w:t>下</w:t>
      </w:r>
      <w:r>
        <w:rPr>
          <w:rFonts w:hint="eastAsia" w:ascii="仿宋" w:hAnsi="仿宋" w:eastAsia="仿宋" w:cs="仿宋"/>
          <w:color w:val="auto"/>
          <w:spacing w:val="-5"/>
          <w:kern w:val="0"/>
          <w:sz w:val="24"/>
          <w:szCs w:val="24"/>
        </w:rPr>
        <w:t>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1.1.1 本合同及其补充合同、变更协议；</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1.1.2 中标通知书；</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1.1.3 投标文件（含澄清或者说明文件）；</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1.1.4 招标文件（含澄清或者修改文件）；</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1.1.5 其他相关采购文件。</w:t>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87" w:name="_Toc24300"/>
      <w:bookmarkStart w:id="88" w:name="_Toc27126"/>
      <w:bookmarkStart w:id="89" w:name="_Toc21295"/>
      <w:r>
        <w:rPr>
          <w:rFonts w:hint="eastAsia" w:ascii="仿宋" w:hAnsi="仿宋" w:eastAsia="仿宋" w:cs="仿宋"/>
          <w:b/>
          <w:bCs/>
          <w:color w:val="auto"/>
          <w:spacing w:val="-5"/>
          <w:kern w:val="0"/>
          <w:sz w:val="24"/>
          <w:szCs w:val="24"/>
        </w:rPr>
        <w:t>1.2 货物</w:t>
      </w:r>
      <w:bookmarkEnd w:id="87"/>
      <w:bookmarkEnd w:id="88"/>
      <w:bookmarkEnd w:id="89"/>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1.2.1货物名称：                                                ；</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1.2.2货物数量：                                                ；</w:t>
      </w:r>
    </w:p>
    <w:p>
      <w:pPr>
        <w:widowControl/>
        <w:overflowPunct w:val="0"/>
        <w:autoSpaceDE w:val="0"/>
        <w:autoSpaceDN w:val="0"/>
        <w:adjustRightInd w:val="0"/>
        <w:snapToGrid w:val="0"/>
        <w:spacing w:line="36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1.2.货物质量：　　　　　　　　　                      　      。</w:t>
      </w:r>
    </w:p>
    <w:p>
      <w:pPr>
        <w:widowControl/>
        <w:overflowPunct w:val="0"/>
        <w:autoSpaceDE w:val="0"/>
        <w:autoSpaceDN w:val="0"/>
        <w:adjustRightInd w:val="0"/>
        <w:snapToGrid w:val="0"/>
        <w:spacing w:line="240" w:lineRule="auto"/>
        <w:ind w:firstLine="462" w:firstLineChars="200"/>
        <w:textAlignment w:val="baseline"/>
        <w:rPr>
          <w:rFonts w:hint="eastAsia" w:ascii="仿宋" w:hAnsi="仿宋" w:eastAsia="仿宋" w:cs="仿宋"/>
          <w:b/>
          <w:bCs/>
          <w:color w:val="auto"/>
          <w:spacing w:val="-5"/>
          <w:kern w:val="0"/>
          <w:sz w:val="24"/>
          <w:szCs w:val="24"/>
        </w:rPr>
      </w:pPr>
      <w:bookmarkStart w:id="90" w:name="_Toc21631"/>
      <w:bookmarkStart w:id="91" w:name="_Toc23292"/>
      <w:bookmarkStart w:id="92" w:name="_Toc21551"/>
      <w:r>
        <w:rPr>
          <w:rFonts w:hint="eastAsia" w:ascii="仿宋" w:hAnsi="仿宋" w:eastAsia="仿宋" w:cs="仿宋"/>
          <w:b/>
          <w:bCs/>
          <w:color w:val="auto"/>
          <w:spacing w:val="-5"/>
          <w:kern w:val="0"/>
          <w:sz w:val="24"/>
          <w:szCs w:val="24"/>
        </w:rPr>
        <w:t>1.3 价款</w:t>
      </w:r>
      <w:bookmarkEnd w:id="90"/>
      <w:bookmarkEnd w:id="91"/>
      <w:bookmarkEnd w:id="92"/>
    </w:p>
    <w:p>
      <w:pPr>
        <w:widowControl/>
        <w:overflowPunct w:val="0"/>
        <w:autoSpaceDE w:val="0"/>
        <w:autoSpaceDN w:val="0"/>
        <w:adjustRightInd w:val="0"/>
        <w:snapToGrid w:val="0"/>
        <w:spacing w:line="240" w:lineRule="auto"/>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本合同总价为：￥           元（大写：                 元人民币）。</w:t>
      </w:r>
    </w:p>
    <w:tbl>
      <w:tblPr>
        <w:tblStyle w:val="20"/>
        <w:tblpPr w:leftFromText="180" w:rightFromText="180" w:vertAnchor="text" w:horzAnchor="page" w:tblpXSpec="center" w:tblpY="648"/>
        <w:tblOverlap w:val="never"/>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4089"/>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1443" w:type="dxa"/>
            <w:vAlign w:val="center"/>
          </w:tcPr>
          <w:p>
            <w:pPr>
              <w:pStyle w:val="40"/>
              <w:spacing w:line="240" w:lineRule="auto"/>
              <w:jc w:val="center"/>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序号</w:t>
            </w:r>
          </w:p>
        </w:tc>
        <w:tc>
          <w:tcPr>
            <w:tcW w:w="4089" w:type="dxa"/>
            <w:vAlign w:val="center"/>
          </w:tcPr>
          <w:p>
            <w:pPr>
              <w:pStyle w:val="40"/>
              <w:spacing w:line="240" w:lineRule="auto"/>
              <w:ind w:firstLine="200"/>
              <w:jc w:val="center"/>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分项名称</w:t>
            </w:r>
          </w:p>
        </w:tc>
        <w:tc>
          <w:tcPr>
            <w:tcW w:w="3067" w:type="dxa"/>
            <w:vAlign w:val="center"/>
          </w:tcPr>
          <w:p>
            <w:pPr>
              <w:spacing w:line="240" w:lineRule="auto"/>
              <w:jc w:val="center"/>
              <w:rPr>
                <w:rFonts w:hint="eastAsia" w:ascii="仿宋" w:hAnsi="仿宋" w:eastAsia="仿宋" w:cs="仿宋"/>
                <w:color w:val="auto"/>
                <w:spacing w:val="-5"/>
                <w:kern w:val="0"/>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43" w:type="dxa"/>
            <w:vAlign w:val="center"/>
          </w:tcPr>
          <w:p>
            <w:pPr>
              <w:pStyle w:val="40"/>
              <w:spacing w:line="240" w:lineRule="auto"/>
              <w:ind w:firstLine="200"/>
              <w:jc w:val="center"/>
              <w:rPr>
                <w:rFonts w:hint="eastAsia" w:ascii="仿宋" w:hAnsi="仿宋" w:eastAsia="仿宋" w:cs="仿宋"/>
                <w:color w:val="auto"/>
                <w:spacing w:val="-5"/>
                <w:kern w:val="0"/>
                <w:sz w:val="24"/>
                <w:szCs w:val="24"/>
              </w:rPr>
            </w:pPr>
          </w:p>
        </w:tc>
        <w:tc>
          <w:tcPr>
            <w:tcW w:w="4089" w:type="dxa"/>
            <w:vAlign w:val="center"/>
          </w:tcPr>
          <w:p>
            <w:pPr>
              <w:pStyle w:val="40"/>
              <w:spacing w:line="240" w:lineRule="auto"/>
              <w:ind w:firstLine="200"/>
              <w:jc w:val="center"/>
              <w:rPr>
                <w:rFonts w:hint="eastAsia" w:ascii="仿宋" w:hAnsi="仿宋" w:eastAsia="仿宋" w:cs="仿宋"/>
                <w:color w:val="auto"/>
                <w:spacing w:val="-5"/>
                <w:kern w:val="0"/>
                <w:sz w:val="24"/>
                <w:szCs w:val="24"/>
              </w:rPr>
            </w:pPr>
          </w:p>
        </w:tc>
        <w:tc>
          <w:tcPr>
            <w:tcW w:w="3067" w:type="dxa"/>
            <w:vAlign w:val="center"/>
          </w:tcPr>
          <w:p>
            <w:pPr>
              <w:pStyle w:val="40"/>
              <w:spacing w:line="240" w:lineRule="auto"/>
              <w:ind w:firstLine="200"/>
              <w:jc w:val="center"/>
              <w:rPr>
                <w:rFonts w:hint="eastAsia" w:ascii="仿宋" w:hAnsi="仿宋" w:eastAsia="仿宋" w:cs="仿宋"/>
                <w:color w:val="auto"/>
                <w:spacing w:val="-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532" w:type="dxa"/>
            <w:gridSpan w:val="2"/>
            <w:vAlign w:val="center"/>
          </w:tcPr>
          <w:p>
            <w:pPr>
              <w:pStyle w:val="40"/>
              <w:spacing w:line="240" w:lineRule="auto"/>
              <w:ind w:firstLine="200"/>
              <w:jc w:val="center"/>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总价</w:t>
            </w:r>
          </w:p>
        </w:tc>
        <w:tc>
          <w:tcPr>
            <w:tcW w:w="3067" w:type="dxa"/>
            <w:vAlign w:val="center"/>
          </w:tcPr>
          <w:p>
            <w:pPr>
              <w:pStyle w:val="40"/>
              <w:spacing w:line="240" w:lineRule="auto"/>
              <w:ind w:firstLine="200"/>
              <w:jc w:val="center"/>
              <w:rPr>
                <w:rFonts w:hint="eastAsia" w:ascii="仿宋" w:hAnsi="仿宋" w:eastAsia="仿宋" w:cs="仿宋"/>
                <w:color w:val="auto"/>
                <w:spacing w:val="-5"/>
                <w:kern w:val="0"/>
                <w:sz w:val="24"/>
                <w:szCs w:val="24"/>
              </w:rPr>
            </w:pPr>
          </w:p>
        </w:tc>
      </w:tr>
    </w:tbl>
    <w:p>
      <w:pPr>
        <w:widowControl/>
        <w:overflowPunct w:val="0"/>
        <w:autoSpaceDE w:val="0"/>
        <w:autoSpaceDN w:val="0"/>
        <w:adjustRightInd w:val="0"/>
        <w:snapToGrid w:val="0"/>
        <w:spacing w:line="240" w:lineRule="auto"/>
        <w:textAlignment w:val="baseline"/>
        <w:rPr>
          <w:rFonts w:hint="eastAsia" w:ascii="仿宋" w:hAnsi="仿宋" w:eastAsia="仿宋" w:cs="仿宋"/>
          <w:color w:val="auto"/>
          <w:sz w:val="24"/>
          <w:szCs w:val="24"/>
          <w:u w:val="single"/>
        </w:rPr>
      </w:pPr>
      <w:r>
        <w:rPr>
          <w:rFonts w:hint="eastAsia" w:ascii="仿宋" w:hAnsi="仿宋" w:eastAsia="仿宋" w:cs="仿宋"/>
          <w:color w:val="auto"/>
          <w:spacing w:val="-5"/>
          <w:kern w:val="0"/>
          <w:sz w:val="24"/>
          <w:szCs w:val="24"/>
        </w:rPr>
        <w:t>分项价格：</w:t>
      </w:r>
      <w:r>
        <w:rPr>
          <w:rFonts w:hint="eastAsia" w:ascii="仿宋" w:hAnsi="仿宋" w:eastAsia="仿宋" w:cs="仿宋"/>
          <w:color w:val="auto"/>
          <w:sz w:val="24"/>
          <w:szCs w:val="24"/>
        </w:rPr>
        <w:br w:type="page"/>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93" w:name="_Toc22618"/>
      <w:bookmarkStart w:id="94" w:name="_Toc1814"/>
      <w:bookmarkStart w:id="95" w:name="_Toc10340"/>
      <w:r>
        <w:rPr>
          <w:rFonts w:hint="eastAsia" w:ascii="仿宋" w:hAnsi="仿宋" w:eastAsia="仿宋" w:cs="仿宋"/>
          <w:b/>
          <w:bCs/>
          <w:color w:val="auto"/>
          <w:spacing w:val="-5"/>
          <w:kern w:val="0"/>
          <w:sz w:val="24"/>
          <w:szCs w:val="24"/>
        </w:rPr>
        <w:t>1.4 付款方式和发票开具方式</w:t>
      </w:r>
      <w:bookmarkEnd w:id="93"/>
      <w:bookmarkEnd w:id="94"/>
      <w:bookmarkEnd w:id="95"/>
    </w:p>
    <w:p>
      <w:pPr>
        <w:widowControl/>
        <w:overflowPunct w:val="0"/>
        <w:autoSpaceDE w:val="0"/>
        <w:autoSpaceDN w:val="0"/>
        <w:adjustRightInd w:val="0"/>
        <w:snapToGrid w:val="0"/>
        <w:spacing w:line="360" w:lineRule="auto"/>
        <w:ind w:firstLine="460" w:firstLineChars="200"/>
        <w:jc w:val="left"/>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1.4.付款方式：                                           ；</w:t>
      </w:r>
    </w:p>
    <w:p>
      <w:pPr>
        <w:widowControl/>
        <w:overflowPunct w:val="0"/>
        <w:autoSpaceDE w:val="0"/>
        <w:autoSpaceDN w:val="0"/>
        <w:adjustRightInd w:val="0"/>
        <w:snapToGrid w:val="0"/>
        <w:spacing w:line="360" w:lineRule="auto"/>
        <w:ind w:firstLine="460" w:firstLineChars="200"/>
        <w:jc w:val="left"/>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1.4.发票开具方式：                                       ；</w:t>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96" w:name="_Toc2846"/>
      <w:bookmarkStart w:id="97" w:name="_Toc19304"/>
      <w:bookmarkStart w:id="98" w:name="_Toc32071"/>
      <w:r>
        <w:rPr>
          <w:rFonts w:hint="eastAsia" w:ascii="仿宋" w:hAnsi="仿宋" w:eastAsia="仿宋" w:cs="仿宋"/>
          <w:b/>
          <w:bCs/>
          <w:color w:val="auto"/>
          <w:spacing w:val="-5"/>
          <w:kern w:val="0"/>
          <w:sz w:val="24"/>
          <w:szCs w:val="24"/>
        </w:rPr>
        <w:t>1.5 货物交付期限、地点和方式</w:t>
      </w:r>
      <w:bookmarkEnd w:id="96"/>
      <w:bookmarkEnd w:id="97"/>
      <w:bookmarkEnd w:id="98"/>
    </w:p>
    <w:p>
      <w:pPr>
        <w:widowControl/>
        <w:overflowPunct w:val="0"/>
        <w:autoSpaceDE w:val="0"/>
        <w:autoSpaceDN w:val="0"/>
        <w:adjustRightInd w:val="0"/>
        <w:snapToGrid w:val="0"/>
        <w:spacing w:line="360" w:lineRule="auto"/>
        <w:ind w:firstLine="460" w:firstLineChars="200"/>
        <w:jc w:val="left"/>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1.5.1 交付期限：                                         ；</w:t>
      </w:r>
    </w:p>
    <w:p>
      <w:pPr>
        <w:widowControl/>
        <w:overflowPunct w:val="0"/>
        <w:autoSpaceDE w:val="0"/>
        <w:autoSpaceDN w:val="0"/>
        <w:adjustRightInd w:val="0"/>
        <w:snapToGrid w:val="0"/>
        <w:spacing w:line="360" w:lineRule="auto"/>
        <w:ind w:firstLine="460" w:firstLineChars="200"/>
        <w:jc w:val="left"/>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1.5.2 交付地点：                                         ；</w:t>
      </w:r>
    </w:p>
    <w:p>
      <w:pPr>
        <w:widowControl/>
        <w:overflowPunct w:val="0"/>
        <w:autoSpaceDE w:val="0"/>
        <w:autoSpaceDN w:val="0"/>
        <w:adjustRightInd w:val="0"/>
        <w:snapToGrid w:val="0"/>
        <w:spacing w:line="360" w:lineRule="auto"/>
        <w:ind w:firstLine="460" w:firstLineChars="200"/>
        <w:jc w:val="left"/>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1.5.3 交付方式：　　　　　　　　　                      。</w:t>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99" w:name="_Toc27250"/>
      <w:bookmarkStart w:id="100" w:name="_Toc21423"/>
      <w:bookmarkStart w:id="101" w:name="_Toc19554"/>
      <w:r>
        <w:rPr>
          <w:rFonts w:hint="eastAsia" w:ascii="仿宋" w:hAnsi="仿宋" w:eastAsia="仿宋" w:cs="仿宋"/>
          <w:b/>
          <w:bCs/>
          <w:color w:val="auto"/>
          <w:spacing w:val="-5"/>
          <w:kern w:val="0"/>
          <w:sz w:val="24"/>
          <w:szCs w:val="24"/>
        </w:rPr>
        <w:t>1.6 违约责任</w:t>
      </w:r>
      <w:bookmarkEnd w:id="99"/>
      <w:bookmarkEnd w:id="100"/>
      <w:bookmarkEnd w:id="101"/>
    </w:p>
    <w:p>
      <w:pPr>
        <w:widowControl/>
        <w:overflowPunct w:val="0"/>
        <w:autoSpaceDE w:val="0"/>
        <w:autoSpaceDN w:val="0"/>
        <w:adjustRightInd w:val="0"/>
        <w:snapToGrid w:val="0"/>
        <w:spacing w:line="360" w:lineRule="auto"/>
        <w:ind w:firstLine="460" w:firstLineChars="200"/>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360" w:lineRule="auto"/>
        <w:ind w:firstLine="460" w:firstLineChars="200"/>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360" w:lineRule="auto"/>
        <w:ind w:firstLine="460" w:firstLineChars="200"/>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60" w:firstLineChars="200"/>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60" w:firstLineChars="200"/>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60" w:firstLineChars="200"/>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102" w:name="_Toc28375"/>
      <w:bookmarkStart w:id="103" w:name="_Toc15583"/>
      <w:bookmarkStart w:id="104" w:name="_Toc16021"/>
      <w:r>
        <w:rPr>
          <w:rFonts w:hint="eastAsia" w:ascii="仿宋" w:hAnsi="仿宋" w:eastAsia="仿宋" w:cs="仿宋"/>
          <w:b/>
          <w:bCs/>
          <w:color w:val="auto"/>
          <w:spacing w:val="-5"/>
          <w:kern w:val="0"/>
          <w:sz w:val="24"/>
          <w:szCs w:val="24"/>
        </w:rPr>
        <w:t>1.7 合同争议的解决</w:t>
      </w:r>
      <w:bookmarkEnd w:id="102"/>
      <w:bookmarkEnd w:id="103"/>
      <w:bookmarkEnd w:id="104"/>
    </w:p>
    <w:p>
      <w:pPr>
        <w:widowControl/>
        <w:overflowPunct w:val="0"/>
        <w:autoSpaceDE w:val="0"/>
        <w:autoSpaceDN w:val="0"/>
        <w:adjustRightInd w:val="0"/>
        <w:snapToGrid w:val="0"/>
        <w:spacing w:line="360" w:lineRule="auto"/>
        <w:ind w:firstLine="460" w:firstLineChars="200"/>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本合同履行过程中发生的任何争议，双方当事人均可通过和解或者调解解决；不愿和解、调解或者和解、调解不成的，可以选择下列第    种方式解决：</w:t>
      </w:r>
    </w:p>
    <w:p>
      <w:pPr>
        <w:spacing w:line="360" w:lineRule="auto"/>
        <w:ind w:firstLine="460" w:firstLineChars="200"/>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1.7.1 将争议提交              仲裁委员会依申请仲裁时其现行有效的仲裁规则裁决；</w:t>
      </w:r>
    </w:p>
    <w:p>
      <w:pPr>
        <w:spacing w:line="360" w:lineRule="auto"/>
        <w:ind w:firstLine="460" w:firstLineChars="200"/>
        <w:rPr>
          <w:rFonts w:hint="eastAsia" w:ascii="仿宋" w:hAnsi="仿宋" w:eastAsia="仿宋" w:cs="仿宋"/>
          <w:color w:val="auto"/>
          <w:sz w:val="24"/>
          <w:szCs w:val="24"/>
        </w:rPr>
      </w:pPr>
      <w:r>
        <w:rPr>
          <w:rFonts w:hint="eastAsia" w:ascii="仿宋" w:hAnsi="仿宋" w:eastAsia="仿宋" w:cs="仿宋"/>
          <w:color w:val="auto"/>
          <w:spacing w:val="-5"/>
          <w:kern w:val="0"/>
          <w:sz w:val="24"/>
          <w:szCs w:val="24"/>
        </w:rPr>
        <w:t>1.7.2 向   （被告住所地、合同履行地、合同签订地、原告住所地、标的物所在地等与争议有实际联系的地点中选出的人民法院名称）    人民法院起诉</w:t>
      </w:r>
      <w:r>
        <w:rPr>
          <w:rFonts w:hint="eastAsia" w:ascii="仿宋" w:hAnsi="仿宋" w:eastAsia="仿宋" w:cs="仿宋"/>
          <w:color w:val="auto"/>
          <w:sz w:val="24"/>
          <w:szCs w:val="24"/>
        </w:rPr>
        <w:t>。</w:t>
      </w:r>
    </w:p>
    <w:p>
      <w:pPr>
        <w:widowControl/>
        <w:overflowPunct w:val="0"/>
        <w:autoSpaceDE w:val="0"/>
        <w:autoSpaceDN w:val="0"/>
        <w:adjustRightInd w:val="0"/>
        <w:snapToGrid w:val="0"/>
        <w:spacing w:line="360" w:lineRule="auto"/>
        <w:ind w:firstLine="462" w:firstLineChars="200"/>
        <w:textAlignment w:val="baseline"/>
        <w:rPr>
          <w:rFonts w:hint="eastAsia" w:ascii="仿宋" w:hAnsi="仿宋" w:eastAsia="仿宋" w:cs="仿宋"/>
          <w:b/>
          <w:bCs/>
          <w:color w:val="auto"/>
          <w:spacing w:val="-5"/>
          <w:kern w:val="0"/>
          <w:sz w:val="24"/>
          <w:szCs w:val="24"/>
        </w:rPr>
      </w:pPr>
      <w:bookmarkStart w:id="105" w:name="_Toc11173"/>
      <w:bookmarkStart w:id="106" w:name="_Toc15322"/>
      <w:bookmarkStart w:id="107" w:name="_Toc7245"/>
      <w:r>
        <w:rPr>
          <w:rFonts w:hint="eastAsia" w:ascii="仿宋" w:hAnsi="仿宋" w:eastAsia="仿宋" w:cs="仿宋"/>
          <w:b/>
          <w:bCs/>
          <w:color w:val="auto"/>
          <w:spacing w:val="-5"/>
          <w:kern w:val="0"/>
          <w:sz w:val="24"/>
          <w:szCs w:val="24"/>
        </w:rPr>
        <w:t>1.8 合同生效</w:t>
      </w:r>
      <w:bookmarkEnd w:id="105"/>
      <w:bookmarkEnd w:id="106"/>
      <w:bookmarkEnd w:id="107"/>
    </w:p>
    <w:p>
      <w:pPr>
        <w:widowControl/>
        <w:overflowPunct w:val="0"/>
        <w:autoSpaceDE w:val="0"/>
        <w:autoSpaceDN w:val="0"/>
        <w:adjustRightInd w:val="0"/>
        <w:snapToGrid w:val="0"/>
        <w:spacing w:line="360" w:lineRule="auto"/>
        <w:ind w:firstLine="460" w:firstLineChars="200"/>
        <w:textAlignment w:val="baseline"/>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本合同自双方当事人盖章或者签字时生效。</w:t>
      </w:r>
    </w:p>
    <w:p>
      <w:pPr>
        <w:autoSpaceDE w:val="0"/>
        <w:autoSpaceDN w:val="0"/>
        <w:adjustRightInd w:val="0"/>
        <w:spacing w:line="360" w:lineRule="auto"/>
        <w:rPr>
          <w:rFonts w:hint="eastAsia" w:ascii="仿宋" w:hAnsi="仿宋" w:eastAsia="仿宋" w:cs="仿宋"/>
          <w:b/>
          <w:bCs/>
          <w:color w:val="auto"/>
          <w:spacing w:val="-5"/>
          <w:kern w:val="0"/>
          <w:sz w:val="24"/>
          <w:szCs w:val="24"/>
          <w:lang w:val="zh-CN"/>
        </w:rPr>
      </w:pPr>
    </w:p>
    <w:p>
      <w:pPr>
        <w:pStyle w:val="6"/>
        <w:rPr>
          <w:rFonts w:hint="eastAsia" w:ascii="仿宋" w:hAnsi="仿宋" w:eastAsia="仿宋" w:cs="仿宋"/>
          <w:b/>
          <w:bCs/>
          <w:color w:val="auto"/>
          <w:spacing w:val="-5"/>
          <w:kern w:val="0"/>
          <w:sz w:val="24"/>
          <w:szCs w:val="24"/>
          <w:lang w:val="zh-CN"/>
        </w:rPr>
      </w:pPr>
    </w:p>
    <w:p>
      <w:pPr>
        <w:rPr>
          <w:rFonts w:hint="eastAsia" w:ascii="仿宋" w:hAnsi="仿宋" w:eastAsia="仿宋" w:cs="仿宋"/>
          <w:b/>
          <w:bCs/>
          <w:color w:val="auto"/>
          <w:spacing w:val="-5"/>
          <w:kern w:val="0"/>
          <w:sz w:val="24"/>
          <w:szCs w:val="24"/>
          <w:lang w:val="zh-CN"/>
        </w:rPr>
      </w:pPr>
    </w:p>
    <w:p>
      <w:pPr>
        <w:pStyle w:val="6"/>
        <w:rPr>
          <w:rFonts w:hint="eastAsia" w:ascii="仿宋" w:hAnsi="仿宋" w:eastAsia="仿宋" w:cs="仿宋"/>
          <w:b/>
          <w:bCs/>
          <w:color w:val="auto"/>
          <w:spacing w:val="-5"/>
          <w:kern w:val="0"/>
          <w:sz w:val="24"/>
          <w:szCs w:val="24"/>
          <w:lang w:val="zh-CN"/>
        </w:rPr>
      </w:pPr>
    </w:p>
    <w:p>
      <w:pPr>
        <w:rPr>
          <w:rFonts w:hint="eastAsia" w:ascii="仿宋" w:hAnsi="仿宋" w:eastAsia="仿宋" w:cs="仿宋"/>
          <w:b/>
          <w:bCs/>
          <w:color w:val="auto"/>
          <w:spacing w:val="-5"/>
          <w:kern w:val="0"/>
          <w:sz w:val="24"/>
          <w:szCs w:val="24"/>
          <w:lang w:val="zh-CN"/>
        </w:rPr>
      </w:pPr>
    </w:p>
    <w:p>
      <w:pPr>
        <w:pStyle w:val="6"/>
        <w:rPr>
          <w:rFonts w:hint="eastAsia" w:ascii="仿宋" w:hAnsi="仿宋" w:eastAsia="仿宋" w:cs="仿宋"/>
          <w:b/>
          <w:bCs/>
          <w:color w:val="auto"/>
          <w:spacing w:val="-5"/>
          <w:kern w:val="0"/>
          <w:sz w:val="24"/>
          <w:szCs w:val="24"/>
          <w:lang w:val="zh-CN"/>
        </w:rPr>
      </w:pPr>
    </w:p>
    <w:p>
      <w:pPr>
        <w:rPr>
          <w:rFonts w:hint="eastAsia" w:ascii="仿宋" w:hAnsi="仿宋" w:eastAsia="仿宋" w:cs="仿宋"/>
          <w:color w:val="auto"/>
          <w:lang w:val="zh-CN"/>
        </w:rPr>
      </w:pPr>
    </w:p>
    <w:p>
      <w:pPr>
        <w:autoSpaceDE w:val="0"/>
        <w:autoSpaceDN w:val="0"/>
        <w:adjustRightInd w:val="0"/>
        <w:spacing w:line="360" w:lineRule="auto"/>
        <w:rPr>
          <w:rFonts w:hint="eastAsia" w:ascii="仿宋" w:hAnsi="仿宋" w:eastAsia="仿宋" w:cs="仿宋"/>
          <w:color w:val="auto"/>
          <w:sz w:val="24"/>
          <w:szCs w:val="24"/>
          <w:lang w:val="zh-CN"/>
        </w:rPr>
      </w:pPr>
      <w:r>
        <w:rPr>
          <w:rFonts w:hint="eastAsia" w:ascii="仿宋" w:hAnsi="仿宋" w:eastAsia="仿宋" w:cs="仿宋"/>
          <w:b/>
          <w:bCs/>
          <w:color w:val="auto"/>
          <w:spacing w:val="-5"/>
          <w:kern w:val="0"/>
          <w:sz w:val="24"/>
          <w:szCs w:val="24"/>
          <w:lang w:val="zh-CN"/>
        </w:rPr>
        <w:t>甲方</w:t>
      </w:r>
      <w:r>
        <w:rPr>
          <w:rFonts w:hint="eastAsia" w:ascii="仿宋" w:hAnsi="仿宋" w:eastAsia="仿宋" w:cs="仿宋"/>
          <w:color w:val="auto"/>
          <w:sz w:val="24"/>
          <w:szCs w:val="24"/>
          <w:lang w:val="zh-CN"/>
        </w:rPr>
        <w:t xml:space="preserve">：                             </w:t>
      </w:r>
      <w:r>
        <w:rPr>
          <w:rFonts w:hint="eastAsia" w:ascii="仿宋" w:hAnsi="仿宋" w:eastAsia="仿宋" w:cs="仿宋"/>
          <w:b/>
          <w:bCs/>
          <w:color w:val="auto"/>
          <w:spacing w:val="-5"/>
          <w:kern w:val="0"/>
          <w:sz w:val="24"/>
          <w:szCs w:val="24"/>
          <w:lang w:val="zh-CN"/>
        </w:rPr>
        <w:t xml:space="preserve"> 乙方</w:t>
      </w:r>
      <w:r>
        <w:rPr>
          <w:rFonts w:hint="eastAsia" w:ascii="仿宋" w:hAnsi="仿宋" w:eastAsia="仿宋" w:cs="仿宋"/>
          <w:color w:val="auto"/>
          <w:sz w:val="24"/>
          <w:szCs w:val="24"/>
          <w:lang w:val="zh-CN"/>
        </w:rPr>
        <w:t>：</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统一社会信用代码：                        统一社会信用代码或身份证号码：</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住所：                                   住所：</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法定代表人或                             法定代表人</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 xml:space="preserve">授权代表（签字）：                        或授权代表（签字）: </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联系人：                                 联系人：</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约定送达地址：                           约定送达地址：</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邮政编码：                               邮政编码：</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 xml:space="preserve">电话:                                    电话: </w:t>
      </w:r>
    </w:p>
    <w:p>
      <w:pPr>
        <w:autoSpaceDE w:val="0"/>
        <w:autoSpaceDN w:val="0"/>
        <w:adjustRightInd w:val="0"/>
        <w:spacing w:line="360" w:lineRule="auto"/>
        <w:rPr>
          <w:rFonts w:hint="eastAsia" w:ascii="仿宋" w:hAnsi="仿宋" w:eastAsia="仿宋" w:cs="仿宋"/>
          <w:color w:val="auto"/>
          <w:spacing w:val="-5"/>
          <w:kern w:val="0"/>
          <w:sz w:val="24"/>
          <w:szCs w:val="24"/>
          <w:lang w:val="zh-CN"/>
        </w:rPr>
      </w:pPr>
      <w:r>
        <w:rPr>
          <w:rFonts w:hint="eastAsia" w:ascii="仿宋" w:hAnsi="仿宋" w:eastAsia="仿宋" w:cs="仿宋"/>
          <w:color w:val="auto"/>
          <w:spacing w:val="-5"/>
          <w:kern w:val="0"/>
          <w:sz w:val="24"/>
          <w:szCs w:val="24"/>
          <w:lang w:val="zh-CN"/>
        </w:rPr>
        <w:t>传真:                                    传真:</w:t>
      </w:r>
    </w:p>
    <w:p>
      <w:pPr>
        <w:autoSpaceDE w:val="0"/>
        <w:autoSpaceDN w:val="0"/>
        <w:adjustRightInd w:val="0"/>
        <w:spacing w:line="360" w:lineRule="auto"/>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lang w:val="zh-CN"/>
        </w:rPr>
        <w:t>电子邮箱：                               电子邮箱：</w:t>
      </w:r>
    </w:p>
    <w:p>
      <w:pPr>
        <w:autoSpaceDE w:val="0"/>
        <w:autoSpaceDN w:val="0"/>
        <w:adjustRightInd w:val="0"/>
        <w:spacing w:line="360" w:lineRule="auto"/>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 xml:space="preserve">开户银行：                               开户银行： </w:t>
      </w:r>
    </w:p>
    <w:p>
      <w:pPr>
        <w:autoSpaceDE w:val="0"/>
        <w:autoSpaceDN w:val="0"/>
        <w:adjustRightInd w:val="0"/>
        <w:spacing w:line="360" w:lineRule="auto"/>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 xml:space="preserve">开户名称：                               开户名称： </w:t>
      </w:r>
    </w:p>
    <w:p>
      <w:pPr>
        <w:autoSpaceDE w:val="0"/>
        <w:autoSpaceDN w:val="0"/>
        <w:adjustRightInd w:val="0"/>
        <w:spacing w:line="360" w:lineRule="auto"/>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开户账号：                               开户账号：</w:t>
      </w:r>
    </w:p>
    <w:p>
      <w:pPr>
        <w:tabs>
          <w:tab w:val="left" w:pos="1185"/>
        </w:tabs>
        <w:spacing w:before="100" w:beforeAutospacing="1" w:after="100" w:afterAutospacing="1" w:line="360" w:lineRule="auto"/>
        <w:ind w:firstLine="560" w:firstLineChars="200"/>
        <w:rPr>
          <w:rFonts w:hint="eastAsia" w:ascii="仿宋" w:hAnsi="仿宋" w:eastAsia="仿宋" w:cs="仿宋"/>
          <w:color w:val="auto"/>
          <w:kern w:val="0"/>
          <w:sz w:val="28"/>
          <w:szCs w:val="28"/>
          <w:lang w:val="zh-CN"/>
        </w:rPr>
      </w:pPr>
    </w:p>
    <w:p>
      <w:pPr>
        <w:spacing w:line="360" w:lineRule="auto"/>
        <w:jc w:val="center"/>
        <w:rPr>
          <w:rFonts w:hint="eastAsia" w:ascii="仿宋" w:hAnsi="仿宋" w:eastAsia="仿宋" w:cs="仿宋"/>
          <w:b/>
          <w:color w:val="auto"/>
        </w:rPr>
      </w:pPr>
      <w:r>
        <w:rPr>
          <w:rFonts w:hint="eastAsia" w:ascii="仿宋" w:hAnsi="仿宋" w:eastAsia="仿宋" w:cs="仿宋"/>
          <w:b/>
          <w:bCs/>
          <w:color w:val="auto"/>
        </w:rPr>
        <w:t>第二部分 合同一般条款</w:t>
      </w:r>
    </w:p>
    <w:p>
      <w:pPr>
        <w:spacing w:line="360" w:lineRule="auto"/>
        <w:rPr>
          <w:rFonts w:hint="eastAsia" w:ascii="仿宋" w:hAnsi="仿宋" w:eastAsia="仿宋" w:cs="仿宋"/>
          <w:b/>
          <w:color w:val="auto"/>
        </w:rPr>
      </w:pPr>
      <w:bookmarkStart w:id="108" w:name="_Ref467379101"/>
      <w:bookmarkStart w:id="109" w:name="_Ref467379094"/>
      <w:bookmarkStart w:id="110" w:name="_Ref467378404"/>
      <w:bookmarkStart w:id="111" w:name="_Toc4284"/>
      <w:bookmarkStart w:id="112" w:name="_Ref467378463"/>
      <w:bookmarkStart w:id="113" w:name="_Toc14743"/>
      <w:bookmarkStart w:id="114" w:name="_Toc6569"/>
      <w:bookmarkStart w:id="115" w:name="_Toc15804"/>
      <w:bookmarkStart w:id="116" w:name="_Ref467379109"/>
      <w:bookmarkStart w:id="117" w:name="_Ref467379195"/>
      <w:bookmarkStart w:id="118" w:name="_Ref467379214"/>
      <w:bookmarkStart w:id="119" w:name="_Toc487900349"/>
      <w:bookmarkStart w:id="120" w:name="_Toc16917"/>
      <w:bookmarkStart w:id="121" w:name="_Toc259093669"/>
      <w:bookmarkStart w:id="122" w:name="_Toc279701240"/>
      <w:bookmarkStart w:id="123" w:name="_Toc28763"/>
      <w:bookmarkStart w:id="124" w:name="_Ref467378499"/>
      <w:bookmarkStart w:id="125" w:name="_Toc14489"/>
      <w:bookmarkStart w:id="126" w:name="_Ref467379205"/>
      <w:bookmarkStart w:id="127" w:name="_Toc19614"/>
      <w:bookmarkStart w:id="128" w:name="_Ref467379225"/>
      <w:r>
        <w:rPr>
          <w:rFonts w:hint="eastAsia" w:ascii="仿宋" w:hAnsi="仿宋" w:eastAsia="仿宋" w:cs="仿宋"/>
          <w:b/>
          <w:bCs/>
          <w:color w:val="auto"/>
        </w:rPr>
        <w:t>2.1 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本合同中的下列词语应按以下内容进行解释：</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 w:hAnsi="仿宋" w:eastAsia="仿宋" w:cs="仿宋"/>
          <w:color w:val="auto"/>
        </w:rPr>
      </w:pPr>
      <w:bookmarkStart w:id="129" w:name="_Ref467378840"/>
      <w:r>
        <w:rPr>
          <w:rFonts w:hint="eastAsia" w:ascii="仿宋" w:hAnsi="仿宋" w:eastAsia="仿宋" w:cs="仿宋"/>
          <w:color w:val="auto"/>
        </w:rPr>
        <w:t>2.1.4 “甲方”系指与中标供应商签署合同的采购人</w:t>
      </w:r>
      <w:bookmarkEnd w:id="129"/>
      <w:r>
        <w:rPr>
          <w:rFonts w:hint="eastAsia" w:ascii="仿宋" w:hAnsi="仿宋" w:eastAsia="仿宋" w:cs="仿宋"/>
          <w:color w:val="auto"/>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rPr>
      </w:pPr>
      <w:bookmarkStart w:id="130" w:name="_Ref467379400"/>
      <w:r>
        <w:rPr>
          <w:rFonts w:hint="eastAsia" w:ascii="仿宋" w:hAnsi="仿宋" w:eastAsia="仿宋" w:cs="仿宋"/>
          <w:color w:val="auto"/>
        </w:rPr>
        <w:t>2.1.5 “乙方”系指根据合同约定交付货物的中标供应商</w:t>
      </w:r>
      <w:bookmarkEnd w:id="130"/>
      <w:r>
        <w:rPr>
          <w:rFonts w:hint="eastAsia" w:ascii="仿宋" w:hAnsi="仿宋" w:eastAsia="仿宋" w:cs="仿宋"/>
          <w:color w:val="auto"/>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rPr>
      </w:pPr>
      <w:bookmarkStart w:id="131" w:name="_Ref467379436"/>
      <w:r>
        <w:rPr>
          <w:rFonts w:hint="eastAsia" w:ascii="仿宋" w:hAnsi="仿宋" w:eastAsia="仿宋" w:cs="仿宋"/>
          <w:color w:val="auto"/>
        </w:rPr>
        <w:t>2.1.6 “现场”系指合同约定货物将要运至或者安装的地点。</w:t>
      </w:r>
      <w:bookmarkEnd w:id="131"/>
    </w:p>
    <w:p>
      <w:pPr>
        <w:spacing w:line="360" w:lineRule="auto"/>
        <w:rPr>
          <w:rFonts w:hint="eastAsia" w:ascii="仿宋" w:hAnsi="仿宋" w:eastAsia="仿宋" w:cs="仿宋"/>
          <w:b/>
          <w:color w:val="auto"/>
        </w:rPr>
      </w:pPr>
      <w:bookmarkStart w:id="132" w:name="_Toc28495"/>
      <w:bookmarkStart w:id="133" w:name="_Toc279701241"/>
      <w:bookmarkStart w:id="134" w:name="_Toc13336"/>
      <w:bookmarkStart w:id="135" w:name="_Toc32504"/>
      <w:bookmarkStart w:id="136" w:name="_Toc27635"/>
      <w:bookmarkStart w:id="137" w:name="_Toc8693"/>
      <w:bookmarkStart w:id="138" w:name="_Toc18216"/>
      <w:bookmarkStart w:id="139" w:name="_Toc27208"/>
      <w:bookmarkStart w:id="140" w:name="_Toc259093670"/>
      <w:bookmarkStart w:id="141" w:name="_Toc14409"/>
      <w:bookmarkStart w:id="142" w:name="_Toc487900350"/>
      <w:r>
        <w:rPr>
          <w:rFonts w:hint="eastAsia" w:ascii="仿宋" w:hAnsi="仿宋" w:eastAsia="仿宋" w:cs="仿宋"/>
          <w:b/>
          <w:bCs/>
          <w:color w:val="auto"/>
        </w:rPr>
        <w:t>2.2 技术规范</w:t>
      </w:r>
      <w:bookmarkEnd w:id="132"/>
      <w:bookmarkEnd w:id="133"/>
      <w:bookmarkEnd w:id="134"/>
      <w:bookmarkEnd w:id="135"/>
      <w:bookmarkEnd w:id="136"/>
      <w:bookmarkEnd w:id="137"/>
      <w:bookmarkEnd w:id="138"/>
      <w:bookmarkEnd w:id="139"/>
      <w:bookmarkEnd w:id="140"/>
      <w:bookmarkEnd w:id="141"/>
      <w:bookmarkEnd w:id="142"/>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rPr>
          <w:rFonts w:hint="eastAsia" w:ascii="仿宋" w:hAnsi="仿宋" w:eastAsia="仿宋" w:cs="仿宋"/>
          <w:b/>
          <w:color w:val="auto"/>
        </w:rPr>
      </w:pPr>
      <w:bookmarkStart w:id="143" w:name="_Toc26863"/>
      <w:bookmarkStart w:id="144" w:name="_Toc487900351"/>
      <w:bookmarkStart w:id="145" w:name="_Toc31371"/>
      <w:bookmarkStart w:id="146" w:name="_Toc259093671"/>
      <w:bookmarkStart w:id="147" w:name="_Toc23751"/>
      <w:bookmarkStart w:id="148" w:name="_Toc31634"/>
      <w:bookmarkStart w:id="149" w:name="_Toc9829"/>
      <w:bookmarkStart w:id="150" w:name="_Toc27853"/>
      <w:bookmarkStart w:id="151" w:name="_Toc23131"/>
      <w:bookmarkStart w:id="152" w:name="_Toc32362"/>
      <w:bookmarkStart w:id="153" w:name="_Toc279701242"/>
      <w:r>
        <w:rPr>
          <w:rFonts w:hint="eastAsia" w:ascii="仿宋" w:hAnsi="仿宋" w:eastAsia="仿宋" w:cs="仿宋"/>
          <w:b/>
          <w:bCs/>
          <w:color w:val="auto"/>
        </w:rPr>
        <w:t>2.3 知识产权</w:t>
      </w:r>
      <w:bookmarkEnd w:id="143"/>
      <w:bookmarkEnd w:id="144"/>
      <w:bookmarkEnd w:id="145"/>
      <w:bookmarkEnd w:id="146"/>
      <w:bookmarkEnd w:id="147"/>
      <w:bookmarkEnd w:id="148"/>
      <w:bookmarkEnd w:id="149"/>
      <w:bookmarkEnd w:id="150"/>
      <w:bookmarkEnd w:id="151"/>
      <w:bookmarkEnd w:id="152"/>
      <w:bookmarkEnd w:id="153"/>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2.3.2具有知识产权的计算机软件等货物的知识产权归属，详见</w:t>
      </w:r>
      <w:r>
        <w:rPr>
          <w:rFonts w:hint="eastAsia" w:ascii="仿宋" w:hAnsi="仿宋" w:eastAsia="仿宋" w:cs="仿宋"/>
          <w:b/>
          <w:color w:val="auto"/>
          <w:u w:val="single"/>
        </w:rPr>
        <w:t>合同专用条款</w:t>
      </w:r>
      <w:r>
        <w:rPr>
          <w:rFonts w:hint="eastAsia" w:ascii="仿宋" w:hAnsi="仿宋" w:eastAsia="仿宋" w:cs="仿宋"/>
          <w:color w:val="auto"/>
        </w:rPr>
        <w:t>。</w:t>
      </w:r>
    </w:p>
    <w:p>
      <w:pPr>
        <w:spacing w:line="360" w:lineRule="auto"/>
        <w:rPr>
          <w:rFonts w:hint="eastAsia" w:ascii="仿宋" w:hAnsi="仿宋" w:eastAsia="仿宋" w:cs="仿宋"/>
          <w:b/>
          <w:color w:val="auto"/>
        </w:rPr>
      </w:pPr>
      <w:bookmarkStart w:id="154" w:name="_Toc4194"/>
      <w:bookmarkStart w:id="155" w:name="_Toc24375"/>
      <w:bookmarkStart w:id="156" w:name="_Toc11932"/>
      <w:bookmarkStart w:id="157" w:name="_Toc7133"/>
      <w:bookmarkStart w:id="158" w:name="_Toc20825"/>
      <w:bookmarkStart w:id="159" w:name="_Toc29149"/>
      <w:bookmarkStart w:id="160" w:name="_Toc12445"/>
      <w:bookmarkStart w:id="161" w:name="_Toc25073"/>
      <w:r>
        <w:rPr>
          <w:rFonts w:hint="eastAsia" w:ascii="仿宋" w:hAnsi="仿宋" w:eastAsia="仿宋" w:cs="仿宋"/>
          <w:b/>
          <w:bCs/>
          <w:color w:val="auto"/>
        </w:rPr>
        <w:t>2.4 包装和装运</w:t>
      </w:r>
      <w:bookmarkEnd w:id="154"/>
      <w:bookmarkEnd w:id="155"/>
      <w:bookmarkEnd w:id="156"/>
      <w:bookmarkEnd w:id="157"/>
      <w:bookmarkEnd w:id="158"/>
      <w:bookmarkEnd w:id="159"/>
      <w:bookmarkEnd w:id="160"/>
      <w:bookmarkEnd w:id="161"/>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2.4.1除</w:t>
      </w:r>
      <w:r>
        <w:rPr>
          <w:rFonts w:hint="eastAsia" w:ascii="仿宋" w:hAnsi="仿宋" w:eastAsia="仿宋" w:cs="仿宋"/>
          <w:b/>
          <w:color w:val="auto"/>
          <w:u w:val="single"/>
        </w:rPr>
        <w:t>合同专用条款</w:t>
      </w:r>
      <w:r>
        <w:rPr>
          <w:rFonts w:hint="eastAsia" w:ascii="仿宋" w:hAnsi="仿宋" w:eastAsia="仿宋" w:cs="仿宋"/>
          <w:color w:va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2.4.2 装运货物的要求和通知，详见</w:t>
      </w:r>
      <w:r>
        <w:rPr>
          <w:rFonts w:hint="eastAsia" w:ascii="仿宋" w:hAnsi="仿宋" w:eastAsia="仿宋" w:cs="仿宋"/>
          <w:b/>
          <w:color w:val="auto"/>
          <w:u w:val="single"/>
        </w:rPr>
        <w:t>合同专用条款</w:t>
      </w:r>
      <w:r>
        <w:rPr>
          <w:rFonts w:hint="eastAsia" w:ascii="仿宋" w:hAnsi="仿宋" w:eastAsia="仿宋" w:cs="仿宋"/>
          <w:color w:val="auto"/>
        </w:rPr>
        <w:t>。</w:t>
      </w:r>
    </w:p>
    <w:p>
      <w:pPr>
        <w:spacing w:line="360" w:lineRule="auto"/>
        <w:rPr>
          <w:rFonts w:hint="eastAsia" w:ascii="仿宋" w:hAnsi="仿宋" w:eastAsia="仿宋" w:cs="仿宋"/>
          <w:b/>
          <w:bCs/>
          <w:color w:val="auto"/>
        </w:rPr>
      </w:pPr>
      <w:bookmarkStart w:id="162" w:name="_Toc279701245"/>
      <w:bookmarkStart w:id="163" w:name="_Ref467378541"/>
      <w:bookmarkStart w:id="164" w:name="_Ref467379542"/>
      <w:bookmarkStart w:id="165" w:name="_Ref467378591"/>
      <w:bookmarkStart w:id="166" w:name="_Toc487900354"/>
      <w:bookmarkStart w:id="167" w:name="_Ref467379527"/>
      <w:bookmarkStart w:id="168" w:name="_Ref467379536"/>
      <w:bookmarkStart w:id="169" w:name="_Toc259093674"/>
      <w:bookmarkStart w:id="170" w:name="_Toc16765"/>
      <w:bookmarkStart w:id="171" w:name="_Toc2779"/>
      <w:bookmarkStart w:id="172" w:name="_Toc2363"/>
      <w:bookmarkStart w:id="173" w:name="_Toc30272"/>
      <w:bookmarkStart w:id="174" w:name="_Toc29586"/>
      <w:bookmarkStart w:id="175" w:name="_Toc17203"/>
      <w:bookmarkStart w:id="176" w:name="_Toc19074"/>
      <w:bookmarkStart w:id="177" w:name="_Toc26182"/>
      <w:r>
        <w:rPr>
          <w:rFonts w:hint="eastAsia" w:ascii="仿宋" w:hAnsi="仿宋" w:eastAsia="仿宋" w:cs="仿宋"/>
          <w:b/>
          <w:bCs/>
          <w:color w:val="auto"/>
        </w:rPr>
        <w:t>2.</w:t>
      </w:r>
      <w:bookmarkEnd w:id="162"/>
      <w:bookmarkEnd w:id="163"/>
      <w:bookmarkEnd w:id="164"/>
      <w:bookmarkEnd w:id="165"/>
      <w:bookmarkEnd w:id="166"/>
      <w:bookmarkEnd w:id="167"/>
      <w:bookmarkEnd w:id="168"/>
      <w:bookmarkEnd w:id="169"/>
      <w:r>
        <w:rPr>
          <w:rFonts w:hint="eastAsia" w:ascii="仿宋" w:hAnsi="仿宋" w:eastAsia="仿宋" w:cs="仿宋"/>
          <w:b/>
          <w:bCs/>
          <w:color w:val="auto"/>
        </w:rPr>
        <w:t>5 履约检查和问题反馈</w:t>
      </w:r>
      <w:bookmarkEnd w:id="170"/>
      <w:bookmarkEnd w:id="171"/>
      <w:bookmarkEnd w:id="172"/>
      <w:bookmarkEnd w:id="173"/>
      <w:bookmarkEnd w:id="174"/>
      <w:bookmarkEnd w:id="175"/>
      <w:bookmarkEnd w:id="176"/>
      <w:bookmarkEnd w:id="177"/>
    </w:p>
    <w:p>
      <w:pPr>
        <w:spacing w:line="360" w:lineRule="auto"/>
        <w:ind w:firstLine="480" w:firstLineChars="200"/>
        <w:rPr>
          <w:rFonts w:hint="eastAsia" w:ascii="仿宋" w:hAnsi="仿宋" w:eastAsia="仿宋" w:cs="仿宋"/>
          <w:color w:val="auto"/>
        </w:rPr>
      </w:pPr>
      <w:bookmarkStart w:id="178" w:name="_Ref467379657"/>
      <w:r>
        <w:rPr>
          <w:rFonts w:hint="eastAsia" w:ascii="仿宋" w:hAnsi="仿宋" w:eastAsia="仿宋" w:cs="仿宋"/>
          <w:color w:val="auto"/>
        </w:rPr>
        <w:t>2.5.1</w:t>
      </w:r>
      <w:bookmarkEnd w:id="178"/>
      <w:bookmarkStart w:id="179" w:name="_Toc186431854"/>
      <w:bookmarkStart w:id="180" w:name="_Toc487900357"/>
      <w:bookmarkStart w:id="181" w:name="_Toc259093676"/>
      <w:bookmarkStart w:id="182" w:name="_Ref467379793"/>
      <w:bookmarkStart w:id="183" w:name="_Toc279701247"/>
      <w:bookmarkStart w:id="184" w:name="_Ref467379807"/>
      <w:r>
        <w:rPr>
          <w:rFonts w:hint="eastAsia" w:ascii="仿宋" w:hAnsi="仿宋" w:eastAsia="仿宋" w:cs="仿宋"/>
          <w:color w:val="auto"/>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2.5.2 合同履行期间，甲方有权将履行过程中出现的问题反馈给乙方，双方当事人应以书面形式约定需要完善和改进的内容</w:t>
      </w:r>
      <w:bookmarkEnd w:id="179"/>
      <w:bookmarkStart w:id="185" w:name="_Toc186431855"/>
      <w:r>
        <w:rPr>
          <w:rFonts w:hint="eastAsia" w:ascii="仿宋" w:hAnsi="仿宋" w:eastAsia="仿宋" w:cs="仿宋"/>
          <w:color w:val="auto"/>
        </w:rPr>
        <w:t>。</w:t>
      </w:r>
    </w:p>
    <w:bookmarkEnd w:id="185"/>
    <w:p>
      <w:pPr>
        <w:spacing w:line="360" w:lineRule="auto"/>
        <w:rPr>
          <w:rFonts w:hint="eastAsia" w:ascii="仿宋" w:hAnsi="仿宋" w:eastAsia="仿宋" w:cs="仿宋"/>
          <w:b/>
          <w:bCs/>
          <w:color w:val="auto"/>
        </w:rPr>
      </w:pPr>
      <w:bookmarkStart w:id="186" w:name="_Toc30150"/>
      <w:bookmarkStart w:id="187" w:name="_Toc28451"/>
      <w:bookmarkStart w:id="188" w:name="_Toc28150"/>
      <w:bookmarkStart w:id="189" w:name="_Toc19219"/>
      <w:bookmarkStart w:id="190" w:name="_Toc21350"/>
      <w:bookmarkStart w:id="191" w:name="_Toc17274"/>
      <w:bookmarkStart w:id="192" w:name="_Toc11681"/>
      <w:bookmarkStart w:id="193" w:name="_Toc7836"/>
      <w:r>
        <w:rPr>
          <w:rFonts w:hint="eastAsia" w:ascii="仿宋" w:hAnsi="仿宋" w:eastAsia="仿宋" w:cs="仿宋"/>
          <w:b/>
          <w:bCs/>
          <w:color w:val="auto"/>
        </w:rPr>
        <w:t>2.6 结算方式和付款条件</w:t>
      </w:r>
      <w:bookmarkEnd w:id="180"/>
      <w:bookmarkEnd w:id="181"/>
      <w:bookmarkEnd w:id="182"/>
      <w:bookmarkEnd w:id="183"/>
      <w:bookmarkEnd w:id="184"/>
      <w:bookmarkEnd w:id="186"/>
      <w:bookmarkEnd w:id="187"/>
      <w:bookmarkEnd w:id="188"/>
      <w:bookmarkEnd w:id="189"/>
      <w:bookmarkEnd w:id="190"/>
      <w:bookmarkEnd w:id="191"/>
      <w:bookmarkEnd w:id="192"/>
      <w:bookmarkEnd w:id="193"/>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详见</w:t>
      </w:r>
      <w:r>
        <w:rPr>
          <w:rFonts w:hint="eastAsia" w:ascii="仿宋" w:hAnsi="仿宋" w:eastAsia="仿宋" w:cs="仿宋"/>
          <w:b/>
          <w:color w:val="auto"/>
          <w:u w:val="single"/>
        </w:rPr>
        <w:t>合同专用条款</w:t>
      </w:r>
      <w:r>
        <w:rPr>
          <w:rFonts w:hint="eastAsia" w:ascii="仿宋" w:hAnsi="仿宋" w:eastAsia="仿宋" w:cs="仿宋"/>
          <w:color w:val="auto"/>
        </w:rPr>
        <w:t>。</w:t>
      </w:r>
    </w:p>
    <w:p>
      <w:pPr>
        <w:spacing w:line="360" w:lineRule="auto"/>
        <w:rPr>
          <w:rFonts w:hint="eastAsia" w:ascii="仿宋" w:hAnsi="仿宋" w:eastAsia="仿宋" w:cs="仿宋"/>
          <w:b/>
          <w:bCs/>
          <w:color w:val="auto"/>
        </w:rPr>
      </w:pPr>
      <w:bookmarkStart w:id="194" w:name="_Ref467379923"/>
      <w:bookmarkStart w:id="195" w:name="_Ref467379863"/>
      <w:bookmarkStart w:id="196" w:name="_Toc259093677"/>
      <w:bookmarkStart w:id="197" w:name="_Ref467379852"/>
      <w:bookmarkStart w:id="198" w:name="_Toc487900358"/>
      <w:bookmarkStart w:id="199" w:name="_Toc279701248"/>
      <w:bookmarkStart w:id="200" w:name="_Toc3225"/>
      <w:bookmarkStart w:id="201" w:name="_Toc774"/>
      <w:bookmarkStart w:id="202" w:name="_Toc8485"/>
      <w:bookmarkStart w:id="203" w:name="_Toc16110"/>
      <w:bookmarkStart w:id="204" w:name="_Toc24382"/>
      <w:bookmarkStart w:id="205" w:name="_Toc19837"/>
      <w:bookmarkStart w:id="206" w:name="_Toc14262"/>
      <w:bookmarkStart w:id="207" w:name="_Toc15866"/>
      <w:r>
        <w:rPr>
          <w:rFonts w:hint="eastAsia" w:ascii="仿宋" w:hAnsi="仿宋" w:eastAsia="仿宋" w:cs="仿宋"/>
          <w:b/>
          <w:bCs/>
          <w:color w:val="auto"/>
        </w:rPr>
        <w:t>2.7 技术资料</w:t>
      </w:r>
      <w:bookmarkEnd w:id="194"/>
      <w:bookmarkEnd w:id="195"/>
      <w:bookmarkEnd w:id="196"/>
      <w:bookmarkEnd w:id="197"/>
      <w:bookmarkEnd w:id="198"/>
      <w:bookmarkEnd w:id="199"/>
      <w:r>
        <w:rPr>
          <w:rFonts w:hint="eastAsia" w:ascii="仿宋" w:hAnsi="仿宋" w:eastAsia="仿宋" w:cs="仿宋"/>
          <w:b/>
          <w:bCs/>
          <w:color w:val="auto"/>
        </w:rPr>
        <w:t>和保密义务</w:t>
      </w:r>
      <w:bookmarkEnd w:id="200"/>
      <w:bookmarkEnd w:id="201"/>
      <w:bookmarkEnd w:id="202"/>
      <w:bookmarkEnd w:id="203"/>
      <w:bookmarkEnd w:id="204"/>
      <w:bookmarkEnd w:id="205"/>
      <w:bookmarkEnd w:id="206"/>
      <w:bookmarkEnd w:id="207"/>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2.7.1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2.7.2 乙方有义务妥善保管和保护由甲方提供的前款信息和资料等；</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rPr>
          <w:rFonts w:hint="eastAsia" w:ascii="仿宋" w:hAnsi="仿宋" w:eastAsia="仿宋" w:cs="仿宋"/>
          <w:b/>
          <w:color w:val="auto"/>
        </w:rPr>
      </w:pPr>
      <w:bookmarkStart w:id="208" w:name="_Toc26527"/>
      <w:bookmarkStart w:id="209" w:name="_Toc7860"/>
      <w:bookmarkStart w:id="210" w:name="_Toc12096"/>
      <w:bookmarkStart w:id="211" w:name="_Toc27141"/>
      <w:bookmarkStart w:id="212" w:name="_Toc31151"/>
      <w:bookmarkStart w:id="213" w:name="_Toc22829"/>
      <w:r>
        <w:rPr>
          <w:rFonts w:hint="eastAsia" w:ascii="仿宋" w:hAnsi="仿宋" w:eastAsia="仿宋" w:cs="仿宋"/>
          <w:b/>
          <w:bCs/>
          <w:color w:val="auto"/>
        </w:rPr>
        <w:t>2.8 质量保证</w:t>
      </w:r>
      <w:bookmarkEnd w:id="208"/>
      <w:bookmarkEnd w:id="209"/>
      <w:bookmarkEnd w:id="210"/>
      <w:bookmarkEnd w:id="211"/>
      <w:bookmarkEnd w:id="212"/>
      <w:bookmarkEnd w:id="213"/>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2.8.1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2.8.2 乙方应保证履行合同的人员数量和素质、软件和硬件设备的配置、场地、环境和设施等满足全面履行合同的要求，并应接受甲方的监督检查。</w:t>
      </w:r>
    </w:p>
    <w:p>
      <w:pPr>
        <w:spacing w:line="360" w:lineRule="auto"/>
        <w:rPr>
          <w:rFonts w:hint="eastAsia" w:ascii="仿宋" w:hAnsi="仿宋" w:eastAsia="仿宋" w:cs="仿宋"/>
          <w:b/>
          <w:bCs/>
          <w:color w:val="auto"/>
        </w:rPr>
      </w:pPr>
      <w:bookmarkStart w:id="214" w:name="_Toc13387"/>
      <w:bookmarkStart w:id="215" w:name="_Toc25513"/>
      <w:bookmarkStart w:id="216" w:name="_Toc8746"/>
      <w:bookmarkStart w:id="217" w:name="_Toc11370"/>
      <w:bookmarkStart w:id="218" w:name="_Toc17244"/>
      <w:bookmarkStart w:id="219" w:name="_Toc18586"/>
      <w:bookmarkStart w:id="220" w:name="_Toc259093681"/>
      <w:bookmarkStart w:id="221" w:name="_Toc487900362"/>
      <w:bookmarkStart w:id="222" w:name="_Toc279701252"/>
      <w:r>
        <w:rPr>
          <w:rFonts w:hint="eastAsia" w:ascii="仿宋" w:hAnsi="仿宋" w:eastAsia="仿宋" w:cs="仿宋"/>
          <w:b/>
          <w:bCs/>
          <w:color w:val="auto"/>
        </w:rPr>
        <w:t>2.9 货物的风险负担</w:t>
      </w:r>
      <w:bookmarkEnd w:id="214"/>
      <w:bookmarkEnd w:id="215"/>
      <w:bookmarkEnd w:id="216"/>
      <w:bookmarkEnd w:id="217"/>
      <w:bookmarkEnd w:id="218"/>
      <w:bookmarkEnd w:id="219"/>
    </w:p>
    <w:p>
      <w:pPr>
        <w:spacing w:line="360" w:lineRule="auto"/>
        <w:ind w:firstLine="480" w:firstLineChars="200"/>
        <w:rPr>
          <w:rFonts w:hint="eastAsia" w:ascii="仿宋" w:hAnsi="仿宋" w:eastAsia="仿宋" w:cs="仿宋"/>
          <w:b/>
          <w:color w:val="auto"/>
        </w:rPr>
      </w:pPr>
      <w:r>
        <w:rPr>
          <w:rFonts w:hint="eastAsia" w:ascii="仿宋" w:hAnsi="仿宋" w:eastAsia="仿宋" w:cs="仿宋"/>
          <w:color w:val="auto"/>
        </w:rPr>
        <w:t>货物或者在途货物或者交付给第一承运人后的货物毁损、灭失的风险负担详见</w:t>
      </w:r>
      <w:r>
        <w:rPr>
          <w:rFonts w:hint="eastAsia" w:ascii="仿宋" w:hAnsi="仿宋" w:eastAsia="仿宋" w:cs="仿宋"/>
          <w:b/>
          <w:color w:val="auto"/>
          <w:u w:val="single"/>
        </w:rPr>
        <w:t>合同专用条款</w:t>
      </w:r>
      <w:r>
        <w:rPr>
          <w:rFonts w:hint="eastAsia" w:ascii="仿宋" w:hAnsi="仿宋" w:eastAsia="仿宋" w:cs="仿宋"/>
          <w:color w:val="auto"/>
        </w:rPr>
        <w:t>。</w:t>
      </w:r>
    </w:p>
    <w:p>
      <w:pPr>
        <w:spacing w:line="360" w:lineRule="auto"/>
        <w:rPr>
          <w:rFonts w:hint="eastAsia" w:ascii="仿宋" w:hAnsi="仿宋" w:eastAsia="仿宋" w:cs="仿宋"/>
          <w:b/>
          <w:color w:val="auto"/>
        </w:rPr>
      </w:pPr>
      <w:bookmarkStart w:id="223" w:name="_Toc31546"/>
      <w:bookmarkStart w:id="224" w:name="_Toc14055"/>
      <w:bookmarkStart w:id="225" w:name="_Toc8241"/>
      <w:bookmarkStart w:id="226" w:name="_Toc19186"/>
      <w:bookmarkStart w:id="227" w:name="_Toc25414"/>
      <w:bookmarkStart w:id="228" w:name="_Toc22575"/>
      <w:r>
        <w:rPr>
          <w:rFonts w:hint="eastAsia" w:ascii="仿宋" w:hAnsi="仿宋" w:eastAsia="仿宋" w:cs="仿宋"/>
          <w:b/>
          <w:bCs/>
          <w:color w:val="auto"/>
        </w:rPr>
        <w:t>2.10 延迟交货</w:t>
      </w:r>
      <w:bookmarkEnd w:id="220"/>
      <w:bookmarkEnd w:id="221"/>
      <w:bookmarkEnd w:id="222"/>
      <w:bookmarkEnd w:id="223"/>
      <w:bookmarkEnd w:id="224"/>
      <w:bookmarkEnd w:id="225"/>
      <w:bookmarkEnd w:id="226"/>
      <w:bookmarkEnd w:id="227"/>
      <w:bookmarkEnd w:id="228"/>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rPr>
          <w:rFonts w:hint="eastAsia" w:ascii="仿宋" w:hAnsi="仿宋" w:eastAsia="仿宋" w:cs="仿宋"/>
          <w:b/>
          <w:bCs/>
          <w:color w:val="auto"/>
        </w:rPr>
      </w:pPr>
      <w:bookmarkStart w:id="229" w:name="_Toc11707"/>
      <w:bookmarkStart w:id="230" w:name="_Toc4583"/>
      <w:bookmarkStart w:id="231" w:name="_Toc14296"/>
      <w:bookmarkStart w:id="232" w:name="_Toc7502"/>
      <w:bookmarkStart w:id="233" w:name="_Toc17922"/>
      <w:bookmarkStart w:id="234" w:name="_Toc17330"/>
      <w:bookmarkStart w:id="235" w:name="_Ref467378121"/>
      <w:bookmarkStart w:id="236" w:name="_Toc487900364"/>
      <w:bookmarkStart w:id="237" w:name="_Toc259093683"/>
      <w:bookmarkStart w:id="238" w:name="_Toc279701254"/>
      <w:r>
        <w:rPr>
          <w:rFonts w:hint="eastAsia" w:ascii="仿宋" w:hAnsi="仿宋" w:eastAsia="仿宋" w:cs="仿宋"/>
          <w:b/>
          <w:bCs/>
          <w:color w:val="auto"/>
        </w:rPr>
        <w:t>2.11 合同变更</w:t>
      </w:r>
      <w:bookmarkEnd w:id="229"/>
      <w:bookmarkEnd w:id="230"/>
      <w:bookmarkEnd w:id="231"/>
      <w:bookmarkEnd w:id="232"/>
      <w:bookmarkEnd w:id="233"/>
      <w:bookmarkEnd w:id="234"/>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2.11.2 合同继续履行将损害国家利益和社会公共利益的，双方当事人应当以书面形式变更合同。有过错的一方应当承担赔偿责任，双方当事人都有过错的，各自承担相应的责任。</w:t>
      </w:r>
      <w:bookmarkStart w:id="239" w:name="_Toc279701259"/>
      <w:bookmarkStart w:id="240" w:name="_Toc487900369"/>
      <w:bookmarkStart w:id="241" w:name="_Toc259093688"/>
    </w:p>
    <w:p>
      <w:pPr>
        <w:spacing w:line="360" w:lineRule="auto"/>
        <w:rPr>
          <w:rFonts w:hint="eastAsia" w:ascii="仿宋" w:hAnsi="仿宋" w:eastAsia="仿宋" w:cs="仿宋"/>
          <w:b/>
          <w:color w:val="auto"/>
        </w:rPr>
      </w:pPr>
      <w:bookmarkStart w:id="242" w:name="_Toc31458"/>
      <w:bookmarkStart w:id="243" w:name="_Toc10366"/>
      <w:bookmarkStart w:id="244" w:name="_Toc15237"/>
      <w:bookmarkStart w:id="245" w:name="_Toc18501"/>
      <w:bookmarkStart w:id="246" w:name="_Toc7594"/>
      <w:bookmarkStart w:id="247" w:name="_Toc22955"/>
      <w:bookmarkStart w:id="248" w:name="_Toc11437"/>
      <w:bookmarkStart w:id="249" w:name="_Toc7580"/>
      <w:r>
        <w:rPr>
          <w:rFonts w:hint="eastAsia" w:ascii="仿宋" w:hAnsi="仿宋" w:eastAsia="仿宋" w:cs="仿宋"/>
          <w:b/>
          <w:bCs/>
          <w:color w:val="auto"/>
        </w:rPr>
        <w:t>2.12 合同转让</w:t>
      </w:r>
      <w:bookmarkEnd w:id="239"/>
      <w:bookmarkEnd w:id="240"/>
      <w:bookmarkEnd w:id="241"/>
      <w:r>
        <w:rPr>
          <w:rFonts w:hint="eastAsia" w:ascii="仿宋" w:hAnsi="仿宋" w:eastAsia="仿宋" w:cs="仿宋"/>
          <w:b/>
          <w:bCs/>
          <w:color w:val="auto"/>
        </w:rPr>
        <w:t>和分包</w:t>
      </w:r>
      <w:bookmarkEnd w:id="242"/>
      <w:bookmarkEnd w:id="243"/>
      <w:bookmarkEnd w:id="244"/>
      <w:bookmarkEnd w:id="245"/>
      <w:bookmarkEnd w:id="246"/>
      <w:bookmarkEnd w:id="247"/>
      <w:bookmarkEnd w:id="248"/>
      <w:bookmarkEnd w:id="249"/>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rPr>
          <w:rFonts w:hint="eastAsia" w:ascii="仿宋" w:hAnsi="仿宋" w:eastAsia="仿宋" w:cs="仿宋"/>
          <w:b/>
          <w:bCs/>
          <w:color w:val="auto"/>
        </w:rPr>
      </w:pPr>
      <w:bookmarkStart w:id="250" w:name="_Toc16419"/>
      <w:bookmarkStart w:id="251" w:name="_Toc5259"/>
      <w:bookmarkStart w:id="252" w:name="_Toc13566"/>
      <w:bookmarkStart w:id="253" w:name="_Toc14066"/>
      <w:bookmarkStart w:id="254" w:name="_Toc10925"/>
      <w:bookmarkStart w:id="255" w:name="_Toc23069"/>
      <w:bookmarkStart w:id="256" w:name="_Toc29008"/>
      <w:bookmarkStart w:id="257" w:name="_Toc16508"/>
      <w:r>
        <w:rPr>
          <w:rFonts w:hint="eastAsia" w:ascii="仿宋" w:hAnsi="仿宋" w:eastAsia="仿宋" w:cs="仿宋"/>
          <w:b/>
          <w:bCs/>
          <w:color w:val="auto"/>
        </w:rPr>
        <w:t>2.13 不可抗力</w:t>
      </w:r>
      <w:bookmarkEnd w:id="250"/>
      <w:bookmarkEnd w:id="251"/>
      <w:bookmarkEnd w:id="252"/>
      <w:bookmarkEnd w:id="253"/>
      <w:bookmarkEnd w:id="254"/>
      <w:bookmarkEnd w:id="255"/>
      <w:bookmarkEnd w:id="256"/>
      <w:bookmarkEnd w:id="257"/>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2.13.2 因不可抗力致使不能实现合同目的的，当事人可以解除合同；</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2.13.3 因不可抗力致使合同有变更必要的，双方当事人应在</w:t>
      </w:r>
      <w:r>
        <w:rPr>
          <w:rFonts w:hint="eastAsia" w:ascii="仿宋" w:hAnsi="仿宋" w:eastAsia="仿宋" w:cs="仿宋"/>
          <w:b/>
          <w:color w:val="auto"/>
          <w:u w:val="single"/>
        </w:rPr>
        <w:t>合同专用条款</w:t>
      </w:r>
      <w:r>
        <w:rPr>
          <w:rFonts w:hint="eastAsia" w:ascii="仿宋" w:hAnsi="仿宋" w:eastAsia="仿宋" w:cs="仿宋"/>
          <w:color w:val="auto"/>
        </w:rPr>
        <w:t>约定时间内以书面形式变更合同；</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2.13.4受不可抗力影响的一方在不可抗力发生后，应在</w:t>
      </w:r>
      <w:r>
        <w:rPr>
          <w:rFonts w:hint="eastAsia" w:ascii="仿宋" w:hAnsi="仿宋" w:eastAsia="仿宋" w:cs="仿宋"/>
          <w:b/>
          <w:color w:val="auto"/>
          <w:u w:val="single"/>
        </w:rPr>
        <w:t>合同专用条款</w:t>
      </w:r>
      <w:r>
        <w:rPr>
          <w:rFonts w:hint="eastAsia" w:ascii="仿宋" w:hAnsi="仿宋" w:eastAsia="仿宋" w:cs="仿宋"/>
          <w:color w:val="auto"/>
        </w:rPr>
        <w:t>约定时间内以书面形式通知对方当事人，并在</w:t>
      </w:r>
      <w:r>
        <w:rPr>
          <w:rFonts w:hint="eastAsia" w:ascii="仿宋" w:hAnsi="仿宋" w:eastAsia="仿宋" w:cs="仿宋"/>
          <w:b/>
          <w:color w:val="auto"/>
          <w:u w:val="single"/>
        </w:rPr>
        <w:t>合同专用条款</w:t>
      </w:r>
      <w:r>
        <w:rPr>
          <w:rFonts w:hint="eastAsia" w:ascii="仿宋" w:hAnsi="仿宋" w:eastAsia="仿宋" w:cs="仿宋"/>
          <w:color w:val="auto"/>
        </w:rPr>
        <w:t>约定时间内，将有关部门出具的证明文件送达对方当事人。</w:t>
      </w:r>
    </w:p>
    <w:p>
      <w:pPr>
        <w:spacing w:line="360" w:lineRule="auto"/>
        <w:rPr>
          <w:rFonts w:hint="eastAsia" w:ascii="仿宋" w:hAnsi="仿宋" w:eastAsia="仿宋" w:cs="仿宋"/>
          <w:b/>
          <w:bCs/>
          <w:color w:val="auto"/>
        </w:rPr>
      </w:pPr>
      <w:bookmarkStart w:id="258" w:name="_Toc13003"/>
      <w:bookmarkStart w:id="259" w:name="_Toc30676"/>
      <w:bookmarkStart w:id="260" w:name="_Toc689"/>
      <w:bookmarkStart w:id="261" w:name="_Toc6969"/>
      <w:bookmarkStart w:id="262" w:name="_Toc4207"/>
      <w:bookmarkStart w:id="263" w:name="_Toc8779"/>
      <w:bookmarkStart w:id="264" w:name="_Toc8591"/>
      <w:bookmarkStart w:id="265" w:name="_Toc279701255"/>
      <w:bookmarkStart w:id="266" w:name="_Toc487900365"/>
      <w:bookmarkStart w:id="267" w:name="_Toc259093684"/>
      <w:bookmarkStart w:id="268" w:name="_Toc27645"/>
      <w:r>
        <w:rPr>
          <w:rFonts w:hint="eastAsia" w:ascii="仿宋" w:hAnsi="仿宋" w:eastAsia="仿宋" w:cs="仿宋"/>
          <w:b/>
          <w:bCs/>
          <w:color w:val="auto"/>
        </w:rPr>
        <w:t>2.14 税费</w:t>
      </w:r>
      <w:bookmarkEnd w:id="258"/>
      <w:bookmarkEnd w:id="259"/>
      <w:bookmarkEnd w:id="260"/>
      <w:bookmarkEnd w:id="261"/>
      <w:bookmarkEnd w:id="262"/>
      <w:bookmarkEnd w:id="263"/>
      <w:bookmarkEnd w:id="264"/>
      <w:bookmarkEnd w:id="265"/>
      <w:bookmarkEnd w:id="266"/>
      <w:bookmarkEnd w:id="267"/>
      <w:bookmarkEnd w:id="268"/>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与合同有关的一切税费，均按照中华人民共和国法律的相关规定。</w:t>
      </w:r>
    </w:p>
    <w:p>
      <w:pPr>
        <w:spacing w:line="360" w:lineRule="auto"/>
        <w:rPr>
          <w:rFonts w:hint="eastAsia" w:ascii="仿宋" w:hAnsi="仿宋" w:eastAsia="仿宋" w:cs="仿宋"/>
          <w:b/>
          <w:bCs/>
          <w:color w:val="auto"/>
        </w:rPr>
      </w:pPr>
      <w:bookmarkStart w:id="269" w:name="_Toc259093687"/>
      <w:bookmarkStart w:id="270" w:name="_Toc279701258"/>
      <w:bookmarkStart w:id="271" w:name="_Toc10412"/>
      <w:bookmarkStart w:id="272" w:name="_Toc8298"/>
      <w:bookmarkStart w:id="273" w:name="_Toc9807"/>
      <w:bookmarkStart w:id="274" w:name="_Toc20618"/>
      <w:bookmarkStart w:id="275" w:name="_Toc3729"/>
      <w:bookmarkStart w:id="276" w:name="_Toc22295"/>
      <w:bookmarkStart w:id="277" w:name="_Toc16959"/>
      <w:bookmarkStart w:id="278" w:name="_Toc487900368"/>
      <w:bookmarkStart w:id="279" w:name="_Toc7102"/>
      <w:r>
        <w:rPr>
          <w:rFonts w:hint="eastAsia" w:ascii="仿宋" w:hAnsi="仿宋" w:eastAsia="仿宋" w:cs="仿宋"/>
          <w:b/>
          <w:bCs/>
          <w:color w:val="auto"/>
        </w:rPr>
        <w:t>2.15 乙方破产</w:t>
      </w:r>
      <w:bookmarkEnd w:id="269"/>
      <w:bookmarkEnd w:id="270"/>
      <w:bookmarkEnd w:id="271"/>
      <w:bookmarkEnd w:id="272"/>
      <w:bookmarkEnd w:id="273"/>
      <w:bookmarkEnd w:id="274"/>
      <w:bookmarkEnd w:id="275"/>
      <w:bookmarkEnd w:id="276"/>
      <w:bookmarkEnd w:id="277"/>
      <w:bookmarkEnd w:id="278"/>
      <w:bookmarkEnd w:id="279"/>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rPr>
          <w:rFonts w:hint="eastAsia" w:ascii="仿宋" w:hAnsi="仿宋" w:eastAsia="仿宋" w:cs="仿宋"/>
          <w:b/>
          <w:bCs/>
          <w:color w:val="auto"/>
        </w:rPr>
      </w:pPr>
      <w:bookmarkStart w:id="280" w:name="_Toc6134"/>
      <w:bookmarkStart w:id="281" w:name="_Toc19501"/>
      <w:bookmarkStart w:id="282" w:name="_Toc28935"/>
      <w:bookmarkStart w:id="283" w:name="_Toc15387"/>
      <w:bookmarkStart w:id="284" w:name="_Toc17192"/>
      <w:bookmarkStart w:id="285" w:name="_Toc436"/>
      <w:bookmarkStart w:id="286" w:name="_Toc2327"/>
      <w:bookmarkStart w:id="287" w:name="_Toc29333"/>
      <w:r>
        <w:rPr>
          <w:rFonts w:hint="eastAsia" w:ascii="仿宋" w:hAnsi="仿宋" w:eastAsia="仿宋" w:cs="仿宋"/>
          <w:b/>
          <w:bCs/>
          <w:color w:val="auto"/>
        </w:rPr>
        <w:t>2.16 合同中止、终止</w:t>
      </w:r>
      <w:bookmarkEnd w:id="280"/>
      <w:bookmarkEnd w:id="281"/>
      <w:bookmarkEnd w:id="282"/>
      <w:bookmarkEnd w:id="283"/>
      <w:bookmarkEnd w:id="284"/>
      <w:bookmarkEnd w:id="285"/>
      <w:bookmarkEnd w:id="286"/>
      <w:bookmarkEnd w:id="287"/>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2.16.1 双方当事人不得擅自中止或者终止合同；</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2.16.2合同继续履行将损害国家利益和社会公共利益的，双方当事人应当中止或者终止合同。有过错的一方应当承担赔偿责任，双方当事人都有过错的，各自承担相应的责任。</w:t>
      </w:r>
    </w:p>
    <w:p>
      <w:pPr>
        <w:spacing w:line="360" w:lineRule="auto"/>
        <w:rPr>
          <w:rFonts w:hint="eastAsia" w:ascii="仿宋" w:hAnsi="仿宋" w:eastAsia="仿宋" w:cs="仿宋"/>
          <w:b/>
          <w:bCs/>
          <w:color w:val="auto"/>
        </w:rPr>
      </w:pPr>
      <w:bookmarkStart w:id="288" w:name="_Toc10159"/>
      <w:bookmarkStart w:id="289" w:name="_Toc1125"/>
      <w:bookmarkStart w:id="290" w:name="_Toc16208"/>
      <w:bookmarkStart w:id="291" w:name="_Toc28634"/>
      <w:bookmarkStart w:id="292" w:name="_Toc14563"/>
      <w:bookmarkStart w:id="293" w:name="_Toc3743"/>
      <w:bookmarkStart w:id="294" w:name="_Toc1860"/>
      <w:bookmarkStart w:id="295" w:name="_Toc6596"/>
      <w:r>
        <w:rPr>
          <w:rFonts w:hint="eastAsia" w:ascii="仿宋" w:hAnsi="仿宋" w:eastAsia="仿宋" w:cs="仿宋"/>
          <w:b/>
          <w:bCs/>
          <w:color w:val="auto"/>
        </w:rPr>
        <w:t>2.17 检验和验收</w:t>
      </w:r>
      <w:bookmarkEnd w:id="288"/>
      <w:bookmarkEnd w:id="289"/>
      <w:bookmarkEnd w:id="290"/>
      <w:bookmarkEnd w:id="291"/>
      <w:bookmarkEnd w:id="292"/>
      <w:bookmarkEnd w:id="293"/>
      <w:bookmarkEnd w:id="294"/>
      <w:bookmarkEnd w:id="295"/>
    </w:p>
    <w:p>
      <w:pPr>
        <w:tabs>
          <w:tab w:val="left" w:pos="360"/>
          <w:tab w:val="left" w:pos="540"/>
          <w:tab w:val="left" w:pos="1080"/>
        </w:tabs>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2.17.1货物交付前，乙方应对货物的质量、数量等方面进行详细、全面的检验，并向甲方出具证明货物符合合同约定的文件；货物交付时，乙方在</w:t>
      </w:r>
      <w:r>
        <w:rPr>
          <w:rFonts w:hint="eastAsia" w:ascii="仿宋" w:hAnsi="仿宋" w:eastAsia="仿宋" w:cs="仿宋"/>
          <w:b/>
          <w:color w:val="auto"/>
          <w:u w:val="single"/>
        </w:rPr>
        <w:t>合同专用条款</w:t>
      </w:r>
      <w:r>
        <w:rPr>
          <w:rFonts w:hint="eastAsia" w:ascii="仿宋" w:hAnsi="仿宋" w:eastAsia="仿宋" w:cs="仿宋"/>
          <w:color w:val="auto"/>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2.17.3 检验和验收标准、程序等具体内容以及前述验收书的效力详见</w:t>
      </w:r>
      <w:r>
        <w:rPr>
          <w:rFonts w:hint="eastAsia" w:ascii="仿宋" w:hAnsi="仿宋" w:eastAsia="仿宋" w:cs="仿宋"/>
          <w:b/>
          <w:color w:val="auto"/>
          <w:u w:val="single"/>
        </w:rPr>
        <w:t>合同专用条款</w:t>
      </w:r>
      <w:r>
        <w:rPr>
          <w:rFonts w:hint="eastAsia" w:ascii="仿宋" w:hAnsi="仿宋" w:eastAsia="仿宋" w:cs="仿宋"/>
          <w:color w:val="auto"/>
        </w:rPr>
        <w:t>。</w:t>
      </w:r>
    </w:p>
    <w:bookmarkEnd w:id="235"/>
    <w:bookmarkEnd w:id="236"/>
    <w:bookmarkEnd w:id="237"/>
    <w:bookmarkEnd w:id="238"/>
    <w:p>
      <w:pPr>
        <w:spacing w:line="360" w:lineRule="auto"/>
        <w:rPr>
          <w:rFonts w:hint="eastAsia" w:ascii="仿宋" w:hAnsi="仿宋" w:eastAsia="仿宋" w:cs="仿宋"/>
          <w:b/>
          <w:bCs/>
          <w:color w:val="auto"/>
        </w:rPr>
      </w:pPr>
      <w:bookmarkStart w:id="296" w:name="_Toc279701261"/>
      <w:bookmarkStart w:id="297" w:name="_Toc487900371"/>
      <w:bookmarkStart w:id="298" w:name="_Toc259093690"/>
      <w:bookmarkStart w:id="299" w:name="_Toc29797"/>
      <w:bookmarkStart w:id="300" w:name="_Toc25376"/>
      <w:bookmarkStart w:id="301" w:name="_Toc16485"/>
      <w:bookmarkStart w:id="302" w:name="_Toc11284"/>
      <w:bookmarkStart w:id="303" w:name="_Toc25182"/>
      <w:bookmarkStart w:id="304" w:name="_Toc19604"/>
      <w:bookmarkStart w:id="305" w:name="_Toc11628"/>
      <w:bookmarkStart w:id="306" w:name="_Toc28366"/>
      <w:r>
        <w:rPr>
          <w:rFonts w:hint="eastAsia" w:ascii="仿宋" w:hAnsi="仿宋" w:eastAsia="仿宋" w:cs="仿宋"/>
          <w:b/>
          <w:bCs/>
          <w:color w:val="auto"/>
        </w:rPr>
        <w:t>2.18 通知</w:t>
      </w:r>
      <w:bookmarkEnd w:id="296"/>
      <w:bookmarkEnd w:id="297"/>
      <w:bookmarkEnd w:id="298"/>
      <w:r>
        <w:rPr>
          <w:rFonts w:hint="eastAsia" w:ascii="仿宋" w:hAnsi="仿宋" w:eastAsia="仿宋" w:cs="仿宋"/>
          <w:b/>
          <w:bCs/>
          <w:color w:val="auto"/>
        </w:rPr>
        <w:t>和送达</w:t>
      </w:r>
      <w:bookmarkEnd w:id="299"/>
      <w:bookmarkEnd w:id="300"/>
      <w:bookmarkEnd w:id="301"/>
      <w:bookmarkEnd w:id="302"/>
      <w:bookmarkEnd w:id="303"/>
      <w:bookmarkEnd w:id="304"/>
      <w:bookmarkEnd w:id="305"/>
      <w:bookmarkEnd w:id="306"/>
    </w:p>
    <w:p>
      <w:pPr>
        <w:spacing w:line="360" w:lineRule="auto"/>
        <w:ind w:firstLine="480" w:firstLineChars="200"/>
        <w:rPr>
          <w:rFonts w:hint="eastAsia" w:ascii="仿宋" w:hAnsi="仿宋" w:eastAsia="仿宋" w:cs="仿宋"/>
          <w:color w:val="auto"/>
        </w:rPr>
      </w:pPr>
      <w:bookmarkStart w:id="307" w:name="_Toc3135"/>
      <w:bookmarkStart w:id="308" w:name="_Toc6698"/>
      <w:bookmarkStart w:id="309" w:name="_Toc487900372"/>
      <w:bookmarkStart w:id="310" w:name="_Toc279701262"/>
      <w:bookmarkStart w:id="311" w:name="_Toc259093691"/>
      <w:r>
        <w:rPr>
          <w:rFonts w:hint="eastAsia" w:ascii="仿宋" w:hAnsi="仿宋" w:eastAsia="仿宋" w:cs="仿宋"/>
          <w:color w:val="auto"/>
        </w:rPr>
        <w:t>2.18.1 任何一方因履行合同而以合同第一部分尾部所列明的</w:t>
      </w:r>
      <w:r>
        <w:rPr>
          <w:rFonts w:hint="eastAsia" w:ascii="仿宋" w:hAnsi="仿宋" w:eastAsia="仿宋" w:cs="仿宋"/>
          <w:color w:val="auto"/>
          <w:u w:val="single"/>
        </w:rPr>
        <w:t xml:space="preserve">          </w:t>
      </w:r>
      <w:r>
        <w:rPr>
          <w:rFonts w:hint="eastAsia" w:ascii="仿宋" w:hAnsi="仿宋" w:eastAsia="仿宋" w:cs="仿宋"/>
          <w:color w:val="auto"/>
        </w:rPr>
        <w:t>发出的所有通知、文件、材料，均视为已向对方当事人送达；任何一方变更上述送达方式或者地址的，应于</w:t>
      </w:r>
      <w:r>
        <w:rPr>
          <w:rFonts w:hint="eastAsia" w:ascii="仿宋" w:hAnsi="仿宋" w:eastAsia="仿宋" w:cs="仿宋"/>
          <w:color w:val="auto"/>
          <w:u w:val="single"/>
        </w:rPr>
        <w:t xml:space="preserve">   </w:t>
      </w:r>
      <w:r>
        <w:rPr>
          <w:rFonts w:hint="eastAsia" w:ascii="仿宋" w:hAnsi="仿宋" w:eastAsia="仿宋" w:cs="仿宋"/>
          <w:color w:val="auto"/>
        </w:rPr>
        <w:t>个工作日内书面通知对方当事人，在对方当事人收到有关变更通知之前，变更前的约定送达方式或者地址仍视为有效。</w:t>
      </w:r>
      <w:bookmarkEnd w:id="307"/>
      <w:bookmarkEnd w:id="308"/>
    </w:p>
    <w:p>
      <w:pPr>
        <w:spacing w:line="360" w:lineRule="auto"/>
        <w:ind w:firstLine="480" w:firstLineChars="200"/>
        <w:rPr>
          <w:rFonts w:hint="eastAsia" w:ascii="仿宋" w:hAnsi="仿宋" w:eastAsia="仿宋" w:cs="仿宋"/>
          <w:color w:val="auto"/>
        </w:rPr>
      </w:pPr>
      <w:bookmarkStart w:id="312" w:name="_Toc23128"/>
      <w:bookmarkStart w:id="313" w:name="_Toc23294"/>
      <w:r>
        <w:rPr>
          <w:rFonts w:hint="eastAsia" w:ascii="仿宋" w:hAnsi="仿宋" w:eastAsia="仿宋" w:cs="仿宋"/>
          <w:color w:val="auto"/>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2"/>
      <w:bookmarkEnd w:id="313"/>
    </w:p>
    <w:p>
      <w:pPr>
        <w:spacing w:line="360" w:lineRule="auto"/>
        <w:rPr>
          <w:rFonts w:hint="eastAsia" w:ascii="仿宋" w:hAnsi="仿宋" w:eastAsia="仿宋" w:cs="仿宋"/>
          <w:b/>
          <w:bCs/>
          <w:color w:val="auto"/>
        </w:rPr>
      </w:pPr>
      <w:bookmarkStart w:id="314" w:name="_Toc4355"/>
      <w:bookmarkStart w:id="315" w:name="_Toc22680"/>
      <w:bookmarkStart w:id="316" w:name="_Toc20762"/>
      <w:bookmarkStart w:id="317" w:name="_Toc27139"/>
      <w:bookmarkStart w:id="318" w:name="_Toc18540"/>
      <w:bookmarkStart w:id="319" w:name="_Toc2287"/>
      <w:bookmarkStart w:id="320" w:name="_Toc26810"/>
      <w:bookmarkStart w:id="321" w:name="_Toc30599"/>
      <w:r>
        <w:rPr>
          <w:rFonts w:hint="eastAsia" w:ascii="仿宋" w:hAnsi="仿宋" w:eastAsia="仿宋" w:cs="仿宋"/>
          <w:b/>
          <w:bCs/>
          <w:color w:val="auto"/>
        </w:rPr>
        <w:t>2.19 计量单位</w:t>
      </w:r>
      <w:bookmarkEnd w:id="309"/>
      <w:bookmarkEnd w:id="310"/>
      <w:bookmarkEnd w:id="311"/>
      <w:bookmarkEnd w:id="314"/>
      <w:bookmarkEnd w:id="315"/>
      <w:bookmarkEnd w:id="316"/>
      <w:bookmarkEnd w:id="317"/>
      <w:bookmarkEnd w:id="318"/>
      <w:bookmarkEnd w:id="319"/>
      <w:bookmarkEnd w:id="320"/>
      <w:bookmarkEnd w:id="321"/>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除技术规范中另有规定外,合同的计量单位均使用国家法定计量单位。</w:t>
      </w:r>
    </w:p>
    <w:p>
      <w:pPr>
        <w:spacing w:line="360" w:lineRule="auto"/>
        <w:rPr>
          <w:rFonts w:hint="eastAsia" w:ascii="仿宋" w:hAnsi="仿宋" w:eastAsia="仿宋" w:cs="仿宋"/>
          <w:b/>
          <w:bCs/>
          <w:color w:val="auto"/>
        </w:rPr>
      </w:pPr>
      <w:bookmarkStart w:id="322" w:name="_Toc10330"/>
      <w:bookmarkStart w:id="323" w:name="_Toc8457"/>
      <w:bookmarkStart w:id="324" w:name="_Toc487900373"/>
      <w:bookmarkStart w:id="325" w:name="_Toc21718"/>
      <w:bookmarkStart w:id="326" w:name="_Toc259093692"/>
      <w:bookmarkStart w:id="327" w:name="_Toc27932"/>
      <w:bookmarkStart w:id="328" w:name="_Toc12773"/>
      <w:bookmarkStart w:id="329" w:name="_Toc23591"/>
      <w:bookmarkStart w:id="330" w:name="_Toc18567"/>
      <w:bookmarkStart w:id="331" w:name="_Toc22634"/>
      <w:bookmarkStart w:id="332" w:name="_Toc279701263"/>
      <w:r>
        <w:rPr>
          <w:rFonts w:hint="eastAsia" w:ascii="仿宋" w:hAnsi="仿宋" w:eastAsia="仿宋" w:cs="仿宋"/>
          <w:b/>
          <w:bCs/>
          <w:color w:val="auto"/>
        </w:rPr>
        <w:t>2.20 合同使用的文字和适用的法律</w:t>
      </w:r>
      <w:bookmarkEnd w:id="322"/>
      <w:bookmarkEnd w:id="323"/>
      <w:bookmarkEnd w:id="324"/>
      <w:bookmarkEnd w:id="325"/>
      <w:bookmarkEnd w:id="326"/>
      <w:bookmarkEnd w:id="327"/>
      <w:bookmarkEnd w:id="328"/>
      <w:bookmarkEnd w:id="329"/>
      <w:bookmarkEnd w:id="330"/>
      <w:bookmarkEnd w:id="331"/>
      <w:bookmarkEnd w:id="332"/>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2.20.1 合同使用汉语书就、变更和解释；</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2.20.2 合同适用中华人民共和国法律。</w:t>
      </w:r>
    </w:p>
    <w:p>
      <w:pPr>
        <w:spacing w:line="360" w:lineRule="auto"/>
        <w:rPr>
          <w:rFonts w:hint="eastAsia" w:ascii="仿宋" w:hAnsi="仿宋" w:eastAsia="仿宋" w:cs="仿宋"/>
          <w:b/>
          <w:bCs/>
          <w:color w:val="auto"/>
        </w:rPr>
      </w:pPr>
      <w:bookmarkStart w:id="333" w:name="_Toc279701264"/>
      <w:bookmarkStart w:id="334" w:name="_Toc16673"/>
      <w:bookmarkStart w:id="335" w:name="_Toc9890"/>
      <w:bookmarkStart w:id="336" w:name="_Toc12004"/>
      <w:bookmarkStart w:id="337" w:name="_Toc28010"/>
      <w:bookmarkStart w:id="338" w:name="_Toc259093693"/>
      <w:bookmarkStart w:id="339" w:name="_Toc3081"/>
      <w:bookmarkStart w:id="340" w:name="_Toc3344"/>
      <w:bookmarkStart w:id="341" w:name="_Toc3148"/>
      <w:bookmarkStart w:id="342" w:name="_Toc28088"/>
      <w:bookmarkStart w:id="343" w:name="_Toc487900374"/>
      <w:r>
        <w:rPr>
          <w:rFonts w:hint="eastAsia" w:ascii="仿宋" w:hAnsi="仿宋" w:eastAsia="仿宋" w:cs="仿宋"/>
          <w:b/>
          <w:bCs/>
          <w:color w:val="auto"/>
        </w:rPr>
        <w:t>2.21 履约保证金</w:t>
      </w:r>
      <w:bookmarkEnd w:id="333"/>
      <w:bookmarkEnd w:id="334"/>
      <w:bookmarkEnd w:id="335"/>
      <w:bookmarkEnd w:id="336"/>
      <w:bookmarkEnd w:id="337"/>
      <w:bookmarkEnd w:id="338"/>
      <w:bookmarkEnd w:id="339"/>
      <w:bookmarkEnd w:id="340"/>
      <w:bookmarkEnd w:id="341"/>
      <w:bookmarkEnd w:id="342"/>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2.21.1 采购文件要求乙方提交履约保证金的，乙方应按</w:t>
      </w:r>
      <w:r>
        <w:rPr>
          <w:rFonts w:hint="eastAsia" w:ascii="仿宋" w:hAnsi="仿宋" w:eastAsia="仿宋" w:cs="仿宋"/>
          <w:b/>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约定的方式，以支票、汇票、本票或者金融机构、担保机构出具的保函等非现金形式，提交不超过合同价10%的履约保证金；</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2.21.2  履约保证金在</w:t>
      </w:r>
      <w:r>
        <w:rPr>
          <w:rFonts w:hint="eastAsia" w:ascii="仿宋" w:hAnsi="仿宋" w:eastAsia="仿宋" w:cs="仿宋"/>
          <w:b/>
          <w:color w:val="auto"/>
          <w:u w:val="single"/>
        </w:rPr>
        <w:t>合同专用条款</w:t>
      </w:r>
      <w:r>
        <w:rPr>
          <w:rFonts w:hint="eastAsia" w:ascii="仿宋" w:hAnsi="仿宋" w:eastAsia="仿宋" w:cs="仿宋"/>
          <w:color w:val="auto"/>
        </w:rPr>
        <w:t>约定期间内或者货物质量保证期内不予退还或者应完全有效，前述约定期间届满或者货物质量保证期届满之日起</w:t>
      </w:r>
      <w:r>
        <w:rPr>
          <w:rFonts w:hint="eastAsia" w:ascii="仿宋" w:hAnsi="仿宋" w:eastAsia="仿宋" w:cs="仿宋"/>
          <w:color w:val="auto"/>
          <w:u w:val="single"/>
        </w:rPr>
        <w:t xml:space="preserve">  </w:t>
      </w:r>
      <w:r>
        <w:rPr>
          <w:rFonts w:hint="eastAsia" w:ascii="仿宋" w:hAnsi="仿宋" w:eastAsia="仿宋" w:cs="仿宋"/>
          <w:color w:val="auto"/>
        </w:rPr>
        <w:t>个工作日内，甲方应将履约保证金退还乙方；</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43"/>
    <w:p>
      <w:pPr>
        <w:spacing w:line="360" w:lineRule="auto"/>
        <w:rPr>
          <w:rFonts w:hint="eastAsia" w:ascii="仿宋" w:hAnsi="仿宋" w:eastAsia="仿宋" w:cs="仿宋"/>
          <w:b/>
          <w:bCs/>
          <w:color w:val="auto"/>
        </w:rPr>
      </w:pPr>
      <w:bookmarkStart w:id="344" w:name="_Toc20428"/>
      <w:bookmarkStart w:id="345" w:name="_Toc19890"/>
      <w:bookmarkStart w:id="346" w:name="_Toc9292"/>
      <w:bookmarkStart w:id="347" w:name="_Toc14001"/>
      <w:bookmarkStart w:id="348" w:name="_Toc757"/>
      <w:bookmarkStart w:id="349" w:name="_Toc12124"/>
      <w:bookmarkStart w:id="350" w:name="_Toc6885"/>
      <w:bookmarkStart w:id="351" w:name="_Toc6810"/>
      <w:r>
        <w:rPr>
          <w:rFonts w:hint="eastAsia" w:ascii="仿宋" w:hAnsi="仿宋" w:eastAsia="仿宋" w:cs="仿宋"/>
          <w:b/>
          <w:bCs/>
          <w:color w:val="auto"/>
        </w:rPr>
        <w:t>2.22 合同份数</w:t>
      </w:r>
      <w:bookmarkEnd w:id="344"/>
      <w:bookmarkEnd w:id="345"/>
      <w:bookmarkEnd w:id="346"/>
      <w:bookmarkEnd w:id="347"/>
      <w:bookmarkEnd w:id="348"/>
      <w:bookmarkEnd w:id="349"/>
      <w:bookmarkEnd w:id="350"/>
      <w:bookmarkEnd w:id="351"/>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合同份数按</w:t>
      </w:r>
      <w:r>
        <w:rPr>
          <w:rFonts w:hint="eastAsia" w:ascii="仿宋" w:hAnsi="仿宋" w:eastAsia="仿宋" w:cs="仿宋"/>
          <w:b/>
          <w:color w:val="auto"/>
          <w:u w:val="single"/>
        </w:rPr>
        <w:t>合同专用条款</w:t>
      </w:r>
      <w:r>
        <w:rPr>
          <w:rFonts w:hint="eastAsia" w:ascii="仿宋" w:hAnsi="仿宋" w:eastAsia="仿宋" w:cs="仿宋"/>
          <w:color w:val="auto"/>
        </w:rPr>
        <w:t>规定，每份均具有同等法律效力。</w:t>
      </w:r>
    </w:p>
    <w:p>
      <w:pPr>
        <w:pStyle w:val="39"/>
        <w:spacing w:line="360" w:lineRule="auto"/>
        <w:ind w:firstLine="0"/>
        <w:jc w:val="center"/>
        <w:rPr>
          <w:rFonts w:hint="eastAsia" w:ascii="仿宋" w:hAnsi="仿宋" w:eastAsia="仿宋" w:cs="仿宋"/>
          <w:b/>
          <w:bCs/>
          <w:color w:val="auto"/>
        </w:rPr>
      </w:pPr>
      <w:r>
        <w:rPr>
          <w:rFonts w:hint="eastAsia" w:ascii="仿宋" w:hAnsi="仿宋" w:eastAsia="仿宋" w:cs="仿宋"/>
          <w:color w:val="auto"/>
          <w:szCs w:val="24"/>
        </w:rPr>
        <w:br w:type="page"/>
      </w:r>
      <w:bookmarkStart w:id="352" w:name="_Toc331685784"/>
      <w:r>
        <w:rPr>
          <w:rFonts w:hint="eastAsia" w:ascii="仿宋" w:hAnsi="仿宋" w:eastAsia="仿宋" w:cs="仿宋"/>
          <w:b/>
          <w:bCs/>
          <w:color w:val="auto"/>
        </w:rPr>
        <w:t>第三部分  合同专用条款</w:t>
      </w:r>
      <w:bookmarkEnd w:id="352"/>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条款号</w:t>
            </w:r>
          </w:p>
        </w:tc>
        <w:tc>
          <w:tcPr>
            <w:tcW w:w="7633"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仿宋" w:hAnsi="仿宋" w:eastAsia="仿宋" w:cs="仿宋"/>
                <w:color w:val="auto"/>
              </w:rPr>
            </w:pPr>
          </w:p>
        </w:tc>
        <w:tc>
          <w:tcPr>
            <w:tcW w:w="7633" w:type="dxa"/>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仿宋" w:hAnsi="仿宋" w:eastAsia="仿宋" w:cs="仿宋"/>
                <w:color w:val="auto"/>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 w:hAnsi="仿宋" w:eastAsia="仿宋" w:cs="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仿宋" w:hAnsi="仿宋" w:eastAsia="仿宋" w:cs="仿宋"/>
                <w:color w:val="auto"/>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 w:hAnsi="仿宋" w:eastAsia="仿宋" w:cs="仿宋"/>
                <w:color w:val="auto"/>
              </w:rPr>
            </w:pPr>
          </w:p>
        </w:tc>
      </w:tr>
    </w:tbl>
    <w:p>
      <w:pPr>
        <w:spacing w:line="360" w:lineRule="auto"/>
        <w:jc w:val="center"/>
        <w:rPr>
          <w:rFonts w:hint="eastAsia" w:ascii="仿宋" w:hAnsi="仿宋" w:eastAsia="仿宋" w:cs="仿宋"/>
          <w:b/>
          <w:bCs/>
          <w:color w:val="auto"/>
          <w:sz w:val="40"/>
          <w:szCs w:val="40"/>
        </w:rPr>
      </w:pPr>
    </w:p>
    <w:p>
      <w:pPr>
        <w:spacing w:line="360" w:lineRule="auto"/>
        <w:jc w:val="center"/>
        <w:rPr>
          <w:rFonts w:hint="eastAsia" w:ascii="仿宋" w:hAnsi="仿宋" w:eastAsia="仿宋" w:cs="仿宋"/>
          <w:b/>
          <w:bCs/>
          <w:color w:val="auto"/>
          <w:sz w:val="40"/>
          <w:szCs w:val="40"/>
        </w:rPr>
      </w:pPr>
    </w:p>
    <w:p>
      <w:pPr>
        <w:spacing w:line="360" w:lineRule="auto"/>
        <w:jc w:val="center"/>
        <w:rPr>
          <w:rFonts w:hint="eastAsia" w:ascii="仿宋" w:hAnsi="仿宋" w:eastAsia="仿宋" w:cs="仿宋"/>
          <w:b/>
          <w:bCs/>
          <w:color w:val="auto"/>
          <w:sz w:val="40"/>
          <w:szCs w:val="40"/>
        </w:rPr>
      </w:pPr>
    </w:p>
    <w:p>
      <w:pPr>
        <w:spacing w:line="360" w:lineRule="auto"/>
        <w:jc w:val="center"/>
        <w:rPr>
          <w:rFonts w:hint="eastAsia" w:ascii="仿宋" w:hAnsi="仿宋" w:eastAsia="仿宋" w:cs="仿宋"/>
          <w:b/>
          <w:bCs/>
          <w:color w:val="auto"/>
          <w:sz w:val="40"/>
          <w:szCs w:val="40"/>
        </w:rPr>
      </w:pPr>
    </w:p>
    <w:p>
      <w:pPr>
        <w:spacing w:line="360" w:lineRule="auto"/>
        <w:jc w:val="center"/>
        <w:rPr>
          <w:rFonts w:hint="eastAsia" w:ascii="仿宋" w:hAnsi="仿宋" w:eastAsia="仿宋" w:cs="仿宋"/>
          <w:b/>
          <w:bCs/>
          <w:color w:val="auto"/>
          <w:sz w:val="40"/>
          <w:szCs w:val="40"/>
        </w:rPr>
      </w:pPr>
    </w:p>
    <w:p>
      <w:pPr>
        <w:spacing w:line="360" w:lineRule="auto"/>
        <w:jc w:val="center"/>
        <w:rPr>
          <w:rFonts w:hint="eastAsia" w:ascii="仿宋" w:hAnsi="仿宋" w:eastAsia="仿宋" w:cs="仿宋"/>
          <w:b/>
          <w:bCs/>
          <w:color w:val="auto"/>
          <w:sz w:val="40"/>
          <w:szCs w:val="40"/>
        </w:rPr>
      </w:pPr>
    </w:p>
    <w:p>
      <w:pPr>
        <w:pStyle w:val="6"/>
        <w:rPr>
          <w:rFonts w:hint="eastAsia" w:ascii="仿宋" w:hAnsi="仿宋" w:eastAsia="仿宋" w:cs="仿宋"/>
          <w:b/>
          <w:bCs/>
          <w:color w:val="auto"/>
          <w:sz w:val="40"/>
          <w:szCs w:val="40"/>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40"/>
          <w:szCs w:val="40"/>
        </w:rPr>
      </w:pPr>
    </w:p>
    <w:p>
      <w:pPr>
        <w:pStyle w:val="16"/>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jc w:val="center"/>
        <w:outlineLvl w:val="0"/>
        <w:rPr>
          <w:rFonts w:hint="eastAsia" w:ascii="仿宋" w:hAnsi="仿宋" w:eastAsia="仿宋" w:cs="仿宋"/>
          <w:b/>
          <w:bCs/>
          <w:color w:val="auto"/>
          <w:sz w:val="40"/>
          <w:szCs w:val="40"/>
        </w:rPr>
      </w:pPr>
      <w:bookmarkStart w:id="353" w:name="_Toc20344"/>
      <w:bookmarkStart w:id="354" w:name="_Toc6770"/>
      <w:bookmarkStart w:id="355" w:name="_Toc25153"/>
      <w:r>
        <w:rPr>
          <w:rFonts w:hint="eastAsia" w:ascii="仿宋" w:hAnsi="仿宋" w:eastAsia="仿宋" w:cs="仿宋"/>
          <w:b/>
          <w:bCs/>
          <w:color w:val="auto"/>
          <w:sz w:val="40"/>
          <w:szCs w:val="40"/>
        </w:rPr>
        <w:t>第五章  质疑及处理</w:t>
      </w:r>
      <w:bookmarkEnd w:id="78"/>
      <w:bookmarkEnd w:id="79"/>
      <w:bookmarkEnd w:id="80"/>
      <w:bookmarkEnd w:id="81"/>
      <w:bookmarkEnd w:id="82"/>
      <w:bookmarkEnd w:id="353"/>
      <w:bookmarkEnd w:id="354"/>
      <w:bookmarkEnd w:id="355"/>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 质疑的提出</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1.1 质疑人必须是直接参与本次采购活动的投标人。质疑不接受邮寄。</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3个工作日）起5个工作日内按招标文件中载明的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color w:val="auto"/>
        </w:rPr>
        <w:fldChar w:fldCharType="separate"/>
      </w:r>
      <w:r>
        <w:rPr>
          <w:rFonts w:hint="eastAsia" w:ascii="仿宋" w:hAnsi="仿宋" w:eastAsia="仿宋" w:cs="仿宋"/>
          <w:color w:val="auto"/>
        </w:rPr>
        <w:t>728067047@qq.com</w:t>
      </w:r>
      <w:r>
        <w:rPr>
          <w:rStyle w:val="26"/>
          <w:rFonts w:hint="eastAsia" w:ascii="仿宋" w:hAnsi="仿宋" w:eastAsia="仿宋" w:cs="仿宋"/>
          <w:bCs/>
          <w:color w:val="auto"/>
          <w:sz w:val="24"/>
        </w:rPr>
        <w:t>地址，以书面形式、应加盖公章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r>
        <w:rPr>
          <w:rStyle w:val="26"/>
          <w:rFonts w:hint="eastAsia" w:ascii="仿宋" w:hAnsi="仿宋" w:eastAsia="仿宋" w:cs="仿宋"/>
          <w:bCs/>
          <w:color w:val="auto"/>
          <w:sz w:val="24"/>
        </w:rPr>
        <w:fldChar w:fldCharType="end"/>
      </w:r>
      <w:r>
        <w:rPr>
          <w:rFonts w:hint="eastAsia" w:ascii="仿宋" w:hAnsi="仿宋" w:eastAsia="仿宋" w:cs="仿宋"/>
          <w:bCs/>
          <w:color w:val="auto"/>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1.3 对成交公告有异议的，在成交公告发布之日起五个工作日内，以书面形式并加盖公章和法人代表签字向招标方提出质疑。</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1.4 提出质疑时，必须按照“实事求是”、“谁主张，谁举证”的原则，提供相关证明材料，不能主观臆测。</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1.5 质疑函采用实名制，不得进行虚假、恶意质疑。质疑人应在质疑有效期内提交《质疑函》（格式后附），质疑函内容应包括质疑人相关信息、质疑事项、事实依据、适应法规条款、佐证材料等。</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1.7 佐证材料要具备客观性、关联性、合法性，无法查实的（如宣传册、媒体报道、猜测、推理等）不能作为佐证材料。</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1.8 对不能提供相关佐证材料的、涉及商业秘密的、非书面形式送达的、匿名的质疑将不予受理。</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1.9 对于有关资质要求、技术参数存在限制性、倾向性条款的及付款方式等方面的质疑，可在规定的时间内直接向采购单位提出并抄送招标方。</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 受理和处理</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2.1 《质疑函》必须由质疑方的法定代表人或投标代表以招标文件指定的方式送达招标方或采购单位。</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2.2 对符合要求的质疑，采购单位或招标方须签收。同一质疑人的质疑只接受一次。</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2.3 对于不符合上述所有条款要求的质疑，招标方将不予受理。</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2.4 在处理过程中，发现需要质疑人进一步补充相关佐证材料的，要求质疑人在规定时间内提供。质疑人不能按照要求提供相关佐证材料的，视同放弃质疑。</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2.5 招标方或采购单位负责对质疑的回复工作，将质疑人的质疑材料提供给相关专家或评标委员会，并将处理意见回复质疑人。</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 质疑无效的处理</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3.1 质疑人提供的相关佐证材料不能证明质疑成立的，招标方可要求质疑人补充相关佐证材料，如补充材料仍不能证明质疑成立的，将不予受理。</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3.2 对于质疑人在质疑期间不配合进行质疑调查处理的，视为自动放弃质疑。</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3.3 质疑人提出的质疑，经评标专家审定后驳回的，列为无效质疑。</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3.4 对于质疑中使用虚假材料或恶意方式质疑的，按无效质疑处理，并列入不良记录供应商名单。</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3.5质疑人进行质疑后，招标方在法定时间内对质疑进行回复，质疑人认为回复不满意的，可向政府采购管理部门进行投诉。</w:t>
      </w:r>
    </w:p>
    <w:p>
      <w:pPr>
        <w:overflowPunct w:val="0"/>
        <w:spacing w:line="360" w:lineRule="auto"/>
        <w:jc w:val="center"/>
        <w:outlineLvl w:val="0"/>
        <w:rPr>
          <w:rStyle w:val="35"/>
          <w:rFonts w:hint="eastAsia" w:ascii="仿宋" w:hAnsi="仿宋" w:eastAsia="仿宋" w:cs="仿宋"/>
          <w:color w:val="auto"/>
          <w:sz w:val="36"/>
          <w:szCs w:val="36"/>
        </w:rPr>
      </w:pPr>
      <w:r>
        <w:rPr>
          <w:rFonts w:hint="eastAsia" w:ascii="仿宋" w:hAnsi="仿宋" w:eastAsia="仿宋" w:cs="仿宋"/>
          <w:bCs/>
          <w:color w:val="auto"/>
        </w:rPr>
        <w:br w:type="page"/>
      </w:r>
      <w:bookmarkStart w:id="356" w:name="_Toc22619"/>
      <w:bookmarkStart w:id="357" w:name="_Toc5029"/>
      <w:bookmarkStart w:id="358" w:name="_Toc25594"/>
      <w:bookmarkStart w:id="359" w:name="_Toc11998"/>
      <w:bookmarkStart w:id="360" w:name="_Toc14886"/>
      <w:bookmarkStart w:id="361" w:name="_Toc2183"/>
      <w:bookmarkStart w:id="362" w:name="_Toc30135"/>
      <w:bookmarkStart w:id="363" w:name="_Toc1020"/>
      <w:bookmarkStart w:id="364" w:name="_Toc27328"/>
      <w:r>
        <w:rPr>
          <w:rStyle w:val="35"/>
          <w:rFonts w:hint="eastAsia" w:ascii="仿宋" w:hAnsi="仿宋" w:eastAsia="仿宋" w:cs="仿宋"/>
          <w:color w:val="auto"/>
          <w:sz w:val="36"/>
          <w:szCs w:val="36"/>
        </w:rPr>
        <w:t>质疑函</w:t>
      </w:r>
      <w:bookmarkEnd w:id="356"/>
      <w:bookmarkEnd w:id="357"/>
      <w:bookmarkEnd w:id="358"/>
      <w:bookmarkEnd w:id="359"/>
    </w:p>
    <w:bookmarkEnd w:id="360"/>
    <w:bookmarkEnd w:id="361"/>
    <w:bookmarkEnd w:id="362"/>
    <w:bookmarkEnd w:id="363"/>
    <w:bookmarkEnd w:id="364"/>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 xml:space="preserve">                    ：</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依据政府采购相关法规，我公司对           项目的（项目编号：         ）招标活动存在疑问，特提出质疑（详见下表）。</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我公司和本人对此质疑函内容的真实性负责，并愿意承担由此引起的相应处理和法律责任。</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法定代表人（签字并盖名章）：</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身份证号码：</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固话：      传真：     手机：</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本项目授权委托人（签字并盖名章）：</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身份证号码：</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固话：        传真：    手机：</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公司地址：              邮编：</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（如法人为质疑人则不需要填此项）</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 xml:space="preserve">质疑人（公章）：            </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 xml:space="preserve">年   月   日 </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pStyle w:val="16"/>
        <w:rPr>
          <w:rFonts w:hint="eastAsia" w:ascii="仿宋" w:hAnsi="仿宋" w:eastAsia="仿宋" w:cs="仿宋"/>
          <w:color w:val="auto"/>
        </w:rPr>
      </w:pP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p>
    <w:p>
      <w:pPr>
        <w:overflowPunct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质   疑  内  容</w:t>
      </w:r>
    </w:p>
    <w:p>
      <w:pPr>
        <w:overflowPunct w:val="0"/>
        <w:spacing w:line="360" w:lineRule="auto"/>
        <w:rPr>
          <w:rFonts w:hint="eastAsia" w:ascii="仿宋" w:hAnsi="仿宋" w:eastAsia="仿宋" w:cs="仿宋"/>
          <w:bCs/>
          <w:color w:val="auto"/>
        </w:rPr>
      </w:pPr>
    </w:p>
    <w:tbl>
      <w:tblPr>
        <w:tblStyle w:val="20"/>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项目名称</w:t>
            </w:r>
          </w:p>
        </w:tc>
        <w:tc>
          <w:tcPr>
            <w:tcW w:w="7131"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eastAsia"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项目编号</w:t>
            </w:r>
          </w:p>
        </w:tc>
        <w:tc>
          <w:tcPr>
            <w:tcW w:w="7131"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eastAsia"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tcPr>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一、质疑事项1：</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主要内容：</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事实依据：</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适应法规条款：</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佐证材料：</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二、质疑事项2：</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主要内容：</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事实依据：</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适应法规条款：</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佐证材料：</w:t>
            </w:r>
          </w:p>
          <w:p>
            <w:pPr>
              <w:overflowPunct w:val="0"/>
              <w:spacing w:line="360" w:lineRule="auto"/>
              <w:rPr>
                <w:rFonts w:hint="eastAsia" w:ascii="仿宋" w:hAnsi="仿宋" w:eastAsia="仿宋" w:cs="仿宋"/>
                <w:bCs/>
                <w:color w:val="auto"/>
              </w:rPr>
            </w:pP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三、同上</w:t>
            </w:r>
          </w:p>
          <w:p>
            <w:pPr>
              <w:overflowPunct w:val="0"/>
              <w:spacing w:line="360" w:lineRule="auto"/>
              <w:rPr>
                <w:rFonts w:hint="eastAsia" w:ascii="仿宋" w:hAnsi="仿宋" w:eastAsia="仿宋" w:cs="仿宋"/>
                <w:bCs/>
                <w:color w:val="auto"/>
              </w:rPr>
            </w:pPr>
          </w:p>
        </w:tc>
      </w:tr>
    </w:tbl>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备注：</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3、“具体的质疑事项及事实依据”一栏填写不下时，质疑人可另附页（A4），但附纸要求加盖质疑人公章。</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4、与质疑事项有关的材料应与质疑函合并装订。</w:t>
      </w:r>
    </w:p>
    <w:p>
      <w:pPr>
        <w:overflowPunct w:val="0"/>
        <w:spacing w:line="360" w:lineRule="auto"/>
        <w:rPr>
          <w:rFonts w:hint="eastAsia" w:ascii="仿宋" w:hAnsi="仿宋" w:eastAsia="仿宋" w:cs="仿宋"/>
          <w:bCs/>
          <w:color w:val="auto"/>
        </w:rPr>
      </w:pPr>
      <w:r>
        <w:rPr>
          <w:rFonts w:hint="eastAsia" w:ascii="仿宋" w:hAnsi="仿宋" w:eastAsia="仿宋" w:cs="仿宋"/>
          <w:bCs/>
          <w:color w:val="auto"/>
        </w:rPr>
        <w:t>5、质疑函一式三份。</w:t>
      </w:r>
    </w:p>
    <w:p>
      <w:pPr>
        <w:pStyle w:val="3"/>
        <w:spacing w:line="360" w:lineRule="auto"/>
        <w:ind w:firstLine="2715" w:firstLineChars="1127"/>
        <w:jc w:val="both"/>
        <w:outlineLvl w:val="9"/>
        <w:rPr>
          <w:rFonts w:hint="eastAsia" w:ascii="仿宋" w:hAnsi="仿宋" w:eastAsia="仿宋" w:cs="仿宋"/>
          <w:color w:val="auto"/>
          <w:sz w:val="24"/>
        </w:rPr>
      </w:pPr>
      <w:r>
        <w:rPr>
          <w:rFonts w:hint="eastAsia" w:ascii="仿宋" w:hAnsi="仿宋" w:eastAsia="仿宋" w:cs="仿宋"/>
          <w:color w:val="auto"/>
          <w:sz w:val="24"/>
        </w:rPr>
        <w:br w:type="page"/>
      </w:r>
    </w:p>
    <w:p>
      <w:pPr>
        <w:pStyle w:val="3"/>
        <w:spacing w:line="360" w:lineRule="auto"/>
        <w:ind w:firstLine="2715" w:firstLineChars="1127"/>
        <w:jc w:val="both"/>
        <w:outlineLvl w:val="9"/>
        <w:rPr>
          <w:rFonts w:hint="eastAsia" w:ascii="仿宋" w:hAnsi="仿宋" w:eastAsia="仿宋" w:cs="仿宋"/>
          <w:color w:val="auto"/>
          <w:sz w:val="24"/>
        </w:rPr>
      </w:pPr>
    </w:p>
    <w:p>
      <w:pPr>
        <w:pStyle w:val="3"/>
        <w:spacing w:line="360" w:lineRule="auto"/>
        <w:rPr>
          <w:rFonts w:hint="eastAsia" w:ascii="仿宋" w:hAnsi="仿宋" w:eastAsia="仿宋" w:cs="仿宋"/>
          <w:color w:val="auto"/>
          <w:sz w:val="32"/>
        </w:rPr>
      </w:pPr>
      <w:bookmarkStart w:id="365" w:name="_Toc20393"/>
      <w:bookmarkStart w:id="366" w:name="_Toc15680"/>
      <w:bookmarkStart w:id="367" w:name="_Toc23170"/>
      <w:bookmarkStart w:id="368" w:name="_Toc28262"/>
      <w:r>
        <w:rPr>
          <w:rFonts w:hint="eastAsia" w:ascii="仿宋" w:hAnsi="仿宋" w:eastAsia="仿宋" w:cs="仿宋"/>
          <w:color w:val="auto"/>
          <w:sz w:val="32"/>
          <w:szCs w:val="32"/>
        </w:rPr>
        <w:t>第六章  谈判响应文件格式</w:t>
      </w:r>
      <w:bookmarkEnd w:id="83"/>
      <w:bookmarkEnd w:id="365"/>
      <w:bookmarkEnd w:id="366"/>
      <w:bookmarkEnd w:id="367"/>
      <w:bookmarkEnd w:id="368"/>
    </w:p>
    <w:tbl>
      <w:tblPr>
        <w:tblStyle w:val="20"/>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正本</w:t>
            </w:r>
          </w:p>
        </w:tc>
      </w:tr>
    </w:tbl>
    <w:p>
      <w:pPr>
        <w:spacing w:line="360" w:lineRule="auto"/>
        <w:rPr>
          <w:rFonts w:hint="eastAsia" w:ascii="仿宋" w:hAnsi="仿宋" w:eastAsia="仿宋" w:cs="仿宋"/>
          <w:color w:val="auto"/>
        </w:rPr>
      </w:pPr>
      <w:r>
        <w:rPr>
          <w:rFonts w:hint="eastAsia" w:ascii="仿宋" w:hAnsi="仿宋" w:eastAsia="仿宋" w:cs="仿宋"/>
          <w:color w:val="auto"/>
        </w:rPr>
        <w:t xml:space="preserve">                                                                        </w:t>
      </w: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（谈判项目名称）</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rPr>
      </w:pPr>
      <w:r>
        <w:rPr>
          <w:rFonts w:hint="eastAsia" w:ascii="仿宋" w:hAnsi="仿宋" w:eastAsia="仿宋" w:cs="仿宋"/>
          <w:color w:val="auto"/>
          <w:sz w:val="28"/>
          <w:szCs w:val="28"/>
        </w:rPr>
        <w:t xml:space="preserve">       </w:t>
      </w:r>
      <w:r>
        <w:rPr>
          <w:rFonts w:hint="eastAsia" w:ascii="仿宋" w:hAnsi="仿宋" w:eastAsia="仿宋" w:cs="仿宋"/>
          <w:color w:val="auto"/>
        </w:rPr>
        <w:t>谈判项目编号：</w:t>
      </w:r>
      <w:r>
        <w:rPr>
          <w:rFonts w:hint="eastAsia" w:ascii="仿宋" w:hAnsi="仿宋" w:eastAsia="仿宋" w:cs="仿宋"/>
          <w:color w:val="auto"/>
          <w:u w:val="single"/>
        </w:rPr>
        <w:t xml:space="preserve">                        </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jc w:val="center"/>
        <w:outlineLvl w:val="0"/>
        <w:rPr>
          <w:rFonts w:hint="eastAsia" w:ascii="仿宋" w:hAnsi="仿宋" w:eastAsia="仿宋" w:cs="仿宋"/>
          <w:b/>
          <w:color w:val="auto"/>
          <w:sz w:val="36"/>
          <w:szCs w:val="36"/>
        </w:rPr>
      </w:pPr>
      <w:bookmarkStart w:id="369" w:name="_Toc20575"/>
      <w:bookmarkStart w:id="370" w:name="_Toc12183"/>
      <w:bookmarkStart w:id="371" w:name="_Toc5679"/>
      <w:bookmarkStart w:id="372" w:name="_Toc27660"/>
      <w:r>
        <w:rPr>
          <w:rFonts w:hint="eastAsia" w:ascii="仿宋" w:hAnsi="仿宋" w:eastAsia="仿宋" w:cs="仿宋"/>
          <w:b/>
          <w:color w:val="auto"/>
          <w:sz w:val="36"/>
          <w:szCs w:val="36"/>
        </w:rPr>
        <w:t>谈  判  响  应  文  件</w:t>
      </w:r>
      <w:bookmarkEnd w:id="369"/>
      <w:bookmarkEnd w:id="370"/>
      <w:bookmarkEnd w:id="371"/>
      <w:bookmarkEnd w:id="372"/>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color w:val="auto"/>
        </w:rPr>
      </w:pPr>
      <w:r>
        <w:rPr>
          <w:rFonts w:hint="eastAsia" w:ascii="仿宋" w:hAnsi="仿宋" w:eastAsia="仿宋" w:cs="仿宋"/>
          <w:b/>
          <w:color w:val="auto"/>
        </w:rPr>
        <w:t xml:space="preserve">       </w:t>
      </w:r>
      <w:r>
        <w:rPr>
          <w:rFonts w:hint="eastAsia" w:ascii="仿宋" w:hAnsi="仿宋" w:eastAsia="仿宋" w:cs="仿宋"/>
          <w:color w:val="auto"/>
        </w:rPr>
        <w:t>报价人：</w:t>
      </w:r>
      <w:r>
        <w:rPr>
          <w:rFonts w:hint="eastAsia" w:ascii="仿宋" w:hAnsi="仿宋" w:eastAsia="仿宋" w:cs="仿宋"/>
          <w:color w:val="auto"/>
          <w:u w:val="single"/>
        </w:rPr>
        <w:t xml:space="preserve">                                  </w:t>
      </w:r>
      <w:r>
        <w:rPr>
          <w:rFonts w:hint="eastAsia" w:ascii="仿宋" w:hAnsi="仿宋" w:eastAsia="仿宋" w:cs="仿宋"/>
          <w:color w:val="auto"/>
        </w:rPr>
        <w:t>（单位公章）</w:t>
      </w: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r>
        <w:rPr>
          <w:rFonts w:hint="eastAsia" w:ascii="仿宋" w:hAnsi="仿宋" w:eastAsia="仿宋" w:cs="仿宋"/>
          <w:color w:val="auto"/>
        </w:rPr>
        <w:t xml:space="preserve">       法定代表人：</w:t>
      </w:r>
      <w:r>
        <w:rPr>
          <w:rFonts w:hint="eastAsia" w:ascii="仿宋" w:hAnsi="仿宋" w:eastAsia="仿宋" w:cs="仿宋"/>
          <w:color w:val="auto"/>
          <w:u w:val="single"/>
        </w:rPr>
        <w:t xml:space="preserve">                              </w:t>
      </w:r>
      <w:r>
        <w:rPr>
          <w:rFonts w:hint="eastAsia" w:ascii="仿宋" w:hAnsi="仿宋" w:eastAsia="仿宋" w:cs="仿宋"/>
          <w:color w:val="auto"/>
        </w:rPr>
        <w:t>（签字或盖章）</w:t>
      </w: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r>
        <w:rPr>
          <w:rFonts w:hint="eastAsia" w:ascii="仿宋" w:hAnsi="仿宋" w:eastAsia="仿宋" w:cs="仿宋"/>
          <w:color w:val="auto"/>
        </w:rPr>
        <w:t xml:space="preserve">                             年      月      日</w:t>
      </w:r>
    </w:p>
    <w:p>
      <w:pPr>
        <w:ind w:firstLine="480" w:firstLineChars="200"/>
        <w:rPr>
          <w:rFonts w:hint="eastAsia" w:ascii="仿宋" w:hAnsi="仿宋" w:eastAsia="仿宋" w:cs="仿宋"/>
          <w:color w:val="auto"/>
        </w:rPr>
      </w:pPr>
      <w:bookmarkStart w:id="373" w:name="_Toc18068"/>
      <w:bookmarkStart w:id="374" w:name="_Toc12110"/>
      <w:bookmarkStart w:id="375" w:name="_Toc7247"/>
      <w:bookmarkStart w:id="376" w:name="_Toc4774"/>
      <w:bookmarkStart w:id="377" w:name="_Toc17628"/>
    </w:p>
    <w:p>
      <w:pPr>
        <w:jc w:val="center"/>
        <w:rPr>
          <w:rFonts w:hint="eastAsia" w:ascii="仿宋" w:hAnsi="仿宋" w:eastAsia="仿宋" w:cs="仿宋"/>
          <w:color w:val="auto"/>
          <w:sz w:val="28"/>
          <w:szCs w:val="28"/>
          <w:u w:val="single"/>
        </w:rPr>
      </w:pPr>
    </w:p>
    <w:p>
      <w:pPr>
        <w:jc w:val="center"/>
        <w:rPr>
          <w:rFonts w:hint="eastAsia" w:ascii="仿宋" w:hAnsi="仿宋" w:eastAsia="仿宋" w:cs="仿宋"/>
          <w:color w:val="auto"/>
          <w:sz w:val="36"/>
          <w:szCs w:val="36"/>
        </w:rPr>
      </w:pPr>
    </w:p>
    <w:p>
      <w:pPr>
        <w:jc w:val="center"/>
        <w:rPr>
          <w:rFonts w:hint="eastAsia" w:ascii="仿宋" w:hAnsi="仿宋" w:eastAsia="仿宋" w:cs="仿宋"/>
          <w:color w:val="auto"/>
          <w:sz w:val="36"/>
          <w:szCs w:val="36"/>
        </w:rPr>
      </w:pPr>
      <w:r>
        <w:rPr>
          <w:rFonts w:hint="eastAsia" w:ascii="仿宋" w:hAnsi="仿宋" w:eastAsia="仿宋" w:cs="仿宋"/>
          <w:color w:val="auto"/>
          <w:sz w:val="36"/>
          <w:szCs w:val="36"/>
        </w:rPr>
        <w:t>目    录</w:t>
      </w:r>
    </w:p>
    <w:p>
      <w:pPr>
        <w:jc w:val="center"/>
        <w:rPr>
          <w:rFonts w:hint="eastAsia" w:ascii="仿宋" w:hAnsi="仿宋" w:eastAsia="仿宋" w:cs="仿宋"/>
          <w:color w:val="auto"/>
          <w:sz w:val="36"/>
          <w:szCs w:val="36"/>
        </w:rPr>
      </w:pP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1、投标函及投标报价表；</w:t>
      </w:r>
    </w:p>
    <w:p>
      <w:pPr>
        <w:spacing w:line="360" w:lineRule="auto"/>
        <w:ind w:firstLine="820" w:firstLineChars="342"/>
        <w:rPr>
          <w:rFonts w:hint="eastAsia" w:ascii="仿宋" w:hAnsi="仿宋" w:eastAsia="仿宋" w:cs="仿宋"/>
          <w:color w:val="auto"/>
          <w:sz w:val="24"/>
        </w:rPr>
      </w:pPr>
      <w:r>
        <w:rPr>
          <w:rFonts w:hint="eastAsia" w:ascii="仿宋" w:hAnsi="仿宋" w:eastAsia="仿宋" w:cs="仿宋"/>
          <w:color w:val="auto"/>
          <w:sz w:val="24"/>
        </w:rPr>
        <w:t>（一）投标函</w:t>
      </w:r>
    </w:p>
    <w:p>
      <w:pPr>
        <w:spacing w:line="360" w:lineRule="auto"/>
        <w:ind w:firstLine="820" w:firstLineChars="342"/>
        <w:rPr>
          <w:rFonts w:hint="eastAsia" w:ascii="仿宋" w:hAnsi="仿宋" w:eastAsia="仿宋" w:cs="仿宋"/>
          <w:color w:val="auto"/>
          <w:sz w:val="24"/>
        </w:rPr>
      </w:pPr>
      <w:r>
        <w:rPr>
          <w:rFonts w:hint="eastAsia" w:ascii="仿宋" w:hAnsi="仿宋" w:eastAsia="仿宋" w:cs="仿宋"/>
          <w:color w:val="auto"/>
          <w:sz w:val="24"/>
        </w:rPr>
        <w:t>（二）投标报价表</w:t>
      </w:r>
    </w:p>
    <w:p>
      <w:pPr>
        <w:spacing w:line="360" w:lineRule="auto"/>
        <w:ind w:firstLine="820" w:firstLineChars="342"/>
        <w:rPr>
          <w:rFonts w:hint="eastAsia" w:ascii="仿宋" w:hAnsi="仿宋" w:eastAsia="仿宋" w:cs="仿宋"/>
          <w:color w:val="auto"/>
          <w:sz w:val="24"/>
        </w:rPr>
      </w:pPr>
      <w:r>
        <w:rPr>
          <w:rFonts w:hint="eastAsia" w:ascii="仿宋" w:hAnsi="仿宋" w:eastAsia="仿宋" w:cs="仿宋"/>
          <w:color w:val="auto"/>
          <w:sz w:val="24"/>
        </w:rPr>
        <w:t xml:space="preserve">（三）投标函附录（附：价格指数权重表）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2、法定代表人身份证明或附有法定代表人身份证明的授权委托书；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3、联合体协议书；（若有时）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4、投标保证金（附</w:t>
      </w:r>
      <w:r>
        <w:rPr>
          <w:rFonts w:hint="eastAsia" w:ascii="仿宋" w:hAnsi="仿宋" w:eastAsia="仿宋" w:cs="仿宋"/>
          <w:color w:val="auto"/>
          <w:sz w:val="24"/>
          <w:lang w:eastAsia="zh-CN"/>
        </w:rPr>
        <w:t>基本账号转账凭证</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 、项目管理机构（现场技术力量配备情况）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5.1、项目管理机构组成表；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5.2、主要人员简历表；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5.2.1、主要项目管理人员简历表；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6、近年完成的类似项目情况表；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7、拟分包项目情况表；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 、不良行为记录；；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、中标企业用工承诺书；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、建筑工人实名制管理工作承诺书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其他投标资料。</w:t>
      </w: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pStyle w:val="19"/>
        <w:rPr>
          <w:rFonts w:hint="eastAsia"/>
          <w:color w:val="auto"/>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pStyle w:val="19"/>
        <w:rPr>
          <w:rFonts w:hint="eastAsia"/>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1、投标函及投标报价表</w:t>
      </w:r>
    </w:p>
    <w:p>
      <w:pPr>
        <w:pStyle w:val="47"/>
        <w:spacing w:line="240" w:lineRule="auto"/>
        <w:jc w:val="center"/>
        <w:rPr>
          <w:rFonts w:hint="eastAsia" w:ascii="仿宋" w:hAnsi="仿宋" w:eastAsia="仿宋" w:cs="仿宋"/>
          <w:color w:val="auto"/>
          <w:sz w:val="32"/>
          <w:szCs w:val="28"/>
        </w:rPr>
      </w:pPr>
    </w:p>
    <w:p>
      <w:pPr>
        <w:pStyle w:val="47"/>
        <w:spacing w:line="240" w:lineRule="auto"/>
        <w:jc w:val="center"/>
        <w:rPr>
          <w:rFonts w:hint="eastAsia" w:ascii="仿宋" w:hAnsi="仿宋" w:eastAsia="仿宋" w:cs="仿宋"/>
          <w:color w:val="auto"/>
          <w:sz w:val="32"/>
          <w:szCs w:val="28"/>
        </w:rPr>
      </w:pPr>
      <w:r>
        <w:rPr>
          <w:rFonts w:hint="eastAsia" w:ascii="仿宋" w:hAnsi="仿宋" w:eastAsia="仿宋" w:cs="仿宋"/>
          <w:color w:val="auto"/>
          <w:sz w:val="32"/>
          <w:szCs w:val="28"/>
        </w:rPr>
        <w:t>（一）投 标 函</w:t>
      </w:r>
    </w:p>
    <w:p>
      <w:pPr>
        <w:rPr>
          <w:rFonts w:hint="eastAsia" w:ascii="仿宋" w:hAnsi="仿宋" w:eastAsia="仿宋" w:cs="仿宋"/>
          <w:color w:val="auto"/>
          <w:sz w:val="24"/>
          <w:szCs w:val="21"/>
        </w:rPr>
      </w:pP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（招标人名称）：</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1．我方已仔细研究了</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（项目名称）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标段施工招标文件的全部内容，愿意以人民币（大写）</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元（¥</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）的投标总报价，工期</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 xml:space="preserve"> 日历天，按合同约定实施和完成承包工程，修补工程中的任何缺陷，工程质量达到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 xml:space="preserve"> 。</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2．我方承诺在投标有效期内不修改、撤销投标文件。</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3．随同本投标函提交投标保证金一份，金额为人民币（大写）</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元（¥</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 xml:space="preserve"> ）。</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4．如我方中标：</w:t>
      </w:r>
    </w:p>
    <w:p>
      <w:pPr>
        <w:ind w:firstLine="820" w:firstLineChars="342"/>
        <w:rPr>
          <w:rFonts w:hint="eastAsia" w:ascii="仿宋" w:hAnsi="仿宋" w:eastAsia="仿宋" w:cs="仿宋"/>
          <w:color w:val="auto"/>
          <w:sz w:val="24"/>
          <w:szCs w:val="21"/>
        </w:rPr>
      </w:pPr>
      <w:r>
        <w:rPr>
          <w:rFonts w:hint="eastAsia" w:ascii="仿宋" w:hAnsi="仿宋" w:eastAsia="仿宋" w:cs="仿宋"/>
          <w:color w:val="auto"/>
          <w:sz w:val="24"/>
          <w:szCs w:val="21"/>
        </w:rPr>
        <w:t>（1）我方承诺在收到中标通知书后，在中标通知书规定的期限内与你方签订合同。</w:t>
      </w:r>
    </w:p>
    <w:p>
      <w:pPr>
        <w:ind w:firstLine="820" w:firstLineChars="342"/>
        <w:rPr>
          <w:rFonts w:hint="eastAsia" w:ascii="仿宋" w:hAnsi="仿宋" w:eastAsia="仿宋" w:cs="仿宋"/>
          <w:color w:val="auto"/>
          <w:sz w:val="24"/>
          <w:szCs w:val="21"/>
        </w:rPr>
      </w:pPr>
      <w:r>
        <w:rPr>
          <w:rFonts w:hint="eastAsia" w:ascii="仿宋" w:hAnsi="仿宋" w:eastAsia="仿宋" w:cs="仿宋"/>
          <w:color w:val="auto"/>
          <w:sz w:val="24"/>
          <w:szCs w:val="21"/>
        </w:rPr>
        <w:t>（2）随同本投标函递交的投标函附录属于合同文件的组成部分。</w:t>
      </w:r>
    </w:p>
    <w:p>
      <w:pPr>
        <w:ind w:firstLine="820" w:firstLineChars="342"/>
        <w:rPr>
          <w:rFonts w:hint="eastAsia" w:ascii="仿宋" w:hAnsi="仿宋" w:eastAsia="仿宋" w:cs="仿宋"/>
          <w:color w:val="auto"/>
          <w:sz w:val="24"/>
          <w:szCs w:val="21"/>
        </w:rPr>
      </w:pPr>
      <w:r>
        <w:rPr>
          <w:rFonts w:hint="eastAsia" w:ascii="仿宋" w:hAnsi="仿宋" w:eastAsia="仿宋" w:cs="仿宋"/>
          <w:color w:val="auto"/>
          <w:sz w:val="24"/>
          <w:szCs w:val="21"/>
        </w:rPr>
        <w:t>（3）我方承诺按照招标文件规定向你方递交履约担保。</w:t>
      </w:r>
    </w:p>
    <w:p>
      <w:pPr>
        <w:ind w:firstLine="820" w:firstLineChars="342"/>
        <w:rPr>
          <w:rFonts w:hint="eastAsia" w:ascii="仿宋" w:hAnsi="仿宋" w:eastAsia="仿宋" w:cs="仿宋"/>
          <w:color w:val="auto"/>
          <w:sz w:val="24"/>
          <w:szCs w:val="21"/>
        </w:rPr>
      </w:pPr>
      <w:r>
        <w:rPr>
          <w:rFonts w:hint="eastAsia" w:ascii="仿宋" w:hAnsi="仿宋" w:eastAsia="仿宋" w:cs="仿宋"/>
          <w:color w:val="auto"/>
          <w:sz w:val="24"/>
          <w:szCs w:val="21"/>
        </w:rPr>
        <w:t>（4）我方承诺在合同约定的期限内完成并移交全部合同工程。</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5．</w:t>
      </w:r>
      <w:r>
        <w:rPr>
          <w:rFonts w:hint="eastAsia" w:ascii="仿宋" w:hAnsi="仿宋" w:eastAsia="仿宋" w:cs="仿宋"/>
          <w:color w:val="auto"/>
          <w:sz w:val="24"/>
        </w:rPr>
        <w:t>我方在此声明，所递交的投标文件及有关资料内容完整、真实和准确，且不存在第二章“投标人须知”第1.4.3项规定的任何一种情形。</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6．</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（其他补充说明）。</w:t>
      </w: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投 标 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（盖单位章）</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法定代表人或其委托代理人：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（签字）</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地址：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网址：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电话：</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传真：</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邮政编码：</w:t>
      </w:r>
      <w:r>
        <w:rPr>
          <w:rFonts w:hint="eastAsia" w:ascii="仿宋" w:hAnsi="仿宋" w:eastAsia="仿宋" w:cs="仿宋"/>
          <w:color w:val="auto"/>
          <w:sz w:val="24"/>
          <w:szCs w:val="21"/>
          <w:u w:val="single"/>
        </w:rPr>
        <w:t xml:space="preserve">                              </w:t>
      </w:r>
    </w:p>
    <w:p>
      <w:pPr>
        <w:jc w:val="right"/>
        <w:rPr>
          <w:rFonts w:hint="eastAsia" w:ascii="仿宋" w:hAnsi="仿宋" w:eastAsia="仿宋" w:cs="仿宋"/>
          <w:color w:val="auto"/>
          <w:sz w:val="24"/>
          <w:szCs w:val="21"/>
        </w:rPr>
      </w:pP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年</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月</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日</w:t>
      </w: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jc w:val="center"/>
        <w:rPr>
          <w:rFonts w:hint="eastAsia" w:ascii="仿宋" w:hAnsi="仿宋" w:eastAsia="仿宋" w:cs="仿宋"/>
          <w:bCs/>
          <w:color w:val="auto"/>
          <w:sz w:val="32"/>
          <w:szCs w:val="28"/>
        </w:rPr>
      </w:pPr>
      <w:r>
        <w:rPr>
          <w:rFonts w:hint="eastAsia" w:ascii="仿宋" w:hAnsi="仿宋" w:eastAsia="仿宋" w:cs="仿宋"/>
          <w:bCs/>
          <w:color w:val="auto"/>
          <w:sz w:val="32"/>
          <w:szCs w:val="28"/>
        </w:rPr>
        <w:t>（二）投标报价表</w:t>
      </w:r>
    </w:p>
    <w:p>
      <w:pPr>
        <w:jc w:val="center"/>
        <w:rPr>
          <w:rFonts w:hint="eastAsia" w:ascii="仿宋" w:hAnsi="仿宋" w:eastAsia="仿宋" w:cs="仿宋"/>
          <w:b/>
          <w:color w:val="auto"/>
          <w:sz w:val="28"/>
          <w:szCs w:val="28"/>
        </w:rPr>
      </w:pPr>
    </w:p>
    <w:tbl>
      <w:tblPr>
        <w:tblStyle w:val="20"/>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731"/>
        <w:gridCol w:w="1565"/>
        <w:gridCol w:w="1681"/>
        <w:gridCol w:w="840"/>
        <w:gridCol w:w="84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46" w:type="dxa"/>
            <w:noWrap w:val="0"/>
            <w:vAlign w:val="center"/>
          </w:tcPr>
          <w:p>
            <w:pP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2731" w:type="dxa"/>
            <w:noWrap w:val="0"/>
            <w:vAlign w:val="center"/>
          </w:tcPr>
          <w:p>
            <w:pPr>
              <w:rPr>
                <w:rFonts w:hint="eastAsia" w:ascii="仿宋" w:hAnsi="仿宋" w:eastAsia="仿宋" w:cs="仿宋"/>
                <w:b/>
                <w:color w:val="auto"/>
                <w:szCs w:val="21"/>
              </w:rPr>
            </w:pPr>
            <w:r>
              <w:rPr>
                <w:rFonts w:hint="eastAsia" w:ascii="仿宋" w:hAnsi="仿宋" w:eastAsia="仿宋" w:cs="仿宋"/>
                <w:b/>
                <w:color w:val="auto"/>
                <w:szCs w:val="21"/>
              </w:rPr>
              <w:t xml:space="preserve">项目名称 </w:t>
            </w:r>
          </w:p>
        </w:tc>
        <w:tc>
          <w:tcPr>
            <w:tcW w:w="1565" w:type="dxa"/>
            <w:noWrap w:val="0"/>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建筑面积（㎡）</w:t>
            </w:r>
          </w:p>
        </w:tc>
        <w:tc>
          <w:tcPr>
            <w:tcW w:w="1681" w:type="dxa"/>
            <w:noWrap w:val="0"/>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投标总价（元）</w:t>
            </w:r>
          </w:p>
        </w:tc>
        <w:tc>
          <w:tcPr>
            <w:tcW w:w="840" w:type="dxa"/>
            <w:noWrap w:val="0"/>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工程质量</w:t>
            </w:r>
          </w:p>
        </w:tc>
        <w:tc>
          <w:tcPr>
            <w:tcW w:w="840" w:type="dxa"/>
            <w:noWrap w:val="0"/>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开工日期</w:t>
            </w:r>
          </w:p>
        </w:tc>
        <w:tc>
          <w:tcPr>
            <w:tcW w:w="928" w:type="dxa"/>
            <w:noWrap w:val="0"/>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1</w:t>
            </w:r>
          </w:p>
        </w:tc>
        <w:tc>
          <w:tcPr>
            <w:tcW w:w="2731" w:type="dxa"/>
            <w:noWrap w:val="0"/>
            <w:vAlign w:val="top"/>
          </w:tcPr>
          <w:p>
            <w:pPr>
              <w:rPr>
                <w:rFonts w:hint="eastAsia" w:ascii="仿宋" w:hAnsi="仿宋" w:eastAsia="仿宋" w:cs="仿宋"/>
                <w:color w:val="auto"/>
                <w:szCs w:val="21"/>
              </w:rPr>
            </w:pPr>
          </w:p>
        </w:tc>
        <w:tc>
          <w:tcPr>
            <w:tcW w:w="1565" w:type="dxa"/>
            <w:noWrap w:val="0"/>
            <w:vAlign w:val="top"/>
          </w:tcPr>
          <w:p>
            <w:pPr>
              <w:rPr>
                <w:rFonts w:hint="eastAsia" w:ascii="仿宋" w:hAnsi="仿宋" w:eastAsia="仿宋" w:cs="仿宋"/>
                <w:color w:val="auto"/>
                <w:szCs w:val="21"/>
              </w:rPr>
            </w:pPr>
          </w:p>
        </w:tc>
        <w:tc>
          <w:tcPr>
            <w:tcW w:w="1681" w:type="dxa"/>
            <w:noWrap w:val="0"/>
            <w:vAlign w:val="top"/>
          </w:tcPr>
          <w:p>
            <w:pPr>
              <w:rPr>
                <w:rFonts w:hint="eastAsia" w:ascii="仿宋" w:hAnsi="仿宋" w:eastAsia="仿宋" w:cs="仿宋"/>
                <w:color w:val="auto"/>
                <w:szCs w:val="21"/>
              </w:rPr>
            </w:pPr>
          </w:p>
        </w:tc>
        <w:tc>
          <w:tcPr>
            <w:tcW w:w="840" w:type="dxa"/>
            <w:vMerge w:val="restart"/>
            <w:noWrap w:val="0"/>
            <w:vAlign w:val="top"/>
          </w:tcPr>
          <w:p>
            <w:pPr>
              <w:rPr>
                <w:rFonts w:hint="eastAsia" w:ascii="仿宋" w:hAnsi="仿宋" w:eastAsia="仿宋" w:cs="仿宋"/>
                <w:color w:val="auto"/>
                <w:szCs w:val="21"/>
              </w:rPr>
            </w:pPr>
          </w:p>
        </w:tc>
        <w:tc>
          <w:tcPr>
            <w:tcW w:w="840" w:type="dxa"/>
            <w:vMerge w:val="restart"/>
            <w:noWrap w:val="0"/>
            <w:vAlign w:val="top"/>
          </w:tcPr>
          <w:p>
            <w:pPr>
              <w:rPr>
                <w:rFonts w:hint="eastAsia" w:ascii="仿宋" w:hAnsi="仿宋" w:eastAsia="仿宋" w:cs="仿宋"/>
                <w:color w:val="auto"/>
                <w:szCs w:val="21"/>
              </w:rPr>
            </w:pPr>
          </w:p>
        </w:tc>
        <w:tc>
          <w:tcPr>
            <w:tcW w:w="928" w:type="dxa"/>
            <w:vMerge w:val="restart"/>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2</w:t>
            </w:r>
          </w:p>
        </w:tc>
        <w:tc>
          <w:tcPr>
            <w:tcW w:w="2731" w:type="dxa"/>
            <w:noWrap w:val="0"/>
            <w:vAlign w:val="top"/>
          </w:tcPr>
          <w:p>
            <w:pPr>
              <w:rPr>
                <w:rFonts w:hint="eastAsia" w:ascii="仿宋" w:hAnsi="仿宋" w:eastAsia="仿宋" w:cs="仿宋"/>
                <w:color w:val="auto"/>
                <w:szCs w:val="21"/>
              </w:rPr>
            </w:pPr>
          </w:p>
        </w:tc>
        <w:tc>
          <w:tcPr>
            <w:tcW w:w="1565" w:type="dxa"/>
            <w:noWrap w:val="0"/>
            <w:vAlign w:val="top"/>
          </w:tcPr>
          <w:p>
            <w:pPr>
              <w:rPr>
                <w:rFonts w:hint="eastAsia" w:ascii="仿宋" w:hAnsi="仿宋" w:eastAsia="仿宋" w:cs="仿宋"/>
                <w:color w:val="auto"/>
                <w:szCs w:val="21"/>
              </w:rPr>
            </w:pPr>
          </w:p>
        </w:tc>
        <w:tc>
          <w:tcPr>
            <w:tcW w:w="1681" w:type="dxa"/>
            <w:noWrap w:val="0"/>
            <w:vAlign w:val="top"/>
          </w:tcPr>
          <w:p>
            <w:pPr>
              <w:rPr>
                <w:rFonts w:hint="eastAsia" w:ascii="仿宋" w:hAnsi="仿宋" w:eastAsia="仿宋" w:cs="仿宋"/>
                <w:color w:val="auto"/>
                <w:szCs w:val="21"/>
              </w:rPr>
            </w:pPr>
          </w:p>
        </w:tc>
        <w:tc>
          <w:tcPr>
            <w:tcW w:w="840" w:type="dxa"/>
            <w:vMerge w:val="continue"/>
            <w:noWrap w:val="0"/>
            <w:vAlign w:val="top"/>
          </w:tcPr>
          <w:p>
            <w:pPr>
              <w:rPr>
                <w:rFonts w:hint="eastAsia" w:ascii="仿宋" w:hAnsi="仿宋" w:eastAsia="仿宋" w:cs="仿宋"/>
                <w:color w:val="auto"/>
                <w:szCs w:val="21"/>
              </w:rPr>
            </w:pPr>
          </w:p>
        </w:tc>
        <w:tc>
          <w:tcPr>
            <w:tcW w:w="840" w:type="dxa"/>
            <w:vMerge w:val="continue"/>
            <w:noWrap w:val="0"/>
            <w:vAlign w:val="top"/>
          </w:tcPr>
          <w:p>
            <w:pPr>
              <w:rPr>
                <w:rFonts w:hint="eastAsia" w:ascii="仿宋" w:hAnsi="仿宋" w:eastAsia="仿宋" w:cs="仿宋"/>
                <w:color w:val="auto"/>
                <w:szCs w:val="21"/>
              </w:rPr>
            </w:pPr>
          </w:p>
        </w:tc>
        <w:tc>
          <w:tcPr>
            <w:tcW w:w="928" w:type="dxa"/>
            <w:vMerge w:val="continue"/>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77" w:type="dxa"/>
            <w:gridSpan w:val="2"/>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合计</w:t>
            </w:r>
          </w:p>
        </w:tc>
        <w:tc>
          <w:tcPr>
            <w:tcW w:w="1565" w:type="dxa"/>
            <w:noWrap w:val="0"/>
            <w:vAlign w:val="top"/>
          </w:tcPr>
          <w:p>
            <w:pPr>
              <w:rPr>
                <w:rFonts w:hint="eastAsia" w:ascii="仿宋" w:hAnsi="仿宋" w:eastAsia="仿宋" w:cs="仿宋"/>
                <w:color w:val="auto"/>
                <w:szCs w:val="21"/>
              </w:rPr>
            </w:pPr>
          </w:p>
        </w:tc>
        <w:tc>
          <w:tcPr>
            <w:tcW w:w="1681" w:type="dxa"/>
            <w:noWrap w:val="0"/>
            <w:vAlign w:val="top"/>
          </w:tcPr>
          <w:p>
            <w:pPr>
              <w:rPr>
                <w:rFonts w:hint="eastAsia" w:ascii="仿宋" w:hAnsi="仿宋" w:eastAsia="仿宋" w:cs="仿宋"/>
                <w:color w:val="auto"/>
                <w:szCs w:val="21"/>
              </w:rPr>
            </w:pPr>
          </w:p>
        </w:tc>
        <w:tc>
          <w:tcPr>
            <w:tcW w:w="840" w:type="dxa"/>
            <w:vMerge w:val="continue"/>
            <w:noWrap w:val="0"/>
            <w:vAlign w:val="top"/>
          </w:tcPr>
          <w:p>
            <w:pPr>
              <w:rPr>
                <w:rFonts w:hint="eastAsia" w:ascii="仿宋" w:hAnsi="仿宋" w:eastAsia="仿宋" w:cs="仿宋"/>
                <w:color w:val="auto"/>
                <w:szCs w:val="21"/>
              </w:rPr>
            </w:pPr>
          </w:p>
        </w:tc>
        <w:tc>
          <w:tcPr>
            <w:tcW w:w="840" w:type="dxa"/>
            <w:vMerge w:val="continue"/>
            <w:noWrap w:val="0"/>
            <w:vAlign w:val="top"/>
          </w:tcPr>
          <w:p>
            <w:pPr>
              <w:rPr>
                <w:rFonts w:hint="eastAsia" w:ascii="仿宋" w:hAnsi="仿宋" w:eastAsia="仿宋" w:cs="仿宋"/>
                <w:color w:val="auto"/>
                <w:szCs w:val="21"/>
              </w:rPr>
            </w:pPr>
          </w:p>
        </w:tc>
        <w:tc>
          <w:tcPr>
            <w:tcW w:w="928" w:type="dxa"/>
            <w:vMerge w:val="continue"/>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31" w:type="dxa"/>
            <w:gridSpan w:val="7"/>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投标总价大写（人民币）：</w:t>
            </w:r>
          </w:p>
        </w:tc>
      </w:tr>
    </w:tbl>
    <w:p>
      <w:pPr>
        <w:rPr>
          <w:rFonts w:hint="eastAsia" w:ascii="仿宋" w:hAnsi="仿宋" w:eastAsia="仿宋" w:cs="仿宋"/>
          <w:color w:val="auto"/>
          <w:sz w:val="24"/>
        </w:rPr>
      </w:pPr>
      <w:r>
        <w:rPr>
          <w:rFonts w:hint="eastAsia" w:ascii="仿宋" w:hAnsi="仿宋" w:eastAsia="仿宋" w:cs="仿宋"/>
          <w:color w:val="auto"/>
          <w:sz w:val="24"/>
        </w:rPr>
        <w:t>注：投标总价应与已标价工程清单中“投标总报价”的金额一致。</w:t>
      </w:r>
    </w:p>
    <w:p>
      <w:pPr>
        <w:rPr>
          <w:rFonts w:hint="eastAsia" w:ascii="仿宋" w:hAnsi="仿宋" w:eastAsia="仿宋" w:cs="仿宋"/>
          <w:color w:val="auto"/>
          <w:szCs w:val="21"/>
        </w:rPr>
      </w:pPr>
    </w:p>
    <w:p>
      <w:pPr>
        <w:jc w:val="center"/>
        <w:rPr>
          <w:rFonts w:hint="eastAsia" w:ascii="仿宋" w:hAnsi="仿宋" w:eastAsia="仿宋" w:cs="仿宋"/>
          <w:b/>
          <w:color w:val="auto"/>
          <w:sz w:val="24"/>
          <w:szCs w:val="28"/>
        </w:rPr>
      </w:pPr>
    </w:p>
    <w:p>
      <w:pPr>
        <w:jc w:val="center"/>
        <w:rPr>
          <w:rFonts w:hint="eastAsia" w:ascii="仿宋" w:hAnsi="仿宋" w:eastAsia="仿宋" w:cs="仿宋"/>
          <w:b/>
          <w:color w:val="auto"/>
          <w:sz w:val="24"/>
          <w:szCs w:val="28"/>
        </w:rPr>
      </w:pPr>
    </w:p>
    <w:p>
      <w:pPr>
        <w:jc w:val="center"/>
        <w:rPr>
          <w:rFonts w:hint="eastAsia" w:ascii="仿宋" w:hAnsi="仿宋" w:eastAsia="仿宋" w:cs="仿宋"/>
          <w:b/>
          <w:color w:val="auto"/>
          <w:sz w:val="24"/>
          <w:szCs w:val="28"/>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　　　　　　   　　　　　　　投 标 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 xml:space="preserve">（盖单位章）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法定代表人或其委托代理人：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（签字）</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地址：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网址：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电话：</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传真：</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邮政编码：</w:t>
      </w:r>
      <w:r>
        <w:rPr>
          <w:rFonts w:hint="eastAsia" w:ascii="仿宋" w:hAnsi="仿宋" w:eastAsia="仿宋" w:cs="仿宋"/>
          <w:color w:val="auto"/>
          <w:sz w:val="24"/>
          <w:szCs w:val="21"/>
          <w:u w:val="single"/>
        </w:rPr>
        <w:t xml:space="preserve">                               </w:t>
      </w:r>
    </w:p>
    <w:p>
      <w:pPr>
        <w:ind w:firstLine="4200" w:firstLineChars="1750"/>
        <w:rPr>
          <w:rFonts w:hint="eastAsia" w:ascii="仿宋" w:hAnsi="仿宋" w:eastAsia="仿宋" w:cs="仿宋"/>
          <w:color w:val="auto"/>
          <w:sz w:val="24"/>
          <w:szCs w:val="21"/>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年</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月</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日</w:t>
      </w:r>
    </w:p>
    <w:p>
      <w:pPr>
        <w:jc w:val="center"/>
        <w:rPr>
          <w:rFonts w:hint="eastAsia" w:ascii="仿宋" w:hAnsi="仿宋" w:eastAsia="仿宋" w:cs="仿宋"/>
          <w:color w:val="auto"/>
          <w:sz w:val="32"/>
          <w:szCs w:val="32"/>
        </w:rPr>
      </w:pPr>
      <w:r>
        <w:rPr>
          <w:rFonts w:hint="eastAsia" w:ascii="仿宋" w:hAnsi="仿宋" w:eastAsia="仿宋" w:cs="仿宋"/>
          <w:color w:val="auto"/>
          <w:sz w:val="24"/>
          <w:szCs w:val="20"/>
        </w:rPr>
        <w:br w:type="page"/>
      </w:r>
      <w:r>
        <w:rPr>
          <w:rFonts w:hint="eastAsia" w:ascii="仿宋" w:hAnsi="仿宋" w:eastAsia="仿宋" w:cs="仿宋"/>
          <w:color w:val="auto"/>
          <w:sz w:val="32"/>
          <w:szCs w:val="32"/>
        </w:rPr>
        <w:t>（三）投标函附录</w:t>
      </w:r>
    </w:p>
    <w:tbl>
      <w:tblPr>
        <w:tblStyle w:val="20"/>
        <w:tblpPr w:leftFromText="180" w:rightFromText="180" w:vertAnchor="text" w:horzAnchor="margin" w:tblpXSpec="center" w:tblpY="9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633"/>
        <w:gridCol w:w="2214"/>
        <w:gridCol w:w="228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1" w:type="dxa"/>
            <w:noWrap w:val="0"/>
            <w:vAlign w:val="center"/>
          </w:tcPr>
          <w:p>
            <w:pPr>
              <w:jc w:val="center"/>
              <w:rPr>
                <w:rFonts w:hint="eastAsia" w:ascii="仿宋" w:hAnsi="仿宋" w:eastAsia="仿宋" w:cs="仿宋"/>
                <w:b/>
                <w:iCs/>
                <w:color w:val="auto"/>
                <w:sz w:val="24"/>
              </w:rPr>
            </w:pPr>
            <w:r>
              <w:rPr>
                <w:rFonts w:hint="eastAsia" w:ascii="仿宋" w:hAnsi="仿宋" w:eastAsia="仿宋" w:cs="仿宋"/>
                <w:b/>
                <w:iCs/>
                <w:color w:val="auto"/>
                <w:sz w:val="24"/>
              </w:rPr>
              <w:t>序号</w:t>
            </w:r>
          </w:p>
        </w:tc>
        <w:tc>
          <w:tcPr>
            <w:tcW w:w="2633" w:type="dxa"/>
            <w:noWrap w:val="0"/>
            <w:vAlign w:val="center"/>
          </w:tcPr>
          <w:p>
            <w:pPr>
              <w:jc w:val="center"/>
              <w:rPr>
                <w:rFonts w:hint="eastAsia" w:ascii="仿宋" w:hAnsi="仿宋" w:eastAsia="仿宋" w:cs="仿宋"/>
                <w:b/>
                <w:iCs/>
                <w:color w:val="auto"/>
                <w:sz w:val="24"/>
              </w:rPr>
            </w:pPr>
            <w:r>
              <w:rPr>
                <w:rFonts w:hint="eastAsia" w:ascii="仿宋" w:hAnsi="仿宋" w:eastAsia="仿宋" w:cs="仿宋"/>
                <w:b/>
                <w:iCs/>
                <w:color w:val="auto"/>
                <w:sz w:val="24"/>
              </w:rPr>
              <w:t>条款内容</w:t>
            </w:r>
          </w:p>
        </w:tc>
        <w:tc>
          <w:tcPr>
            <w:tcW w:w="2214" w:type="dxa"/>
            <w:noWrap w:val="0"/>
            <w:vAlign w:val="center"/>
          </w:tcPr>
          <w:p>
            <w:pPr>
              <w:jc w:val="center"/>
              <w:rPr>
                <w:rFonts w:hint="eastAsia" w:ascii="仿宋" w:hAnsi="仿宋" w:eastAsia="仿宋" w:cs="仿宋"/>
                <w:b/>
                <w:iCs/>
                <w:color w:val="auto"/>
                <w:sz w:val="24"/>
              </w:rPr>
            </w:pPr>
            <w:r>
              <w:rPr>
                <w:rFonts w:hint="eastAsia" w:ascii="仿宋" w:hAnsi="仿宋" w:eastAsia="仿宋" w:cs="仿宋"/>
                <w:b/>
                <w:iCs/>
                <w:color w:val="auto"/>
                <w:sz w:val="24"/>
              </w:rPr>
              <w:t>招标人要求</w:t>
            </w:r>
          </w:p>
        </w:tc>
        <w:tc>
          <w:tcPr>
            <w:tcW w:w="2288" w:type="dxa"/>
            <w:noWrap w:val="0"/>
            <w:vAlign w:val="center"/>
          </w:tcPr>
          <w:p>
            <w:pPr>
              <w:jc w:val="center"/>
              <w:rPr>
                <w:rFonts w:hint="eastAsia" w:ascii="仿宋" w:hAnsi="仿宋" w:eastAsia="仿宋" w:cs="仿宋"/>
                <w:b/>
                <w:iCs/>
                <w:color w:val="auto"/>
                <w:sz w:val="24"/>
              </w:rPr>
            </w:pPr>
            <w:r>
              <w:rPr>
                <w:rFonts w:hint="eastAsia" w:ascii="仿宋" w:hAnsi="仿宋" w:eastAsia="仿宋" w:cs="仿宋"/>
                <w:b/>
                <w:iCs/>
                <w:color w:val="auto"/>
                <w:sz w:val="24"/>
              </w:rPr>
              <w:t xml:space="preserve">投标人承诺 </w:t>
            </w:r>
          </w:p>
        </w:tc>
        <w:tc>
          <w:tcPr>
            <w:tcW w:w="1458" w:type="dxa"/>
            <w:noWrap w:val="0"/>
            <w:vAlign w:val="center"/>
          </w:tcPr>
          <w:p>
            <w:pPr>
              <w:jc w:val="center"/>
              <w:rPr>
                <w:rFonts w:hint="eastAsia" w:ascii="仿宋" w:hAnsi="仿宋" w:eastAsia="仿宋" w:cs="仿宋"/>
                <w:b/>
                <w:iCs/>
                <w:color w:val="auto"/>
                <w:sz w:val="24"/>
              </w:rPr>
            </w:pPr>
            <w:r>
              <w:rPr>
                <w:rFonts w:hint="eastAsia" w:ascii="仿宋" w:hAnsi="仿宋" w:eastAsia="仿宋" w:cs="仿宋"/>
                <w:b/>
                <w:i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1</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项目负责人</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color w:val="auto"/>
                <w:szCs w:val="21"/>
              </w:rPr>
              <w:t>投标人须知1.4.1</w:t>
            </w:r>
          </w:p>
        </w:tc>
        <w:tc>
          <w:tcPr>
            <w:tcW w:w="2288" w:type="dxa"/>
            <w:noWrap w:val="0"/>
            <w:vAlign w:val="center"/>
          </w:tcPr>
          <w:p>
            <w:pPr>
              <w:rPr>
                <w:rFonts w:hint="eastAsia" w:ascii="仿宋" w:hAnsi="仿宋" w:eastAsia="仿宋" w:cs="仿宋"/>
                <w:iCs/>
                <w:color w:val="auto"/>
                <w:szCs w:val="21"/>
                <w:u w:val="single"/>
              </w:rPr>
            </w:pPr>
            <w:r>
              <w:rPr>
                <w:rFonts w:hint="eastAsia" w:ascii="仿宋" w:hAnsi="仿宋" w:eastAsia="仿宋" w:cs="仿宋"/>
                <w:iCs/>
                <w:color w:val="auto"/>
                <w:szCs w:val="21"/>
              </w:rPr>
              <w:t>姓名：</w:t>
            </w:r>
            <w:r>
              <w:rPr>
                <w:rFonts w:hint="eastAsia" w:ascii="仿宋" w:hAnsi="仿宋" w:eastAsia="仿宋" w:cs="仿宋"/>
                <w:iCs/>
                <w:color w:val="auto"/>
                <w:szCs w:val="21"/>
                <w:u w:val="single"/>
              </w:rPr>
              <w:t xml:space="preserve">           </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2</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工期</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color w:val="auto"/>
                <w:szCs w:val="21"/>
              </w:rPr>
              <w:t>投标人须知1.3.2</w:t>
            </w:r>
          </w:p>
        </w:tc>
        <w:tc>
          <w:tcPr>
            <w:tcW w:w="2288" w:type="dxa"/>
            <w:noWrap w:val="0"/>
            <w:vAlign w:val="center"/>
          </w:tcPr>
          <w:p>
            <w:pPr>
              <w:rPr>
                <w:rFonts w:hint="eastAsia" w:ascii="仿宋" w:hAnsi="仿宋" w:eastAsia="仿宋" w:cs="仿宋"/>
                <w:iCs/>
                <w:color w:val="auto"/>
                <w:szCs w:val="21"/>
                <w:u w:val="single"/>
              </w:rPr>
            </w:pPr>
            <w:r>
              <w:rPr>
                <w:rFonts w:hint="eastAsia" w:ascii="仿宋" w:hAnsi="仿宋" w:eastAsia="仿宋" w:cs="仿宋"/>
                <w:iCs/>
                <w:color w:val="auto"/>
                <w:szCs w:val="21"/>
              </w:rPr>
              <w:t>天数：</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日历天</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3</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承包人履约担保金额</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u w:val="single"/>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4</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分包</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color w:val="auto"/>
                <w:szCs w:val="21"/>
              </w:rPr>
              <w:t>投标人须知1.11</w:t>
            </w:r>
          </w:p>
        </w:tc>
        <w:tc>
          <w:tcPr>
            <w:tcW w:w="2288" w:type="dxa"/>
            <w:noWrap w:val="0"/>
            <w:vAlign w:val="center"/>
          </w:tcPr>
          <w:p>
            <w:pP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5</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逾期竣工违约金</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元/天</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021" w:type="dxa"/>
            <w:noWrap w:val="0"/>
            <w:vAlign w:val="center"/>
          </w:tcPr>
          <w:p>
            <w:pPr>
              <w:jc w:val="center"/>
              <w:rPr>
                <w:rFonts w:hint="eastAsia" w:ascii="仿宋" w:hAnsi="仿宋" w:eastAsia="仿宋" w:cs="仿宋"/>
                <w:iCs/>
                <w:color w:val="auto"/>
                <w:sz w:val="18"/>
                <w:szCs w:val="18"/>
              </w:rPr>
            </w:pPr>
            <w:r>
              <w:rPr>
                <w:rFonts w:hint="eastAsia" w:ascii="仿宋" w:hAnsi="仿宋" w:eastAsia="仿宋" w:cs="仿宋"/>
                <w:iCs/>
                <w:color w:val="auto"/>
                <w:szCs w:val="21"/>
              </w:rPr>
              <w:t>6</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逾期竣工违约金最高限额</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u w:val="single"/>
              </w:rPr>
            </w:pPr>
            <w:r>
              <w:rPr>
                <w:rFonts w:hint="eastAsia" w:ascii="仿宋" w:hAnsi="仿宋" w:eastAsia="仿宋" w:cs="仿宋"/>
                <w:iCs/>
                <w:color w:val="auto"/>
                <w:szCs w:val="21"/>
                <w:u w:val="single"/>
              </w:rPr>
              <w:t xml:space="preserve">            </w:t>
            </w:r>
          </w:p>
        </w:tc>
        <w:tc>
          <w:tcPr>
            <w:tcW w:w="1458" w:type="dxa"/>
            <w:noWrap w:val="0"/>
            <w:vAlign w:val="center"/>
          </w:tcPr>
          <w:p>
            <w:pPr>
              <w:jc w:val="center"/>
              <w:rPr>
                <w:rFonts w:hint="eastAsia" w:ascii="仿宋" w:hAnsi="仿宋" w:eastAsia="仿宋" w:cs="仿宋"/>
                <w:i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7</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质量标准</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color w:val="auto"/>
                <w:szCs w:val="21"/>
              </w:rPr>
              <w:t>投标人须知1.3.3</w:t>
            </w:r>
          </w:p>
        </w:tc>
        <w:tc>
          <w:tcPr>
            <w:tcW w:w="2288" w:type="dxa"/>
            <w:noWrap w:val="0"/>
            <w:vAlign w:val="center"/>
          </w:tcPr>
          <w:p>
            <w:pPr>
              <w:jc w:val="cente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8</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价格调整的差额计算</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见价格指数权重表</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9</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预付款额度</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10</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预付款保函金额</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11</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质量保证金扣留百分比</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21" w:type="dxa"/>
            <w:noWrap w:val="0"/>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12</w:t>
            </w:r>
          </w:p>
        </w:tc>
        <w:tc>
          <w:tcPr>
            <w:tcW w:w="2633"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质量保证金额度</w:t>
            </w:r>
          </w:p>
        </w:tc>
        <w:tc>
          <w:tcPr>
            <w:tcW w:w="2214" w:type="dxa"/>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专用合同</w:t>
            </w:r>
          </w:p>
        </w:tc>
        <w:tc>
          <w:tcPr>
            <w:tcW w:w="2288" w:type="dxa"/>
            <w:noWrap w:val="0"/>
            <w:vAlign w:val="center"/>
          </w:tcPr>
          <w:p>
            <w:pP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1"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13</w:t>
            </w:r>
          </w:p>
        </w:tc>
        <w:tc>
          <w:tcPr>
            <w:tcW w:w="263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工程质量保修期限</w:t>
            </w:r>
          </w:p>
        </w:tc>
        <w:tc>
          <w:tcPr>
            <w:tcW w:w="2214" w:type="dxa"/>
            <w:noWrap w:val="0"/>
            <w:vAlign w:val="center"/>
          </w:tcPr>
          <w:p>
            <w:pPr>
              <w:jc w:val="center"/>
              <w:rPr>
                <w:rFonts w:hint="eastAsia" w:ascii="仿宋" w:hAnsi="仿宋" w:eastAsia="仿宋" w:cs="仿宋"/>
                <w:color w:val="auto"/>
                <w:szCs w:val="21"/>
              </w:rPr>
            </w:pPr>
          </w:p>
        </w:tc>
        <w:tc>
          <w:tcPr>
            <w:tcW w:w="2288" w:type="dxa"/>
            <w:noWrap w:val="0"/>
            <w:vAlign w:val="center"/>
          </w:tcPr>
          <w:p>
            <w:pPr>
              <w:rPr>
                <w:rFonts w:hint="eastAsia" w:ascii="仿宋" w:hAnsi="仿宋" w:eastAsia="仿宋" w:cs="仿宋"/>
                <w:iCs/>
                <w:color w:val="auto"/>
                <w:szCs w:val="21"/>
              </w:rPr>
            </w:pP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1" w:type="dxa"/>
            <w:noWrap w:val="0"/>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13.</w:t>
            </w:r>
            <w:r>
              <w:rPr>
                <w:rFonts w:hint="eastAsia" w:ascii="仿宋" w:hAnsi="仿宋" w:eastAsia="仿宋" w:cs="仿宋"/>
                <w:color w:val="auto"/>
                <w:szCs w:val="21"/>
                <w:lang w:val="en-US" w:eastAsia="zh-CN"/>
              </w:rPr>
              <w:t>1</w:t>
            </w:r>
          </w:p>
        </w:tc>
        <w:tc>
          <w:tcPr>
            <w:tcW w:w="263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保温工程、屋面防水工程、有防水要求的卫生间、房间和外墙面的防渗漏</w:t>
            </w:r>
          </w:p>
        </w:tc>
        <w:tc>
          <w:tcPr>
            <w:tcW w:w="22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保修期   年</w:t>
            </w:r>
          </w:p>
        </w:tc>
        <w:tc>
          <w:tcPr>
            <w:tcW w:w="228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保修期   年</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1" w:type="dxa"/>
            <w:noWrap w:val="0"/>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13.</w:t>
            </w:r>
            <w:r>
              <w:rPr>
                <w:rFonts w:hint="eastAsia" w:ascii="仿宋" w:hAnsi="仿宋" w:eastAsia="仿宋" w:cs="仿宋"/>
                <w:color w:val="auto"/>
                <w:szCs w:val="21"/>
                <w:lang w:val="en-US" w:eastAsia="zh-CN"/>
              </w:rPr>
              <w:t>2</w:t>
            </w:r>
          </w:p>
        </w:tc>
        <w:tc>
          <w:tcPr>
            <w:tcW w:w="263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电气管线、给排水管道、设备安装工程</w:t>
            </w:r>
          </w:p>
        </w:tc>
        <w:tc>
          <w:tcPr>
            <w:tcW w:w="22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保修期   年</w:t>
            </w:r>
          </w:p>
        </w:tc>
        <w:tc>
          <w:tcPr>
            <w:tcW w:w="228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保修期   年</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21" w:type="dxa"/>
            <w:noWrap w:val="0"/>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13.</w:t>
            </w:r>
            <w:r>
              <w:rPr>
                <w:rFonts w:hint="eastAsia" w:ascii="仿宋" w:hAnsi="仿宋" w:eastAsia="仿宋" w:cs="仿宋"/>
                <w:color w:val="auto"/>
                <w:szCs w:val="21"/>
                <w:lang w:val="en-US" w:eastAsia="zh-CN"/>
              </w:rPr>
              <w:t>3</w:t>
            </w:r>
          </w:p>
        </w:tc>
        <w:tc>
          <w:tcPr>
            <w:tcW w:w="263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供热与供冷系统工程</w:t>
            </w:r>
          </w:p>
        </w:tc>
        <w:tc>
          <w:tcPr>
            <w:tcW w:w="22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保修期  个采暖与供冷期</w:t>
            </w:r>
          </w:p>
        </w:tc>
        <w:tc>
          <w:tcPr>
            <w:tcW w:w="228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保修  个采暖供冷期</w:t>
            </w:r>
          </w:p>
        </w:tc>
        <w:tc>
          <w:tcPr>
            <w:tcW w:w="1458" w:type="dxa"/>
            <w:noWrap w:val="0"/>
            <w:vAlign w:val="center"/>
          </w:tcPr>
          <w:p>
            <w:pPr>
              <w:jc w:val="center"/>
              <w:rPr>
                <w:rFonts w:hint="eastAsia" w:ascii="仿宋" w:hAnsi="仿宋" w:eastAsia="仿宋" w:cs="仿宋"/>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614" w:type="dxa"/>
            <w:gridSpan w:val="5"/>
            <w:noWrap w:val="0"/>
            <w:vAlign w:val="center"/>
          </w:tcPr>
          <w:p>
            <w:pPr>
              <w:rPr>
                <w:rFonts w:hint="eastAsia" w:ascii="仿宋" w:hAnsi="仿宋" w:eastAsia="仿宋" w:cs="仿宋"/>
                <w:iCs/>
                <w:color w:val="auto"/>
                <w:szCs w:val="21"/>
              </w:rPr>
            </w:pPr>
            <w:r>
              <w:rPr>
                <w:rFonts w:hint="eastAsia" w:ascii="仿宋" w:hAnsi="仿宋" w:eastAsia="仿宋" w:cs="仿宋"/>
                <w:iCs/>
                <w:color w:val="auto"/>
                <w:szCs w:val="21"/>
              </w:rPr>
              <w:t>备注：投标人在响应招标文件中规定的实质性要求和条件的基础上，可做出其他有利于招标人的承诺。此类承诺可在本表中予以补充填写。</w:t>
            </w:r>
          </w:p>
        </w:tc>
      </w:tr>
    </w:tbl>
    <w:p>
      <w:pPr>
        <w:rPr>
          <w:rFonts w:hint="eastAsia" w:ascii="仿宋" w:hAnsi="仿宋" w:eastAsia="仿宋" w:cs="仿宋"/>
          <w:color w:val="auto"/>
          <w:szCs w:val="21"/>
        </w:rPr>
      </w:pPr>
      <w:r>
        <w:rPr>
          <w:rFonts w:hint="eastAsia" w:ascii="仿宋" w:hAnsi="仿宋" w:eastAsia="仿宋" w:cs="仿宋"/>
          <w:color w:val="auto"/>
          <w:szCs w:val="21"/>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投 标 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（盖单位章）</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法定代表人或其委托代理人：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（签字）</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地址：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网址：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电话：</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传真：</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u w:val="single"/>
        </w:rPr>
      </w:pPr>
      <w:r>
        <w:rPr>
          <w:rFonts w:hint="eastAsia" w:ascii="仿宋" w:hAnsi="仿宋" w:eastAsia="仿宋" w:cs="仿宋"/>
          <w:color w:val="auto"/>
          <w:sz w:val="24"/>
          <w:szCs w:val="21"/>
        </w:rPr>
        <w:t xml:space="preserve">                    邮政编码：</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u w:val="single"/>
        </w:rPr>
      </w:pPr>
    </w:p>
    <w:p>
      <w:pPr>
        <w:jc w:val="center"/>
        <w:rPr>
          <w:rFonts w:hint="eastAsia" w:ascii="仿宋" w:hAnsi="仿宋" w:eastAsia="仿宋" w:cs="仿宋"/>
          <w:b/>
          <w:color w:val="auto"/>
          <w:sz w:val="32"/>
          <w:szCs w:val="32"/>
        </w:rPr>
      </w:pPr>
      <w:r>
        <w:rPr>
          <w:rFonts w:hint="eastAsia" w:ascii="仿宋" w:hAnsi="仿宋" w:eastAsia="仿宋" w:cs="仿宋"/>
          <w:color w:val="auto"/>
          <w:sz w:val="24"/>
          <w:szCs w:val="21"/>
        </w:rPr>
        <w:t xml:space="preserve">                                      </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年</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月</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日</w:t>
      </w:r>
      <w:r>
        <w:rPr>
          <w:rFonts w:hint="eastAsia" w:ascii="仿宋" w:hAnsi="仿宋" w:eastAsia="仿宋" w:cs="仿宋"/>
          <w:color w:val="auto"/>
          <w:sz w:val="24"/>
          <w:szCs w:val="20"/>
        </w:rPr>
        <w:br w:type="page"/>
      </w:r>
      <w:r>
        <w:rPr>
          <w:rFonts w:hint="eastAsia" w:ascii="仿宋" w:hAnsi="仿宋" w:eastAsia="仿宋" w:cs="仿宋"/>
          <w:b/>
          <w:color w:val="auto"/>
          <w:sz w:val="32"/>
          <w:szCs w:val="32"/>
        </w:rPr>
        <w:t>2.1、法定代表人身份证明</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年    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（投标人名称）的法定代表人。</w:t>
      </w:r>
    </w:p>
    <w:p>
      <w:pPr>
        <w:ind w:firstLine="960" w:firstLineChars="400"/>
        <w:rPr>
          <w:rFonts w:hint="eastAsia" w:ascii="仿宋" w:hAnsi="仿宋" w:eastAsia="仿宋" w:cs="仿宋"/>
          <w:color w:val="auto"/>
          <w:sz w:val="24"/>
        </w:rPr>
      </w:pPr>
      <w:r>
        <w:rPr>
          <w:rFonts w:hint="eastAsia" w:ascii="仿宋" w:hAnsi="仿宋" w:eastAsia="仿宋" w:cs="仿宋"/>
          <w:color w:val="auto"/>
          <w:sz w:val="24"/>
        </w:rPr>
        <w:t>特此证明。</w:t>
      </w:r>
    </w:p>
    <w:p>
      <w:pPr>
        <w:rPr>
          <w:rFonts w:hint="eastAsia" w:ascii="仿宋" w:hAnsi="仿宋" w:eastAsia="仿宋" w:cs="仿宋"/>
          <w:color w:val="auto"/>
          <w:sz w:val="24"/>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4261" w:type="dxa"/>
            <w:noWrap w:val="0"/>
            <w:vAlign w:val="top"/>
          </w:tcPr>
          <w:p>
            <w:pPr>
              <w:pStyle w:val="46"/>
              <w:ind w:left="0" w:leftChars="0" w:firstLine="0" w:firstLineChars="0"/>
              <w:jc w:val="both"/>
              <w:rPr>
                <w:rFonts w:hint="eastAsia" w:ascii="仿宋" w:hAnsi="仿宋" w:eastAsia="仿宋" w:cs="仿宋"/>
                <w:color w:val="auto"/>
                <w:vertAlign w:val="baseline"/>
              </w:rPr>
            </w:pPr>
          </w:p>
          <w:p>
            <w:pPr>
              <w:pStyle w:val="46"/>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法定代表人身份证正面复印件</w:t>
            </w:r>
          </w:p>
          <w:p>
            <w:pPr>
              <w:pStyle w:val="46"/>
              <w:jc w:val="center"/>
              <w:rPr>
                <w:rFonts w:hint="eastAsia" w:ascii="仿宋" w:hAnsi="仿宋" w:eastAsia="仿宋" w:cs="仿宋"/>
                <w:color w:val="auto"/>
                <w:vertAlign w:val="baseline"/>
              </w:rPr>
            </w:pPr>
          </w:p>
        </w:tc>
        <w:tc>
          <w:tcPr>
            <w:tcW w:w="4261" w:type="dxa"/>
            <w:noWrap w:val="0"/>
            <w:vAlign w:val="top"/>
          </w:tcPr>
          <w:p>
            <w:pPr>
              <w:pStyle w:val="46"/>
              <w:ind w:left="0" w:leftChars="0" w:firstLine="0" w:firstLineChars="0"/>
              <w:jc w:val="both"/>
              <w:rPr>
                <w:rFonts w:hint="eastAsia" w:ascii="仿宋" w:hAnsi="仿宋" w:eastAsia="仿宋" w:cs="仿宋"/>
                <w:color w:val="auto"/>
                <w:vertAlign w:val="baseline"/>
              </w:rPr>
            </w:pPr>
          </w:p>
          <w:p>
            <w:pPr>
              <w:pStyle w:val="46"/>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法定代表人身份证反面复印件</w:t>
            </w:r>
          </w:p>
          <w:p>
            <w:pPr>
              <w:pStyle w:val="46"/>
              <w:jc w:val="center"/>
              <w:rPr>
                <w:rFonts w:hint="eastAsia" w:ascii="仿宋" w:hAnsi="仿宋" w:eastAsia="仿宋" w:cs="仿宋"/>
                <w:color w:val="auto"/>
                <w:vertAlign w:val="baseline"/>
              </w:rPr>
            </w:pPr>
          </w:p>
        </w:tc>
      </w:tr>
    </w:tbl>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 xml:space="preserve">                                   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（盖单位章）</w:t>
      </w:r>
    </w:p>
    <w:p>
      <w:pPr>
        <w:rPr>
          <w:rFonts w:hint="eastAsia" w:ascii="仿宋" w:hAnsi="仿宋" w:eastAsia="仿宋" w:cs="仿宋"/>
          <w:color w:val="auto"/>
          <w:sz w:val="24"/>
        </w:rPr>
      </w:pPr>
      <w:r>
        <w:rPr>
          <w:rFonts w:hint="eastAsia" w:ascii="仿宋" w:hAnsi="仿宋" w:eastAsia="仿宋" w:cs="仿宋"/>
          <w:color w:val="auto"/>
          <w:sz w:val="24"/>
        </w:rPr>
        <w:t xml:space="preserve">                                     法定代表或委托代理人（签字或盖章）</w:t>
      </w:r>
    </w:p>
    <w:p>
      <w:pPr>
        <w:rPr>
          <w:rFonts w:hint="eastAsia" w:ascii="仿宋" w:hAnsi="仿宋" w:eastAsia="仿宋" w:cs="仿宋"/>
          <w:color w:val="auto"/>
          <w:sz w:val="24"/>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pStyle w:val="48"/>
        <w:spacing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2.2、法定代表人的授权委托书</w:t>
      </w:r>
    </w:p>
    <w:p>
      <w:pPr>
        <w:rPr>
          <w:rFonts w:hint="eastAsia" w:ascii="仿宋" w:hAnsi="仿宋" w:eastAsia="仿宋" w:cs="仿宋"/>
          <w:color w:val="auto"/>
          <w:szCs w:val="21"/>
        </w:rPr>
      </w:pPr>
    </w:p>
    <w:p>
      <w:pPr>
        <w:topLinePunct/>
        <w:ind w:firstLine="480" w:firstLineChars="2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（投标人名称）的法定代表人，现委托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（姓名）为我方代理人。代理人根据授权，以我方名义签署、澄清、说明、补正、递交、撤回、修改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标段施工投标文件、签订合同和处理有关事宜，其法律后果由我方承担。</w:t>
      </w:r>
    </w:p>
    <w:p>
      <w:pPr>
        <w:rPr>
          <w:rFonts w:hint="eastAsia" w:ascii="仿宋" w:hAnsi="仿宋" w:eastAsia="仿宋" w:cs="仿宋"/>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委托期限：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代理人无转委托权。</w:t>
      </w:r>
    </w:p>
    <w:p>
      <w:pPr>
        <w:ind w:firstLine="480" w:firstLineChars="200"/>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附：法定代表人身份证明</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4261" w:type="dxa"/>
            <w:noWrap w:val="0"/>
            <w:vAlign w:val="top"/>
          </w:tcPr>
          <w:p>
            <w:pPr>
              <w:jc w:val="center"/>
              <w:rPr>
                <w:rFonts w:hint="eastAsia" w:ascii="仿宋" w:hAnsi="仿宋" w:eastAsia="仿宋" w:cs="仿宋"/>
                <w:color w:val="auto"/>
                <w:sz w:val="24"/>
              </w:rPr>
            </w:pPr>
          </w:p>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法定代表人身份证正面复印件</w:t>
            </w:r>
          </w:p>
          <w:p>
            <w:pPr>
              <w:jc w:val="center"/>
              <w:rPr>
                <w:rFonts w:hint="eastAsia" w:ascii="仿宋" w:hAnsi="仿宋" w:eastAsia="仿宋" w:cs="仿宋"/>
                <w:color w:val="auto"/>
                <w:sz w:val="24"/>
              </w:rPr>
            </w:pPr>
          </w:p>
        </w:tc>
        <w:tc>
          <w:tcPr>
            <w:tcW w:w="4261" w:type="dxa"/>
            <w:noWrap w:val="0"/>
            <w:vAlign w:val="top"/>
          </w:tcPr>
          <w:p>
            <w:pPr>
              <w:jc w:val="center"/>
              <w:rPr>
                <w:rFonts w:hint="eastAsia" w:ascii="仿宋" w:hAnsi="仿宋" w:eastAsia="仿宋" w:cs="仿宋"/>
                <w:color w:val="auto"/>
                <w:sz w:val="24"/>
              </w:rPr>
            </w:pPr>
          </w:p>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法定代表人身份证反面复印件</w:t>
            </w:r>
          </w:p>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261" w:type="dxa"/>
            <w:noWrap w:val="0"/>
            <w:vAlign w:val="top"/>
          </w:tcPr>
          <w:p>
            <w:pPr>
              <w:jc w:val="center"/>
              <w:rPr>
                <w:rFonts w:hint="eastAsia" w:ascii="仿宋" w:hAnsi="仿宋" w:eastAsia="仿宋" w:cs="仿宋"/>
                <w:color w:val="auto"/>
                <w:sz w:val="24"/>
              </w:rPr>
            </w:pPr>
          </w:p>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委托代理人身份证正面复印件</w:t>
            </w: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c>
          <w:tcPr>
            <w:tcW w:w="4261" w:type="dxa"/>
            <w:noWrap w:val="0"/>
            <w:vAlign w:val="top"/>
          </w:tcPr>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p>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委托代理人身份证反面复印件</w:t>
            </w:r>
          </w:p>
          <w:p>
            <w:pPr>
              <w:jc w:val="center"/>
              <w:rPr>
                <w:rFonts w:hint="eastAsia" w:ascii="仿宋" w:hAnsi="仿宋" w:eastAsia="仿宋" w:cs="仿宋"/>
                <w:color w:val="auto"/>
                <w:sz w:val="24"/>
              </w:rPr>
            </w:pPr>
          </w:p>
        </w:tc>
      </w:tr>
    </w:tbl>
    <w:p>
      <w:pPr>
        <w:ind w:firstLine="480" w:firstLineChars="200"/>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（盖单位章）</w:t>
      </w:r>
    </w:p>
    <w:p>
      <w:pPr>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w:t>
      </w:r>
    </w:p>
    <w:p>
      <w:pPr>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（签字） </w:t>
      </w:r>
    </w:p>
    <w:p>
      <w:pPr>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p>
    <w:p>
      <w:pPr>
        <w:ind w:firstLine="480" w:firstLineChars="200"/>
        <w:jc w:val="both"/>
        <w:rPr>
          <w:rFonts w:hint="eastAsia" w:ascii="仿宋" w:hAnsi="仿宋" w:eastAsia="仿宋" w:cs="仿宋"/>
          <w:color w:val="auto"/>
          <w:sz w:val="24"/>
        </w:rPr>
      </w:pPr>
      <w:r>
        <w:rPr>
          <w:rFonts w:hint="eastAsia" w:ascii="仿宋" w:hAnsi="仿宋" w:eastAsia="仿宋" w:cs="仿宋"/>
          <w:color w:val="auto"/>
          <w:sz w:val="24"/>
          <w:lang w:eastAsia="zh-CN"/>
        </w:rPr>
        <w:t>电</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w:t>
      </w:r>
    </w:p>
    <w:p>
      <w:pPr>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spacing w:before="312" w:beforeLines="100" w:after="156" w:afterLines="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3、联合体协议书(若有时填报)</w:t>
      </w:r>
    </w:p>
    <w:p>
      <w:pPr>
        <w:rPr>
          <w:rFonts w:hint="eastAsia" w:ascii="仿宋" w:hAnsi="仿宋" w:eastAsia="仿宋" w:cs="仿宋"/>
          <w:color w:val="auto"/>
          <w:sz w:val="24"/>
          <w:szCs w:val="21"/>
        </w:rPr>
      </w:pPr>
      <w:r>
        <w:rPr>
          <w:rFonts w:hint="eastAsia" w:ascii="仿宋" w:hAnsi="仿宋" w:eastAsia="仿宋" w:cs="仿宋"/>
          <w:color w:val="auto"/>
          <w:sz w:val="24"/>
          <w:szCs w:val="21"/>
        </w:rPr>
        <w:t>牵头人名称：</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法定代表人：</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法定住所：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成员二名称：</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法定代表人：</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u w:val="single"/>
        </w:rPr>
      </w:pPr>
      <w:r>
        <w:rPr>
          <w:rFonts w:hint="eastAsia" w:ascii="仿宋" w:hAnsi="仿宋" w:eastAsia="仿宋" w:cs="仿宋"/>
          <w:color w:val="auto"/>
          <w:sz w:val="24"/>
          <w:szCs w:val="21"/>
        </w:rPr>
        <w:t>法定住所：</w:t>
      </w:r>
      <w:r>
        <w:rPr>
          <w:rFonts w:hint="eastAsia" w:ascii="仿宋" w:hAnsi="仿宋" w:eastAsia="仿宋" w:cs="仿宋"/>
          <w:color w:val="auto"/>
          <w:sz w:val="24"/>
          <w:szCs w:val="21"/>
          <w:u w:val="single"/>
        </w:rPr>
        <w:t xml:space="preserve">                                                            </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鉴于上述各成员单位经过友好协商，自愿组成</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（联合体名称）联合体，共同参加</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（招标人名称）（以下简称招标人）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（项目名称）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标段（以下简称本工程）的施工投标并争取赢得本工程施工承包合同（以下简称合同）。现就联合体投标事宜订立如下协议：</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（某成员单位名称）为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（联合体名称）牵头人。</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4．联合体各成员单位内部的职责分工如下：</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。按照本条上述分工，联合体成员单位各自所承担的合同工作量比例如下：</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5．投标工作和联合体在中标后工程实施过程中的有关费用按各自承担的工作量分摊。</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6．联合体中标后，本联合体协议是合同的附件，对联合体各成员单位有合同约束力。</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7．本协议书自签署之日起生效，联合体未中标或者中标时合同履行完毕后自动失效。</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8．本协议书一式</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份，联合体成员和招标人各执一份。</w:t>
      </w:r>
    </w:p>
    <w:p>
      <w:pPr>
        <w:rPr>
          <w:rFonts w:hint="eastAsia" w:ascii="仿宋" w:hAnsi="仿宋" w:eastAsia="仿宋" w:cs="仿宋"/>
          <w:color w:val="auto"/>
          <w:sz w:val="24"/>
          <w:szCs w:val="21"/>
        </w:rPr>
      </w:pPr>
      <w:r>
        <w:rPr>
          <w:rFonts w:hint="eastAsia" w:ascii="仿宋" w:hAnsi="仿宋" w:eastAsia="仿宋" w:cs="仿宋"/>
          <w:color w:val="auto"/>
          <w:sz w:val="24"/>
          <w:szCs w:val="21"/>
        </w:rPr>
        <w:t>牵头人名称：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（盖单位章）</w:t>
      </w:r>
    </w:p>
    <w:p>
      <w:pPr>
        <w:rPr>
          <w:rFonts w:hint="eastAsia" w:ascii="仿宋" w:hAnsi="仿宋" w:eastAsia="仿宋" w:cs="仿宋"/>
          <w:color w:val="auto"/>
          <w:sz w:val="24"/>
          <w:szCs w:val="21"/>
        </w:rPr>
      </w:pPr>
      <w:r>
        <w:rPr>
          <w:rFonts w:hint="eastAsia" w:ascii="仿宋" w:hAnsi="仿宋" w:eastAsia="仿宋" w:cs="仿宋"/>
          <w:color w:val="auto"/>
          <w:sz w:val="24"/>
          <w:szCs w:val="21"/>
        </w:rPr>
        <w:t>法定代表人或其委托代理人：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（签字）</w:t>
      </w:r>
    </w:p>
    <w:p>
      <w:pPr>
        <w:rPr>
          <w:rFonts w:hint="eastAsia" w:ascii="仿宋" w:hAnsi="仿宋" w:eastAsia="仿宋" w:cs="仿宋"/>
          <w:color w:val="auto"/>
          <w:sz w:val="24"/>
          <w:szCs w:val="21"/>
        </w:rPr>
      </w:pPr>
      <w:r>
        <w:rPr>
          <w:rFonts w:hint="eastAsia" w:ascii="仿宋" w:hAnsi="仿宋" w:eastAsia="仿宋" w:cs="仿宋"/>
          <w:color w:val="auto"/>
          <w:sz w:val="24"/>
          <w:szCs w:val="21"/>
        </w:rPr>
        <w:t>成员二名称：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（盖单位章）</w:t>
      </w:r>
    </w:p>
    <w:p>
      <w:pPr>
        <w:rPr>
          <w:rFonts w:hint="eastAsia" w:ascii="仿宋" w:hAnsi="仿宋" w:eastAsia="仿宋" w:cs="仿宋"/>
          <w:color w:val="auto"/>
          <w:sz w:val="24"/>
          <w:szCs w:val="21"/>
        </w:rPr>
      </w:pPr>
      <w:r>
        <w:rPr>
          <w:rFonts w:hint="eastAsia" w:ascii="仿宋" w:hAnsi="仿宋" w:eastAsia="仿宋" w:cs="仿宋"/>
          <w:color w:val="auto"/>
          <w:sz w:val="24"/>
          <w:szCs w:val="21"/>
        </w:rPr>
        <w:t>法定代表人或其委托代理人：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（签字）</w:t>
      </w:r>
    </w:p>
    <w:p>
      <w:pPr>
        <w:jc w:val="right"/>
        <w:rPr>
          <w:rFonts w:hint="eastAsia" w:ascii="仿宋" w:hAnsi="仿宋" w:eastAsia="仿宋" w:cs="仿宋"/>
          <w:color w:val="auto"/>
          <w:sz w:val="24"/>
          <w:szCs w:val="21"/>
        </w:rPr>
      </w:pPr>
      <w:r>
        <w:rPr>
          <w:rFonts w:hint="eastAsia" w:ascii="仿宋" w:hAnsi="仿宋" w:eastAsia="仿宋" w:cs="仿宋"/>
          <w:color w:val="auto"/>
          <w:sz w:val="24"/>
          <w:szCs w:val="21"/>
        </w:rPr>
        <w:t xml:space="preserve">   </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年</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月</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 xml:space="preserve">日           </w:t>
      </w: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备注：本协议书由委托代理人签字的，应附法定代表人签字的授权委托书。</w:t>
      </w: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pStyle w:val="16"/>
        <w:rPr>
          <w:rFonts w:hint="eastAsia" w:ascii="仿宋" w:hAnsi="仿宋" w:eastAsia="仿宋" w:cs="仿宋"/>
          <w:b/>
          <w:color w:val="auto"/>
          <w:sz w:val="32"/>
          <w:szCs w:val="32"/>
        </w:rPr>
      </w:pPr>
    </w:p>
    <w:p>
      <w:pPr>
        <w:pStyle w:val="16"/>
        <w:rPr>
          <w:rFonts w:hint="eastAsia" w:ascii="仿宋" w:hAnsi="仿宋" w:eastAsia="仿宋" w:cs="仿宋"/>
          <w:b/>
          <w:color w:val="auto"/>
          <w:sz w:val="32"/>
          <w:szCs w:val="32"/>
        </w:rPr>
      </w:pPr>
    </w:p>
    <w:p>
      <w:pPr>
        <w:pStyle w:val="16"/>
        <w:rPr>
          <w:rFonts w:hint="eastAsia" w:ascii="仿宋" w:hAnsi="仿宋" w:eastAsia="仿宋" w:cs="仿宋"/>
          <w:b/>
          <w:color w:val="auto"/>
          <w:sz w:val="32"/>
          <w:szCs w:val="32"/>
        </w:rPr>
      </w:pPr>
    </w:p>
    <w:p>
      <w:pPr>
        <w:pStyle w:val="16"/>
        <w:rPr>
          <w:rFonts w:hint="eastAsia" w:ascii="仿宋" w:hAnsi="仿宋" w:eastAsia="仿宋" w:cs="仿宋"/>
          <w:b/>
          <w:color w:val="auto"/>
          <w:sz w:val="32"/>
          <w:szCs w:val="32"/>
        </w:rPr>
      </w:pPr>
    </w:p>
    <w:p>
      <w:pPr>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4、投标保证金</w:t>
      </w:r>
    </w:p>
    <w:p>
      <w:pPr>
        <w:ind w:firstLine="7200" w:firstLineChars="3000"/>
        <w:rPr>
          <w:rFonts w:hint="eastAsia" w:ascii="仿宋" w:hAnsi="仿宋" w:eastAsia="仿宋" w:cs="仿宋"/>
          <w:color w:val="auto"/>
          <w:szCs w:val="21"/>
        </w:rPr>
      </w:pPr>
    </w:p>
    <w:p>
      <w:pPr>
        <w:ind w:firstLine="5880" w:firstLineChars="2450"/>
        <w:rPr>
          <w:rFonts w:hint="eastAsia" w:ascii="仿宋" w:hAnsi="仿宋" w:eastAsia="仿宋" w:cs="仿宋"/>
          <w:color w:val="auto"/>
          <w:sz w:val="24"/>
          <w:szCs w:val="21"/>
        </w:rPr>
      </w:pPr>
      <w:r>
        <w:rPr>
          <w:rFonts w:hint="eastAsia" w:ascii="仿宋" w:hAnsi="仿宋" w:eastAsia="仿宋" w:cs="仿宋"/>
          <w:color w:val="auto"/>
          <w:sz w:val="24"/>
          <w:szCs w:val="21"/>
        </w:rPr>
        <w:t>保函编号：</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（招标人名称）：</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鉴于</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（投标人名称）（以下简称“投标人”）参加你方</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（项目名称）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标段的施工投标，</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（担保人名称）（以下简称“我方”）受该投标人委托，在此无条件地、不可撤销地保证：一旦收到你方提出的下述任何一种事实的书面通知，在7日内无条件地向你方支付总额不超过</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（投标保函额度）的任何你方要求的金额：</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1．投标人在规定的投标有效期内撤销或者修改其投标文件。</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2．投标人在收到中标通知书后无正当理由而未在规定期限内与贵方签署合同。</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3．投标人在收到中标通知书后未能在招标文件规定期限内向贵方提交招标文件所要求的履约担保。</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本保函在投标有效期内保持有效，除非你方提前终止或解除本保函。要求我方承担保证责任的通知应在投标有效期内送达我方。保函失效后请将本保函交投标人退回我方注销。</w:t>
      </w:r>
    </w:p>
    <w:p>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本保函项下所有权利和义务均受中华人民共和国法律管辖和制约。</w:t>
      </w:r>
    </w:p>
    <w:p>
      <w:pPr>
        <w:ind w:firstLine="480" w:firstLineChars="200"/>
        <w:rPr>
          <w:rFonts w:hint="eastAsia" w:ascii="仿宋" w:hAnsi="仿宋" w:eastAsia="仿宋" w:cs="仿宋"/>
          <w:color w:val="auto"/>
          <w:sz w:val="24"/>
          <w:szCs w:val="21"/>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担保人名称：</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（盖单位章）</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法定代表人或其委托代理人：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（签字）</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地    址：</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邮政编码：</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电    话：</w:t>
      </w:r>
      <w:r>
        <w:rPr>
          <w:rFonts w:hint="eastAsia" w:ascii="仿宋" w:hAnsi="仿宋" w:eastAsia="仿宋" w:cs="仿宋"/>
          <w:color w:val="auto"/>
          <w:sz w:val="24"/>
          <w:szCs w:val="21"/>
          <w:u w:val="single"/>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传    真：</w:t>
      </w:r>
      <w:r>
        <w:rPr>
          <w:rFonts w:hint="eastAsia" w:ascii="仿宋" w:hAnsi="仿宋" w:eastAsia="仿宋" w:cs="仿宋"/>
          <w:color w:val="auto"/>
          <w:sz w:val="24"/>
          <w:szCs w:val="21"/>
          <w:u w:val="single"/>
        </w:rPr>
        <w:t xml:space="preserve">                                            </w:t>
      </w:r>
    </w:p>
    <w:p>
      <w:pPr>
        <w:jc w:val="right"/>
        <w:rPr>
          <w:rFonts w:hint="eastAsia" w:ascii="仿宋" w:hAnsi="仿宋" w:eastAsia="仿宋" w:cs="仿宋"/>
          <w:color w:val="auto"/>
          <w:sz w:val="24"/>
          <w:szCs w:val="21"/>
          <w:u w:val="single"/>
        </w:rPr>
      </w:pPr>
    </w:p>
    <w:p>
      <w:pPr>
        <w:jc w:val="right"/>
        <w:rPr>
          <w:rFonts w:hint="eastAsia" w:ascii="仿宋" w:hAnsi="仿宋" w:eastAsia="仿宋" w:cs="仿宋"/>
          <w:color w:val="auto"/>
          <w:sz w:val="24"/>
          <w:szCs w:val="21"/>
        </w:rPr>
      </w:pP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年</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月</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 xml:space="preserve">日      </w:t>
      </w: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备注：经过招标人事先的书面同意，投标人可采用招标人认可的投标保函格式，但相关内容不得背离招标文件约定的实质性内容。</w:t>
      </w:r>
    </w:p>
    <w:p>
      <w:pPr>
        <w:jc w:val="center"/>
        <w:rPr>
          <w:rFonts w:hint="eastAsia" w:ascii="仿宋" w:hAnsi="仿宋" w:eastAsia="仿宋" w:cs="仿宋"/>
          <w:color w:val="auto"/>
          <w:sz w:val="24"/>
          <w:szCs w:val="28"/>
        </w:rPr>
      </w:pPr>
    </w:p>
    <w:p>
      <w:pPr>
        <w:pStyle w:val="48"/>
        <w:spacing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5、项目管理机构</w:t>
      </w:r>
    </w:p>
    <w:p>
      <w:pPr>
        <w:topLinePunct/>
        <w:jc w:val="center"/>
        <w:rPr>
          <w:rFonts w:hint="eastAsia" w:ascii="仿宋" w:hAnsi="仿宋" w:eastAsia="仿宋" w:cs="仿宋"/>
          <w:color w:val="auto"/>
          <w:sz w:val="28"/>
          <w:szCs w:val="28"/>
        </w:rPr>
      </w:pPr>
      <w:r>
        <w:rPr>
          <w:rFonts w:hint="eastAsia" w:ascii="仿宋" w:hAnsi="仿宋" w:eastAsia="仿宋" w:cs="仿宋"/>
          <w:color w:val="auto"/>
          <w:sz w:val="28"/>
          <w:szCs w:val="28"/>
        </w:rPr>
        <w:t>5.1项目管理机构组成表</w:t>
      </w:r>
    </w:p>
    <w:p>
      <w:pPr>
        <w:jc w:val="center"/>
        <w:rPr>
          <w:rFonts w:hint="eastAsia" w:ascii="仿宋" w:hAnsi="仿宋" w:eastAsia="仿宋" w:cs="仿宋"/>
          <w:b/>
          <w:color w:val="auto"/>
          <w:sz w:val="28"/>
          <w:szCs w:val="28"/>
        </w:rPr>
      </w:pPr>
    </w:p>
    <w:tbl>
      <w:tblPr>
        <w:tblStyle w:val="20"/>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职务</w:t>
            </w:r>
          </w:p>
        </w:tc>
        <w:tc>
          <w:tcPr>
            <w:tcW w:w="1153"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929"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职称</w:t>
            </w:r>
          </w:p>
        </w:tc>
        <w:tc>
          <w:tcPr>
            <w:tcW w:w="5244" w:type="dxa"/>
            <w:gridSpan w:val="5"/>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执业或职业资格证明</w:t>
            </w:r>
          </w:p>
        </w:tc>
        <w:tc>
          <w:tcPr>
            <w:tcW w:w="74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仿宋"/>
                <w:color w:val="auto"/>
                <w:szCs w:val="21"/>
              </w:rPr>
            </w:pPr>
          </w:p>
        </w:tc>
        <w:tc>
          <w:tcPr>
            <w:tcW w:w="1153" w:type="dxa"/>
            <w:vMerge w:val="continue"/>
            <w:noWrap w:val="0"/>
            <w:vAlign w:val="center"/>
          </w:tcPr>
          <w:p>
            <w:pPr>
              <w:jc w:val="center"/>
              <w:rPr>
                <w:rFonts w:hint="eastAsia" w:ascii="仿宋" w:hAnsi="仿宋" w:eastAsia="仿宋" w:cs="仿宋"/>
                <w:color w:val="auto"/>
                <w:szCs w:val="21"/>
              </w:rPr>
            </w:pPr>
          </w:p>
        </w:tc>
        <w:tc>
          <w:tcPr>
            <w:tcW w:w="929" w:type="dxa"/>
            <w:vMerge w:val="continue"/>
            <w:noWrap w:val="0"/>
            <w:vAlign w:val="center"/>
          </w:tcPr>
          <w:p>
            <w:pPr>
              <w:jc w:val="center"/>
              <w:rPr>
                <w:rFonts w:hint="eastAsia" w:ascii="仿宋" w:hAnsi="仿宋" w:eastAsia="仿宋" w:cs="仿宋"/>
                <w:color w:val="auto"/>
                <w:szCs w:val="21"/>
              </w:rPr>
            </w:pPr>
          </w:p>
        </w:tc>
        <w:tc>
          <w:tcPr>
            <w:tcW w:w="115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证书名称</w:t>
            </w:r>
          </w:p>
        </w:tc>
        <w:tc>
          <w:tcPr>
            <w:tcW w:w="803"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级别</w:t>
            </w:r>
          </w:p>
        </w:tc>
        <w:tc>
          <w:tcPr>
            <w:tcW w:w="13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证号</w:t>
            </w:r>
          </w:p>
        </w:tc>
        <w:tc>
          <w:tcPr>
            <w:tcW w:w="801"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专业</w:t>
            </w:r>
          </w:p>
        </w:tc>
        <w:tc>
          <w:tcPr>
            <w:tcW w:w="1166" w:type="dxa"/>
            <w:noWrap w:val="0"/>
            <w:vAlign w:val="center"/>
          </w:tcPr>
          <w:p>
            <w:pPr>
              <w:ind w:right="125" w:rightChars="52"/>
              <w:jc w:val="center"/>
              <w:rPr>
                <w:rFonts w:hint="eastAsia" w:ascii="仿宋" w:hAnsi="仿宋" w:eastAsia="仿宋" w:cs="仿宋"/>
                <w:color w:val="auto"/>
                <w:szCs w:val="21"/>
              </w:rPr>
            </w:pPr>
            <w:r>
              <w:rPr>
                <w:rFonts w:hint="eastAsia" w:ascii="仿宋" w:hAnsi="仿宋" w:eastAsia="仿宋" w:cs="仿宋"/>
                <w:color w:val="auto"/>
                <w:szCs w:val="21"/>
              </w:rPr>
              <w:t>养老保险</w:t>
            </w:r>
          </w:p>
        </w:tc>
        <w:tc>
          <w:tcPr>
            <w:tcW w:w="742"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6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项目负责人</w:t>
            </w:r>
          </w:p>
        </w:tc>
        <w:tc>
          <w:tcPr>
            <w:tcW w:w="1153" w:type="dxa"/>
            <w:noWrap w:val="0"/>
            <w:vAlign w:val="center"/>
          </w:tcPr>
          <w:p>
            <w:pPr>
              <w:jc w:val="center"/>
              <w:rPr>
                <w:rFonts w:hint="eastAsia" w:ascii="仿宋" w:hAnsi="仿宋" w:eastAsia="仿宋" w:cs="仿宋"/>
                <w:color w:val="auto"/>
                <w:szCs w:val="21"/>
              </w:rPr>
            </w:pPr>
          </w:p>
        </w:tc>
        <w:tc>
          <w:tcPr>
            <w:tcW w:w="929" w:type="dxa"/>
            <w:noWrap w:val="0"/>
            <w:vAlign w:val="center"/>
          </w:tcPr>
          <w:p>
            <w:pPr>
              <w:jc w:val="center"/>
              <w:rPr>
                <w:rFonts w:hint="eastAsia" w:ascii="仿宋" w:hAnsi="仿宋" w:eastAsia="仿宋" w:cs="仿宋"/>
                <w:color w:val="auto"/>
                <w:szCs w:val="21"/>
              </w:rPr>
            </w:pPr>
          </w:p>
        </w:tc>
        <w:tc>
          <w:tcPr>
            <w:tcW w:w="1157" w:type="dxa"/>
            <w:noWrap w:val="0"/>
            <w:vAlign w:val="center"/>
          </w:tcPr>
          <w:p>
            <w:pPr>
              <w:jc w:val="center"/>
              <w:rPr>
                <w:rFonts w:hint="eastAsia" w:ascii="仿宋" w:hAnsi="仿宋" w:eastAsia="仿宋" w:cs="仿宋"/>
                <w:color w:val="auto"/>
                <w:szCs w:val="21"/>
              </w:rPr>
            </w:pPr>
          </w:p>
        </w:tc>
        <w:tc>
          <w:tcPr>
            <w:tcW w:w="803" w:type="dxa"/>
            <w:noWrap w:val="0"/>
            <w:vAlign w:val="center"/>
          </w:tcPr>
          <w:p>
            <w:pPr>
              <w:jc w:val="center"/>
              <w:rPr>
                <w:rFonts w:hint="eastAsia" w:ascii="仿宋" w:hAnsi="仿宋" w:eastAsia="仿宋" w:cs="仿宋"/>
                <w:color w:val="auto"/>
                <w:szCs w:val="21"/>
              </w:rPr>
            </w:pPr>
          </w:p>
        </w:tc>
        <w:tc>
          <w:tcPr>
            <w:tcW w:w="1317" w:type="dxa"/>
            <w:noWrap w:val="0"/>
            <w:vAlign w:val="center"/>
          </w:tcPr>
          <w:p>
            <w:pPr>
              <w:jc w:val="center"/>
              <w:rPr>
                <w:rFonts w:hint="eastAsia" w:ascii="仿宋" w:hAnsi="仿宋" w:eastAsia="仿宋" w:cs="仿宋"/>
                <w:color w:val="auto"/>
                <w:szCs w:val="21"/>
              </w:rPr>
            </w:pPr>
          </w:p>
        </w:tc>
        <w:tc>
          <w:tcPr>
            <w:tcW w:w="801" w:type="dxa"/>
            <w:noWrap w:val="0"/>
            <w:vAlign w:val="center"/>
          </w:tcPr>
          <w:p>
            <w:pPr>
              <w:jc w:val="center"/>
              <w:rPr>
                <w:rFonts w:hint="eastAsia" w:ascii="仿宋" w:hAnsi="仿宋" w:eastAsia="仿宋" w:cs="仿宋"/>
                <w:color w:val="auto"/>
                <w:szCs w:val="21"/>
              </w:rPr>
            </w:pPr>
          </w:p>
        </w:tc>
        <w:tc>
          <w:tcPr>
            <w:tcW w:w="1166" w:type="dxa"/>
            <w:noWrap w:val="0"/>
            <w:vAlign w:val="center"/>
          </w:tcPr>
          <w:p>
            <w:pPr>
              <w:jc w:val="center"/>
              <w:rPr>
                <w:rFonts w:hint="eastAsia" w:ascii="仿宋" w:hAnsi="仿宋" w:eastAsia="仿宋" w:cs="仿宋"/>
                <w:color w:val="auto"/>
                <w:szCs w:val="21"/>
              </w:rPr>
            </w:pPr>
          </w:p>
        </w:tc>
        <w:tc>
          <w:tcPr>
            <w:tcW w:w="742"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项目技术负责人</w:t>
            </w:r>
          </w:p>
        </w:tc>
        <w:tc>
          <w:tcPr>
            <w:tcW w:w="1153" w:type="dxa"/>
            <w:noWrap w:val="0"/>
            <w:vAlign w:val="center"/>
          </w:tcPr>
          <w:p>
            <w:pPr>
              <w:jc w:val="center"/>
              <w:rPr>
                <w:rFonts w:hint="eastAsia" w:ascii="仿宋" w:hAnsi="仿宋" w:eastAsia="仿宋" w:cs="仿宋"/>
                <w:color w:val="auto"/>
                <w:szCs w:val="21"/>
              </w:rPr>
            </w:pPr>
          </w:p>
        </w:tc>
        <w:tc>
          <w:tcPr>
            <w:tcW w:w="929" w:type="dxa"/>
            <w:noWrap w:val="0"/>
            <w:vAlign w:val="center"/>
          </w:tcPr>
          <w:p>
            <w:pPr>
              <w:jc w:val="center"/>
              <w:rPr>
                <w:rFonts w:hint="eastAsia" w:ascii="仿宋" w:hAnsi="仿宋" w:eastAsia="仿宋" w:cs="仿宋"/>
                <w:color w:val="auto"/>
                <w:szCs w:val="21"/>
              </w:rPr>
            </w:pPr>
          </w:p>
        </w:tc>
        <w:tc>
          <w:tcPr>
            <w:tcW w:w="1157" w:type="dxa"/>
            <w:noWrap w:val="0"/>
            <w:vAlign w:val="center"/>
          </w:tcPr>
          <w:p>
            <w:pPr>
              <w:jc w:val="center"/>
              <w:rPr>
                <w:rFonts w:hint="eastAsia" w:ascii="仿宋" w:hAnsi="仿宋" w:eastAsia="仿宋" w:cs="仿宋"/>
                <w:color w:val="auto"/>
                <w:szCs w:val="21"/>
              </w:rPr>
            </w:pPr>
          </w:p>
        </w:tc>
        <w:tc>
          <w:tcPr>
            <w:tcW w:w="803" w:type="dxa"/>
            <w:noWrap w:val="0"/>
            <w:vAlign w:val="center"/>
          </w:tcPr>
          <w:p>
            <w:pPr>
              <w:jc w:val="center"/>
              <w:rPr>
                <w:rFonts w:hint="eastAsia" w:ascii="仿宋" w:hAnsi="仿宋" w:eastAsia="仿宋" w:cs="仿宋"/>
                <w:color w:val="auto"/>
                <w:szCs w:val="21"/>
              </w:rPr>
            </w:pPr>
          </w:p>
        </w:tc>
        <w:tc>
          <w:tcPr>
            <w:tcW w:w="1317" w:type="dxa"/>
            <w:noWrap w:val="0"/>
            <w:vAlign w:val="center"/>
          </w:tcPr>
          <w:p>
            <w:pPr>
              <w:jc w:val="center"/>
              <w:rPr>
                <w:rFonts w:hint="eastAsia" w:ascii="仿宋" w:hAnsi="仿宋" w:eastAsia="仿宋" w:cs="仿宋"/>
                <w:color w:val="auto"/>
                <w:szCs w:val="21"/>
              </w:rPr>
            </w:pPr>
          </w:p>
        </w:tc>
        <w:tc>
          <w:tcPr>
            <w:tcW w:w="801" w:type="dxa"/>
            <w:noWrap w:val="0"/>
            <w:vAlign w:val="center"/>
          </w:tcPr>
          <w:p>
            <w:pPr>
              <w:jc w:val="center"/>
              <w:rPr>
                <w:rFonts w:hint="eastAsia" w:ascii="仿宋" w:hAnsi="仿宋" w:eastAsia="仿宋" w:cs="仿宋"/>
                <w:color w:val="auto"/>
                <w:szCs w:val="21"/>
              </w:rPr>
            </w:pPr>
          </w:p>
        </w:tc>
        <w:tc>
          <w:tcPr>
            <w:tcW w:w="1166" w:type="dxa"/>
            <w:noWrap w:val="0"/>
            <w:vAlign w:val="center"/>
          </w:tcPr>
          <w:p>
            <w:pPr>
              <w:jc w:val="center"/>
              <w:rPr>
                <w:rFonts w:hint="eastAsia" w:ascii="仿宋" w:hAnsi="仿宋" w:eastAsia="仿宋" w:cs="仿宋"/>
                <w:color w:val="auto"/>
                <w:szCs w:val="21"/>
              </w:rPr>
            </w:pPr>
          </w:p>
        </w:tc>
        <w:tc>
          <w:tcPr>
            <w:tcW w:w="742"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土建工程师</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电气工程师</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设备工程师</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专职质检员</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专职安全员</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试验员</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材料员</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bCs/>
                <w:color w:val="auto"/>
                <w:szCs w:val="21"/>
              </w:rPr>
              <w:t>预算员</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仿宋"/>
                <w:bCs/>
                <w:color w:val="auto"/>
                <w:szCs w:val="21"/>
              </w:rPr>
            </w:pPr>
            <w:r>
              <w:rPr>
                <w:rFonts w:hint="eastAsia" w:ascii="仿宋" w:hAnsi="仿宋" w:eastAsia="仿宋" w:cs="仿宋"/>
                <w:color w:val="auto"/>
                <w:szCs w:val="21"/>
              </w:rPr>
              <w:t>其他人员</w:t>
            </w: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仿宋"/>
                <w:color w:val="auto"/>
                <w:szCs w:val="21"/>
              </w:rPr>
            </w:pP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8" w:type="dxa"/>
            <w:noWrap w:val="0"/>
            <w:vAlign w:val="top"/>
          </w:tcPr>
          <w:p>
            <w:pPr>
              <w:jc w:val="center"/>
              <w:rPr>
                <w:rFonts w:hint="eastAsia" w:ascii="仿宋" w:hAnsi="仿宋" w:eastAsia="仿宋" w:cs="仿宋"/>
                <w:color w:val="auto"/>
                <w:szCs w:val="21"/>
              </w:rPr>
            </w:pP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仿宋"/>
                <w:color w:val="auto"/>
                <w:szCs w:val="21"/>
              </w:rPr>
            </w:pPr>
          </w:p>
        </w:tc>
        <w:tc>
          <w:tcPr>
            <w:tcW w:w="1153" w:type="dxa"/>
            <w:noWrap w:val="0"/>
            <w:vAlign w:val="top"/>
          </w:tcPr>
          <w:p>
            <w:pPr>
              <w:jc w:val="center"/>
              <w:rPr>
                <w:rFonts w:hint="eastAsia" w:ascii="仿宋" w:hAnsi="仿宋" w:eastAsia="仿宋" w:cs="仿宋"/>
                <w:color w:val="auto"/>
                <w:szCs w:val="21"/>
              </w:rPr>
            </w:pPr>
          </w:p>
        </w:tc>
        <w:tc>
          <w:tcPr>
            <w:tcW w:w="929" w:type="dxa"/>
            <w:noWrap w:val="0"/>
            <w:vAlign w:val="top"/>
          </w:tcPr>
          <w:p>
            <w:pPr>
              <w:jc w:val="center"/>
              <w:rPr>
                <w:rFonts w:hint="eastAsia" w:ascii="仿宋" w:hAnsi="仿宋" w:eastAsia="仿宋" w:cs="仿宋"/>
                <w:color w:val="auto"/>
                <w:szCs w:val="21"/>
              </w:rPr>
            </w:pPr>
          </w:p>
        </w:tc>
        <w:tc>
          <w:tcPr>
            <w:tcW w:w="1157" w:type="dxa"/>
            <w:noWrap w:val="0"/>
            <w:vAlign w:val="top"/>
          </w:tcPr>
          <w:p>
            <w:pPr>
              <w:jc w:val="center"/>
              <w:rPr>
                <w:rFonts w:hint="eastAsia" w:ascii="仿宋" w:hAnsi="仿宋" w:eastAsia="仿宋" w:cs="仿宋"/>
                <w:color w:val="auto"/>
                <w:szCs w:val="21"/>
              </w:rPr>
            </w:pPr>
          </w:p>
        </w:tc>
        <w:tc>
          <w:tcPr>
            <w:tcW w:w="803" w:type="dxa"/>
            <w:noWrap w:val="0"/>
            <w:vAlign w:val="top"/>
          </w:tcPr>
          <w:p>
            <w:pPr>
              <w:jc w:val="center"/>
              <w:rPr>
                <w:rFonts w:hint="eastAsia" w:ascii="仿宋" w:hAnsi="仿宋" w:eastAsia="仿宋" w:cs="仿宋"/>
                <w:color w:val="auto"/>
                <w:szCs w:val="21"/>
              </w:rPr>
            </w:pPr>
          </w:p>
        </w:tc>
        <w:tc>
          <w:tcPr>
            <w:tcW w:w="1317" w:type="dxa"/>
            <w:noWrap w:val="0"/>
            <w:vAlign w:val="top"/>
          </w:tcPr>
          <w:p>
            <w:pPr>
              <w:jc w:val="center"/>
              <w:rPr>
                <w:rFonts w:hint="eastAsia" w:ascii="仿宋" w:hAnsi="仿宋" w:eastAsia="仿宋" w:cs="仿宋"/>
                <w:color w:val="auto"/>
                <w:szCs w:val="21"/>
              </w:rPr>
            </w:pPr>
          </w:p>
        </w:tc>
        <w:tc>
          <w:tcPr>
            <w:tcW w:w="801" w:type="dxa"/>
            <w:noWrap w:val="0"/>
            <w:vAlign w:val="top"/>
          </w:tcPr>
          <w:p>
            <w:pPr>
              <w:jc w:val="center"/>
              <w:rPr>
                <w:rFonts w:hint="eastAsia" w:ascii="仿宋" w:hAnsi="仿宋" w:eastAsia="仿宋" w:cs="仿宋"/>
                <w:color w:val="auto"/>
                <w:szCs w:val="21"/>
              </w:rPr>
            </w:pPr>
          </w:p>
        </w:tc>
        <w:tc>
          <w:tcPr>
            <w:tcW w:w="1166" w:type="dxa"/>
            <w:noWrap w:val="0"/>
            <w:vAlign w:val="top"/>
          </w:tcPr>
          <w:p>
            <w:pPr>
              <w:jc w:val="center"/>
              <w:rPr>
                <w:rFonts w:hint="eastAsia" w:ascii="仿宋" w:hAnsi="仿宋" w:eastAsia="仿宋" w:cs="仿宋"/>
                <w:color w:val="auto"/>
                <w:szCs w:val="21"/>
              </w:rPr>
            </w:pPr>
          </w:p>
        </w:tc>
        <w:tc>
          <w:tcPr>
            <w:tcW w:w="742" w:type="dxa"/>
            <w:noWrap w:val="0"/>
            <w:vAlign w:val="top"/>
          </w:tcPr>
          <w:p>
            <w:pPr>
              <w:jc w:val="center"/>
              <w:rPr>
                <w:rFonts w:hint="eastAsia" w:ascii="仿宋" w:hAnsi="仿宋" w:eastAsia="仿宋" w:cs="仿宋"/>
                <w:color w:val="auto"/>
                <w:szCs w:val="21"/>
              </w:rPr>
            </w:pPr>
          </w:p>
        </w:tc>
      </w:tr>
    </w:tbl>
    <w:p>
      <w:pPr>
        <w:jc w:val="left"/>
        <w:rPr>
          <w:rFonts w:hint="eastAsia" w:ascii="仿宋" w:hAnsi="仿宋" w:eastAsia="仿宋" w:cs="仿宋"/>
          <w:color w:val="auto"/>
          <w:sz w:val="24"/>
          <w:szCs w:val="21"/>
        </w:rPr>
      </w:pPr>
    </w:p>
    <w:p>
      <w:pPr>
        <w:jc w:val="left"/>
        <w:rPr>
          <w:rFonts w:hint="eastAsia" w:ascii="仿宋" w:hAnsi="仿宋" w:eastAsia="仿宋" w:cs="仿宋"/>
          <w:color w:val="auto"/>
          <w:sz w:val="24"/>
          <w:szCs w:val="21"/>
        </w:rPr>
      </w:pPr>
      <w:r>
        <w:rPr>
          <w:rFonts w:hint="eastAsia" w:ascii="仿宋" w:hAnsi="仿宋" w:eastAsia="仿宋" w:cs="仿宋"/>
          <w:color w:val="auto"/>
          <w:sz w:val="24"/>
          <w:szCs w:val="21"/>
        </w:rPr>
        <w:t>注：本工程一旦我单位中标，将配备上述项目管理人员。上述填报内容真实，  如不真实，将按照有关规定接受处理。</w:t>
      </w:r>
    </w:p>
    <w:p>
      <w:pPr>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rPr>
        <w:t xml:space="preserve">    </w:t>
      </w:r>
    </w:p>
    <w:p>
      <w:pPr>
        <w:jc w:val="left"/>
        <w:rPr>
          <w:rFonts w:hint="eastAsia" w:ascii="仿宋" w:hAnsi="仿宋" w:eastAsia="仿宋" w:cs="仿宋"/>
          <w:color w:val="auto"/>
          <w:kern w:val="0"/>
          <w:sz w:val="24"/>
          <w:szCs w:val="21"/>
        </w:rPr>
      </w:pPr>
    </w:p>
    <w:p>
      <w:pPr>
        <w:jc w:val="left"/>
        <w:rPr>
          <w:rFonts w:hint="eastAsia" w:ascii="仿宋" w:hAnsi="仿宋" w:eastAsia="仿宋" w:cs="仿宋"/>
          <w:color w:val="auto"/>
          <w:sz w:val="24"/>
          <w:szCs w:val="28"/>
        </w:rPr>
      </w:pPr>
    </w:p>
    <w:p>
      <w:pPr>
        <w:jc w:val="left"/>
        <w:rPr>
          <w:rFonts w:hint="eastAsia" w:ascii="仿宋" w:hAnsi="仿宋" w:eastAsia="仿宋" w:cs="仿宋"/>
          <w:color w:val="auto"/>
          <w:sz w:val="24"/>
        </w:rPr>
      </w:pPr>
    </w:p>
    <w:p>
      <w:pPr>
        <w:jc w:val="left"/>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szCs w:val="21"/>
        </w:rPr>
      </w:pPr>
    </w:p>
    <w:p>
      <w:pPr>
        <w:topLinePunct/>
        <w:jc w:val="center"/>
        <w:rPr>
          <w:rFonts w:hint="eastAsia" w:ascii="仿宋" w:hAnsi="仿宋" w:eastAsia="仿宋" w:cs="仿宋"/>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color w:val="auto"/>
          <w:sz w:val="28"/>
          <w:szCs w:val="28"/>
        </w:rPr>
        <w:t>5.2现场主要人员简历表</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主要项目管理人员简历表</w:t>
      </w:r>
    </w:p>
    <w:p>
      <w:pPr>
        <w:rPr>
          <w:rFonts w:hint="eastAsia" w:ascii="仿宋" w:hAnsi="仿宋" w:eastAsia="仿宋" w:cs="仿宋"/>
          <w:color w:val="auto"/>
          <w:szCs w:val="21"/>
        </w:rPr>
      </w:pPr>
      <w:r>
        <w:rPr>
          <w:rFonts w:hint="eastAsia" w:ascii="仿宋" w:hAnsi="仿宋" w:eastAsia="仿宋" w:cs="仿宋"/>
          <w:color w:val="auto"/>
          <w:szCs w:val="21"/>
        </w:rPr>
        <w:t xml:space="preserve">    </w:t>
      </w:r>
    </w:p>
    <w:p>
      <w:pPr>
        <w:rPr>
          <w:rFonts w:hint="eastAsia" w:ascii="仿宋" w:hAnsi="仿宋" w:eastAsia="仿宋" w:cs="仿宋"/>
          <w:color w:val="auto"/>
          <w:sz w:val="24"/>
          <w:szCs w:val="21"/>
        </w:rPr>
      </w:pPr>
      <w:r>
        <w:rPr>
          <w:rFonts w:hint="eastAsia" w:ascii="仿宋" w:hAnsi="仿宋" w:eastAsia="仿宋" w:cs="仿宋"/>
          <w:color w:val="auto"/>
          <w:sz w:val="24"/>
          <w:szCs w:val="21"/>
        </w:rPr>
        <w:t xml:space="preserve">    主要项目管理人员指项目副经理、技术负责人、合同商务负责人、专职安全生产管理人员等岗位人员。应附注册资格证书、身份证、职称证、养老保险复印件，专职安全生产管理人员应附安全生产考核合格证书，主要业绩须附合同协议书。</w:t>
      </w:r>
    </w:p>
    <w:p>
      <w:pPr>
        <w:topLinePunct/>
        <w:jc w:val="center"/>
        <w:rPr>
          <w:rFonts w:hint="eastAsia" w:ascii="仿宋" w:hAnsi="仿宋" w:eastAsia="仿宋" w:cs="仿宋"/>
          <w:color w:val="auto"/>
          <w:sz w:val="23"/>
          <w:szCs w:val="23"/>
        </w:rPr>
      </w:pPr>
    </w:p>
    <w:tbl>
      <w:tblPr>
        <w:tblStyle w:val="2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仿宋" w:hAnsi="仿宋" w:eastAsia="仿宋" w:cs="仿宋"/>
                <w:color w:val="auto"/>
                <w:sz w:val="24"/>
                <w:szCs w:val="21"/>
              </w:rPr>
            </w:pPr>
            <w:r>
              <w:rPr>
                <w:rFonts w:hint="eastAsia" w:ascii="仿宋" w:hAnsi="仿宋" w:eastAsia="仿宋" w:cs="仿宋"/>
                <w:color w:val="auto"/>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仿宋" w:hAnsi="仿宋" w:eastAsia="仿宋" w:cs="仿宋"/>
                <w:color w:val="auto"/>
                <w:sz w:val="24"/>
                <w:szCs w:val="21"/>
              </w:rPr>
            </w:pPr>
            <w:r>
              <w:rPr>
                <w:rFonts w:hint="eastAsia" w:ascii="仿宋" w:hAnsi="仿宋" w:eastAsia="仿宋" w:cs="仿宋"/>
                <w:color w:val="auto"/>
                <w:sz w:val="24"/>
                <w:szCs w:val="21"/>
              </w:rPr>
              <w:t>姓名</w:t>
            </w:r>
          </w:p>
        </w:tc>
        <w:tc>
          <w:tcPr>
            <w:tcW w:w="3420" w:type="dxa"/>
            <w:noWrap w:val="0"/>
            <w:vAlign w:val="center"/>
          </w:tcPr>
          <w:p>
            <w:pPr>
              <w:rPr>
                <w:rFonts w:hint="eastAsia" w:ascii="仿宋" w:hAnsi="仿宋" w:eastAsia="仿宋" w:cs="仿宋"/>
                <w:color w:val="auto"/>
                <w:sz w:val="24"/>
                <w:szCs w:val="21"/>
              </w:rPr>
            </w:pPr>
          </w:p>
        </w:tc>
        <w:tc>
          <w:tcPr>
            <w:tcW w:w="1261" w:type="dxa"/>
            <w:noWrap w:val="0"/>
            <w:vAlign w:val="center"/>
          </w:tcPr>
          <w:p>
            <w:pPr>
              <w:rPr>
                <w:rFonts w:hint="eastAsia" w:ascii="仿宋" w:hAnsi="仿宋" w:eastAsia="仿宋" w:cs="仿宋"/>
                <w:color w:val="auto"/>
                <w:sz w:val="24"/>
                <w:szCs w:val="21"/>
              </w:rPr>
            </w:pPr>
            <w:r>
              <w:rPr>
                <w:rFonts w:hint="eastAsia" w:ascii="仿宋" w:hAnsi="仿宋" w:eastAsia="仿宋" w:cs="仿宋"/>
                <w:color w:val="auto"/>
                <w:sz w:val="24"/>
                <w:szCs w:val="21"/>
              </w:rPr>
              <w:t>年龄</w:t>
            </w:r>
          </w:p>
        </w:tc>
        <w:tc>
          <w:tcPr>
            <w:tcW w:w="2296" w:type="dxa"/>
            <w:noWrap w:val="0"/>
            <w:vAlign w:val="center"/>
          </w:tcPr>
          <w:p>
            <w:pPr>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仿宋" w:hAnsi="仿宋" w:eastAsia="仿宋" w:cs="仿宋"/>
                <w:color w:val="auto"/>
                <w:sz w:val="24"/>
                <w:szCs w:val="21"/>
              </w:rPr>
            </w:pPr>
            <w:r>
              <w:rPr>
                <w:rFonts w:hint="eastAsia" w:ascii="仿宋" w:hAnsi="仿宋" w:eastAsia="仿宋" w:cs="仿宋"/>
                <w:color w:val="auto"/>
                <w:sz w:val="24"/>
                <w:szCs w:val="21"/>
              </w:rPr>
              <w:t>性别</w:t>
            </w:r>
          </w:p>
        </w:tc>
        <w:tc>
          <w:tcPr>
            <w:tcW w:w="3420" w:type="dxa"/>
            <w:noWrap w:val="0"/>
            <w:vAlign w:val="top"/>
          </w:tcPr>
          <w:p>
            <w:pPr>
              <w:rPr>
                <w:rFonts w:hint="eastAsia" w:ascii="仿宋" w:hAnsi="仿宋" w:eastAsia="仿宋" w:cs="仿宋"/>
                <w:color w:val="auto"/>
                <w:sz w:val="24"/>
                <w:szCs w:val="21"/>
              </w:rPr>
            </w:pPr>
          </w:p>
        </w:tc>
        <w:tc>
          <w:tcPr>
            <w:tcW w:w="1261" w:type="dxa"/>
            <w:noWrap w:val="0"/>
            <w:vAlign w:val="top"/>
          </w:tcPr>
          <w:p>
            <w:pPr>
              <w:rPr>
                <w:rFonts w:hint="eastAsia" w:ascii="仿宋" w:hAnsi="仿宋" w:eastAsia="仿宋" w:cs="仿宋"/>
                <w:color w:val="auto"/>
                <w:sz w:val="24"/>
                <w:szCs w:val="21"/>
              </w:rPr>
            </w:pPr>
            <w:r>
              <w:rPr>
                <w:rFonts w:hint="eastAsia" w:ascii="仿宋" w:hAnsi="仿宋" w:eastAsia="仿宋" w:cs="仿宋"/>
                <w:color w:val="auto"/>
                <w:sz w:val="24"/>
                <w:szCs w:val="21"/>
              </w:rPr>
              <w:t>毕业学校</w:t>
            </w:r>
          </w:p>
        </w:tc>
        <w:tc>
          <w:tcPr>
            <w:tcW w:w="2296" w:type="dxa"/>
            <w:noWrap w:val="0"/>
            <w:vAlign w:val="top"/>
          </w:tcPr>
          <w:p>
            <w:pPr>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仿宋" w:hAnsi="仿宋" w:eastAsia="仿宋" w:cs="仿宋"/>
                <w:color w:val="auto"/>
                <w:sz w:val="24"/>
                <w:szCs w:val="21"/>
              </w:rPr>
            </w:pPr>
            <w:r>
              <w:rPr>
                <w:rFonts w:hint="eastAsia" w:ascii="仿宋" w:hAnsi="仿宋" w:eastAsia="仿宋" w:cs="仿宋"/>
                <w:color w:val="auto"/>
                <w:sz w:val="24"/>
                <w:szCs w:val="21"/>
              </w:rPr>
              <w:t>学历和专业</w:t>
            </w:r>
          </w:p>
        </w:tc>
        <w:tc>
          <w:tcPr>
            <w:tcW w:w="3420" w:type="dxa"/>
            <w:noWrap w:val="0"/>
            <w:vAlign w:val="top"/>
          </w:tcPr>
          <w:p>
            <w:pPr>
              <w:rPr>
                <w:rFonts w:hint="eastAsia" w:ascii="仿宋" w:hAnsi="仿宋" w:eastAsia="仿宋" w:cs="仿宋"/>
                <w:color w:val="auto"/>
                <w:sz w:val="24"/>
                <w:szCs w:val="21"/>
              </w:rPr>
            </w:pPr>
          </w:p>
        </w:tc>
        <w:tc>
          <w:tcPr>
            <w:tcW w:w="1261" w:type="dxa"/>
            <w:noWrap w:val="0"/>
            <w:vAlign w:val="top"/>
          </w:tcPr>
          <w:p>
            <w:pPr>
              <w:rPr>
                <w:rFonts w:hint="eastAsia" w:ascii="仿宋" w:hAnsi="仿宋" w:eastAsia="仿宋" w:cs="仿宋"/>
                <w:color w:val="auto"/>
                <w:sz w:val="24"/>
                <w:szCs w:val="21"/>
              </w:rPr>
            </w:pPr>
            <w:r>
              <w:rPr>
                <w:rFonts w:hint="eastAsia" w:ascii="仿宋" w:hAnsi="仿宋" w:eastAsia="仿宋" w:cs="仿宋"/>
                <w:color w:val="auto"/>
                <w:sz w:val="24"/>
                <w:szCs w:val="21"/>
              </w:rPr>
              <w:t>毕业时间</w:t>
            </w:r>
          </w:p>
        </w:tc>
        <w:tc>
          <w:tcPr>
            <w:tcW w:w="2296" w:type="dxa"/>
            <w:noWrap w:val="0"/>
            <w:vAlign w:val="top"/>
          </w:tcPr>
          <w:p>
            <w:pPr>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仿宋" w:hAnsi="仿宋" w:eastAsia="仿宋" w:cs="仿宋"/>
                <w:color w:val="auto"/>
                <w:sz w:val="24"/>
                <w:szCs w:val="21"/>
              </w:rPr>
            </w:pPr>
            <w:r>
              <w:rPr>
                <w:rFonts w:hint="eastAsia" w:ascii="仿宋" w:hAnsi="仿宋" w:eastAsia="仿宋" w:cs="仿宋"/>
                <w:color w:val="auto"/>
                <w:sz w:val="24"/>
                <w:szCs w:val="21"/>
              </w:rPr>
              <w:t>拥有的执业资格</w:t>
            </w:r>
          </w:p>
        </w:tc>
        <w:tc>
          <w:tcPr>
            <w:tcW w:w="3420" w:type="dxa"/>
            <w:noWrap w:val="0"/>
            <w:vAlign w:val="top"/>
          </w:tcPr>
          <w:p>
            <w:pPr>
              <w:rPr>
                <w:rFonts w:hint="eastAsia" w:ascii="仿宋" w:hAnsi="仿宋" w:eastAsia="仿宋" w:cs="仿宋"/>
                <w:color w:val="auto"/>
                <w:sz w:val="24"/>
                <w:szCs w:val="21"/>
              </w:rPr>
            </w:pPr>
          </w:p>
        </w:tc>
        <w:tc>
          <w:tcPr>
            <w:tcW w:w="1261" w:type="dxa"/>
            <w:noWrap w:val="0"/>
            <w:vAlign w:val="top"/>
          </w:tcPr>
          <w:p>
            <w:pPr>
              <w:rPr>
                <w:rFonts w:hint="eastAsia" w:ascii="仿宋" w:hAnsi="仿宋" w:eastAsia="仿宋" w:cs="仿宋"/>
                <w:color w:val="auto"/>
                <w:sz w:val="24"/>
                <w:szCs w:val="21"/>
              </w:rPr>
            </w:pPr>
            <w:r>
              <w:rPr>
                <w:rFonts w:hint="eastAsia" w:ascii="仿宋" w:hAnsi="仿宋" w:eastAsia="仿宋" w:cs="仿宋"/>
                <w:color w:val="auto"/>
                <w:sz w:val="24"/>
                <w:szCs w:val="21"/>
              </w:rPr>
              <w:t>专业职称</w:t>
            </w:r>
          </w:p>
        </w:tc>
        <w:tc>
          <w:tcPr>
            <w:tcW w:w="2296" w:type="dxa"/>
            <w:noWrap w:val="0"/>
            <w:vAlign w:val="top"/>
          </w:tcPr>
          <w:p>
            <w:pPr>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仿宋" w:hAnsi="仿宋" w:eastAsia="仿宋" w:cs="仿宋"/>
                <w:color w:val="auto"/>
                <w:sz w:val="24"/>
                <w:szCs w:val="21"/>
              </w:rPr>
            </w:pPr>
            <w:r>
              <w:rPr>
                <w:rFonts w:hint="eastAsia" w:ascii="仿宋" w:hAnsi="仿宋" w:eastAsia="仿宋" w:cs="仿宋"/>
                <w:color w:val="auto"/>
                <w:sz w:val="24"/>
                <w:szCs w:val="21"/>
              </w:rPr>
              <w:t>执业资格证书编号</w:t>
            </w:r>
          </w:p>
        </w:tc>
        <w:tc>
          <w:tcPr>
            <w:tcW w:w="3420" w:type="dxa"/>
            <w:noWrap w:val="0"/>
            <w:vAlign w:val="center"/>
          </w:tcPr>
          <w:p>
            <w:pPr>
              <w:rPr>
                <w:rFonts w:hint="eastAsia" w:ascii="仿宋" w:hAnsi="仿宋" w:eastAsia="仿宋" w:cs="仿宋"/>
                <w:color w:val="auto"/>
                <w:sz w:val="24"/>
                <w:szCs w:val="21"/>
              </w:rPr>
            </w:pPr>
          </w:p>
        </w:tc>
        <w:tc>
          <w:tcPr>
            <w:tcW w:w="1261" w:type="dxa"/>
            <w:noWrap w:val="0"/>
            <w:vAlign w:val="center"/>
          </w:tcPr>
          <w:p>
            <w:pPr>
              <w:rPr>
                <w:rFonts w:hint="eastAsia" w:ascii="仿宋" w:hAnsi="仿宋" w:eastAsia="仿宋" w:cs="仿宋"/>
                <w:color w:val="auto"/>
                <w:sz w:val="24"/>
                <w:szCs w:val="21"/>
              </w:rPr>
            </w:pPr>
            <w:r>
              <w:rPr>
                <w:rFonts w:hint="eastAsia" w:ascii="仿宋" w:hAnsi="仿宋" w:eastAsia="仿宋" w:cs="仿宋"/>
                <w:color w:val="auto"/>
                <w:sz w:val="24"/>
                <w:szCs w:val="21"/>
              </w:rPr>
              <w:t>工作年限</w:t>
            </w:r>
          </w:p>
        </w:tc>
        <w:tc>
          <w:tcPr>
            <w:tcW w:w="2296" w:type="dxa"/>
            <w:noWrap w:val="0"/>
            <w:vAlign w:val="center"/>
          </w:tcPr>
          <w:p>
            <w:pPr>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仿宋" w:hAnsi="仿宋" w:eastAsia="仿宋" w:cs="仿宋"/>
                <w:color w:val="auto"/>
                <w:sz w:val="24"/>
                <w:szCs w:val="21"/>
              </w:rPr>
            </w:pPr>
          </w:p>
          <w:p>
            <w:pPr>
              <w:rPr>
                <w:rFonts w:hint="eastAsia" w:ascii="仿宋" w:hAnsi="仿宋" w:eastAsia="仿宋" w:cs="仿宋"/>
                <w:color w:val="auto"/>
                <w:sz w:val="24"/>
                <w:szCs w:val="21"/>
              </w:rPr>
            </w:pPr>
            <w:r>
              <w:rPr>
                <w:rFonts w:hint="eastAsia" w:ascii="仿宋" w:hAnsi="仿宋" w:eastAsia="仿宋" w:cs="仿宋"/>
                <w:color w:val="auto"/>
                <w:sz w:val="24"/>
                <w:szCs w:val="21"/>
              </w:rPr>
              <w:t>主要工作业绩及担任的主要工作</w:t>
            </w:r>
          </w:p>
          <w:p>
            <w:pPr>
              <w:rPr>
                <w:rFonts w:hint="eastAsia" w:ascii="仿宋" w:hAnsi="仿宋" w:eastAsia="仿宋" w:cs="仿宋"/>
                <w:color w:val="auto"/>
                <w:sz w:val="24"/>
                <w:szCs w:val="21"/>
              </w:rPr>
            </w:pPr>
          </w:p>
        </w:tc>
        <w:tc>
          <w:tcPr>
            <w:tcW w:w="8300" w:type="dxa"/>
            <w:gridSpan w:val="4"/>
            <w:noWrap w:val="0"/>
            <w:vAlign w:val="center"/>
          </w:tcPr>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widowControl/>
              <w:jc w:val="left"/>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p>
            <w:pPr>
              <w:rPr>
                <w:rFonts w:hint="eastAsia" w:ascii="仿宋" w:hAnsi="仿宋" w:eastAsia="仿宋" w:cs="仿宋"/>
                <w:color w:val="auto"/>
                <w:sz w:val="24"/>
                <w:szCs w:val="21"/>
              </w:rPr>
            </w:pPr>
          </w:p>
        </w:tc>
      </w:tr>
    </w:tbl>
    <w:p>
      <w:pPr>
        <w:pStyle w:val="49"/>
        <w:spacing w:line="240" w:lineRule="auto"/>
        <w:jc w:val="center"/>
        <w:rPr>
          <w:rFonts w:hint="eastAsia" w:ascii="仿宋" w:hAnsi="仿宋" w:eastAsia="仿宋" w:cs="仿宋"/>
          <w:color w:val="auto"/>
          <w:kern w:val="2"/>
          <w:sz w:val="32"/>
          <w:szCs w:val="28"/>
        </w:rPr>
      </w:pPr>
    </w:p>
    <w:p>
      <w:pPr>
        <w:pStyle w:val="49"/>
        <w:spacing w:line="240" w:lineRule="auto"/>
        <w:jc w:val="center"/>
        <w:rPr>
          <w:rFonts w:hint="eastAsia" w:ascii="仿宋" w:hAnsi="仿宋" w:eastAsia="仿宋" w:cs="仿宋"/>
          <w:color w:val="auto"/>
          <w:kern w:val="2"/>
          <w:sz w:val="32"/>
          <w:szCs w:val="28"/>
        </w:rPr>
      </w:pPr>
    </w:p>
    <w:p>
      <w:pPr>
        <w:pStyle w:val="49"/>
        <w:spacing w:line="240" w:lineRule="auto"/>
        <w:jc w:val="center"/>
        <w:rPr>
          <w:rFonts w:hint="eastAsia" w:ascii="仿宋" w:hAnsi="仿宋" w:eastAsia="仿宋" w:cs="仿宋"/>
          <w:b/>
          <w:color w:val="auto"/>
          <w:kern w:val="2"/>
          <w:sz w:val="32"/>
          <w:szCs w:val="28"/>
        </w:rPr>
      </w:pPr>
    </w:p>
    <w:p>
      <w:pPr>
        <w:pStyle w:val="49"/>
        <w:spacing w:line="240" w:lineRule="auto"/>
        <w:jc w:val="center"/>
        <w:rPr>
          <w:rFonts w:hint="eastAsia" w:ascii="仿宋" w:hAnsi="仿宋" w:eastAsia="仿宋" w:cs="仿宋"/>
          <w:b/>
          <w:color w:val="auto"/>
          <w:kern w:val="2"/>
          <w:sz w:val="32"/>
          <w:szCs w:val="28"/>
        </w:rPr>
      </w:pPr>
    </w:p>
    <w:p>
      <w:pPr>
        <w:pStyle w:val="49"/>
        <w:spacing w:line="240" w:lineRule="auto"/>
        <w:jc w:val="center"/>
        <w:rPr>
          <w:rFonts w:hint="eastAsia" w:ascii="仿宋" w:hAnsi="仿宋" w:eastAsia="仿宋" w:cs="仿宋"/>
          <w:b/>
          <w:color w:val="auto"/>
          <w:kern w:val="2"/>
          <w:sz w:val="32"/>
          <w:szCs w:val="28"/>
        </w:rPr>
      </w:pPr>
    </w:p>
    <w:p>
      <w:pPr>
        <w:pStyle w:val="49"/>
        <w:spacing w:line="240" w:lineRule="auto"/>
        <w:jc w:val="center"/>
        <w:rPr>
          <w:rFonts w:hint="eastAsia" w:ascii="仿宋" w:hAnsi="仿宋" w:eastAsia="仿宋" w:cs="仿宋"/>
          <w:b/>
          <w:color w:val="auto"/>
          <w:kern w:val="2"/>
          <w:sz w:val="32"/>
          <w:szCs w:val="28"/>
        </w:rPr>
      </w:pPr>
    </w:p>
    <w:p>
      <w:pPr>
        <w:pStyle w:val="49"/>
        <w:spacing w:line="240" w:lineRule="auto"/>
        <w:jc w:val="center"/>
        <w:rPr>
          <w:rFonts w:hint="eastAsia" w:ascii="仿宋" w:hAnsi="仿宋" w:eastAsia="仿宋" w:cs="仿宋"/>
          <w:b/>
          <w:color w:val="auto"/>
          <w:kern w:val="2"/>
          <w:sz w:val="32"/>
          <w:szCs w:val="28"/>
        </w:rPr>
      </w:pPr>
      <w:r>
        <w:rPr>
          <w:rFonts w:hint="eastAsia" w:ascii="仿宋" w:hAnsi="仿宋" w:eastAsia="仿宋" w:cs="仿宋"/>
          <w:b/>
          <w:color w:val="auto"/>
          <w:kern w:val="2"/>
          <w:sz w:val="32"/>
          <w:szCs w:val="28"/>
        </w:rPr>
        <w:t>6、</w:t>
      </w:r>
      <w:r>
        <w:rPr>
          <w:rFonts w:hint="eastAsia" w:ascii="仿宋" w:hAnsi="仿宋" w:eastAsia="仿宋" w:cs="仿宋"/>
          <w:b/>
          <w:color w:val="auto"/>
          <w:sz w:val="32"/>
          <w:szCs w:val="28"/>
        </w:rPr>
        <w:t>近年完成的</w:t>
      </w:r>
      <w:r>
        <w:rPr>
          <w:rFonts w:hint="eastAsia" w:ascii="仿宋" w:hAnsi="仿宋" w:eastAsia="仿宋" w:cs="仿宋"/>
          <w:b/>
          <w:color w:val="auto"/>
          <w:kern w:val="2"/>
          <w:sz w:val="32"/>
          <w:szCs w:val="28"/>
        </w:rPr>
        <w:t>类似工程业绩表</w:t>
      </w:r>
    </w:p>
    <w:tbl>
      <w:tblPr>
        <w:tblStyle w:val="2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项目所在地</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发包人名称</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发包人地址</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发包人联系人及电话</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合同价格</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开工日期</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竣工日期</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承担的工作</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工程质量</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项目负责人</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技术负责人</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总监理工程师及电话</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项目描述</w:t>
            </w:r>
          </w:p>
        </w:tc>
        <w:tc>
          <w:tcPr>
            <w:tcW w:w="6094"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814"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6094" w:type="dxa"/>
            <w:noWrap w:val="0"/>
            <w:vAlign w:val="center"/>
          </w:tcPr>
          <w:p>
            <w:pPr>
              <w:jc w:val="center"/>
              <w:rPr>
                <w:rFonts w:hint="eastAsia" w:ascii="仿宋" w:hAnsi="仿宋" w:eastAsia="仿宋" w:cs="仿宋"/>
                <w:color w:val="auto"/>
                <w:szCs w:val="21"/>
              </w:rPr>
            </w:pPr>
          </w:p>
        </w:tc>
      </w:tr>
    </w:tbl>
    <w:p>
      <w:pPr>
        <w:ind w:left="720" w:hanging="720" w:hangingChars="300"/>
        <w:rPr>
          <w:rFonts w:hint="eastAsia" w:ascii="仿宋" w:hAnsi="仿宋" w:eastAsia="仿宋" w:cs="仿宋"/>
          <w:color w:val="auto"/>
          <w:sz w:val="24"/>
          <w:szCs w:val="21"/>
        </w:rPr>
      </w:pPr>
    </w:p>
    <w:p>
      <w:pPr>
        <w:ind w:left="720" w:hanging="720" w:hangingChars="300"/>
        <w:rPr>
          <w:rFonts w:hint="eastAsia" w:ascii="仿宋" w:hAnsi="仿宋" w:eastAsia="仿宋" w:cs="仿宋"/>
          <w:color w:val="auto"/>
          <w:sz w:val="24"/>
          <w:szCs w:val="21"/>
        </w:rPr>
      </w:pPr>
      <w:r>
        <w:rPr>
          <w:rFonts w:hint="eastAsia" w:ascii="仿宋" w:hAnsi="仿宋" w:eastAsia="仿宋" w:cs="仿宋"/>
          <w:color w:val="auto"/>
          <w:sz w:val="24"/>
          <w:szCs w:val="21"/>
        </w:rPr>
        <w:t>备注：1、类似项目指</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工程。</w:t>
      </w:r>
    </w:p>
    <w:p>
      <w:pPr>
        <w:ind w:left="720" w:leftChars="300"/>
        <w:rPr>
          <w:rFonts w:hint="eastAsia" w:ascii="仿宋" w:hAnsi="仿宋" w:eastAsia="仿宋" w:cs="仿宋"/>
          <w:color w:val="auto"/>
          <w:sz w:val="24"/>
          <w:szCs w:val="21"/>
        </w:rPr>
      </w:pPr>
      <w:r>
        <w:rPr>
          <w:rFonts w:hint="eastAsia" w:ascii="仿宋" w:hAnsi="仿宋" w:eastAsia="仿宋" w:cs="仿宋"/>
          <w:color w:val="auto"/>
          <w:sz w:val="24"/>
          <w:szCs w:val="21"/>
        </w:rPr>
        <w:t xml:space="preserve"> 2、本表后附中标通知书和（或）合同协议书、工程接收证书（工程竣工  验收证书）的复印件，具体年份要求见投标人须知前附表。每张表格只填写一个项目，并标明序号。</w:t>
      </w:r>
    </w:p>
    <w:p>
      <w:pPr>
        <w:pStyle w:val="49"/>
        <w:spacing w:line="240" w:lineRule="auto"/>
        <w:rPr>
          <w:rFonts w:hint="eastAsia" w:ascii="仿宋" w:hAnsi="仿宋" w:eastAsia="仿宋" w:cs="仿宋"/>
          <w:color w:val="auto"/>
          <w:sz w:val="24"/>
          <w:szCs w:val="21"/>
        </w:rPr>
      </w:pPr>
      <w:r>
        <w:rPr>
          <w:rFonts w:hint="eastAsia" w:ascii="仿宋" w:hAnsi="仿宋" w:eastAsia="仿宋" w:cs="仿宋"/>
          <w:color w:val="auto"/>
          <w:sz w:val="24"/>
          <w:szCs w:val="21"/>
        </w:rPr>
        <w:t xml:space="preserve">                                                      投标人：（盖章）</w:t>
      </w:r>
    </w:p>
    <w:p>
      <w:pPr>
        <w:pStyle w:val="12"/>
        <w:spacing w:line="240" w:lineRule="auto"/>
        <w:rPr>
          <w:rFonts w:hint="eastAsia" w:ascii="仿宋" w:hAnsi="仿宋" w:eastAsia="仿宋" w:cs="仿宋"/>
          <w:color w:val="auto"/>
          <w:szCs w:val="21"/>
        </w:rPr>
      </w:pPr>
    </w:p>
    <w:p>
      <w:pPr>
        <w:pStyle w:val="12"/>
        <w:spacing w:line="240" w:lineRule="auto"/>
        <w:rPr>
          <w:rFonts w:hint="eastAsia" w:ascii="仿宋" w:hAnsi="仿宋" w:eastAsia="仿宋" w:cs="仿宋"/>
          <w:color w:val="auto"/>
          <w:szCs w:val="21"/>
        </w:rPr>
      </w:pPr>
      <w:r>
        <w:rPr>
          <w:rFonts w:hint="eastAsia" w:ascii="仿宋" w:hAnsi="仿宋" w:eastAsia="仿宋" w:cs="仿宋"/>
          <w:color w:val="auto"/>
          <w:szCs w:val="21"/>
        </w:rPr>
        <w:t>法定代表人或投标授权代理人：（签字或盖章）</w:t>
      </w:r>
    </w:p>
    <w:p>
      <w:pPr>
        <w:pStyle w:val="49"/>
        <w:spacing w:line="240" w:lineRule="auto"/>
        <w:ind w:firstLine="6090"/>
        <w:rPr>
          <w:rFonts w:hint="eastAsia" w:ascii="仿宋" w:hAnsi="仿宋" w:eastAsia="仿宋" w:cs="仿宋"/>
          <w:color w:val="auto"/>
          <w:sz w:val="24"/>
          <w:szCs w:val="21"/>
        </w:rPr>
      </w:pPr>
    </w:p>
    <w:p>
      <w:pPr>
        <w:pStyle w:val="49"/>
        <w:spacing w:line="240" w:lineRule="auto"/>
        <w:ind w:firstLine="6090"/>
        <w:rPr>
          <w:rFonts w:hint="eastAsia" w:ascii="仿宋" w:hAnsi="仿宋" w:eastAsia="仿宋" w:cs="仿宋"/>
          <w:color w:val="auto"/>
          <w:sz w:val="24"/>
          <w:szCs w:val="21"/>
        </w:rPr>
      </w:pPr>
      <w:r>
        <w:rPr>
          <w:rFonts w:hint="eastAsia" w:ascii="仿宋" w:hAnsi="仿宋" w:eastAsia="仿宋" w:cs="仿宋"/>
          <w:color w:val="auto"/>
          <w:sz w:val="24"/>
          <w:szCs w:val="21"/>
        </w:rPr>
        <w:t>年     月    日</w:t>
      </w:r>
    </w:p>
    <w:p>
      <w:pPr>
        <w:rPr>
          <w:rFonts w:hint="eastAsia" w:ascii="仿宋" w:hAnsi="仿宋" w:eastAsia="仿宋" w:cs="仿宋"/>
          <w:color w:val="auto"/>
          <w:szCs w:val="21"/>
        </w:rPr>
      </w:pPr>
    </w:p>
    <w:p>
      <w:pPr>
        <w:pStyle w:val="49"/>
        <w:spacing w:line="240" w:lineRule="auto"/>
        <w:jc w:val="center"/>
        <w:rPr>
          <w:rFonts w:hint="eastAsia" w:ascii="仿宋" w:hAnsi="仿宋" w:eastAsia="仿宋" w:cs="仿宋"/>
          <w:color w:val="auto"/>
          <w:kern w:val="2"/>
          <w:sz w:val="32"/>
          <w:szCs w:val="28"/>
        </w:rPr>
      </w:pPr>
    </w:p>
    <w:p>
      <w:pPr>
        <w:pStyle w:val="48"/>
        <w:spacing w:line="240" w:lineRule="auto"/>
        <w:jc w:val="center"/>
        <w:rPr>
          <w:rFonts w:hint="eastAsia" w:ascii="仿宋" w:hAnsi="仿宋" w:eastAsia="仿宋" w:cs="仿宋"/>
          <w:color w:val="auto"/>
        </w:rPr>
      </w:pPr>
      <w:r>
        <w:rPr>
          <w:rFonts w:hint="eastAsia" w:ascii="仿宋" w:hAnsi="仿宋" w:eastAsia="仿宋" w:cs="仿宋"/>
          <w:b/>
          <w:color w:val="auto"/>
          <w:sz w:val="32"/>
        </w:rPr>
        <w:t>7、拟分包项目情况表</w:t>
      </w:r>
    </w:p>
    <w:tbl>
      <w:tblPr>
        <w:tblStyle w:val="20"/>
        <w:tblpPr w:leftFromText="180" w:rightFromText="180" w:vertAnchor="text" w:horzAnchor="margin" w:tblpXSpec="center" w:tblpY="533"/>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411"/>
        <w:gridCol w:w="2016"/>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5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分包人名称</w:t>
            </w: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地 址</w:t>
            </w:r>
          </w:p>
        </w:tc>
        <w:tc>
          <w:tcPr>
            <w:tcW w:w="2390"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5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法定代表人</w:t>
            </w: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电 话</w:t>
            </w:r>
          </w:p>
        </w:tc>
        <w:tc>
          <w:tcPr>
            <w:tcW w:w="2390"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5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营业执照号码</w:t>
            </w: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资质等级</w:t>
            </w:r>
          </w:p>
        </w:tc>
        <w:tc>
          <w:tcPr>
            <w:tcW w:w="2390"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5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拟分包的工程项目</w:t>
            </w:r>
          </w:p>
        </w:tc>
        <w:tc>
          <w:tcPr>
            <w:tcW w:w="2411"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主 要 内 容</w:t>
            </w:r>
          </w:p>
        </w:tc>
        <w:tc>
          <w:tcPr>
            <w:tcW w:w="2016"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预计造价（万元）</w:t>
            </w:r>
          </w:p>
        </w:tc>
        <w:tc>
          <w:tcPr>
            <w:tcW w:w="239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restart"/>
            <w:noWrap w:val="0"/>
            <w:vAlign w:val="center"/>
          </w:tcPr>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152" w:type="dxa"/>
            <w:noWrap w:val="0"/>
            <w:vAlign w:val="center"/>
          </w:tcPr>
          <w:p>
            <w:pPr>
              <w:jc w:val="center"/>
              <w:rPr>
                <w:rFonts w:hint="eastAsia" w:ascii="仿宋" w:hAnsi="仿宋" w:eastAsia="仿宋" w:cs="仿宋"/>
                <w:color w:val="auto"/>
                <w:szCs w:val="21"/>
              </w:rPr>
            </w:pPr>
          </w:p>
        </w:tc>
        <w:tc>
          <w:tcPr>
            <w:tcW w:w="2411" w:type="dxa"/>
            <w:noWrap w:val="0"/>
            <w:vAlign w:val="center"/>
          </w:tcPr>
          <w:p>
            <w:pPr>
              <w:jc w:val="center"/>
              <w:rPr>
                <w:rFonts w:hint="eastAsia" w:ascii="仿宋" w:hAnsi="仿宋" w:eastAsia="仿宋" w:cs="仿宋"/>
                <w:color w:val="auto"/>
                <w:szCs w:val="21"/>
              </w:rPr>
            </w:pPr>
          </w:p>
        </w:tc>
        <w:tc>
          <w:tcPr>
            <w:tcW w:w="2016" w:type="dxa"/>
            <w:noWrap w:val="0"/>
            <w:vAlign w:val="center"/>
          </w:tcPr>
          <w:p>
            <w:pPr>
              <w:jc w:val="center"/>
              <w:rPr>
                <w:rFonts w:hint="eastAsia" w:ascii="仿宋" w:hAnsi="仿宋" w:eastAsia="仿宋" w:cs="仿宋"/>
                <w:color w:val="auto"/>
                <w:szCs w:val="21"/>
              </w:rPr>
            </w:pPr>
          </w:p>
        </w:tc>
        <w:tc>
          <w:tcPr>
            <w:tcW w:w="2390" w:type="dxa"/>
            <w:vMerge w:val="continue"/>
            <w:noWrap w:val="0"/>
            <w:vAlign w:val="center"/>
          </w:tcPr>
          <w:p>
            <w:pPr>
              <w:jc w:val="center"/>
              <w:rPr>
                <w:rFonts w:hint="eastAsia" w:ascii="仿宋" w:hAnsi="仿宋" w:eastAsia="仿宋" w:cs="仿宋"/>
                <w:color w:val="auto"/>
                <w:szCs w:val="21"/>
              </w:rPr>
            </w:pPr>
          </w:p>
        </w:tc>
      </w:tr>
    </w:tbl>
    <w:p>
      <w:pPr>
        <w:jc w:val="center"/>
        <w:rPr>
          <w:rFonts w:hint="eastAsia" w:ascii="仿宋" w:hAnsi="仿宋" w:eastAsia="仿宋" w:cs="仿宋"/>
          <w:b/>
          <w:color w:val="auto"/>
          <w:sz w:val="32"/>
          <w:szCs w:val="28"/>
        </w:rPr>
      </w:pPr>
    </w:p>
    <w:p>
      <w:pPr>
        <w:jc w:val="center"/>
        <w:rPr>
          <w:rFonts w:hint="eastAsia" w:ascii="仿宋" w:hAnsi="仿宋" w:eastAsia="仿宋" w:cs="仿宋"/>
          <w:b/>
          <w:color w:val="auto"/>
          <w:sz w:val="32"/>
          <w:szCs w:val="28"/>
        </w:rPr>
      </w:pPr>
    </w:p>
    <w:p>
      <w:pPr>
        <w:jc w:val="center"/>
        <w:rPr>
          <w:rFonts w:hint="eastAsia" w:ascii="仿宋" w:hAnsi="仿宋" w:eastAsia="仿宋" w:cs="仿宋"/>
          <w:b/>
          <w:color w:val="auto"/>
          <w:sz w:val="32"/>
          <w:szCs w:val="28"/>
        </w:rPr>
      </w:pPr>
    </w:p>
    <w:p>
      <w:pPr>
        <w:jc w:val="center"/>
        <w:rPr>
          <w:rFonts w:hint="eastAsia" w:ascii="仿宋" w:hAnsi="仿宋" w:eastAsia="仿宋" w:cs="仿宋"/>
          <w:b/>
          <w:color w:val="auto"/>
          <w:sz w:val="32"/>
          <w:szCs w:val="28"/>
        </w:rPr>
      </w:pPr>
    </w:p>
    <w:p>
      <w:pPr>
        <w:jc w:val="center"/>
        <w:rPr>
          <w:rFonts w:hint="eastAsia" w:ascii="仿宋" w:hAnsi="仿宋" w:eastAsia="仿宋" w:cs="仿宋"/>
          <w:b/>
          <w:color w:val="auto"/>
          <w:sz w:val="32"/>
          <w:szCs w:val="28"/>
        </w:rPr>
      </w:pPr>
    </w:p>
    <w:p>
      <w:pPr>
        <w:jc w:val="center"/>
        <w:rPr>
          <w:rFonts w:hint="eastAsia" w:ascii="仿宋" w:hAnsi="仿宋" w:eastAsia="仿宋" w:cs="仿宋"/>
          <w:b/>
          <w:color w:val="auto"/>
          <w:sz w:val="32"/>
          <w:szCs w:val="28"/>
        </w:rPr>
      </w:pPr>
    </w:p>
    <w:p>
      <w:pPr>
        <w:jc w:val="center"/>
        <w:rPr>
          <w:rFonts w:hint="eastAsia" w:ascii="仿宋" w:hAnsi="仿宋" w:eastAsia="仿宋" w:cs="仿宋"/>
          <w:b/>
          <w:color w:val="auto"/>
          <w:sz w:val="32"/>
          <w:szCs w:val="28"/>
        </w:rPr>
      </w:pPr>
    </w:p>
    <w:p>
      <w:pPr>
        <w:ind w:firstLine="570"/>
        <w:jc w:val="center"/>
        <w:rPr>
          <w:rFonts w:hint="eastAsia" w:ascii="仿宋" w:hAnsi="仿宋" w:eastAsia="仿宋" w:cs="仿宋"/>
          <w:b/>
          <w:color w:val="auto"/>
          <w:sz w:val="32"/>
          <w:szCs w:val="32"/>
        </w:rPr>
      </w:pPr>
    </w:p>
    <w:p>
      <w:pPr>
        <w:ind w:firstLine="57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8、近年企业不良行为记录情况</w:t>
      </w:r>
    </w:p>
    <w:p>
      <w:pPr>
        <w:ind w:firstLine="570"/>
        <w:jc w:val="center"/>
        <w:rPr>
          <w:rFonts w:hint="eastAsia" w:ascii="仿宋" w:hAnsi="仿宋" w:eastAsia="仿宋" w:cs="仿宋"/>
          <w:color w:val="auto"/>
          <w:sz w:val="32"/>
          <w:szCs w:val="32"/>
        </w:rPr>
      </w:pPr>
    </w:p>
    <w:p>
      <w:pPr>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应提供县以上（含县）建设行政主管部门出具的近一年度的证明材料（或企业自行承诺无不良行为并加盖公司公章）。</w:t>
      </w:r>
    </w:p>
    <w:p>
      <w:pPr>
        <w:jc w:val="center"/>
        <w:rPr>
          <w:rFonts w:hint="eastAsia" w:ascii="仿宋" w:hAnsi="仿宋" w:eastAsia="仿宋" w:cs="仿宋"/>
          <w:color w:val="auto"/>
          <w:sz w:val="28"/>
          <w:szCs w:val="28"/>
        </w:rPr>
      </w:pPr>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color w:val="auto"/>
          <w:sz w:val="32"/>
          <w:szCs w:val="32"/>
        </w:rPr>
      </w:pPr>
    </w:p>
    <w:p>
      <w:pPr>
        <w:spacing w:line="360" w:lineRule="auto"/>
        <w:ind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中标企业用工承诺书：我公司承诺中标后严格按照新疆维吾尔自治区住房和城乡建设厅新建建函[2017]46号《关于进一步做好自治区住房城乡建设行业固定资产投资项目促进农村劳动力转移就业工作的通知》文件精神，严格落实吸纳新疆籍务工人员就业比例不少于70%（其中普工吸纳新疆籍劳动力就业比例不少于90%）的政策规定。</w:t>
      </w:r>
    </w:p>
    <w:p>
      <w:pPr>
        <w:spacing w:line="360" w:lineRule="auto"/>
        <w:ind w:firstLine="643" w:firstLineChars="200"/>
        <w:jc w:val="center"/>
        <w:rPr>
          <w:rFonts w:hint="eastAsia" w:ascii="仿宋" w:hAnsi="仿宋" w:eastAsia="仿宋" w:cs="仿宋"/>
          <w:b/>
          <w:color w:val="auto"/>
          <w:sz w:val="32"/>
          <w:szCs w:val="32"/>
        </w:rPr>
      </w:pPr>
    </w:p>
    <w:p>
      <w:pPr>
        <w:spacing w:line="360" w:lineRule="auto"/>
        <w:ind w:firstLine="643" w:firstLineChars="200"/>
        <w:jc w:val="center"/>
        <w:rPr>
          <w:rFonts w:hint="eastAsia" w:ascii="仿宋" w:hAnsi="仿宋" w:eastAsia="仿宋" w:cs="仿宋"/>
          <w:b/>
          <w:color w:val="auto"/>
          <w:sz w:val="32"/>
          <w:szCs w:val="32"/>
        </w:rPr>
      </w:pPr>
    </w:p>
    <w:p>
      <w:pPr>
        <w:spacing w:line="360" w:lineRule="auto"/>
        <w:ind w:firstLine="643" w:firstLineChars="200"/>
        <w:jc w:val="center"/>
        <w:rPr>
          <w:rFonts w:hint="eastAsia" w:ascii="仿宋" w:hAnsi="仿宋" w:eastAsia="仿宋" w:cs="仿宋"/>
          <w:b/>
          <w:color w:val="auto"/>
          <w:sz w:val="32"/>
          <w:szCs w:val="32"/>
        </w:rPr>
      </w:pPr>
    </w:p>
    <w:p>
      <w:pPr>
        <w:spacing w:line="360" w:lineRule="auto"/>
        <w:ind w:firstLine="643" w:firstLineChars="200"/>
        <w:jc w:val="center"/>
        <w:rPr>
          <w:rFonts w:hint="eastAsia" w:ascii="仿宋" w:hAnsi="仿宋" w:eastAsia="仿宋" w:cs="仿宋"/>
          <w:b/>
          <w:color w:val="auto"/>
          <w:sz w:val="32"/>
          <w:szCs w:val="32"/>
        </w:rPr>
      </w:pPr>
    </w:p>
    <w:p>
      <w:pPr>
        <w:pStyle w:val="16"/>
        <w:rPr>
          <w:rFonts w:hint="eastAsia" w:ascii="仿宋" w:hAnsi="仿宋" w:eastAsia="仿宋" w:cs="仿宋"/>
          <w:b/>
          <w:color w:val="auto"/>
          <w:sz w:val="32"/>
          <w:szCs w:val="32"/>
        </w:rPr>
      </w:pPr>
    </w:p>
    <w:p>
      <w:pPr>
        <w:pStyle w:val="16"/>
        <w:rPr>
          <w:rFonts w:hint="eastAsia" w:ascii="仿宋" w:hAnsi="仿宋" w:eastAsia="仿宋" w:cs="仿宋"/>
          <w:b/>
          <w:color w:val="auto"/>
          <w:sz w:val="32"/>
          <w:szCs w:val="32"/>
        </w:rPr>
      </w:pPr>
    </w:p>
    <w:p>
      <w:pPr>
        <w:pStyle w:val="46"/>
        <w:rPr>
          <w:rFonts w:hint="eastAsia" w:ascii="仿宋" w:hAnsi="仿宋" w:eastAsia="仿宋" w:cs="仿宋"/>
          <w:color w:val="auto"/>
        </w:rPr>
      </w:pPr>
    </w:p>
    <w:p>
      <w:pPr>
        <w:jc w:val="center"/>
        <w:rPr>
          <w:rFonts w:hint="eastAsia" w:ascii="仿宋" w:hAnsi="仿宋" w:eastAsia="仿宋" w:cs="仿宋"/>
          <w:b/>
          <w:color w:val="auto"/>
          <w:sz w:val="32"/>
          <w:szCs w:val="32"/>
        </w:rPr>
      </w:pPr>
    </w:p>
    <w:p>
      <w:pPr>
        <w:jc w:val="center"/>
        <w:rPr>
          <w:rFonts w:hint="eastAsia" w:ascii="仿宋" w:hAnsi="仿宋" w:eastAsia="仿宋" w:cs="仿宋"/>
          <w:color w:val="auto"/>
          <w:sz w:val="24"/>
          <w:szCs w:val="24"/>
          <w:u w:val="none"/>
        </w:rPr>
      </w:pPr>
      <w:r>
        <w:rPr>
          <w:rFonts w:hint="eastAsia" w:ascii="仿宋" w:hAnsi="仿宋" w:eastAsia="仿宋" w:cs="仿宋"/>
          <w:b/>
          <w:bCs w:val="0"/>
          <w:color w:val="auto"/>
          <w:sz w:val="32"/>
          <w:szCs w:val="32"/>
          <w:lang w:val="en-US" w:eastAsia="zh-CN"/>
        </w:rPr>
        <w:t>10</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u w:val="none"/>
          <w:lang w:val="en-US" w:eastAsia="zh-CN"/>
        </w:rPr>
        <w:t>建筑工人实名制承诺书</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承诺书</w:t>
      </w:r>
    </w:p>
    <w:p>
      <w:pPr>
        <w:autoSpaceDE w:val="0"/>
        <w:autoSpaceDN w:val="0"/>
        <w:spacing w:line="440" w:lineRule="exact"/>
        <w:rPr>
          <w:rFonts w:hint="eastAsia" w:ascii="仿宋" w:hAnsi="仿宋" w:eastAsia="仿宋" w:cs="仿宋"/>
          <w:color w:val="auto"/>
          <w:szCs w:val="21"/>
          <w:u w:val="single"/>
        </w:rPr>
      </w:pPr>
      <w:r>
        <w:rPr>
          <w:rFonts w:hint="eastAsia" w:ascii="仿宋" w:hAnsi="仿宋" w:eastAsia="仿宋" w:cs="仿宋"/>
          <w:color w:val="auto"/>
          <w:szCs w:val="21"/>
          <w:u w:val="single"/>
        </w:rPr>
        <w:t xml:space="preserve">            （招标人名称）：</w:t>
      </w:r>
    </w:p>
    <w:p>
      <w:pPr>
        <w:autoSpaceDE w:val="0"/>
        <w:autoSpaceDN w:val="0"/>
        <w:spacing w:line="440" w:lineRule="exact"/>
        <w:ind w:firstLine="480" w:firstLineChars="200"/>
        <w:rPr>
          <w:rFonts w:hint="eastAsia" w:ascii="仿宋" w:hAnsi="仿宋" w:eastAsia="仿宋" w:cs="仿宋"/>
          <w:color w:val="auto"/>
          <w:szCs w:val="21"/>
        </w:rPr>
      </w:pPr>
      <w:r>
        <w:rPr>
          <w:rFonts w:hint="eastAsia" w:ascii="仿宋" w:hAnsi="仿宋" w:eastAsia="仿宋" w:cs="仿宋"/>
          <w:color w:val="auto"/>
          <w:szCs w:val="21"/>
        </w:rPr>
        <w:t>若我单位中标，将积极响应并贯彻落实新疆维吾尔自治区住房和城乡建设厅《关于推进建筑工人实名制管理工作的通知》（新建建〔2018〕14号）有关规定，完成建筑企业负责本企业和所承建项目的建筑工人实名制管理的具体实施，并接受各级住房城乡建设主管部门的监督检查,我单位郑重承诺：</w:t>
      </w:r>
    </w:p>
    <w:p>
      <w:pPr>
        <w:autoSpaceDE w:val="0"/>
        <w:autoSpaceDN w:val="0"/>
        <w:spacing w:line="440" w:lineRule="exact"/>
        <w:ind w:firstLine="480" w:firstLineChars="200"/>
        <w:rPr>
          <w:rFonts w:hint="eastAsia" w:ascii="仿宋" w:hAnsi="仿宋" w:eastAsia="仿宋" w:cs="仿宋"/>
          <w:color w:val="auto"/>
          <w:szCs w:val="21"/>
        </w:rPr>
      </w:pPr>
      <w:r>
        <w:rPr>
          <w:rFonts w:hint="eastAsia" w:ascii="仿宋" w:hAnsi="仿宋" w:eastAsia="仿宋" w:cs="仿宋"/>
          <w:color w:val="auto"/>
          <w:szCs w:val="21"/>
        </w:rPr>
        <w:t>我单位对</w:t>
      </w:r>
      <w:r>
        <w:rPr>
          <w:rFonts w:hint="eastAsia" w:ascii="仿宋" w:hAnsi="仿宋" w:eastAsia="仿宋" w:cs="仿宋"/>
          <w:color w:val="auto"/>
          <w:szCs w:val="21"/>
          <w:u w:val="single"/>
        </w:rPr>
        <w:t xml:space="preserve">                 （项目名称）</w:t>
      </w:r>
      <w:r>
        <w:rPr>
          <w:rFonts w:hint="eastAsia" w:ascii="仿宋" w:hAnsi="仿宋" w:eastAsia="仿宋" w:cs="仿宋"/>
          <w:color w:val="auto"/>
          <w:szCs w:val="21"/>
        </w:rPr>
        <w:t>的施工所承接工程项目的建筑工人实名制管理负总责，将制定本企业建筑工人实名制管理制度，落实合同中约定的实名制管理义务。在工程项目部现场配备专（兼）职实名制专管员，负责本企业派出的专业作业人员的日常管理、实名制信息的登记与核实，并按劳动合同约定发放工资，保障建筑工人合法权益。做到及时对本企业的建筑工人信息进行采集、核实、更新，建立实名制管理台账，并按时将台账提交</w:t>
      </w:r>
      <w:r>
        <w:rPr>
          <w:rFonts w:hint="eastAsia" w:ascii="仿宋" w:hAnsi="仿宋" w:eastAsia="仿宋" w:cs="仿宋"/>
          <w:color w:val="auto"/>
          <w:szCs w:val="21"/>
          <w:lang w:eastAsia="zh-CN"/>
        </w:rPr>
        <w:t>施工</w:t>
      </w:r>
      <w:r>
        <w:rPr>
          <w:rFonts w:hint="eastAsia" w:ascii="仿宋" w:hAnsi="仿宋" w:eastAsia="仿宋" w:cs="仿宋"/>
          <w:color w:val="auto"/>
          <w:szCs w:val="21"/>
        </w:rPr>
        <w:t>企业</w:t>
      </w:r>
      <w:r>
        <w:rPr>
          <w:rFonts w:hint="eastAsia" w:ascii="仿宋" w:hAnsi="仿宋" w:eastAsia="仿宋" w:cs="仿宋"/>
          <w:color w:val="auto"/>
          <w:szCs w:val="21"/>
          <w:lang w:eastAsia="zh-CN"/>
        </w:rPr>
        <w:t>、监理单位</w:t>
      </w:r>
      <w:r>
        <w:rPr>
          <w:rFonts w:hint="eastAsia" w:ascii="仿宋" w:hAnsi="仿宋" w:eastAsia="仿宋" w:cs="仿宋"/>
          <w:color w:val="auto"/>
          <w:szCs w:val="21"/>
        </w:rPr>
        <w:t>备案。</w:t>
      </w:r>
    </w:p>
    <w:p>
      <w:pPr>
        <w:autoSpaceDE w:val="0"/>
        <w:autoSpaceDN w:val="0"/>
        <w:spacing w:line="440" w:lineRule="exact"/>
        <w:rPr>
          <w:rFonts w:hint="eastAsia" w:ascii="仿宋" w:hAnsi="仿宋" w:eastAsia="仿宋" w:cs="仿宋"/>
          <w:color w:val="auto"/>
          <w:szCs w:val="21"/>
        </w:rPr>
      </w:pPr>
    </w:p>
    <w:p>
      <w:pPr>
        <w:autoSpaceDE w:val="0"/>
        <w:autoSpaceDN w:val="0"/>
        <w:spacing w:line="440" w:lineRule="exact"/>
        <w:rPr>
          <w:rFonts w:hint="eastAsia" w:ascii="仿宋" w:hAnsi="仿宋" w:eastAsia="仿宋" w:cs="仿宋"/>
          <w:color w:val="auto"/>
          <w:szCs w:val="21"/>
        </w:rPr>
      </w:pP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特此承诺</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承诺单位（盖章）：                                         </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企业法定代表人（签字或盖章）：               </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联系电话：                </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承诺人：本工程项目经理（签字或盖章）：                  </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联系电话：               </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w:t>
      </w:r>
    </w:p>
    <w:p>
      <w:pPr>
        <w:autoSpaceDE w:val="0"/>
        <w:autoSpaceDN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w:t>
      </w:r>
    </w:p>
    <w:p>
      <w:pPr>
        <w:rPr>
          <w:rFonts w:hint="eastAsia" w:ascii="仿宋" w:hAnsi="仿宋" w:eastAsia="仿宋" w:cs="仿宋"/>
          <w:color w:val="auto"/>
          <w:szCs w:val="21"/>
        </w:rPr>
      </w:pPr>
      <w:r>
        <w:rPr>
          <w:rFonts w:hint="eastAsia" w:ascii="仿宋" w:hAnsi="仿宋" w:eastAsia="仿宋" w:cs="仿宋"/>
          <w:color w:val="auto"/>
          <w:szCs w:val="21"/>
        </w:rPr>
        <w:t xml:space="preserve">                            承诺日期：  20</w:t>
      </w:r>
      <w:r>
        <w:rPr>
          <w:rFonts w:hint="eastAsia" w:ascii="仿宋" w:hAnsi="仿宋" w:eastAsia="仿宋" w:cs="仿宋"/>
          <w:color w:val="auto"/>
          <w:szCs w:val="21"/>
          <w:lang w:val="en-US" w:eastAsia="zh-CN"/>
        </w:rPr>
        <w:t>22</w:t>
      </w:r>
      <w:r>
        <w:rPr>
          <w:rFonts w:hint="eastAsia" w:ascii="仿宋" w:hAnsi="仿宋" w:eastAsia="仿宋" w:cs="仿宋"/>
          <w:color w:val="auto"/>
          <w:szCs w:val="21"/>
        </w:rPr>
        <w:t>年     月      日</w:t>
      </w:r>
    </w:p>
    <w:p>
      <w:pPr>
        <w:widowControl/>
        <w:shd w:val="clear" w:color="auto" w:fill="FFFFFF"/>
        <w:ind w:firstLine="640"/>
        <w:jc w:val="left"/>
        <w:rPr>
          <w:rFonts w:hint="eastAsia" w:ascii="仿宋" w:hAnsi="仿宋" w:eastAsia="仿宋" w:cs="仿宋"/>
          <w:color w:val="auto"/>
          <w:spacing w:val="13"/>
          <w:kern w:val="0"/>
          <w:szCs w:val="21"/>
        </w:rPr>
      </w:pPr>
    </w:p>
    <w:p>
      <w:pPr>
        <w:jc w:val="center"/>
        <w:rPr>
          <w:rFonts w:hint="eastAsia" w:ascii="仿宋" w:hAnsi="仿宋" w:eastAsia="仿宋" w:cs="仿宋"/>
          <w:b/>
          <w:color w:val="auto"/>
          <w:sz w:val="36"/>
          <w:szCs w:val="36"/>
        </w:rPr>
      </w:pPr>
    </w:p>
    <w:p>
      <w:pPr>
        <w:pStyle w:val="16"/>
        <w:rPr>
          <w:rFonts w:hint="eastAsia" w:ascii="仿宋" w:hAnsi="仿宋" w:eastAsia="仿宋" w:cs="仿宋"/>
          <w:b/>
          <w:color w:val="auto"/>
          <w:sz w:val="36"/>
          <w:szCs w:val="36"/>
        </w:rPr>
      </w:pPr>
    </w:p>
    <w:p>
      <w:pPr>
        <w:pStyle w:val="16"/>
        <w:rPr>
          <w:rFonts w:hint="eastAsia" w:ascii="仿宋" w:hAnsi="仿宋" w:eastAsia="仿宋" w:cs="仿宋"/>
          <w:b/>
          <w:color w:val="auto"/>
          <w:sz w:val="36"/>
          <w:szCs w:val="36"/>
        </w:rPr>
      </w:pPr>
    </w:p>
    <w:p>
      <w:pPr>
        <w:jc w:val="center"/>
        <w:rPr>
          <w:rFonts w:hint="eastAsia" w:ascii="仿宋" w:hAnsi="仿宋" w:eastAsia="仿宋" w:cs="仿宋"/>
          <w:b/>
          <w:color w:val="auto"/>
          <w:sz w:val="36"/>
          <w:szCs w:val="36"/>
        </w:rPr>
      </w:pPr>
    </w:p>
    <w:p>
      <w:pPr>
        <w:numPr>
          <w:ilvl w:val="0"/>
          <w:numId w:val="0"/>
        </w:numPr>
        <w:spacing w:line="360" w:lineRule="auto"/>
        <w:jc w:val="center"/>
        <w:rPr>
          <w:rFonts w:hint="eastAsia" w:ascii="仿宋" w:hAnsi="仿宋" w:eastAsia="仿宋" w:cs="仿宋"/>
          <w:b/>
          <w:color w:val="auto"/>
          <w:sz w:val="32"/>
          <w:szCs w:val="32"/>
          <w:lang w:val="en-US" w:eastAsia="zh-CN"/>
        </w:rPr>
      </w:pPr>
    </w:p>
    <w:p>
      <w:pPr>
        <w:numPr>
          <w:ilvl w:val="0"/>
          <w:numId w:val="0"/>
        </w:num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11、</w:t>
      </w:r>
      <w:r>
        <w:rPr>
          <w:rFonts w:hint="eastAsia" w:ascii="仿宋" w:hAnsi="仿宋" w:eastAsia="仿宋" w:cs="仿宋"/>
          <w:b/>
          <w:color w:val="auto"/>
          <w:sz w:val="32"/>
          <w:szCs w:val="32"/>
        </w:rPr>
        <w:t>其他资料</w:t>
      </w:r>
    </w:p>
    <w:p>
      <w:pPr>
        <w:widowControl w:val="0"/>
        <w:numPr>
          <w:ilvl w:val="0"/>
          <w:numId w:val="0"/>
        </w:numPr>
        <w:spacing w:line="360" w:lineRule="auto"/>
        <w:jc w:val="center"/>
        <w:rPr>
          <w:rFonts w:hint="eastAsia" w:ascii="仿宋" w:hAnsi="仿宋" w:eastAsia="仿宋" w:cs="仿宋"/>
          <w:b/>
          <w:color w:val="auto"/>
          <w:sz w:val="32"/>
          <w:szCs w:val="32"/>
        </w:rPr>
      </w:pPr>
    </w:p>
    <w:p>
      <w:pPr>
        <w:topLinePunct/>
        <w:jc w:val="center"/>
        <w:rPr>
          <w:rFonts w:hint="eastAsia" w:ascii="仿宋" w:hAnsi="仿宋" w:eastAsia="仿宋" w:cs="仿宋"/>
          <w:b/>
          <w:color w:val="auto"/>
          <w:sz w:val="32"/>
          <w:szCs w:val="28"/>
        </w:rPr>
      </w:pPr>
      <w:r>
        <w:rPr>
          <w:rFonts w:hint="eastAsia" w:ascii="仿宋" w:hAnsi="仿宋" w:eastAsia="仿宋" w:cs="仿宋"/>
          <w:b/>
          <w:color w:val="auto"/>
          <w:sz w:val="32"/>
          <w:szCs w:val="28"/>
        </w:rPr>
        <w:t>目 录</w:t>
      </w:r>
    </w:p>
    <w:p>
      <w:pPr>
        <w:topLinePunct/>
        <w:jc w:val="center"/>
        <w:rPr>
          <w:rFonts w:hint="eastAsia" w:ascii="仿宋" w:hAnsi="仿宋" w:eastAsia="仿宋" w:cs="仿宋"/>
          <w:b/>
          <w:color w:val="auto"/>
          <w:sz w:val="32"/>
          <w:szCs w:val="28"/>
        </w:rPr>
      </w:pPr>
    </w:p>
    <w:p>
      <w:pPr>
        <w:spacing w:line="500" w:lineRule="exact"/>
        <w:rPr>
          <w:rFonts w:hint="eastAsia" w:ascii="仿宋" w:hAnsi="仿宋" w:eastAsia="仿宋" w:cs="仿宋"/>
          <w:color w:val="auto"/>
          <w:sz w:val="24"/>
        </w:rPr>
      </w:pPr>
      <w:r>
        <w:rPr>
          <w:rFonts w:hint="eastAsia" w:ascii="仿宋" w:hAnsi="仿宋" w:eastAsia="仿宋" w:cs="仿宋"/>
          <w:color w:val="auto"/>
          <w:sz w:val="24"/>
        </w:rPr>
        <w:t>1、施工方案与技术措施</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2、质量保证措施和创优计划</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3、施工总进度计划及保证措施</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4、施工安全措施</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5、文明施工措施计划</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6、施工场地治安保卫管理计划</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7、施工环保措施计划</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8、施工现场总平面布置（附图）</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9、项目组织管理机构</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10、成品保护和工程保修工作的管理和承诺</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11、任何可能的紧急情况的处理措施、预案以及抵抗风险的措施</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12、对总包管理的认识以及对专业分包工程的配合、协调、管理、服务方案</w:t>
      </w:r>
    </w:p>
    <w:p>
      <w:pPr>
        <w:spacing w:line="500" w:lineRule="exact"/>
        <w:jc w:val="left"/>
        <w:rPr>
          <w:rFonts w:hint="eastAsia" w:ascii="仿宋" w:hAnsi="仿宋" w:eastAsia="仿宋" w:cs="仿宋"/>
          <w:color w:val="auto"/>
          <w:sz w:val="24"/>
        </w:rPr>
      </w:pPr>
    </w:p>
    <w:p>
      <w:pPr>
        <w:topLinePunct/>
        <w:spacing w:line="400" w:lineRule="exact"/>
        <w:rPr>
          <w:rFonts w:hint="eastAsia" w:ascii="仿宋" w:hAnsi="仿宋" w:eastAsia="仿宋" w:cs="仿宋"/>
          <w:color w:val="auto"/>
          <w:kern w:val="0"/>
          <w:sz w:val="24"/>
          <w:szCs w:val="28"/>
        </w:rPr>
      </w:pPr>
      <w:r>
        <w:rPr>
          <w:rFonts w:hint="eastAsia" w:ascii="仿宋" w:hAnsi="仿宋" w:eastAsia="仿宋" w:cs="仿宋"/>
          <w:color w:val="auto"/>
          <w:sz w:val="24"/>
        </w:rPr>
        <w:t>注：</w:t>
      </w:r>
      <w:r>
        <w:rPr>
          <w:rFonts w:hint="eastAsia" w:ascii="仿宋" w:hAnsi="仿宋" w:eastAsia="仿宋" w:cs="仿宋"/>
          <w:color w:val="auto"/>
          <w:kern w:val="0"/>
          <w:sz w:val="24"/>
        </w:rPr>
        <w:t>投标文件须按技术标格式目录顺序编写</w:t>
      </w:r>
    </w:p>
    <w:p>
      <w:pPr>
        <w:topLinePunct/>
        <w:rPr>
          <w:rFonts w:hint="eastAsia" w:ascii="仿宋" w:hAnsi="仿宋" w:eastAsia="仿宋" w:cs="仿宋"/>
          <w:color w:val="auto"/>
          <w:kern w:val="0"/>
          <w:sz w:val="24"/>
          <w:szCs w:val="28"/>
        </w:rPr>
      </w:pPr>
    </w:p>
    <w:p>
      <w:pPr>
        <w:autoSpaceDE w:val="0"/>
        <w:autoSpaceDN w:val="0"/>
        <w:adjustRightInd w:val="0"/>
        <w:rPr>
          <w:rFonts w:hint="eastAsia" w:ascii="仿宋" w:hAnsi="仿宋" w:eastAsia="仿宋" w:cs="仿宋"/>
          <w:color w:val="auto"/>
          <w:kern w:val="0"/>
          <w:sz w:val="24"/>
        </w:rPr>
      </w:pPr>
    </w:p>
    <w:p>
      <w:pPr>
        <w:topLinePunct/>
        <w:ind w:left="2642" w:leftChars="857" w:hanging="585" w:hangingChars="183"/>
        <w:rPr>
          <w:rFonts w:hint="eastAsia" w:ascii="仿宋" w:hAnsi="仿宋" w:eastAsia="仿宋" w:cs="仿宋"/>
          <w:color w:val="auto"/>
          <w:kern w:val="0"/>
          <w:sz w:val="32"/>
          <w:szCs w:val="32"/>
        </w:rPr>
      </w:pPr>
    </w:p>
    <w:p>
      <w:pPr>
        <w:topLinePunct/>
        <w:ind w:left="2642" w:leftChars="857" w:hanging="585" w:hangingChars="183"/>
        <w:rPr>
          <w:rFonts w:hint="eastAsia" w:ascii="仿宋" w:hAnsi="仿宋" w:eastAsia="仿宋" w:cs="仿宋"/>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topLinePunct/>
        <w:ind w:left="2645" w:leftChars="857" w:hanging="588" w:hangingChars="183"/>
        <w:jc w:val="center"/>
        <w:rPr>
          <w:rFonts w:hint="eastAsia" w:ascii="仿宋" w:hAnsi="仿宋" w:eastAsia="仿宋" w:cs="仿宋"/>
          <w:b/>
          <w:color w:val="auto"/>
          <w:kern w:val="0"/>
          <w:sz w:val="32"/>
          <w:szCs w:val="32"/>
        </w:rPr>
      </w:pPr>
    </w:p>
    <w:p>
      <w:pPr>
        <w:pStyle w:val="16"/>
        <w:rPr>
          <w:rFonts w:hint="eastAsia" w:ascii="仿宋" w:hAnsi="仿宋" w:eastAsia="仿宋" w:cs="仿宋"/>
          <w:b/>
          <w:color w:val="auto"/>
          <w:kern w:val="0"/>
          <w:sz w:val="32"/>
          <w:szCs w:val="32"/>
        </w:rPr>
      </w:pPr>
    </w:p>
    <w:p>
      <w:pPr>
        <w:topLinePunct/>
        <w:ind w:left="2645" w:leftChars="857" w:hanging="588" w:hangingChars="183"/>
        <w:rPr>
          <w:rFonts w:hint="eastAsia" w:ascii="仿宋" w:hAnsi="仿宋" w:eastAsia="仿宋" w:cs="仿宋"/>
          <w:b/>
          <w:color w:val="auto"/>
          <w:kern w:val="0"/>
          <w:sz w:val="32"/>
          <w:szCs w:val="32"/>
        </w:rPr>
      </w:pPr>
    </w:p>
    <w:p>
      <w:pPr>
        <w:pStyle w:val="16"/>
        <w:rPr>
          <w:rFonts w:hint="eastAsia" w:ascii="仿宋" w:hAnsi="仿宋" w:eastAsia="仿宋" w:cs="仿宋"/>
          <w:color w:val="auto"/>
        </w:rPr>
      </w:pPr>
    </w:p>
    <w:p>
      <w:pPr>
        <w:topLinePunct/>
        <w:ind w:left="2645" w:leftChars="857" w:hanging="588" w:hangingChars="183"/>
        <w:rPr>
          <w:rFonts w:hint="eastAsia" w:ascii="仿宋" w:hAnsi="仿宋" w:eastAsia="仿宋" w:cs="仿宋"/>
          <w:b/>
          <w:color w:val="auto"/>
          <w:kern w:val="0"/>
          <w:sz w:val="32"/>
          <w:szCs w:val="32"/>
        </w:rPr>
      </w:pPr>
    </w:p>
    <w:p>
      <w:pPr>
        <w:topLinePunct/>
        <w:ind w:left="2792" w:leftChars="857" w:hanging="735" w:hangingChars="183"/>
        <w:rPr>
          <w:rFonts w:hint="eastAsia" w:ascii="仿宋" w:hAnsi="仿宋" w:eastAsia="仿宋" w:cs="仿宋"/>
          <w:b/>
          <w:color w:val="auto"/>
          <w:kern w:val="0"/>
          <w:sz w:val="40"/>
          <w:szCs w:val="40"/>
        </w:rPr>
      </w:pPr>
    </w:p>
    <w:p>
      <w:pPr>
        <w:topLinePunct/>
        <w:jc w:val="center"/>
        <w:rPr>
          <w:rFonts w:hint="eastAsia" w:ascii="仿宋" w:hAnsi="仿宋" w:eastAsia="仿宋" w:cs="仿宋"/>
          <w:b/>
          <w:color w:val="auto"/>
          <w:sz w:val="32"/>
          <w:szCs w:val="32"/>
        </w:rPr>
      </w:pPr>
      <w:r>
        <w:rPr>
          <w:rFonts w:hint="eastAsia" w:ascii="仿宋" w:hAnsi="仿宋" w:eastAsia="仿宋" w:cs="仿宋"/>
          <w:b/>
          <w:color w:val="auto"/>
          <w:kern w:val="0"/>
          <w:sz w:val="40"/>
          <w:szCs w:val="40"/>
        </w:rPr>
        <w:t>三、经济标投标格式(明标)</w:t>
      </w:r>
    </w:p>
    <w:p>
      <w:pPr>
        <w:autoSpaceDE w:val="0"/>
        <w:autoSpaceDN w:val="0"/>
        <w:adjustRightInd w:val="0"/>
        <w:jc w:val="center"/>
        <w:rPr>
          <w:rFonts w:hint="eastAsia" w:ascii="仿宋" w:hAnsi="仿宋" w:eastAsia="仿宋" w:cs="仿宋"/>
          <w:color w:val="auto"/>
          <w:kern w:val="0"/>
          <w:sz w:val="32"/>
          <w:szCs w:val="32"/>
        </w:rPr>
      </w:pPr>
    </w:p>
    <w:p>
      <w:pPr>
        <w:rPr>
          <w:rFonts w:hint="eastAsia" w:ascii="仿宋" w:hAnsi="仿宋" w:eastAsia="仿宋" w:cs="仿宋"/>
          <w:color w:val="auto"/>
          <w:sz w:val="24"/>
          <w:szCs w:val="28"/>
        </w:rPr>
      </w:pPr>
    </w:p>
    <w:p>
      <w:pPr>
        <w:rPr>
          <w:rFonts w:hint="eastAsia" w:ascii="仿宋" w:hAnsi="仿宋" w:eastAsia="仿宋" w:cs="仿宋"/>
          <w:color w:val="auto"/>
          <w:sz w:val="24"/>
          <w:szCs w:val="28"/>
        </w:rPr>
      </w:pPr>
    </w:p>
    <w:p>
      <w:pPr>
        <w:rPr>
          <w:rFonts w:hint="eastAsia" w:ascii="仿宋" w:hAnsi="仿宋" w:eastAsia="仿宋" w:cs="仿宋"/>
          <w:color w:val="auto"/>
          <w:sz w:val="24"/>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ind w:firstLine="640" w:firstLineChars="200"/>
        <w:jc w:val="center"/>
        <w:rPr>
          <w:rFonts w:hint="eastAsia" w:ascii="仿宋" w:hAnsi="仿宋" w:eastAsia="仿宋" w:cs="仿宋"/>
          <w:bCs/>
          <w:color w:val="auto"/>
          <w:sz w:val="32"/>
          <w:szCs w:val="28"/>
        </w:rPr>
      </w:pPr>
    </w:p>
    <w:p>
      <w:pPr>
        <w:topLinePunct/>
        <w:jc w:val="center"/>
        <w:rPr>
          <w:rFonts w:hint="eastAsia" w:ascii="仿宋" w:hAnsi="仿宋" w:eastAsia="仿宋" w:cs="仿宋"/>
          <w:b/>
          <w:color w:val="auto"/>
          <w:sz w:val="32"/>
          <w:szCs w:val="28"/>
        </w:rPr>
      </w:pPr>
    </w:p>
    <w:p>
      <w:pPr>
        <w:topLinePunct/>
        <w:jc w:val="center"/>
        <w:rPr>
          <w:rFonts w:hint="eastAsia" w:ascii="仿宋" w:hAnsi="仿宋" w:eastAsia="仿宋" w:cs="仿宋"/>
          <w:b/>
          <w:color w:val="auto"/>
          <w:sz w:val="32"/>
          <w:szCs w:val="28"/>
        </w:rPr>
      </w:pPr>
      <w:r>
        <w:rPr>
          <w:rFonts w:hint="eastAsia" w:ascii="仿宋" w:hAnsi="仿宋" w:eastAsia="仿宋" w:cs="仿宋"/>
          <w:b/>
          <w:color w:val="auto"/>
          <w:sz w:val="32"/>
          <w:szCs w:val="28"/>
        </w:rPr>
        <w:t>目  录</w:t>
      </w:r>
    </w:p>
    <w:p>
      <w:pPr>
        <w:topLinePunct/>
        <w:jc w:val="center"/>
        <w:rPr>
          <w:rFonts w:hint="eastAsia" w:ascii="仿宋" w:hAnsi="仿宋" w:eastAsia="仿宋" w:cs="仿宋"/>
          <w:b/>
          <w:color w:val="auto"/>
          <w:sz w:val="32"/>
          <w:szCs w:val="28"/>
        </w:rPr>
      </w:pPr>
    </w:p>
    <w:p>
      <w:pPr>
        <w:widowControl/>
        <w:topLinePunct/>
        <w:rPr>
          <w:rFonts w:hint="eastAsia" w:ascii="仿宋" w:hAnsi="仿宋" w:eastAsia="仿宋" w:cs="仿宋"/>
          <w:color w:val="auto"/>
          <w:sz w:val="24"/>
        </w:rPr>
      </w:pPr>
      <w:r>
        <w:rPr>
          <w:rFonts w:hint="eastAsia" w:ascii="仿宋" w:hAnsi="仿宋" w:eastAsia="仿宋" w:cs="仿宋"/>
          <w:color w:val="auto"/>
          <w:sz w:val="24"/>
        </w:rPr>
        <w:t>１.总说明（附表1）</w:t>
      </w:r>
    </w:p>
    <w:p>
      <w:pPr>
        <w:widowControl/>
        <w:topLinePunct/>
        <w:rPr>
          <w:rFonts w:hint="eastAsia" w:ascii="仿宋" w:hAnsi="仿宋" w:eastAsia="仿宋" w:cs="仿宋"/>
          <w:color w:val="auto"/>
          <w:sz w:val="24"/>
        </w:rPr>
      </w:pPr>
      <w:r>
        <w:rPr>
          <w:rFonts w:hint="eastAsia" w:ascii="仿宋" w:hAnsi="仿宋" w:eastAsia="仿宋" w:cs="仿宋"/>
          <w:color w:val="auto"/>
          <w:sz w:val="24"/>
        </w:rPr>
        <w:t>２.工程项目投标报价汇总表（附表2）</w:t>
      </w:r>
    </w:p>
    <w:p>
      <w:pPr>
        <w:widowControl/>
        <w:topLinePunct/>
        <w:rPr>
          <w:rFonts w:hint="eastAsia" w:ascii="仿宋" w:hAnsi="仿宋" w:eastAsia="仿宋" w:cs="仿宋"/>
          <w:color w:val="auto"/>
          <w:sz w:val="24"/>
        </w:rPr>
      </w:pPr>
      <w:r>
        <w:rPr>
          <w:rFonts w:hint="eastAsia" w:ascii="仿宋" w:hAnsi="仿宋" w:eastAsia="仿宋" w:cs="仿宋"/>
          <w:color w:val="auto"/>
          <w:sz w:val="24"/>
        </w:rPr>
        <w:t>3. 单项工程投标报价汇总表；（附表3）</w:t>
      </w:r>
    </w:p>
    <w:p>
      <w:pPr>
        <w:widowControl/>
        <w:topLinePunct/>
        <w:rPr>
          <w:rFonts w:hint="eastAsia" w:ascii="仿宋" w:hAnsi="仿宋" w:eastAsia="仿宋" w:cs="仿宋"/>
          <w:color w:val="auto"/>
          <w:sz w:val="24"/>
        </w:rPr>
      </w:pPr>
      <w:r>
        <w:rPr>
          <w:rFonts w:hint="eastAsia" w:ascii="仿宋" w:hAnsi="仿宋" w:eastAsia="仿宋" w:cs="仿宋"/>
          <w:color w:val="auto"/>
          <w:sz w:val="24"/>
        </w:rPr>
        <w:t>4.单位工程项目投标报价汇总表（附表4）</w:t>
      </w:r>
    </w:p>
    <w:p>
      <w:pPr>
        <w:widowControl/>
        <w:topLinePunct/>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rPr>
        <w:t xml:space="preserve"> </w:t>
      </w:r>
      <w:r>
        <w:rPr>
          <w:rFonts w:hint="eastAsia" w:ascii="仿宋" w:hAnsi="仿宋" w:eastAsia="仿宋" w:cs="仿宋"/>
          <w:color w:val="auto"/>
          <w:sz w:val="24"/>
        </w:rPr>
        <w:t>分部分项工程和单价措施项目清单与计价表</w:t>
      </w:r>
    </w:p>
    <w:p>
      <w:pPr>
        <w:widowControl/>
        <w:topLinePunct/>
        <w:rPr>
          <w:rFonts w:hint="eastAsia" w:ascii="仿宋" w:hAnsi="仿宋" w:eastAsia="仿宋" w:cs="仿宋"/>
          <w:color w:val="auto"/>
          <w:sz w:val="24"/>
        </w:rPr>
      </w:pPr>
      <w:r>
        <w:rPr>
          <w:rFonts w:hint="eastAsia" w:ascii="仿宋" w:hAnsi="仿宋" w:eastAsia="仿宋" w:cs="仿宋"/>
          <w:color w:val="auto"/>
          <w:sz w:val="24"/>
        </w:rPr>
        <w:t>5.1. 分部分项工程和单价措施项目清单与计价表（土建）（附表5.1）</w:t>
      </w:r>
    </w:p>
    <w:p>
      <w:pPr>
        <w:widowControl/>
        <w:topLinePunct/>
        <w:rPr>
          <w:rFonts w:hint="eastAsia" w:ascii="仿宋" w:hAnsi="仿宋" w:eastAsia="仿宋" w:cs="仿宋"/>
          <w:color w:val="auto"/>
          <w:sz w:val="24"/>
        </w:rPr>
      </w:pPr>
      <w:r>
        <w:rPr>
          <w:rFonts w:hint="eastAsia" w:ascii="仿宋" w:hAnsi="仿宋" w:eastAsia="仿宋" w:cs="仿宋"/>
          <w:color w:val="auto"/>
          <w:sz w:val="24"/>
        </w:rPr>
        <w:t>5.2. 分部分项工程和单价措施项目清单与计价表（装饰、安装）（附表5.2）</w:t>
      </w:r>
    </w:p>
    <w:p>
      <w:pPr>
        <w:widowControl/>
        <w:topLinePunct/>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rPr>
        <w:t xml:space="preserve"> </w:t>
      </w:r>
      <w:r>
        <w:rPr>
          <w:rFonts w:hint="eastAsia" w:ascii="仿宋" w:hAnsi="仿宋" w:eastAsia="仿宋" w:cs="仿宋"/>
          <w:color w:val="auto"/>
          <w:sz w:val="24"/>
        </w:rPr>
        <w:t>总价措施项目清单与计价表</w:t>
      </w:r>
    </w:p>
    <w:p>
      <w:pPr>
        <w:widowControl/>
        <w:topLinePunct/>
        <w:rPr>
          <w:rFonts w:hint="eastAsia" w:ascii="仿宋" w:hAnsi="仿宋" w:eastAsia="仿宋" w:cs="仿宋"/>
          <w:color w:val="auto"/>
          <w:sz w:val="24"/>
        </w:rPr>
      </w:pPr>
      <w:r>
        <w:rPr>
          <w:rFonts w:hint="eastAsia" w:ascii="仿宋" w:hAnsi="仿宋" w:eastAsia="仿宋" w:cs="仿宋"/>
          <w:color w:val="auto"/>
          <w:sz w:val="24"/>
        </w:rPr>
        <w:t>6.1总价措施项目清单与计价表（土建）（附表6.1）</w:t>
      </w:r>
    </w:p>
    <w:p>
      <w:pPr>
        <w:widowControl/>
        <w:topLinePunct/>
        <w:rPr>
          <w:rFonts w:hint="eastAsia" w:ascii="仿宋" w:hAnsi="仿宋" w:eastAsia="仿宋" w:cs="仿宋"/>
          <w:color w:val="auto"/>
          <w:sz w:val="24"/>
        </w:rPr>
      </w:pPr>
      <w:r>
        <w:rPr>
          <w:rFonts w:hint="eastAsia" w:ascii="仿宋" w:hAnsi="仿宋" w:eastAsia="仿宋" w:cs="仿宋"/>
          <w:color w:val="auto"/>
          <w:sz w:val="24"/>
        </w:rPr>
        <w:t>6.2总价措施项目清单与计价表（装饰、安装）（附表6.2）</w:t>
      </w:r>
    </w:p>
    <w:p>
      <w:pPr>
        <w:widowControl/>
        <w:topLinePunct/>
        <w:rPr>
          <w:rFonts w:hint="eastAsia" w:ascii="仿宋" w:hAnsi="仿宋" w:eastAsia="仿宋" w:cs="仿宋"/>
          <w:color w:val="auto"/>
          <w:sz w:val="24"/>
        </w:rPr>
      </w:pPr>
      <w:r>
        <w:rPr>
          <w:rFonts w:hint="eastAsia" w:ascii="仿宋" w:hAnsi="仿宋" w:eastAsia="仿宋" w:cs="仿宋"/>
          <w:color w:val="auto"/>
          <w:sz w:val="24"/>
        </w:rPr>
        <w:t>7.其他项目清单与计价汇总表</w:t>
      </w:r>
    </w:p>
    <w:p>
      <w:pPr>
        <w:widowControl/>
        <w:topLinePunct/>
        <w:rPr>
          <w:rFonts w:hint="eastAsia" w:ascii="仿宋" w:hAnsi="仿宋" w:eastAsia="仿宋" w:cs="仿宋"/>
          <w:color w:val="auto"/>
          <w:sz w:val="24"/>
        </w:rPr>
      </w:pPr>
      <w:r>
        <w:rPr>
          <w:rFonts w:hint="eastAsia" w:ascii="仿宋" w:hAnsi="仿宋" w:eastAsia="仿宋" w:cs="仿宋"/>
          <w:color w:val="auto"/>
          <w:sz w:val="24"/>
        </w:rPr>
        <w:t>7.1暂列金额明细表（附表7.1）</w:t>
      </w:r>
    </w:p>
    <w:p>
      <w:pPr>
        <w:widowControl/>
        <w:topLinePunct/>
        <w:rPr>
          <w:rFonts w:hint="eastAsia" w:ascii="仿宋" w:hAnsi="仿宋" w:eastAsia="仿宋" w:cs="仿宋"/>
          <w:color w:val="auto"/>
          <w:sz w:val="24"/>
        </w:rPr>
      </w:pPr>
      <w:r>
        <w:rPr>
          <w:rFonts w:hint="eastAsia" w:ascii="仿宋" w:hAnsi="仿宋" w:eastAsia="仿宋" w:cs="仿宋"/>
          <w:color w:val="auto"/>
          <w:sz w:val="24"/>
        </w:rPr>
        <w:t>7.2材料暂估单价表（附表7.2）</w:t>
      </w:r>
    </w:p>
    <w:p>
      <w:pPr>
        <w:widowControl/>
        <w:topLinePunct/>
        <w:rPr>
          <w:rFonts w:hint="eastAsia" w:ascii="仿宋" w:hAnsi="仿宋" w:eastAsia="仿宋" w:cs="仿宋"/>
          <w:color w:val="auto"/>
          <w:sz w:val="24"/>
        </w:rPr>
      </w:pPr>
      <w:r>
        <w:rPr>
          <w:rFonts w:hint="eastAsia" w:ascii="仿宋" w:hAnsi="仿宋" w:eastAsia="仿宋" w:cs="仿宋"/>
          <w:color w:val="auto"/>
          <w:sz w:val="24"/>
        </w:rPr>
        <w:t>7.3专业工程暂估价表(附表7.3)</w:t>
      </w:r>
    </w:p>
    <w:p>
      <w:pPr>
        <w:widowControl/>
        <w:topLinePunct/>
        <w:rPr>
          <w:rFonts w:hint="eastAsia" w:ascii="仿宋" w:hAnsi="仿宋" w:eastAsia="仿宋" w:cs="仿宋"/>
          <w:color w:val="auto"/>
          <w:sz w:val="24"/>
        </w:rPr>
      </w:pPr>
      <w:r>
        <w:rPr>
          <w:rFonts w:hint="eastAsia" w:ascii="仿宋" w:hAnsi="仿宋" w:eastAsia="仿宋" w:cs="仿宋"/>
          <w:color w:val="auto"/>
          <w:sz w:val="24"/>
        </w:rPr>
        <w:t>7.4计日工表（附表7.4）</w:t>
      </w:r>
    </w:p>
    <w:p>
      <w:pPr>
        <w:widowControl/>
        <w:topLinePunct/>
        <w:rPr>
          <w:rFonts w:hint="eastAsia" w:ascii="仿宋" w:hAnsi="仿宋" w:eastAsia="仿宋" w:cs="仿宋"/>
          <w:color w:val="auto"/>
          <w:sz w:val="24"/>
        </w:rPr>
      </w:pPr>
      <w:r>
        <w:rPr>
          <w:rFonts w:hint="eastAsia" w:ascii="仿宋" w:hAnsi="仿宋" w:eastAsia="仿宋" w:cs="仿宋"/>
          <w:color w:val="auto"/>
          <w:sz w:val="24"/>
        </w:rPr>
        <w:t>7.5总承包服务费计价表（附表7.5）</w:t>
      </w:r>
    </w:p>
    <w:p>
      <w:pPr>
        <w:widowControl/>
        <w:topLinePunct/>
        <w:rPr>
          <w:rFonts w:hint="eastAsia" w:ascii="仿宋" w:hAnsi="仿宋" w:eastAsia="仿宋" w:cs="仿宋"/>
          <w:color w:val="auto"/>
          <w:sz w:val="24"/>
        </w:rPr>
      </w:pPr>
      <w:r>
        <w:rPr>
          <w:rFonts w:hint="eastAsia" w:ascii="仿宋" w:hAnsi="仿宋" w:eastAsia="仿宋" w:cs="仿宋"/>
          <w:color w:val="auto"/>
          <w:sz w:val="24"/>
        </w:rPr>
        <w:t>8.规费税金计价表</w:t>
      </w:r>
    </w:p>
    <w:p>
      <w:pPr>
        <w:widowControl/>
        <w:topLinePunct/>
        <w:rPr>
          <w:rFonts w:hint="eastAsia" w:ascii="仿宋" w:hAnsi="仿宋" w:eastAsia="仿宋" w:cs="仿宋"/>
          <w:color w:val="auto"/>
          <w:sz w:val="24"/>
        </w:rPr>
      </w:pPr>
      <w:r>
        <w:rPr>
          <w:rFonts w:hint="eastAsia" w:ascii="仿宋" w:hAnsi="仿宋" w:eastAsia="仿宋" w:cs="仿宋"/>
          <w:color w:val="auto"/>
          <w:sz w:val="24"/>
        </w:rPr>
        <w:t>8.1规费税金项目清单与计价表（土建）（附表8.1）</w:t>
      </w:r>
    </w:p>
    <w:p>
      <w:pPr>
        <w:widowControl/>
        <w:topLinePunct/>
        <w:rPr>
          <w:rFonts w:hint="eastAsia" w:ascii="仿宋" w:hAnsi="仿宋" w:eastAsia="仿宋" w:cs="仿宋"/>
          <w:color w:val="auto"/>
          <w:sz w:val="24"/>
        </w:rPr>
      </w:pPr>
      <w:r>
        <w:rPr>
          <w:rFonts w:hint="eastAsia" w:ascii="仿宋" w:hAnsi="仿宋" w:eastAsia="仿宋" w:cs="仿宋"/>
          <w:color w:val="auto"/>
          <w:sz w:val="24"/>
        </w:rPr>
        <w:t>8.2规费税金项目清单与计价表（安装）（附表8.2）</w:t>
      </w:r>
    </w:p>
    <w:p>
      <w:pPr>
        <w:widowControl/>
        <w:topLinePunct/>
        <w:rPr>
          <w:rFonts w:hint="eastAsia" w:ascii="仿宋" w:hAnsi="仿宋" w:eastAsia="仿宋" w:cs="仿宋"/>
          <w:color w:val="auto"/>
          <w:sz w:val="24"/>
        </w:rPr>
      </w:pPr>
      <w:r>
        <w:rPr>
          <w:rFonts w:hint="eastAsia" w:ascii="仿宋" w:hAnsi="仿宋" w:eastAsia="仿宋" w:cs="仿宋"/>
          <w:color w:val="auto"/>
          <w:sz w:val="24"/>
        </w:rPr>
        <w:t>9.主要材料价格表（附表9）</w:t>
      </w:r>
    </w:p>
    <w:p>
      <w:pPr>
        <w:widowControl/>
        <w:topLinePunct/>
        <w:rPr>
          <w:rFonts w:hint="eastAsia" w:ascii="仿宋" w:hAnsi="仿宋" w:eastAsia="仿宋" w:cs="仿宋"/>
          <w:color w:val="auto"/>
          <w:sz w:val="24"/>
        </w:rPr>
      </w:pPr>
      <w:r>
        <w:rPr>
          <w:rFonts w:hint="eastAsia" w:ascii="仿宋" w:hAnsi="仿宋" w:eastAsia="仿宋" w:cs="仿宋"/>
          <w:color w:val="auto"/>
          <w:sz w:val="24"/>
        </w:rPr>
        <w:t>10.综合单价分析表</w:t>
      </w:r>
    </w:p>
    <w:p>
      <w:pPr>
        <w:widowControl/>
        <w:topLinePunct/>
        <w:rPr>
          <w:rFonts w:hint="eastAsia" w:ascii="仿宋" w:hAnsi="仿宋" w:eastAsia="仿宋" w:cs="仿宋"/>
          <w:color w:val="auto"/>
          <w:sz w:val="24"/>
        </w:rPr>
      </w:pPr>
    </w:p>
    <w:p>
      <w:pPr>
        <w:widowControl/>
        <w:autoSpaceDE w:val="0"/>
        <w:autoSpaceDN w:val="0"/>
        <w:adjustRightInd w:val="0"/>
        <w:jc w:val="center"/>
        <w:rPr>
          <w:rFonts w:hint="eastAsia" w:ascii="仿宋" w:hAnsi="仿宋" w:eastAsia="仿宋" w:cs="仿宋"/>
          <w:color w:val="auto"/>
          <w:sz w:val="24"/>
        </w:rPr>
      </w:pPr>
    </w:p>
    <w:p>
      <w:pPr>
        <w:widowControl/>
        <w:autoSpaceDE w:val="0"/>
        <w:autoSpaceDN w:val="0"/>
        <w:adjustRightInd w:val="0"/>
        <w:jc w:val="center"/>
        <w:rPr>
          <w:rFonts w:hint="eastAsia" w:ascii="仿宋" w:hAnsi="仿宋" w:eastAsia="仿宋" w:cs="仿宋"/>
          <w:bCs/>
          <w:color w:val="auto"/>
          <w:sz w:val="24"/>
          <w:u w:val="single"/>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 xml:space="preserve">附表1 </w:t>
      </w:r>
    </w:p>
    <w:p>
      <w:pPr>
        <w:autoSpaceDE w:val="0"/>
        <w:autoSpaceDN w:val="0"/>
        <w:adjustRightInd w:val="0"/>
        <w:ind w:left="210" w:hanging="21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总　说　明</w:t>
      </w:r>
    </w:p>
    <w:p>
      <w:pPr>
        <w:autoSpaceDE w:val="0"/>
        <w:autoSpaceDN w:val="0"/>
        <w:adjustRightInd w:val="0"/>
        <w:ind w:left="210" w:hanging="210"/>
        <w:jc w:val="center"/>
        <w:rPr>
          <w:rFonts w:hint="eastAsia" w:ascii="仿宋" w:hAnsi="仿宋" w:eastAsia="仿宋" w:cs="仿宋"/>
          <w:b/>
          <w:bCs/>
          <w:color w:val="auto"/>
          <w:sz w:val="32"/>
          <w:szCs w:val="30"/>
          <w:lang w:val="zh-CN"/>
        </w:rPr>
      </w:pPr>
    </w:p>
    <w:p>
      <w:pPr>
        <w:spacing w:after="156" w:afterLines="50"/>
        <w:rPr>
          <w:rFonts w:hint="eastAsia" w:ascii="仿宋" w:hAnsi="仿宋" w:eastAsia="仿宋" w:cs="仿宋"/>
          <w:color w:val="auto"/>
          <w:sz w:val="24"/>
        </w:rPr>
      </w:pPr>
      <w:r>
        <w:rPr>
          <w:rFonts w:hint="eastAsia" w:ascii="仿宋" w:hAnsi="仿宋" w:eastAsia="仿宋" w:cs="仿宋"/>
          <w:color w:val="auto"/>
          <w:sz w:val="24"/>
        </w:rPr>
        <w:t>工程名称：                                         第  页 共  页</w:t>
      </w:r>
    </w:p>
    <w:tbl>
      <w:tblPr>
        <w:tblStyle w:val="20"/>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jc w:val="center"/>
        </w:trPr>
        <w:tc>
          <w:tcPr>
            <w:tcW w:w="8767" w:type="dxa"/>
            <w:noWrap w:val="0"/>
            <w:vAlign w:val="top"/>
          </w:tcPr>
          <w:p>
            <w:pPr>
              <w:numPr>
                <w:ilvl w:val="0"/>
                <w:numId w:val="5"/>
              </w:numPr>
              <w:rPr>
                <w:rFonts w:hint="eastAsia" w:ascii="仿宋" w:hAnsi="仿宋" w:eastAsia="仿宋" w:cs="仿宋"/>
                <w:color w:val="auto"/>
                <w:sz w:val="24"/>
              </w:rPr>
            </w:pPr>
            <w:r>
              <w:rPr>
                <w:rFonts w:hint="eastAsia" w:ascii="仿宋" w:hAnsi="仿宋" w:eastAsia="仿宋" w:cs="仿宋"/>
                <w:color w:val="auto"/>
                <w:sz w:val="24"/>
              </w:rPr>
              <w:t>工程概况</w:t>
            </w:r>
          </w:p>
          <w:p>
            <w:pPr>
              <w:numPr>
                <w:ilvl w:val="0"/>
                <w:numId w:val="5"/>
              </w:numPr>
              <w:rPr>
                <w:rFonts w:hint="eastAsia" w:ascii="仿宋" w:hAnsi="仿宋" w:eastAsia="仿宋" w:cs="仿宋"/>
                <w:color w:val="auto"/>
                <w:sz w:val="24"/>
              </w:rPr>
            </w:pPr>
            <w:r>
              <w:rPr>
                <w:rFonts w:hint="eastAsia" w:ascii="仿宋" w:hAnsi="仿宋" w:eastAsia="仿宋" w:cs="仿宋"/>
                <w:color w:val="auto"/>
                <w:sz w:val="24"/>
              </w:rPr>
              <w:t>投标报价包括范围</w:t>
            </w:r>
          </w:p>
          <w:p>
            <w:pPr>
              <w:numPr>
                <w:ilvl w:val="0"/>
                <w:numId w:val="5"/>
              </w:numPr>
              <w:rPr>
                <w:rFonts w:hint="eastAsia" w:ascii="仿宋" w:hAnsi="仿宋" w:eastAsia="仿宋" w:cs="仿宋"/>
                <w:color w:val="auto"/>
                <w:sz w:val="24"/>
              </w:rPr>
            </w:pPr>
            <w:r>
              <w:rPr>
                <w:rFonts w:hint="eastAsia" w:ascii="仿宋" w:hAnsi="仿宋" w:eastAsia="仿宋" w:cs="仿宋"/>
                <w:color w:val="auto"/>
                <w:sz w:val="24"/>
              </w:rPr>
              <w:t>投标报价编制依据</w:t>
            </w:r>
          </w:p>
          <w:p>
            <w:pPr>
              <w:numPr>
                <w:ilvl w:val="0"/>
                <w:numId w:val="5"/>
              </w:numPr>
              <w:rPr>
                <w:rFonts w:hint="eastAsia" w:ascii="仿宋" w:hAnsi="仿宋" w:eastAsia="仿宋" w:cs="仿宋"/>
                <w:color w:val="auto"/>
                <w:sz w:val="24"/>
              </w:rPr>
            </w:pPr>
            <w:r>
              <w:rPr>
                <w:rFonts w:hint="eastAsia" w:ascii="仿宋" w:hAnsi="仿宋" w:eastAsia="仿宋" w:cs="仿宋"/>
                <w:color w:val="auto"/>
                <w:sz w:val="24"/>
              </w:rPr>
              <w:t>其他需要说明的内容</w:t>
            </w: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tc>
      </w:tr>
    </w:tbl>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widowControl/>
        <w:rPr>
          <w:rFonts w:hint="eastAsia" w:ascii="仿宋" w:hAnsi="仿宋" w:eastAsia="仿宋" w:cs="仿宋"/>
          <w:color w:val="auto"/>
          <w:sz w:val="24"/>
        </w:rPr>
      </w:pPr>
    </w:p>
    <w:p>
      <w:pPr>
        <w:widowControl/>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 xml:space="preserve">附表2 </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工程项目投标报价汇总表</w:t>
      </w:r>
    </w:p>
    <w:p>
      <w:pPr>
        <w:autoSpaceDE w:val="0"/>
        <w:autoSpaceDN w:val="0"/>
        <w:adjustRightInd w:val="0"/>
        <w:jc w:val="center"/>
        <w:rPr>
          <w:rFonts w:hint="eastAsia" w:ascii="仿宋" w:hAnsi="仿宋" w:eastAsia="仿宋" w:cs="仿宋"/>
          <w:b/>
          <w:bCs/>
          <w:color w:val="auto"/>
          <w:sz w:val="18"/>
          <w:szCs w:val="18"/>
          <w:lang w:val="zh-CN"/>
        </w:rPr>
      </w:pP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126" w:type="dxa"/>
        <w:jc w:val="center"/>
        <w:tblLayout w:type="fixed"/>
        <w:tblCellMar>
          <w:top w:w="0" w:type="dxa"/>
          <w:left w:w="10" w:type="dxa"/>
          <w:bottom w:w="0" w:type="dxa"/>
          <w:right w:w="10" w:type="dxa"/>
        </w:tblCellMar>
      </w:tblPr>
      <w:tblGrid>
        <w:gridCol w:w="738"/>
        <w:gridCol w:w="3228"/>
        <w:gridCol w:w="1440"/>
        <w:gridCol w:w="1110"/>
        <w:gridCol w:w="1530"/>
        <w:gridCol w:w="1080"/>
      </w:tblGrid>
      <w:tr>
        <w:tblPrEx>
          <w:tblCellMar>
            <w:top w:w="0" w:type="dxa"/>
            <w:left w:w="10" w:type="dxa"/>
            <w:bottom w:w="0" w:type="dxa"/>
            <w:right w:w="10" w:type="dxa"/>
          </w:tblCellMar>
        </w:tblPrEx>
        <w:trPr>
          <w:cantSplit/>
          <w:trHeight w:val="354" w:hRule="atLeast"/>
          <w:jc w:val="center"/>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序号</w:t>
            </w:r>
          </w:p>
        </w:tc>
        <w:tc>
          <w:tcPr>
            <w:tcW w:w="322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单项工程名称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金额（元）</w:t>
            </w:r>
          </w:p>
        </w:tc>
        <w:tc>
          <w:tcPr>
            <w:tcW w:w="372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其中</w:t>
            </w:r>
          </w:p>
        </w:tc>
      </w:tr>
      <w:tr>
        <w:tblPrEx>
          <w:tblCellMar>
            <w:top w:w="0" w:type="dxa"/>
            <w:left w:w="10" w:type="dxa"/>
            <w:bottom w:w="0" w:type="dxa"/>
            <w:right w:w="10" w:type="dxa"/>
          </w:tblCellMar>
        </w:tblPrEx>
        <w:trPr>
          <w:cantSplit/>
          <w:trHeight w:val="685" w:hRule="atLeast"/>
          <w:jc w:val="center"/>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3228"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暂估价（元）</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安全文明</w:t>
            </w:r>
            <w:r>
              <w:rPr>
                <w:rFonts w:hint="eastAsia" w:ascii="仿宋" w:hAnsi="仿宋" w:eastAsia="仿宋" w:cs="仿宋"/>
                <w:color w:val="auto"/>
                <w:sz w:val="24"/>
              </w:rPr>
              <w:t xml:space="preserve">    </w:t>
            </w:r>
            <w:r>
              <w:rPr>
                <w:rFonts w:hint="eastAsia" w:ascii="仿宋" w:hAnsi="仿宋" w:eastAsia="仿宋" w:cs="仿宋"/>
                <w:color w:val="auto"/>
                <w:sz w:val="24"/>
                <w:lang w:val="zh-CN"/>
              </w:rPr>
              <w:t>施工费（元）</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规费</w:t>
            </w:r>
          </w:p>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（元）</w:t>
            </w:r>
          </w:p>
        </w:tc>
      </w:tr>
      <w:tr>
        <w:tblPrEx>
          <w:tblCellMar>
            <w:top w:w="0" w:type="dxa"/>
            <w:left w:w="10" w:type="dxa"/>
            <w:bottom w:w="0" w:type="dxa"/>
            <w:right w:w="10" w:type="dxa"/>
          </w:tblCellMar>
        </w:tblPrEx>
        <w:trPr>
          <w:trHeight w:val="1569"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rPr>
            </w:pPr>
          </w:p>
        </w:tc>
        <w:tc>
          <w:tcPr>
            <w:tcW w:w="32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jc w:val="center"/>
        </w:trPr>
        <w:tc>
          <w:tcPr>
            <w:tcW w:w="39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bl>
    <w:p>
      <w:pPr>
        <w:spacing w:before="156" w:beforeLines="50"/>
        <w:rPr>
          <w:rFonts w:hint="eastAsia" w:ascii="仿宋" w:hAnsi="仿宋" w:eastAsia="仿宋" w:cs="仿宋"/>
          <w:color w:val="auto"/>
          <w:sz w:val="24"/>
        </w:rPr>
      </w:pPr>
      <w:r>
        <w:rPr>
          <w:rFonts w:hint="eastAsia" w:ascii="仿宋" w:hAnsi="仿宋" w:eastAsia="仿宋" w:cs="仿宋"/>
          <w:color w:val="auto"/>
          <w:sz w:val="24"/>
        </w:rPr>
        <w:t>注：工程量清单只有一个单位工程时本表不填写</w:t>
      </w:r>
    </w:p>
    <w:p>
      <w:pPr>
        <w:widowControl/>
        <w:rPr>
          <w:rFonts w:hint="eastAsia" w:ascii="仿宋" w:hAnsi="仿宋" w:eastAsia="仿宋" w:cs="仿宋"/>
          <w:color w:val="auto"/>
          <w:sz w:val="24"/>
          <w:szCs w:val="28"/>
        </w:rPr>
      </w:pPr>
    </w:p>
    <w:p>
      <w:pPr>
        <w:rPr>
          <w:rFonts w:hint="eastAsia" w:ascii="仿宋" w:hAnsi="仿宋" w:eastAsia="仿宋" w:cs="仿宋"/>
          <w:b/>
          <w:color w:val="auto"/>
        </w:rPr>
      </w:pPr>
    </w:p>
    <w:p>
      <w:pPr>
        <w:spacing w:before="156" w:beforeLines="50"/>
        <w:rPr>
          <w:rFonts w:hint="eastAsia" w:ascii="仿宋" w:hAnsi="仿宋" w:eastAsia="仿宋" w:cs="仿宋"/>
          <w:b/>
          <w:color w:val="auto"/>
          <w:sz w:val="24"/>
        </w:rPr>
      </w:pPr>
      <w:r>
        <w:rPr>
          <w:rFonts w:hint="eastAsia" w:ascii="仿宋" w:hAnsi="仿宋" w:eastAsia="仿宋" w:cs="仿宋"/>
          <w:bCs/>
          <w:color w:val="auto"/>
          <w:sz w:val="24"/>
        </w:rPr>
        <w:t>附表3</w:t>
      </w:r>
    </w:p>
    <w:p>
      <w:pPr>
        <w:autoSpaceDE w:val="0"/>
        <w:autoSpaceDN w:val="0"/>
        <w:adjustRightInd w:val="0"/>
        <w:jc w:val="center"/>
        <w:rPr>
          <w:rFonts w:hint="eastAsia" w:ascii="仿宋" w:hAnsi="仿宋" w:eastAsia="仿宋" w:cs="仿宋"/>
          <w:b/>
          <w:color w:val="auto"/>
          <w:sz w:val="32"/>
          <w:szCs w:val="30"/>
          <w:lang w:val="zh-CN"/>
        </w:rPr>
      </w:pPr>
      <w:r>
        <w:rPr>
          <w:rFonts w:hint="eastAsia" w:ascii="仿宋" w:hAnsi="仿宋" w:eastAsia="仿宋" w:cs="仿宋"/>
          <w:b/>
          <w:color w:val="auto"/>
          <w:sz w:val="32"/>
          <w:szCs w:val="30"/>
          <w:lang w:val="zh-CN"/>
        </w:rPr>
        <w:t>单项工程投标报价汇总表</w:t>
      </w:r>
    </w:p>
    <w:p>
      <w:pPr>
        <w:autoSpaceDE w:val="0"/>
        <w:autoSpaceDN w:val="0"/>
        <w:adjustRightInd w:val="0"/>
        <w:jc w:val="center"/>
        <w:rPr>
          <w:rFonts w:hint="eastAsia" w:ascii="仿宋" w:hAnsi="仿宋" w:eastAsia="仿宋" w:cs="仿宋"/>
          <w:b/>
          <w:bCs/>
          <w:color w:val="auto"/>
          <w:szCs w:val="21"/>
          <w:lang w:val="zh-CN"/>
        </w:rPr>
      </w:pP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118" w:type="dxa"/>
        <w:tblInd w:w="-108" w:type="dxa"/>
        <w:tblLayout w:type="fixed"/>
        <w:tblCellMar>
          <w:top w:w="0" w:type="dxa"/>
          <w:left w:w="10" w:type="dxa"/>
          <w:bottom w:w="0" w:type="dxa"/>
          <w:right w:w="10" w:type="dxa"/>
        </w:tblCellMar>
      </w:tblPr>
      <w:tblGrid>
        <w:gridCol w:w="738"/>
        <w:gridCol w:w="3700"/>
        <w:gridCol w:w="1440"/>
        <w:gridCol w:w="900"/>
        <w:gridCol w:w="1260"/>
        <w:gridCol w:w="1080"/>
      </w:tblGrid>
      <w:tr>
        <w:trPr>
          <w:cantSplit/>
          <w:trHeight w:val="354" w:hRule="atLeast"/>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序号</w:t>
            </w:r>
          </w:p>
        </w:tc>
        <w:tc>
          <w:tcPr>
            <w:tcW w:w="370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单位工程名称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金额（元）</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其中</w:t>
            </w:r>
          </w:p>
        </w:tc>
      </w:tr>
      <w:tr>
        <w:tblPrEx>
          <w:tblCellMar>
            <w:top w:w="0" w:type="dxa"/>
            <w:left w:w="10" w:type="dxa"/>
            <w:bottom w:w="0" w:type="dxa"/>
            <w:right w:w="10" w:type="dxa"/>
          </w:tblCellMar>
        </w:tblPrEx>
        <w:trPr>
          <w:cantSplit/>
          <w:trHeight w:val="685" w:hRule="atLeast"/>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370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lang w:val="zh-CN"/>
              </w:rPr>
              <w:t>暂估价（元）</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rPr>
            </w:pPr>
            <w:r>
              <w:rPr>
                <w:rFonts w:hint="eastAsia" w:ascii="仿宋" w:hAnsi="仿宋" w:eastAsia="仿宋" w:cs="仿宋"/>
                <w:color w:val="auto"/>
                <w:szCs w:val="21"/>
                <w:lang w:val="zh-CN"/>
              </w:rPr>
              <w:t>安全文明</w:t>
            </w:r>
            <w:r>
              <w:rPr>
                <w:rFonts w:hint="eastAsia" w:ascii="仿宋" w:hAnsi="仿宋" w:eastAsia="仿宋" w:cs="仿宋"/>
                <w:color w:val="auto"/>
                <w:szCs w:val="21"/>
              </w:rPr>
              <w:t xml:space="preserve">    </w:t>
            </w:r>
            <w:r>
              <w:rPr>
                <w:rFonts w:hint="eastAsia" w:ascii="仿宋" w:hAnsi="仿宋" w:eastAsia="仿宋" w:cs="仿宋"/>
                <w:color w:val="auto"/>
                <w:szCs w:val="21"/>
                <w:lang w:val="zh-CN"/>
              </w:rPr>
              <w:t>施工费（元）</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规费</w:t>
            </w:r>
          </w:p>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lang w:val="zh-CN"/>
              </w:rPr>
              <w:t>（元）</w:t>
            </w:r>
          </w:p>
        </w:tc>
      </w:tr>
      <w:tr>
        <w:trPr>
          <w:trHeight w:val="65"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3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p>
            <w:pPr>
              <w:autoSpaceDE w:val="0"/>
              <w:autoSpaceDN w:val="0"/>
              <w:adjustRightInd w:val="0"/>
              <w:rPr>
                <w:rFonts w:hint="eastAsia" w:ascii="仿宋" w:hAnsi="仿宋" w:eastAsia="仿宋" w:cs="仿宋"/>
                <w:color w:val="auto"/>
                <w:szCs w:val="21"/>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r>
      <w:tr>
        <w:tc>
          <w:tcPr>
            <w:tcW w:w="443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lang w:val="zh-CN"/>
              </w:rPr>
            </w:pPr>
          </w:p>
        </w:tc>
      </w:tr>
    </w:tbl>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r>
        <w:rPr>
          <w:rFonts w:hint="eastAsia" w:ascii="仿宋" w:hAnsi="仿宋" w:eastAsia="仿宋" w:cs="仿宋"/>
          <w:bCs/>
          <w:color w:val="auto"/>
          <w:sz w:val="24"/>
        </w:rPr>
        <w:t>附表4</w:t>
      </w:r>
    </w:p>
    <w:p>
      <w:pPr>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单位工程投标报价汇总表</w:t>
      </w:r>
    </w:p>
    <w:p>
      <w:pPr>
        <w:autoSpaceDE w:val="0"/>
        <w:autoSpaceDN w:val="0"/>
        <w:adjustRightInd w:val="0"/>
        <w:jc w:val="center"/>
        <w:rPr>
          <w:rFonts w:hint="eastAsia" w:ascii="仿宋" w:hAnsi="仿宋" w:eastAsia="仿宋" w:cs="仿宋"/>
          <w:b/>
          <w:bCs/>
          <w:color w:val="auto"/>
          <w:lang w:val="zh-CN"/>
        </w:rPr>
      </w:pP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133" w:type="dxa"/>
        <w:tblInd w:w="-108" w:type="dxa"/>
        <w:tblLayout w:type="fixed"/>
        <w:tblCellMar>
          <w:top w:w="0" w:type="dxa"/>
          <w:left w:w="10" w:type="dxa"/>
          <w:bottom w:w="0" w:type="dxa"/>
          <w:right w:w="10" w:type="dxa"/>
        </w:tblCellMar>
      </w:tblPr>
      <w:tblGrid>
        <w:gridCol w:w="820"/>
        <w:gridCol w:w="4112"/>
        <w:gridCol w:w="1306"/>
        <w:gridCol w:w="1080"/>
        <w:gridCol w:w="793"/>
        <w:gridCol w:w="1022"/>
      </w:tblGrid>
      <w:tr>
        <w:tblPrEx>
          <w:tblCellMar>
            <w:top w:w="0" w:type="dxa"/>
            <w:left w:w="10" w:type="dxa"/>
            <w:bottom w:w="0" w:type="dxa"/>
            <w:right w:w="10" w:type="dxa"/>
          </w:tblCellMar>
        </w:tblPrEx>
        <w:trPr>
          <w:trHeight w:val="301" w:hRule="atLeast"/>
        </w:trPr>
        <w:tc>
          <w:tcPr>
            <w:tcW w:w="8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序号</w:t>
            </w:r>
          </w:p>
        </w:tc>
        <w:tc>
          <w:tcPr>
            <w:tcW w:w="4112"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项目名称</w:t>
            </w:r>
          </w:p>
        </w:tc>
        <w:tc>
          <w:tcPr>
            <w:tcW w:w="1306"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金额（元）</w:t>
            </w:r>
          </w:p>
        </w:tc>
        <w:tc>
          <w:tcPr>
            <w:tcW w:w="2895"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其   中</w:t>
            </w:r>
          </w:p>
        </w:tc>
      </w:tr>
      <w:tr>
        <w:tblPrEx>
          <w:tblCellMar>
            <w:top w:w="0" w:type="dxa"/>
            <w:left w:w="10" w:type="dxa"/>
            <w:bottom w:w="0" w:type="dxa"/>
            <w:right w:w="10" w:type="dxa"/>
          </w:tblCellMar>
        </w:tblPrEx>
        <w:trPr>
          <w:trHeight w:val="200" w:hRule="atLeast"/>
        </w:trPr>
        <w:tc>
          <w:tcPr>
            <w:tcW w:w="8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411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306"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暂估价</w:t>
            </w:r>
          </w:p>
        </w:tc>
        <w:tc>
          <w:tcPr>
            <w:tcW w:w="793"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人工费</w:t>
            </w:r>
          </w:p>
        </w:tc>
        <w:tc>
          <w:tcPr>
            <w:tcW w:w="1022"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机械费</w:t>
            </w: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分部分项工程</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1.5</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ind w:firstLine="1320" w:firstLineChars="550"/>
              <w:rPr>
                <w:rFonts w:hint="eastAsia" w:ascii="仿宋" w:hAnsi="仿宋" w:eastAsia="仿宋" w:cs="仿宋"/>
                <w:color w:val="auto"/>
                <w:sz w:val="24"/>
                <w:lang w:val="zh-CN"/>
              </w:rPr>
            </w:pPr>
            <w:r>
              <w:rPr>
                <w:rFonts w:hint="eastAsia" w:ascii="仿宋" w:hAnsi="仿宋" w:eastAsia="仿宋" w:cs="仿宋"/>
                <w:color w:val="auto"/>
                <w:sz w:val="24"/>
                <w:lang w:val="zh-CN"/>
              </w:rPr>
              <w:t>………</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措施项目</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2.1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安全文明施工费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其他项目</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暂列金额</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专业工程暂估价</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计日工</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总承包服务费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三项费用合计</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5</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规费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6</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增值税</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1" w:hRule="atLeast"/>
        </w:trPr>
        <w:tc>
          <w:tcPr>
            <w:tcW w:w="49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投标报价合计=1+2+3+5+6</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0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lang w:val="zh-CN"/>
              </w:rPr>
            </w:pPr>
          </w:p>
        </w:tc>
      </w:tr>
    </w:tbl>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pStyle w:val="16"/>
        <w:rPr>
          <w:rFonts w:hint="eastAsia" w:ascii="仿宋" w:hAnsi="仿宋" w:eastAsia="仿宋" w:cs="仿宋"/>
          <w:bCs/>
          <w:color w:val="auto"/>
          <w:sz w:val="24"/>
        </w:rPr>
      </w:pPr>
    </w:p>
    <w:p>
      <w:pPr>
        <w:pStyle w:val="16"/>
        <w:rPr>
          <w:rFonts w:hint="eastAsia" w:ascii="仿宋" w:hAnsi="仿宋" w:eastAsia="仿宋" w:cs="仿宋"/>
          <w:bCs/>
          <w:color w:val="auto"/>
          <w:sz w:val="24"/>
        </w:rPr>
      </w:pPr>
    </w:p>
    <w:p>
      <w:pPr>
        <w:rPr>
          <w:rFonts w:hint="eastAsia" w:ascii="仿宋" w:hAnsi="仿宋" w:eastAsia="仿宋" w:cs="仿宋"/>
          <w:bCs/>
          <w:color w:val="auto"/>
          <w:sz w:val="24"/>
        </w:rPr>
      </w:pPr>
      <w:r>
        <w:rPr>
          <w:rFonts w:hint="eastAsia" w:ascii="仿宋" w:hAnsi="仿宋" w:eastAsia="仿宋" w:cs="仿宋"/>
          <w:bCs/>
          <w:color w:val="auto"/>
          <w:sz w:val="24"/>
        </w:rPr>
        <w:t>附表5.1</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分部分项工程和单价措施项目清单与计价表(建筑)</w:t>
      </w:r>
    </w:p>
    <w:p>
      <w:pPr>
        <w:autoSpaceDE w:val="0"/>
        <w:autoSpaceDN w:val="0"/>
        <w:adjustRightInd w:val="0"/>
        <w:jc w:val="center"/>
        <w:rPr>
          <w:rFonts w:hint="eastAsia" w:ascii="仿宋" w:hAnsi="仿宋" w:eastAsia="仿宋" w:cs="仿宋"/>
          <w:b/>
          <w:bCs/>
          <w:color w:val="auto"/>
          <w:lang w:val="zh-CN"/>
        </w:rPr>
      </w:pP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338" w:type="dxa"/>
        <w:jc w:val="center"/>
        <w:tblLayout w:type="fixed"/>
        <w:tblCellMar>
          <w:top w:w="0" w:type="dxa"/>
          <w:left w:w="10" w:type="dxa"/>
          <w:bottom w:w="0" w:type="dxa"/>
          <w:right w:w="10" w:type="dxa"/>
        </w:tblCellMar>
      </w:tblPr>
      <w:tblGrid>
        <w:gridCol w:w="424"/>
        <w:gridCol w:w="1258"/>
        <w:gridCol w:w="1152"/>
        <w:gridCol w:w="1240"/>
        <w:gridCol w:w="720"/>
        <w:gridCol w:w="720"/>
        <w:gridCol w:w="720"/>
        <w:gridCol w:w="720"/>
        <w:gridCol w:w="795"/>
        <w:gridCol w:w="795"/>
        <w:gridCol w:w="794"/>
      </w:tblGrid>
      <w:tr>
        <w:tblPrEx>
          <w:tblCellMar>
            <w:top w:w="0" w:type="dxa"/>
            <w:left w:w="10" w:type="dxa"/>
            <w:bottom w:w="0" w:type="dxa"/>
            <w:right w:w="10" w:type="dxa"/>
          </w:tblCellMar>
        </w:tblPrEx>
        <w:trPr>
          <w:cantSplit/>
          <w:trHeight w:val="540" w:hRule="atLeast"/>
          <w:jc w:val="center"/>
        </w:trPr>
        <w:tc>
          <w:tcPr>
            <w:tcW w:w="424"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58"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项目编码</w:t>
            </w:r>
          </w:p>
        </w:tc>
        <w:tc>
          <w:tcPr>
            <w:tcW w:w="1152"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240"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项目特征</w:t>
            </w:r>
          </w:p>
          <w:p>
            <w:pPr>
              <w:jc w:val="center"/>
              <w:rPr>
                <w:rFonts w:hint="eastAsia" w:ascii="仿宋" w:hAnsi="仿宋" w:eastAsia="仿宋" w:cs="仿宋"/>
                <w:color w:val="auto"/>
                <w:sz w:val="24"/>
              </w:rPr>
            </w:pPr>
            <w:r>
              <w:rPr>
                <w:rFonts w:hint="eastAsia" w:ascii="仿宋" w:hAnsi="仿宋" w:eastAsia="仿宋" w:cs="仿宋"/>
                <w:color w:val="auto"/>
                <w:sz w:val="24"/>
              </w:rPr>
              <w:t>描述</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计量单位</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工程量</w:t>
            </w:r>
          </w:p>
        </w:tc>
        <w:tc>
          <w:tcPr>
            <w:tcW w:w="382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金   额（元）</w:t>
            </w:r>
          </w:p>
        </w:tc>
      </w:tr>
      <w:tr>
        <w:tblPrEx>
          <w:tblCellMar>
            <w:top w:w="0" w:type="dxa"/>
            <w:left w:w="10" w:type="dxa"/>
            <w:bottom w:w="0" w:type="dxa"/>
            <w:right w:w="10" w:type="dxa"/>
          </w:tblCellMar>
        </w:tblPrEx>
        <w:trPr>
          <w:cantSplit/>
          <w:trHeight w:val="165" w:hRule="atLeast"/>
          <w:jc w:val="center"/>
        </w:trPr>
        <w:tc>
          <w:tcPr>
            <w:tcW w:w="42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58"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152"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4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综合</w:t>
            </w:r>
            <w:r>
              <w:rPr>
                <w:rFonts w:hint="eastAsia" w:ascii="仿宋" w:hAnsi="仿宋" w:eastAsia="仿宋" w:cs="仿宋"/>
                <w:color w:val="auto"/>
                <w:sz w:val="24"/>
              </w:rPr>
              <w:t xml:space="preserve">   </w:t>
            </w:r>
            <w:r>
              <w:rPr>
                <w:rFonts w:hint="eastAsia" w:ascii="仿宋" w:hAnsi="仿宋" w:eastAsia="仿宋" w:cs="仿宋"/>
                <w:color w:val="auto"/>
                <w:sz w:val="24"/>
                <w:lang w:val="zh-CN"/>
              </w:rPr>
              <w:t>单价</w:t>
            </w: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合价</w:t>
            </w:r>
          </w:p>
        </w:tc>
        <w:tc>
          <w:tcPr>
            <w:tcW w:w="2384"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其中：</w:t>
            </w:r>
          </w:p>
        </w:tc>
      </w:tr>
      <w:tr>
        <w:tblPrEx>
          <w:tblCellMar>
            <w:top w:w="0" w:type="dxa"/>
            <w:left w:w="10" w:type="dxa"/>
            <w:bottom w:w="0" w:type="dxa"/>
            <w:right w:w="10" w:type="dxa"/>
          </w:tblCellMar>
        </w:tblPrEx>
        <w:trPr>
          <w:cantSplit/>
          <w:trHeight w:val="750" w:hRule="atLeast"/>
          <w:jc w:val="center"/>
        </w:trPr>
        <w:tc>
          <w:tcPr>
            <w:tcW w:w="42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58"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15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4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795"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暂估价</w:t>
            </w:r>
          </w:p>
        </w:tc>
        <w:tc>
          <w:tcPr>
            <w:tcW w:w="795"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人工费</w:t>
            </w:r>
          </w:p>
        </w:tc>
        <w:tc>
          <w:tcPr>
            <w:tcW w:w="794"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机械费</w:t>
            </w:r>
          </w:p>
        </w:tc>
      </w:tr>
      <w:tr>
        <w:tblPrEx>
          <w:tblCellMar>
            <w:top w:w="0" w:type="dxa"/>
            <w:left w:w="10" w:type="dxa"/>
            <w:bottom w:w="0" w:type="dxa"/>
            <w:right w:w="10" w:type="dxa"/>
          </w:tblCellMar>
        </w:tblPrEx>
        <w:trPr>
          <w:trHeight w:val="1629" w:hRule="atLeast"/>
          <w:jc w:val="center"/>
        </w:trPr>
        <w:tc>
          <w:tcPr>
            <w:tcW w:w="424"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tc>
        <w:tc>
          <w:tcPr>
            <w:tcW w:w="1258"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rPr>
                <w:rFonts w:hint="eastAsia" w:ascii="仿宋" w:hAnsi="仿宋" w:eastAsia="仿宋" w:cs="仿宋"/>
                <w:color w:val="auto"/>
                <w:sz w:val="24"/>
                <w:lang w:val="zh-CN"/>
              </w:rPr>
            </w:pPr>
          </w:p>
          <w:p>
            <w:pPr>
              <w:tabs>
                <w:tab w:val="left" w:pos="1032"/>
              </w:tabs>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ab/>
            </w:r>
          </w:p>
        </w:tc>
        <w:tc>
          <w:tcPr>
            <w:tcW w:w="1152"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jc w:val="center"/>
              <w:rPr>
                <w:rFonts w:hint="eastAsia" w:ascii="仿宋" w:hAnsi="仿宋" w:eastAsia="仿宋" w:cs="仿宋"/>
                <w:color w:val="auto"/>
                <w:sz w:val="24"/>
                <w:lang w:val="zh-CN"/>
              </w:rPr>
            </w:pPr>
          </w:p>
        </w:tc>
        <w:tc>
          <w:tcPr>
            <w:tcW w:w="124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rPr>
                <w:rFonts w:hint="eastAsia" w:ascii="仿宋" w:hAnsi="仿宋" w:eastAsia="仿宋" w:cs="仿宋"/>
                <w:color w:val="auto"/>
                <w:sz w:val="24"/>
                <w:lang w:val="zh-CN"/>
              </w:rPr>
            </w:pPr>
          </w:p>
          <w:p>
            <w:pPr>
              <w:autoSpaceDE w:val="0"/>
              <w:autoSpaceDN w:val="0"/>
              <w:adjustRightInd w:val="0"/>
              <w:rPr>
                <w:rFonts w:hint="eastAsia" w:ascii="仿宋" w:hAnsi="仿宋" w:eastAsia="仿宋" w:cs="仿宋"/>
                <w:color w:val="auto"/>
                <w:sz w:val="24"/>
                <w:lang w:val="zh-CN"/>
              </w:rPr>
            </w:pPr>
          </w:p>
          <w:p>
            <w:pPr>
              <w:autoSpaceDE w:val="0"/>
              <w:autoSpaceDN w:val="0"/>
              <w:adjustRightInd w:val="0"/>
              <w:rPr>
                <w:rFonts w:hint="eastAsia" w:ascii="仿宋" w:hAnsi="仿宋" w:eastAsia="仿宋" w:cs="仿宋"/>
                <w:color w:val="auto"/>
                <w:sz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tc>
        <w:tc>
          <w:tcPr>
            <w:tcW w:w="720" w:type="dxa"/>
            <w:tcBorders>
              <w:top w:val="single" w:color="auto" w:sz="6" w:space="0"/>
              <w:left w:val="single" w:color="auto" w:sz="6" w:space="0"/>
              <w:bottom w:val="single" w:color="auto" w:sz="8" w:space="0"/>
              <w:right w:val="single" w:color="auto" w:sz="8" w:space="0"/>
            </w:tcBorders>
            <w:noWrap w:val="0"/>
            <w:vAlign w:val="top"/>
          </w:tcPr>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jc w:val="center"/>
              <w:rPr>
                <w:rFonts w:hint="eastAsia" w:ascii="仿宋" w:hAnsi="仿宋" w:eastAsia="仿宋" w:cs="仿宋"/>
                <w:color w:val="auto"/>
                <w:sz w:val="24"/>
                <w:lang w:val="zh-CN"/>
              </w:rPr>
            </w:pPr>
          </w:p>
          <w:p>
            <w:pPr>
              <w:autoSpaceDE w:val="0"/>
              <w:autoSpaceDN w:val="0"/>
              <w:adjustRightInd w:val="0"/>
              <w:jc w:val="center"/>
              <w:rPr>
                <w:rFonts w:hint="eastAsia" w:ascii="仿宋" w:hAnsi="仿宋" w:eastAsia="仿宋" w:cs="仿宋"/>
                <w:color w:val="auto"/>
                <w:sz w:val="24"/>
                <w:lang w:val="zh-CN"/>
              </w:rPr>
            </w:pPr>
          </w:p>
        </w:tc>
        <w:tc>
          <w:tcPr>
            <w:tcW w:w="720"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 w:hAnsi="仿宋" w:eastAsia="仿宋" w:cs="仿宋"/>
                <w:color w:val="auto"/>
                <w:sz w:val="24"/>
                <w:lang w:val="zh-CN"/>
              </w:rPr>
            </w:pPr>
          </w:p>
        </w:tc>
        <w:tc>
          <w:tcPr>
            <w:tcW w:w="795"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 w:hAnsi="仿宋" w:eastAsia="仿宋" w:cs="仿宋"/>
                <w:color w:val="auto"/>
                <w:sz w:val="24"/>
                <w:lang w:val="zh-CN"/>
              </w:rPr>
            </w:pPr>
          </w:p>
        </w:tc>
        <w:tc>
          <w:tcPr>
            <w:tcW w:w="795"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仿宋" w:hAnsi="仿宋" w:eastAsia="仿宋" w:cs="仿宋"/>
                <w:color w:val="auto"/>
                <w:sz w:val="24"/>
                <w:lang w:val="zh-CN"/>
              </w:rPr>
            </w:pPr>
          </w:p>
        </w:tc>
        <w:tc>
          <w:tcPr>
            <w:tcW w:w="794"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799" w:hRule="atLeast"/>
          <w:jc w:val="center"/>
        </w:trPr>
        <w:tc>
          <w:tcPr>
            <w:tcW w:w="6234" w:type="dxa"/>
            <w:gridSpan w:val="7"/>
            <w:tcBorders>
              <w:top w:val="single" w:color="auto" w:sz="8" w:space="0"/>
              <w:left w:val="single" w:color="auto" w:sz="6" w:space="0"/>
              <w:bottom w:val="single" w:color="auto" w:sz="6" w:space="0"/>
              <w:right w:val="single" w:color="auto" w:sz="8"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 xml:space="preserve">合计 </w:t>
            </w:r>
          </w:p>
        </w:tc>
        <w:tc>
          <w:tcPr>
            <w:tcW w:w="720"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仿宋" w:hAnsi="仿宋" w:eastAsia="仿宋" w:cs="仿宋"/>
                <w:color w:val="auto"/>
                <w:sz w:val="24"/>
              </w:rPr>
            </w:pPr>
          </w:p>
        </w:tc>
        <w:tc>
          <w:tcPr>
            <w:tcW w:w="795"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仿宋" w:hAnsi="仿宋" w:eastAsia="仿宋" w:cs="仿宋"/>
                <w:color w:val="auto"/>
                <w:sz w:val="24"/>
              </w:rPr>
            </w:pPr>
          </w:p>
        </w:tc>
        <w:tc>
          <w:tcPr>
            <w:tcW w:w="795"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仿宋" w:hAnsi="仿宋" w:eastAsia="仿宋" w:cs="仿宋"/>
                <w:color w:val="auto"/>
                <w:sz w:val="24"/>
              </w:rPr>
            </w:pPr>
          </w:p>
        </w:tc>
        <w:tc>
          <w:tcPr>
            <w:tcW w:w="794" w:type="dxa"/>
            <w:tcBorders>
              <w:top w:val="single" w:color="auto" w:sz="8" w:space="0"/>
              <w:left w:val="single" w:color="auto" w:sz="8"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rPr>
            </w:pPr>
          </w:p>
        </w:tc>
      </w:tr>
    </w:tbl>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r>
        <w:rPr>
          <w:rFonts w:hint="eastAsia" w:ascii="仿宋" w:hAnsi="仿宋" w:eastAsia="仿宋" w:cs="仿宋"/>
          <w:bCs/>
          <w:color w:val="auto"/>
          <w:sz w:val="24"/>
        </w:rPr>
        <w:t>附表5.2</w:t>
      </w:r>
    </w:p>
    <w:p>
      <w:pPr>
        <w:autoSpaceDE w:val="0"/>
        <w:autoSpaceDN w:val="0"/>
        <w:adjustRightInd w:val="0"/>
        <w:jc w:val="center"/>
        <w:rPr>
          <w:rFonts w:hint="eastAsia" w:ascii="仿宋" w:hAnsi="仿宋" w:eastAsia="仿宋" w:cs="仿宋"/>
          <w:b/>
          <w:bCs/>
          <w:color w:val="auto"/>
          <w:sz w:val="30"/>
          <w:szCs w:val="30"/>
          <w:lang w:val="zh-CN"/>
        </w:rPr>
      </w:pPr>
      <w:r>
        <w:rPr>
          <w:rFonts w:hint="eastAsia" w:ascii="仿宋" w:hAnsi="仿宋" w:eastAsia="仿宋" w:cs="仿宋"/>
          <w:b/>
          <w:bCs/>
          <w:color w:val="auto"/>
          <w:sz w:val="32"/>
          <w:szCs w:val="30"/>
          <w:lang w:val="zh-CN"/>
        </w:rPr>
        <w:t>分部分项工程和单价措施项目清单与计价表(装修、安装)</w:t>
      </w:r>
    </w:p>
    <w:p>
      <w:pPr>
        <w:autoSpaceDE w:val="0"/>
        <w:autoSpaceDN w:val="0"/>
        <w:adjustRightInd w:val="0"/>
        <w:jc w:val="center"/>
        <w:rPr>
          <w:rFonts w:hint="eastAsia" w:ascii="仿宋" w:hAnsi="仿宋" w:eastAsia="仿宋" w:cs="仿宋"/>
          <w:b/>
          <w:bCs/>
          <w:color w:val="auto"/>
          <w:lang w:val="zh-CN"/>
        </w:rPr>
      </w:pP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158" w:type="dxa"/>
        <w:jc w:val="center"/>
        <w:tblLayout w:type="fixed"/>
        <w:tblCellMar>
          <w:top w:w="0" w:type="dxa"/>
          <w:left w:w="10" w:type="dxa"/>
          <w:bottom w:w="0" w:type="dxa"/>
          <w:right w:w="10" w:type="dxa"/>
        </w:tblCellMar>
      </w:tblPr>
      <w:tblGrid>
        <w:gridCol w:w="424"/>
        <w:gridCol w:w="1258"/>
        <w:gridCol w:w="1152"/>
        <w:gridCol w:w="1240"/>
        <w:gridCol w:w="720"/>
        <w:gridCol w:w="904"/>
        <w:gridCol w:w="720"/>
        <w:gridCol w:w="1080"/>
        <w:gridCol w:w="900"/>
        <w:gridCol w:w="760"/>
      </w:tblGrid>
      <w:tr>
        <w:tblPrEx>
          <w:tblCellMar>
            <w:top w:w="0" w:type="dxa"/>
            <w:left w:w="10" w:type="dxa"/>
            <w:bottom w:w="0" w:type="dxa"/>
            <w:right w:w="10" w:type="dxa"/>
          </w:tblCellMar>
        </w:tblPrEx>
        <w:trPr>
          <w:cantSplit/>
          <w:trHeight w:val="540" w:hRule="atLeast"/>
          <w:jc w:val="center"/>
        </w:trPr>
        <w:tc>
          <w:tcPr>
            <w:tcW w:w="424"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58"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项目编码</w:t>
            </w:r>
          </w:p>
        </w:tc>
        <w:tc>
          <w:tcPr>
            <w:tcW w:w="1152"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240"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项目特征</w:t>
            </w:r>
          </w:p>
          <w:p>
            <w:pPr>
              <w:jc w:val="center"/>
              <w:rPr>
                <w:rFonts w:hint="eastAsia" w:ascii="仿宋" w:hAnsi="仿宋" w:eastAsia="仿宋" w:cs="仿宋"/>
                <w:color w:val="auto"/>
                <w:sz w:val="24"/>
              </w:rPr>
            </w:pPr>
            <w:r>
              <w:rPr>
                <w:rFonts w:hint="eastAsia" w:ascii="仿宋" w:hAnsi="仿宋" w:eastAsia="仿宋" w:cs="仿宋"/>
                <w:color w:val="auto"/>
                <w:sz w:val="24"/>
              </w:rPr>
              <w:t>描述</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计量单位</w:t>
            </w:r>
          </w:p>
        </w:tc>
        <w:tc>
          <w:tcPr>
            <w:tcW w:w="904" w:type="dxa"/>
            <w:vMerge w:val="restart"/>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工程量</w:t>
            </w:r>
          </w:p>
        </w:tc>
        <w:tc>
          <w:tcPr>
            <w:tcW w:w="34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金   额（元）</w:t>
            </w:r>
          </w:p>
        </w:tc>
      </w:tr>
      <w:tr>
        <w:tblPrEx>
          <w:tblCellMar>
            <w:top w:w="0" w:type="dxa"/>
            <w:left w:w="10" w:type="dxa"/>
            <w:bottom w:w="0" w:type="dxa"/>
            <w:right w:w="10" w:type="dxa"/>
          </w:tblCellMar>
        </w:tblPrEx>
        <w:trPr>
          <w:cantSplit/>
          <w:trHeight w:val="165" w:hRule="atLeast"/>
          <w:jc w:val="center"/>
        </w:trPr>
        <w:tc>
          <w:tcPr>
            <w:tcW w:w="42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58"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152"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4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90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综合</w:t>
            </w:r>
            <w:r>
              <w:rPr>
                <w:rFonts w:hint="eastAsia" w:ascii="仿宋" w:hAnsi="仿宋" w:eastAsia="仿宋" w:cs="仿宋"/>
                <w:color w:val="auto"/>
                <w:sz w:val="24"/>
              </w:rPr>
              <w:t xml:space="preserve">   </w:t>
            </w:r>
            <w:r>
              <w:rPr>
                <w:rFonts w:hint="eastAsia" w:ascii="仿宋" w:hAnsi="仿宋" w:eastAsia="仿宋" w:cs="仿宋"/>
                <w:color w:val="auto"/>
                <w:sz w:val="24"/>
                <w:lang w:val="zh-CN"/>
              </w:rPr>
              <w:t>单价</w:t>
            </w:r>
          </w:p>
        </w:tc>
        <w:tc>
          <w:tcPr>
            <w:tcW w:w="108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合价</w:t>
            </w:r>
          </w:p>
        </w:tc>
        <w:tc>
          <w:tcPr>
            <w:tcW w:w="1660"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其中：</w:t>
            </w:r>
          </w:p>
        </w:tc>
      </w:tr>
      <w:tr>
        <w:tblPrEx>
          <w:tblCellMar>
            <w:top w:w="0" w:type="dxa"/>
            <w:left w:w="10" w:type="dxa"/>
            <w:bottom w:w="0" w:type="dxa"/>
            <w:right w:w="10" w:type="dxa"/>
          </w:tblCellMar>
        </w:tblPrEx>
        <w:trPr>
          <w:cantSplit/>
          <w:trHeight w:val="750" w:hRule="atLeast"/>
          <w:jc w:val="center"/>
        </w:trPr>
        <w:tc>
          <w:tcPr>
            <w:tcW w:w="42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58"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15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24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90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08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900"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暂估价</w:t>
            </w:r>
          </w:p>
        </w:tc>
        <w:tc>
          <w:tcPr>
            <w:tcW w:w="760"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人工费</w:t>
            </w:r>
          </w:p>
        </w:tc>
      </w:tr>
      <w:tr>
        <w:tblPrEx>
          <w:tblCellMar>
            <w:top w:w="0" w:type="dxa"/>
            <w:left w:w="10" w:type="dxa"/>
            <w:bottom w:w="0" w:type="dxa"/>
            <w:right w:w="10" w:type="dxa"/>
          </w:tblCellMar>
        </w:tblPrEx>
        <w:trPr>
          <w:trHeight w:val="2805" w:hRule="atLeast"/>
          <w:jc w:val="center"/>
        </w:trPr>
        <w:tc>
          <w:tcPr>
            <w:tcW w:w="4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p>
            <w:pPr>
              <w:autoSpaceDE w:val="0"/>
              <w:autoSpaceDN w:val="0"/>
              <w:adjustRightInd w:val="0"/>
              <w:rPr>
                <w:rFonts w:hint="eastAsia" w:ascii="仿宋" w:hAnsi="仿宋" w:eastAsia="仿宋" w:cs="仿宋"/>
                <w:color w:val="auto"/>
                <w:lang w:val="zh-CN"/>
              </w:rPr>
            </w:pPr>
          </w:p>
          <w:p>
            <w:pPr>
              <w:tabs>
                <w:tab w:val="left" w:pos="1032"/>
              </w:tabs>
              <w:autoSpaceDE w:val="0"/>
              <w:autoSpaceDN w:val="0"/>
              <w:adjustRightInd w:val="0"/>
              <w:rPr>
                <w:rFonts w:hint="eastAsia" w:ascii="仿宋" w:hAnsi="仿宋" w:eastAsia="仿宋" w:cs="仿宋"/>
                <w:color w:val="auto"/>
                <w:lang w:val="zh-CN"/>
              </w:rPr>
            </w:pPr>
            <w:r>
              <w:rPr>
                <w:rFonts w:hint="eastAsia" w:ascii="仿宋" w:hAnsi="仿宋" w:eastAsia="仿宋" w:cs="仿宋"/>
                <w:color w:val="auto"/>
                <w:lang w:val="zh-CN"/>
              </w:rPr>
              <w:tab/>
            </w:r>
          </w:p>
        </w:tc>
        <w:tc>
          <w:tcPr>
            <w:tcW w:w="11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12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p>
            <w:pPr>
              <w:autoSpaceDE w:val="0"/>
              <w:autoSpaceDN w:val="0"/>
              <w:adjustRightInd w:val="0"/>
              <w:rPr>
                <w:rFonts w:hint="eastAsia" w:ascii="仿宋" w:hAnsi="仿宋" w:eastAsia="仿宋" w:cs="仿宋"/>
                <w:color w:val="auto"/>
                <w:lang w:val="zh-CN"/>
              </w:rPr>
            </w:pPr>
          </w:p>
          <w:p>
            <w:pPr>
              <w:autoSpaceDE w:val="0"/>
              <w:autoSpaceDN w:val="0"/>
              <w:adjustRightInd w:val="0"/>
              <w:rPr>
                <w:rFonts w:hint="eastAsia" w:ascii="仿宋" w:hAnsi="仿宋" w:eastAsia="仿宋" w:cs="仿宋"/>
                <w:color w:val="auto"/>
                <w:lang w:val="zh-CN"/>
              </w:rPr>
            </w:pPr>
          </w:p>
          <w:p>
            <w:pPr>
              <w:autoSpaceDE w:val="0"/>
              <w:autoSpaceDN w:val="0"/>
              <w:adjustRightInd w:val="0"/>
              <w:rPr>
                <w:rFonts w:hint="eastAsia" w:ascii="仿宋" w:hAnsi="仿宋" w:eastAsia="仿宋" w:cs="仿宋"/>
                <w:color w:val="auto"/>
                <w:lang w:val="zh-CN"/>
              </w:rPr>
            </w:pPr>
          </w:p>
          <w:p>
            <w:pPr>
              <w:autoSpaceDE w:val="0"/>
              <w:autoSpaceDN w:val="0"/>
              <w:adjustRightInd w:val="0"/>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p>
            <w:pPr>
              <w:autoSpaceDE w:val="0"/>
              <w:autoSpaceDN w:val="0"/>
              <w:adjustRightInd w:val="0"/>
              <w:jc w:val="center"/>
              <w:rPr>
                <w:rFonts w:hint="eastAsia" w:ascii="仿宋" w:hAnsi="仿宋" w:eastAsia="仿宋" w:cs="仿宋"/>
                <w:color w:val="auto"/>
                <w:lang w:val="zh-CN"/>
              </w:rPr>
            </w:pPr>
          </w:p>
        </w:tc>
        <w:tc>
          <w:tcPr>
            <w:tcW w:w="90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7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456" w:hRule="atLeast"/>
          <w:jc w:val="center"/>
        </w:trPr>
        <w:tc>
          <w:tcPr>
            <w:tcW w:w="6418"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合计</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90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jc w:val="center"/>
              <w:rPr>
                <w:rFonts w:hint="eastAsia" w:ascii="仿宋" w:hAnsi="仿宋" w:eastAsia="仿宋" w:cs="仿宋"/>
                <w:color w:val="auto"/>
                <w:lang w:val="zh-CN"/>
              </w:rPr>
            </w:pPr>
          </w:p>
        </w:tc>
        <w:tc>
          <w:tcPr>
            <w:tcW w:w="7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jc w:val="center"/>
              <w:rPr>
                <w:rFonts w:hint="eastAsia" w:ascii="仿宋" w:hAnsi="仿宋" w:eastAsia="仿宋" w:cs="仿宋"/>
                <w:color w:val="auto"/>
                <w:lang w:val="zh-CN"/>
              </w:rPr>
            </w:pPr>
          </w:p>
        </w:tc>
      </w:tr>
    </w:tbl>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p>
    <w:p>
      <w:pPr>
        <w:rPr>
          <w:rFonts w:hint="eastAsia" w:ascii="仿宋" w:hAnsi="仿宋" w:eastAsia="仿宋" w:cs="仿宋"/>
          <w:bCs/>
          <w:color w:val="auto"/>
          <w:sz w:val="24"/>
        </w:rPr>
      </w:pPr>
      <w:r>
        <w:rPr>
          <w:rFonts w:hint="eastAsia" w:ascii="仿宋" w:hAnsi="仿宋" w:eastAsia="仿宋" w:cs="仿宋"/>
          <w:bCs/>
          <w:color w:val="auto"/>
          <w:sz w:val="24"/>
        </w:rPr>
        <w:t>附表6.1</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总价措施项目清单与计价表（建筑）</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color w:val="auto"/>
          <w:sz w:val="24"/>
          <w:lang w:val="zh-CN"/>
        </w:rPr>
        <w:t>工程名称：                                        第  页    共  页</w:t>
      </w:r>
    </w:p>
    <w:tbl>
      <w:tblPr>
        <w:tblStyle w:val="20"/>
        <w:tblW w:w="9817" w:type="dxa"/>
        <w:jc w:val="center"/>
        <w:tblLayout w:type="fixed"/>
        <w:tblCellMar>
          <w:top w:w="0" w:type="dxa"/>
          <w:left w:w="10" w:type="dxa"/>
          <w:bottom w:w="0" w:type="dxa"/>
          <w:right w:w="10" w:type="dxa"/>
        </w:tblCellMar>
      </w:tblPr>
      <w:tblGrid>
        <w:gridCol w:w="583"/>
        <w:gridCol w:w="1437"/>
        <w:gridCol w:w="1851"/>
        <w:gridCol w:w="2151"/>
        <w:gridCol w:w="776"/>
        <w:gridCol w:w="755"/>
        <w:gridCol w:w="754"/>
        <w:gridCol w:w="755"/>
        <w:gridCol w:w="755"/>
      </w:tblGrid>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项目编码</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计价基础</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费率(%)</w:t>
            </w: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金额(元)</w:t>
            </w: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调整费率(%)</w:t>
            </w: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15"/>
                <w:szCs w:val="15"/>
              </w:rPr>
            </w:pPr>
            <w:r>
              <w:rPr>
                <w:rFonts w:hint="eastAsia" w:ascii="仿宋" w:hAnsi="仿宋" w:eastAsia="仿宋" w:cs="仿宋"/>
                <w:color w:val="auto"/>
                <w:sz w:val="15"/>
                <w:szCs w:val="15"/>
              </w:rPr>
              <w:t>调整后金额(元)</w:t>
            </w: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CellMar>
            <w:top w:w="0" w:type="dxa"/>
            <w:left w:w="10" w:type="dxa"/>
            <w:bottom w:w="0" w:type="dxa"/>
            <w:right w:w="10" w:type="dxa"/>
          </w:tblCellMar>
        </w:tblPrEx>
        <w:trPr>
          <w:trHeight w:val="313"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安全文明施工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其中：环境保护费、文明施工费、安全防护费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其中：临时设施费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39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011707002001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夜间施工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400"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011707003001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非夜间施工照明</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011707004001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二次搬运</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011707005001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冬雨季施工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011707006001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地上、地下设施、建筑物的临时保护设施</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011707007001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已完工程及设备保护</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X011707008001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工程定位复测、点交清理费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X011707009001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生产工具用具使用费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X011707010001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检验试验费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X011707011001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特殊地区增加费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6022"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rPr>
            </w:pPr>
            <w:r>
              <w:rPr>
                <w:rFonts w:hint="eastAsia" w:ascii="仿宋" w:hAnsi="仿宋" w:eastAsia="仿宋" w:cs="仿宋"/>
                <w:color w:val="auto"/>
                <w:sz w:val="24"/>
                <w:lang w:val="zh-CN"/>
              </w:rPr>
              <w:t>合计</w:t>
            </w:r>
          </w:p>
        </w:tc>
        <w:tc>
          <w:tcPr>
            <w:tcW w:w="7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rPr>
            </w:pPr>
          </w:p>
        </w:tc>
      </w:tr>
    </w:tbl>
    <w:p>
      <w:pPr>
        <w:autoSpaceDE w:val="0"/>
        <w:autoSpaceDN w:val="0"/>
        <w:adjustRightInd w:val="0"/>
        <w:rPr>
          <w:rFonts w:hint="eastAsia" w:ascii="仿宋" w:hAnsi="仿宋" w:eastAsia="仿宋" w:cs="仿宋"/>
          <w:color w:val="auto"/>
          <w:sz w:val="24"/>
        </w:rPr>
      </w:pPr>
    </w:p>
    <w:p>
      <w:pPr>
        <w:autoSpaceDE w:val="0"/>
        <w:autoSpaceDN w:val="0"/>
        <w:adjustRightInd w:val="0"/>
        <w:rPr>
          <w:rFonts w:hint="eastAsia" w:ascii="仿宋" w:hAnsi="仿宋" w:eastAsia="仿宋" w:cs="仿宋"/>
          <w:color w:val="auto"/>
        </w:rPr>
      </w:pPr>
    </w:p>
    <w:p>
      <w:pPr>
        <w:autoSpaceDE w:val="0"/>
        <w:autoSpaceDN w:val="0"/>
        <w:adjustRightInd w:val="0"/>
        <w:rPr>
          <w:rFonts w:hint="eastAsia" w:ascii="仿宋" w:hAnsi="仿宋" w:eastAsia="仿宋" w:cs="仿宋"/>
          <w:color w:val="auto"/>
        </w:rPr>
      </w:pPr>
    </w:p>
    <w:p>
      <w:pPr>
        <w:autoSpaceDE w:val="0"/>
        <w:autoSpaceDN w:val="0"/>
        <w:adjustRightInd w:val="0"/>
        <w:rPr>
          <w:rFonts w:hint="eastAsia" w:ascii="仿宋" w:hAnsi="仿宋" w:eastAsia="仿宋" w:cs="仿宋"/>
          <w:color w:val="auto"/>
        </w:rPr>
      </w:pPr>
      <w:r>
        <w:rPr>
          <w:rFonts w:hint="eastAsia" w:ascii="仿宋" w:hAnsi="仿宋" w:eastAsia="仿宋" w:cs="仿宋"/>
          <w:color w:val="auto"/>
        </w:rPr>
        <w:t xml:space="preserve"> </w:t>
      </w: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autoSpaceDE w:val="0"/>
        <w:autoSpaceDN w:val="0"/>
        <w:adjustRightInd w:val="0"/>
        <w:rPr>
          <w:rFonts w:hint="eastAsia" w:ascii="仿宋" w:hAnsi="仿宋" w:eastAsia="仿宋" w:cs="仿宋"/>
          <w:color w:val="auto"/>
        </w:rPr>
      </w:pPr>
    </w:p>
    <w:p>
      <w:pPr>
        <w:autoSpaceDE w:val="0"/>
        <w:autoSpaceDN w:val="0"/>
        <w:adjustRightInd w:val="0"/>
        <w:rPr>
          <w:rFonts w:hint="eastAsia" w:ascii="仿宋" w:hAnsi="仿宋" w:eastAsia="仿宋" w:cs="仿宋"/>
          <w:bCs/>
          <w:color w:val="auto"/>
          <w:sz w:val="24"/>
        </w:rPr>
      </w:pPr>
      <w:r>
        <w:rPr>
          <w:rFonts w:hint="eastAsia" w:ascii="仿宋" w:hAnsi="仿宋" w:eastAsia="仿宋" w:cs="仿宋"/>
          <w:bCs/>
          <w:color w:val="auto"/>
          <w:sz w:val="24"/>
        </w:rPr>
        <w:t>附表6.2.</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总价措施项目清单与计价表（装修、安装）</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color w:val="auto"/>
          <w:sz w:val="24"/>
          <w:lang w:val="zh-CN"/>
        </w:rPr>
        <w:t>工程名称：                                        第  页    共  页</w:t>
      </w:r>
    </w:p>
    <w:tbl>
      <w:tblPr>
        <w:tblStyle w:val="20"/>
        <w:tblW w:w="9817" w:type="dxa"/>
        <w:jc w:val="center"/>
        <w:tblLayout w:type="fixed"/>
        <w:tblCellMar>
          <w:top w:w="0" w:type="dxa"/>
          <w:left w:w="10" w:type="dxa"/>
          <w:bottom w:w="0" w:type="dxa"/>
          <w:right w:w="10" w:type="dxa"/>
        </w:tblCellMar>
      </w:tblPr>
      <w:tblGrid>
        <w:gridCol w:w="583"/>
        <w:gridCol w:w="1437"/>
        <w:gridCol w:w="1851"/>
        <w:gridCol w:w="2151"/>
        <w:gridCol w:w="776"/>
        <w:gridCol w:w="755"/>
        <w:gridCol w:w="754"/>
        <w:gridCol w:w="755"/>
        <w:gridCol w:w="755"/>
      </w:tblGrid>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项目编码</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计价基础</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费率(%)</w:t>
            </w: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金额(元)</w:t>
            </w: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调整费率(%)</w:t>
            </w: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15"/>
                <w:szCs w:val="15"/>
              </w:rPr>
            </w:pPr>
            <w:r>
              <w:rPr>
                <w:rFonts w:hint="eastAsia" w:ascii="仿宋" w:hAnsi="仿宋" w:eastAsia="仿宋" w:cs="仿宋"/>
                <w:color w:val="auto"/>
                <w:sz w:val="15"/>
                <w:szCs w:val="15"/>
              </w:rPr>
              <w:t>调整后金额(元)</w:t>
            </w: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CellMar>
            <w:top w:w="0" w:type="dxa"/>
            <w:left w:w="10" w:type="dxa"/>
            <w:bottom w:w="0" w:type="dxa"/>
            <w:right w:w="10" w:type="dxa"/>
          </w:tblCellMar>
        </w:tblPrEx>
        <w:trPr>
          <w:trHeight w:val="313"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安全文明施工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其中：环境保护费、文明施工费、安全防护费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其中：临时设施费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39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011707002001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夜间施工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400"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011707003001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非夜间施工照明</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011707004001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二次搬运</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011707005001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冬雨季施工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011707006001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地上、地下设施、建筑物的临时保护设施</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011707007001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已完工程及设备保护</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X011707008001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工程定位复测、点交清理费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X011707009001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生产工具用具使用费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X011707010001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检验试验费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18"/>
                <w:szCs w:val="18"/>
              </w:rPr>
            </w:pPr>
            <w:r>
              <w:rPr>
                <w:rFonts w:hint="eastAsia" w:ascii="仿宋" w:hAnsi="仿宋" w:eastAsia="仿宋" w:cs="仿宋"/>
                <w:color w:val="auto"/>
                <w:sz w:val="18"/>
                <w:szCs w:val="18"/>
              </w:rPr>
              <w:t>X011707011001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特殊地区增加费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18"/>
                <w:szCs w:val="18"/>
              </w:rPr>
            </w:pPr>
            <w:r>
              <w:rPr>
                <w:rFonts w:hint="eastAsia" w:ascii="仿宋" w:hAnsi="仿宋" w:eastAsia="仿宋" w:cs="仿宋"/>
                <w:color w:val="auto"/>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736" w:hRule="atLeast"/>
          <w:jc w:val="center"/>
        </w:trPr>
        <w:tc>
          <w:tcPr>
            <w:tcW w:w="6022"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rPr>
            </w:pPr>
            <w:r>
              <w:rPr>
                <w:rFonts w:hint="eastAsia" w:ascii="仿宋" w:hAnsi="仿宋" w:eastAsia="仿宋" w:cs="仿宋"/>
                <w:color w:val="auto"/>
                <w:sz w:val="24"/>
                <w:lang w:val="zh-CN"/>
              </w:rPr>
              <w:t>合计</w:t>
            </w:r>
          </w:p>
        </w:tc>
        <w:tc>
          <w:tcPr>
            <w:tcW w:w="7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 w:val="24"/>
              </w:rPr>
            </w:pPr>
          </w:p>
        </w:tc>
        <w:tc>
          <w:tcPr>
            <w:tcW w:w="75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hint="eastAsia" w:ascii="仿宋" w:hAnsi="仿宋" w:eastAsia="仿宋" w:cs="仿宋"/>
                <w:color w:val="auto"/>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仿宋" w:hAnsi="仿宋" w:eastAsia="仿宋" w:cs="仿宋"/>
                <w:color w:val="auto"/>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rPr>
            </w:pPr>
          </w:p>
        </w:tc>
      </w:tr>
    </w:tbl>
    <w:p>
      <w:pPr>
        <w:autoSpaceDE w:val="0"/>
        <w:autoSpaceDN w:val="0"/>
        <w:adjustRightInd w:val="0"/>
        <w:rPr>
          <w:rFonts w:hint="eastAsia" w:ascii="仿宋" w:hAnsi="仿宋" w:eastAsia="仿宋" w:cs="仿宋"/>
          <w:color w:val="auto"/>
          <w:sz w:val="24"/>
        </w:rPr>
      </w:pPr>
    </w:p>
    <w:p>
      <w:pPr>
        <w:spacing w:before="156" w:beforeLines="50" w:after="156" w:afterLines="50"/>
        <w:rPr>
          <w:rFonts w:hint="eastAsia" w:ascii="仿宋" w:hAnsi="仿宋" w:eastAsia="仿宋" w:cs="仿宋"/>
          <w:bCs/>
          <w:color w:val="auto"/>
          <w:sz w:val="24"/>
        </w:rPr>
      </w:pPr>
      <w:r>
        <w:rPr>
          <w:rFonts w:hint="eastAsia" w:ascii="仿宋" w:hAnsi="仿宋" w:eastAsia="仿宋" w:cs="仿宋"/>
          <w:bCs/>
          <w:color w:val="auto"/>
          <w:sz w:val="24"/>
        </w:rPr>
        <w:t>注：装修工程、安装工程分别按规定项目记取。</w:t>
      </w:r>
    </w:p>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r>
        <w:rPr>
          <w:rFonts w:hint="eastAsia" w:ascii="仿宋" w:hAnsi="仿宋" w:eastAsia="仿宋" w:cs="仿宋"/>
          <w:bCs/>
          <w:color w:val="auto"/>
          <w:sz w:val="24"/>
        </w:rPr>
        <w:t>附表7</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其他项目清单与计价汇总表</w:t>
      </w:r>
    </w:p>
    <w:p>
      <w:pPr>
        <w:autoSpaceDE w:val="0"/>
        <w:autoSpaceDN w:val="0"/>
        <w:adjustRightInd w:val="0"/>
        <w:jc w:val="center"/>
        <w:rPr>
          <w:rFonts w:hint="eastAsia" w:ascii="仿宋" w:hAnsi="仿宋" w:eastAsia="仿宋" w:cs="仿宋"/>
          <w:b/>
          <w:bCs/>
          <w:color w:val="auto"/>
          <w:lang w:val="zh-CN"/>
        </w:rPr>
      </w:pPr>
    </w:p>
    <w:p>
      <w:pPr>
        <w:autoSpaceDE w:val="0"/>
        <w:autoSpaceDN w:val="0"/>
        <w:adjustRightInd w:val="0"/>
        <w:jc w:val="left"/>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118" w:type="dxa"/>
        <w:jc w:val="center"/>
        <w:tblLayout w:type="fixed"/>
        <w:tblCellMar>
          <w:top w:w="0" w:type="dxa"/>
          <w:left w:w="10" w:type="dxa"/>
          <w:bottom w:w="0" w:type="dxa"/>
          <w:right w:w="10" w:type="dxa"/>
        </w:tblCellMar>
      </w:tblPr>
      <w:tblGrid>
        <w:gridCol w:w="950"/>
        <w:gridCol w:w="2104"/>
        <w:gridCol w:w="1157"/>
        <w:gridCol w:w="1667"/>
        <w:gridCol w:w="3240"/>
      </w:tblGrid>
      <w:tr>
        <w:tblPrEx>
          <w:tblCellMar>
            <w:top w:w="0" w:type="dxa"/>
            <w:left w:w="10" w:type="dxa"/>
            <w:bottom w:w="0" w:type="dxa"/>
            <w:right w:w="10" w:type="dxa"/>
          </w:tblCellMar>
        </w:tblPrEx>
        <w:trPr>
          <w:trHeight w:val="297"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序号</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项目名称</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计量单位</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金额（元）</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备注</w:t>
            </w:r>
          </w:p>
        </w:tc>
      </w:tr>
      <w:tr>
        <w:tblPrEx>
          <w:tblCellMar>
            <w:top w:w="0" w:type="dxa"/>
            <w:left w:w="10" w:type="dxa"/>
            <w:bottom w:w="0" w:type="dxa"/>
            <w:right w:w="10" w:type="dxa"/>
          </w:tblCellMar>
        </w:tblPrEx>
        <w:trPr>
          <w:trHeight w:val="117"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暂列金额</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 xml:space="preserve"> </w:t>
            </w:r>
          </w:p>
        </w:tc>
      </w:tr>
      <w:tr>
        <w:tblPrEx>
          <w:tblCellMar>
            <w:top w:w="0" w:type="dxa"/>
            <w:left w:w="10" w:type="dxa"/>
            <w:bottom w:w="0" w:type="dxa"/>
            <w:right w:w="10" w:type="dxa"/>
          </w:tblCellMar>
        </w:tblPrEx>
        <w:trPr>
          <w:trHeight w:val="261"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r>
      <w:tr>
        <w:tblPrEx>
          <w:tblCellMar>
            <w:top w:w="0" w:type="dxa"/>
            <w:left w:w="10" w:type="dxa"/>
            <w:bottom w:w="0" w:type="dxa"/>
            <w:right w:w="10" w:type="dxa"/>
          </w:tblCellMar>
        </w:tblPrEx>
        <w:trPr>
          <w:trHeight w:val="9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2.1</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材料暂估价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明细详见材料暂估价表</w:t>
            </w:r>
          </w:p>
        </w:tc>
      </w:tr>
      <w:tr>
        <w:tblPrEx>
          <w:tblCellMar>
            <w:top w:w="0" w:type="dxa"/>
            <w:left w:w="10" w:type="dxa"/>
            <w:bottom w:w="0" w:type="dxa"/>
            <w:right w:w="10" w:type="dxa"/>
          </w:tblCellMar>
        </w:tblPrEx>
        <w:trPr>
          <w:trHeight w:val="22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2.2</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专业工程暂估价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明细详见专业工程暂估价表</w:t>
            </w:r>
          </w:p>
        </w:tc>
      </w:tr>
      <w:tr>
        <w:tblPrEx>
          <w:tblCellMar>
            <w:top w:w="0" w:type="dxa"/>
            <w:left w:w="10" w:type="dxa"/>
            <w:bottom w:w="0" w:type="dxa"/>
            <w:right w:w="10" w:type="dxa"/>
          </w:tblCellMar>
        </w:tblPrEx>
        <w:trPr>
          <w:trHeight w:val="22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计日工</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明细详见计日工表</w:t>
            </w:r>
          </w:p>
        </w:tc>
      </w:tr>
      <w:tr>
        <w:tblPrEx>
          <w:tblCellMar>
            <w:top w:w="0" w:type="dxa"/>
            <w:left w:w="10" w:type="dxa"/>
            <w:bottom w:w="0" w:type="dxa"/>
            <w:right w:w="10" w:type="dxa"/>
          </w:tblCellMar>
        </w:tblPrEx>
        <w:trPr>
          <w:trHeight w:val="21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rPr>
              <w:t>总承包服务费</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明细详见总承包服务费计价表</w:t>
            </w:r>
          </w:p>
        </w:tc>
      </w:tr>
      <w:tr>
        <w:tblPrEx>
          <w:tblCellMar>
            <w:top w:w="0" w:type="dxa"/>
            <w:left w:w="10" w:type="dxa"/>
            <w:bottom w:w="0" w:type="dxa"/>
            <w:right w:w="10" w:type="dxa"/>
          </w:tblCellMar>
        </w:tblPrEx>
        <w:trPr>
          <w:trHeight w:val="6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177" w:hRule="atLeast"/>
          <w:jc w:val="center"/>
        </w:trPr>
        <w:tc>
          <w:tcPr>
            <w:tcW w:w="421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合</w:t>
            </w:r>
            <w:r>
              <w:rPr>
                <w:rFonts w:hint="eastAsia" w:ascii="仿宋" w:hAnsi="仿宋" w:eastAsia="仿宋" w:cs="仿宋"/>
                <w:color w:val="auto"/>
                <w:sz w:val="24"/>
              </w:rPr>
              <w:t xml:space="preserve">   </w:t>
            </w:r>
            <w:r>
              <w:rPr>
                <w:rFonts w:hint="eastAsia" w:ascii="仿宋" w:hAnsi="仿宋" w:eastAsia="仿宋" w:cs="仿宋"/>
                <w:color w:val="auto"/>
                <w:sz w:val="24"/>
                <w:lang w:val="zh-CN"/>
              </w:rPr>
              <w:t>计</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w:t>
            </w:r>
          </w:p>
        </w:tc>
      </w:tr>
    </w:tbl>
    <w:p>
      <w:pPr>
        <w:spacing w:before="156" w:beforeLines="50"/>
        <w:rPr>
          <w:rFonts w:hint="eastAsia" w:ascii="仿宋" w:hAnsi="仿宋" w:eastAsia="仿宋" w:cs="仿宋"/>
          <w:color w:val="auto"/>
          <w:sz w:val="24"/>
        </w:rPr>
      </w:pPr>
      <w:r>
        <w:rPr>
          <w:rFonts w:hint="eastAsia" w:ascii="仿宋" w:hAnsi="仿宋" w:eastAsia="仿宋" w:cs="仿宋"/>
          <w:color w:val="auto"/>
          <w:sz w:val="24"/>
        </w:rPr>
        <w:t>注：材料和工程设备暂估单价进入清单子目综合单价，此处不汇总。</w:t>
      </w:r>
    </w:p>
    <w:p>
      <w:pPr>
        <w:spacing w:before="156" w:beforeLines="50"/>
        <w:rPr>
          <w:rFonts w:hint="eastAsia" w:ascii="仿宋" w:hAnsi="仿宋" w:eastAsia="仿宋" w:cs="仿宋"/>
          <w:bCs/>
          <w:color w:val="auto"/>
          <w:sz w:val="24"/>
        </w:rPr>
      </w:pPr>
    </w:p>
    <w:p>
      <w:pPr>
        <w:spacing w:before="156" w:beforeLines="50"/>
        <w:rPr>
          <w:rFonts w:hint="eastAsia" w:ascii="仿宋" w:hAnsi="仿宋" w:eastAsia="仿宋" w:cs="仿宋"/>
          <w:b/>
          <w:color w:val="auto"/>
          <w:sz w:val="24"/>
        </w:rPr>
      </w:pPr>
      <w:r>
        <w:rPr>
          <w:rFonts w:hint="eastAsia" w:ascii="仿宋" w:hAnsi="仿宋" w:eastAsia="仿宋" w:cs="仿宋"/>
          <w:bCs/>
          <w:color w:val="auto"/>
          <w:sz w:val="24"/>
        </w:rPr>
        <w:t>附表7.1</w:t>
      </w:r>
    </w:p>
    <w:p>
      <w:pPr>
        <w:spacing w:before="156" w:beforeLines="50" w:after="156" w:afterLines="50"/>
        <w:jc w:val="center"/>
        <w:rPr>
          <w:rFonts w:hint="eastAsia" w:ascii="仿宋" w:hAnsi="仿宋" w:eastAsia="仿宋" w:cs="仿宋"/>
          <w:b/>
          <w:color w:val="auto"/>
          <w:sz w:val="32"/>
          <w:szCs w:val="28"/>
        </w:rPr>
      </w:pPr>
      <w:r>
        <w:rPr>
          <w:rFonts w:hint="eastAsia" w:ascii="仿宋" w:hAnsi="仿宋" w:eastAsia="仿宋" w:cs="仿宋"/>
          <w:b/>
          <w:color w:val="auto"/>
          <w:sz w:val="32"/>
          <w:szCs w:val="28"/>
        </w:rPr>
        <w:t>暂列金额明细表</w:t>
      </w:r>
    </w:p>
    <w:p>
      <w:pPr>
        <w:rPr>
          <w:rFonts w:hint="eastAsia" w:ascii="仿宋" w:hAnsi="仿宋" w:eastAsia="仿宋" w:cs="仿宋"/>
          <w:color w:val="auto"/>
          <w:sz w:val="24"/>
        </w:rPr>
      </w:pPr>
      <w:r>
        <w:rPr>
          <w:rFonts w:hint="eastAsia" w:ascii="仿宋" w:hAnsi="仿宋" w:eastAsia="仿宋" w:cs="仿宋"/>
          <w:color w:val="auto"/>
          <w:sz w:val="24"/>
        </w:rPr>
        <w:t>工程名称：                                           第  页  共  页</w:t>
      </w:r>
    </w:p>
    <w:tbl>
      <w:tblPr>
        <w:tblStyle w:val="20"/>
        <w:tblW w:w="918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0"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序号</w:t>
            </w:r>
          </w:p>
        </w:tc>
        <w:tc>
          <w:tcPr>
            <w:tcW w:w="3069"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子目名称</w:t>
            </w:r>
          </w:p>
        </w:tc>
        <w:tc>
          <w:tcPr>
            <w:tcW w:w="1527"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计量单位</w:t>
            </w:r>
          </w:p>
        </w:tc>
        <w:tc>
          <w:tcPr>
            <w:tcW w:w="1527"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暂列金额</w:t>
            </w:r>
          </w:p>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(元)</w:t>
            </w:r>
          </w:p>
        </w:tc>
        <w:tc>
          <w:tcPr>
            <w:tcW w:w="1527"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30"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1</w:t>
            </w:r>
          </w:p>
        </w:tc>
        <w:tc>
          <w:tcPr>
            <w:tcW w:w="3069" w:type="dxa"/>
            <w:noWrap w:val="0"/>
            <w:vAlign w:val="center"/>
          </w:tcPr>
          <w:p>
            <w:pPr>
              <w:rPr>
                <w:rFonts w:hint="eastAsia" w:ascii="仿宋" w:hAnsi="仿宋" w:eastAsia="仿宋" w:cs="仿宋"/>
                <w:color w:val="auto"/>
                <w:sz w:val="24"/>
                <w:szCs w:val="32"/>
              </w:rPr>
            </w:pPr>
            <w:r>
              <w:rPr>
                <w:rFonts w:hint="eastAsia" w:ascii="仿宋" w:hAnsi="仿宋" w:eastAsia="仿宋" w:cs="仿宋"/>
                <w:color w:val="auto"/>
                <w:sz w:val="24"/>
                <w:szCs w:val="32"/>
              </w:rPr>
              <w:t>不可避免的价格调整</w:t>
            </w: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30" w:type="dxa"/>
            <w:tcBorders>
              <w:bottom w:val="single" w:color="auto" w:sz="6" w:space="0"/>
            </w:tcBorders>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2</w:t>
            </w:r>
          </w:p>
        </w:tc>
        <w:tc>
          <w:tcPr>
            <w:tcW w:w="3069" w:type="dxa"/>
            <w:noWrap w:val="0"/>
            <w:vAlign w:val="center"/>
          </w:tcPr>
          <w:p>
            <w:pPr>
              <w:rPr>
                <w:rFonts w:hint="eastAsia" w:ascii="仿宋" w:hAnsi="仿宋" w:eastAsia="仿宋" w:cs="仿宋"/>
                <w:color w:val="auto"/>
                <w:sz w:val="24"/>
                <w:szCs w:val="32"/>
              </w:rPr>
            </w:pPr>
            <w:r>
              <w:rPr>
                <w:rFonts w:hint="eastAsia" w:ascii="仿宋" w:hAnsi="仿宋" w:eastAsia="仿宋" w:cs="仿宋"/>
                <w:color w:val="auto"/>
                <w:sz w:val="24"/>
                <w:szCs w:val="32"/>
              </w:rPr>
              <w:t>设计变更、经济签证</w:t>
            </w: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0" w:type="dxa"/>
            <w:noWrap w:val="0"/>
            <w:vAlign w:val="center"/>
          </w:tcPr>
          <w:p>
            <w:pPr>
              <w:jc w:val="center"/>
              <w:rPr>
                <w:rFonts w:hint="eastAsia" w:ascii="仿宋" w:hAnsi="仿宋" w:eastAsia="仿宋" w:cs="仿宋"/>
                <w:color w:val="auto"/>
                <w:sz w:val="24"/>
                <w:szCs w:val="32"/>
              </w:rPr>
            </w:pPr>
          </w:p>
        </w:tc>
        <w:tc>
          <w:tcPr>
            <w:tcW w:w="3069" w:type="dxa"/>
            <w:noWrap w:val="0"/>
            <w:vAlign w:val="center"/>
          </w:tcPr>
          <w:p>
            <w:pPr>
              <w:rPr>
                <w:rFonts w:hint="eastAsia" w:ascii="仿宋" w:hAnsi="仿宋" w:eastAsia="仿宋" w:cs="仿宋"/>
                <w:color w:val="auto"/>
                <w:sz w:val="24"/>
                <w:szCs w:val="32"/>
              </w:rPr>
            </w:pPr>
            <w:r>
              <w:rPr>
                <w:rFonts w:hint="eastAsia" w:ascii="仿宋" w:hAnsi="仿宋" w:eastAsia="仿宋" w:cs="仿宋"/>
                <w:color w:val="auto"/>
                <w:sz w:val="24"/>
                <w:szCs w:val="32"/>
              </w:rPr>
              <w:t>········</w:t>
            </w: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26" w:type="dxa"/>
            <w:gridSpan w:val="3"/>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合计</w:t>
            </w:r>
          </w:p>
        </w:tc>
        <w:tc>
          <w:tcPr>
            <w:tcW w:w="1527" w:type="dxa"/>
            <w:noWrap w:val="0"/>
            <w:vAlign w:val="center"/>
          </w:tcPr>
          <w:p>
            <w:pPr>
              <w:jc w:val="center"/>
              <w:rPr>
                <w:rFonts w:hint="eastAsia" w:ascii="仿宋" w:hAnsi="仿宋" w:eastAsia="仿宋" w:cs="仿宋"/>
                <w:color w:val="auto"/>
                <w:sz w:val="24"/>
                <w:szCs w:val="32"/>
              </w:rPr>
            </w:pPr>
          </w:p>
        </w:tc>
        <w:tc>
          <w:tcPr>
            <w:tcW w:w="1527" w:type="dxa"/>
            <w:noWrap w:val="0"/>
            <w:vAlign w:val="center"/>
          </w:tcPr>
          <w:p>
            <w:pPr>
              <w:jc w:val="center"/>
              <w:rPr>
                <w:rFonts w:hint="eastAsia" w:ascii="仿宋" w:hAnsi="仿宋" w:eastAsia="仿宋" w:cs="仿宋"/>
                <w:color w:val="auto"/>
                <w:sz w:val="24"/>
                <w:szCs w:val="32"/>
              </w:rPr>
            </w:pPr>
            <w:r>
              <w:rPr>
                <w:rFonts w:hint="eastAsia" w:ascii="仿宋" w:hAnsi="仿宋" w:eastAsia="仿宋" w:cs="仿宋"/>
                <w:color w:val="auto"/>
                <w:sz w:val="24"/>
                <w:szCs w:val="32"/>
              </w:rPr>
              <w:t>—</w:t>
            </w:r>
          </w:p>
        </w:tc>
      </w:tr>
    </w:tbl>
    <w:p>
      <w:pPr>
        <w:spacing w:before="156" w:beforeLines="50"/>
        <w:rPr>
          <w:rFonts w:hint="eastAsia" w:ascii="仿宋" w:hAnsi="仿宋" w:eastAsia="仿宋" w:cs="仿宋"/>
          <w:color w:val="auto"/>
          <w:sz w:val="24"/>
        </w:rPr>
      </w:pPr>
      <w:r>
        <w:rPr>
          <w:rFonts w:hint="eastAsia" w:ascii="仿宋" w:hAnsi="仿宋" w:eastAsia="仿宋" w:cs="仿宋"/>
          <w:color w:val="auto"/>
          <w:sz w:val="24"/>
        </w:rPr>
        <w:t>注：1、此表由招标人填写，不包括计日工。暂列金额项目部分如不能详列明细，也可只列暂列金额项目总金额，投标人应将上述暂列金额计入投标总价中。</w:t>
      </w:r>
    </w:p>
    <w:p>
      <w:pPr>
        <w:spacing w:before="156" w:beforeLines="50"/>
        <w:rPr>
          <w:rFonts w:hint="eastAsia" w:ascii="仿宋" w:hAnsi="仿宋" w:eastAsia="仿宋" w:cs="仿宋"/>
          <w:color w:val="auto"/>
          <w:sz w:val="24"/>
        </w:rPr>
      </w:pPr>
      <w:r>
        <w:rPr>
          <w:rFonts w:hint="eastAsia" w:ascii="仿宋" w:hAnsi="仿宋" w:eastAsia="仿宋" w:cs="仿宋"/>
          <w:color w:val="auto"/>
          <w:sz w:val="24"/>
        </w:rPr>
        <w:t>2、是招标人暂定并包括在合同中的一笔款项（2.0.6）。</w:t>
      </w:r>
    </w:p>
    <w:p>
      <w:pPr>
        <w:spacing w:before="156" w:beforeLines="50" w:after="156" w:afterLines="50"/>
        <w:rPr>
          <w:rFonts w:hint="eastAsia" w:ascii="仿宋" w:hAnsi="仿宋" w:eastAsia="仿宋" w:cs="仿宋"/>
          <w:b/>
          <w:color w:val="auto"/>
          <w:sz w:val="24"/>
        </w:rPr>
      </w:pPr>
      <w:r>
        <w:rPr>
          <w:rFonts w:hint="eastAsia" w:ascii="仿宋" w:hAnsi="仿宋" w:eastAsia="仿宋" w:cs="仿宋"/>
          <w:color w:val="auto"/>
          <w:sz w:val="24"/>
        </w:rPr>
        <w:br w:type="page"/>
      </w:r>
      <w:r>
        <w:rPr>
          <w:rFonts w:hint="eastAsia" w:ascii="仿宋" w:hAnsi="仿宋" w:eastAsia="仿宋" w:cs="仿宋"/>
          <w:bCs/>
          <w:color w:val="auto"/>
          <w:sz w:val="24"/>
        </w:rPr>
        <w:t>附表7.2</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材料暂估单价表</w:t>
      </w: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工程名称：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第  页    共  页</w:t>
      </w:r>
    </w:p>
    <w:tbl>
      <w:tblPr>
        <w:tblStyle w:val="20"/>
        <w:tblW w:w="8888" w:type="dxa"/>
        <w:jc w:val="center"/>
        <w:tblLayout w:type="fixed"/>
        <w:tblCellMar>
          <w:top w:w="0" w:type="dxa"/>
          <w:left w:w="108" w:type="dxa"/>
          <w:bottom w:w="0" w:type="dxa"/>
          <w:right w:w="108" w:type="dxa"/>
        </w:tblCellMar>
      </w:tblPr>
      <w:tblGrid>
        <w:gridCol w:w="811"/>
        <w:gridCol w:w="1291"/>
        <w:gridCol w:w="1596"/>
        <w:gridCol w:w="2076"/>
        <w:gridCol w:w="782"/>
        <w:gridCol w:w="876"/>
        <w:gridCol w:w="1456"/>
      </w:tblGrid>
      <w:tr>
        <w:tblPrEx>
          <w:tblCellMar>
            <w:top w:w="0" w:type="dxa"/>
            <w:left w:w="108" w:type="dxa"/>
            <w:bottom w:w="0" w:type="dxa"/>
            <w:right w:w="108" w:type="dxa"/>
          </w:tblCellMar>
        </w:tblPrEx>
        <w:trPr>
          <w:trHeight w:val="48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29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材料名称</w:t>
            </w:r>
          </w:p>
        </w:tc>
        <w:tc>
          <w:tcPr>
            <w:tcW w:w="159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规格、型号</w:t>
            </w:r>
          </w:p>
        </w:tc>
        <w:tc>
          <w:tcPr>
            <w:tcW w:w="20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rPr>
              <w:t>拟使用清单子目号</w:t>
            </w:r>
          </w:p>
        </w:tc>
        <w:tc>
          <w:tcPr>
            <w:tcW w:w="7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计量</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单位</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单价</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(元)</w:t>
            </w:r>
          </w:p>
        </w:tc>
        <w:tc>
          <w:tcPr>
            <w:tcW w:w="14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    注</w:t>
            </w:r>
          </w:p>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（拟二次招标）</w:t>
            </w: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rPr>
            </w:pPr>
          </w:p>
        </w:tc>
      </w:tr>
    </w:tbl>
    <w:p>
      <w:pPr>
        <w:rPr>
          <w:rFonts w:hint="eastAsia" w:ascii="仿宋" w:hAnsi="仿宋" w:eastAsia="仿宋" w:cs="仿宋"/>
          <w:color w:val="auto"/>
        </w:rPr>
      </w:pPr>
      <w:r>
        <w:rPr>
          <w:rFonts w:hint="eastAsia" w:ascii="仿宋" w:hAnsi="仿宋" w:eastAsia="仿宋" w:cs="仿宋"/>
          <w:color w:val="auto"/>
        </w:rPr>
        <w:t>1、此表由招标人填写，投标人应将上述材料、工程设备暂估单价计入工程量清单综合单价报价中；达到规定的规模标准的重要设备、材料以外的其他材料、设备约定采用招标方式采购的，应当同时注明；</w:t>
      </w:r>
    </w:p>
    <w:p>
      <w:pPr>
        <w:rPr>
          <w:rFonts w:hint="eastAsia" w:ascii="仿宋" w:hAnsi="仿宋" w:eastAsia="仿宋" w:cs="仿宋"/>
          <w:color w:val="auto"/>
        </w:rPr>
      </w:pPr>
      <w:r>
        <w:rPr>
          <w:rFonts w:hint="eastAsia" w:ascii="仿宋" w:hAnsi="仿宋" w:eastAsia="仿宋" w:cs="仿宋"/>
          <w:color w:val="auto"/>
        </w:rPr>
        <w:t>2、投标人应注意，这些材料和工程设备暂估单价中不包括投标人的企业管理费和利润，组成相应清单子目综合单价时，应避免重复计取；</w:t>
      </w:r>
    </w:p>
    <w:p>
      <w:pPr>
        <w:rPr>
          <w:rFonts w:hint="eastAsia" w:ascii="仿宋" w:hAnsi="仿宋" w:eastAsia="仿宋" w:cs="仿宋"/>
          <w:color w:val="auto"/>
        </w:rPr>
      </w:pPr>
      <w:r>
        <w:rPr>
          <w:rFonts w:hint="eastAsia" w:ascii="仿宋" w:hAnsi="仿宋" w:eastAsia="仿宋" w:cs="仿宋"/>
          <w:color w:val="auto"/>
        </w:rPr>
        <w:t>3、材料、工程设备包括原材料、燃料、构配件以及按规定应计入建筑安装工程造价的设备。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sz w:val="24"/>
        </w:rPr>
      </w:pPr>
      <w:r>
        <w:rPr>
          <w:rFonts w:hint="eastAsia" w:ascii="仿宋" w:hAnsi="仿宋" w:eastAsia="仿宋" w:cs="仿宋"/>
          <w:color w:val="auto"/>
          <w:sz w:val="24"/>
        </w:rPr>
        <w:t>附表7.3</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专业工程暂估价表</w:t>
      </w: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118" w:type="dxa"/>
        <w:jc w:val="center"/>
        <w:tblLayout w:type="fixed"/>
        <w:tblCellMar>
          <w:top w:w="0" w:type="dxa"/>
          <w:left w:w="10" w:type="dxa"/>
          <w:bottom w:w="0" w:type="dxa"/>
          <w:right w:w="10" w:type="dxa"/>
        </w:tblCellMar>
      </w:tblPr>
      <w:tblGrid>
        <w:gridCol w:w="1053"/>
        <w:gridCol w:w="2593"/>
        <w:gridCol w:w="1800"/>
        <w:gridCol w:w="1620"/>
        <w:gridCol w:w="2052"/>
      </w:tblGrid>
      <w:tr>
        <w:trPr>
          <w:trHeight w:val="795" w:hRule="atLeast"/>
          <w:jc w:val="center"/>
        </w:trPr>
        <w:tc>
          <w:tcPr>
            <w:tcW w:w="10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序号</w:t>
            </w:r>
          </w:p>
        </w:tc>
        <w:tc>
          <w:tcPr>
            <w:tcW w:w="2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工程名称</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工程内容</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金额（元）</w:t>
            </w: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备注</w:t>
            </w:r>
          </w:p>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（是否分包）</w:t>
            </w:r>
          </w:p>
        </w:tc>
      </w:tr>
      <w:tr>
        <w:tblPrEx>
          <w:tblCellMar>
            <w:top w:w="0" w:type="dxa"/>
            <w:left w:w="10" w:type="dxa"/>
            <w:bottom w:w="0" w:type="dxa"/>
            <w:right w:w="10" w:type="dxa"/>
          </w:tblCellMar>
        </w:tblPrEx>
        <w:trPr>
          <w:trHeight w:val="480" w:hRule="atLeast"/>
          <w:jc w:val="center"/>
        </w:trPr>
        <w:tc>
          <w:tcPr>
            <w:tcW w:w="10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bCs/>
                <w:color w:val="auto"/>
                <w:szCs w:val="21"/>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50" w:hRule="atLeast"/>
          <w:jc w:val="center"/>
        </w:trPr>
        <w:tc>
          <w:tcPr>
            <w:tcW w:w="105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259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bCs/>
                <w:color w:val="auto"/>
                <w:szCs w:val="21"/>
              </w:rPr>
              <w:t>······</w:t>
            </w:r>
          </w:p>
        </w:tc>
        <w:tc>
          <w:tcPr>
            <w:tcW w:w="180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62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2052"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0" w:hRule="atLeast"/>
          <w:jc w:val="center"/>
        </w:trPr>
        <w:tc>
          <w:tcPr>
            <w:tcW w:w="544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合   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bl>
    <w:p>
      <w:pPr>
        <w:spacing w:before="156" w:beforeLines="50"/>
        <w:ind w:left="840" w:hanging="840" w:hangingChars="350"/>
        <w:rPr>
          <w:rFonts w:hint="eastAsia" w:ascii="仿宋" w:hAnsi="仿宋" w:eastAsia="仿宋" w:cs="仿宋"/>
          <w:color w:val="auto"/>
          <w:sz w:val="24"/>
        </w:rPr>
      </w:pPr>
      <w:r>
        <w:rPr>
          <w:rFonts w:hint="eastAsia" w:ascii="仿宋" w:hAnsi="仿宋" w:eastAsia="仿宋" w:cs="仿宋"/>
          <w:color w:val="auto"/>
          <w:sz w:val="24"/>
        </w:rPr>
        <w:t>注：1．此表由招标人填写，投标人应按招标方式将专业工程（</w:t>
      </w:r>
      <w:r>
        <w:rPr>
          <w:rFonts w:hint="eastAsia" w:ascii="仿宋" w:hAnsi="仿宋" w:eastAsia="仿宋" w:cs="仿宋"/>
          <w:bCs/>
          <w:color w:val="auto"/>
          <w:sz w:val="24"/>
        </w:rPr>
        <w:t>装饰工程、</w:t>
      </w:r>
      <w:r>
        <w:rPr>
          <w:rFonts w:hint="eastAsia" w:ascii="仿宋" w:hAnsi="仿宋" w:eastAsia="仿宋" w:cs="仿宋"/>
          <w:color w:val="auto"/>
          <w:sz w:val="24"/>
        </w:rPr>
        <w:t>建筑幕墙工程、钢结构工程、消防设施工程、建筑智能化工程、电梯安装工程、机电设备安装工程、单独设计的工艺性较强的专业工程）计入工程造价。</w:t>
      </w:r>
    </w:p>
    <w:p>
      <w:pPr>
        <w:spacing w:before="156" w:beforeLines="50"/>
        <w:ind w:left="907" w:leftChars="228" w:hanging="360" w:hangingChars="150"/>
        <w:rPr>
          <w:rFonts w:hint="eastAsia" w:ascii="仿宋" w:hAnsi="仿宋" w:eastAsia="仿宋" w:cs="仿宋"/>
          <w:color w:val="auto"/>
          <w:sz w:val="24"/>
        </w:rPr>
      </w:pPr>
      <w:r>
        <w:rPr>
          <w:rFonts w:hint="eastAsia" w:ascii="仿宋" w:hAnsi="仿宋" w:eastAsia="仿宋" w:cs="仿宋"/>
          <w:color w:val="auto"/>
          <w:sz w:val="24"/>
        </w:rPr>
        <w:t>2．暂估价（综合暂估价，包括：管理费、利润等除规费和税金以外的费用）计入投标总价中。</w:t>
      </w:r>
    </w:p>
    <w:p>
      <w:pPr>
        <w:ind w:left="907" w:leftChars="228" w:hanging="360" w:hangingChars="150"/>
        <w:rPr>
          <w:rFonts w:hint="eastAsia" w:ascii="仿宋" w:hAnsi="仿宋" w:eastAsia="仿宋" w:cs="仿宋"/>
          <w:color w:val="auto"/>
          <w:sz w:val="24"/>
        </w:rPr>
      </w:pPr>
      <w:r>
        <w:rPr>
          <w:rFonts w:hint="eastAsia" w:ascii="仿宋" w:hAnsi="仿宋" w:eastAsia="仿宋" w:cs="仿宋"/>
          <w:color w:val="auto"/>
          <w:sz w:val="24"/>
        </w:rPr>
        <w:t>3．备注栏中应当对未达到招标规模标准的是否采用分包做出说明，采用分包方式的应当由发包人和承包人依法招标方式选择分包人。</w:t>
      </w: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附表7.4</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计日工表</w:t>
      </w:r>
    </w:p>
    <w:p>
      <w:pPr>
        <w:autoSpaceDE w:val="0"/>
        <w:autoSpaceDN w:val="0"/>
        <w:adjustRightInd w:val="0"/>
        <w:ind w:leftChars="-200" w:hanging="420" w:hangingChars="175"/>
        <w:jc w:val="center"/>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554" w:type="dxa"/>
        <w:jc w:val="center"/>
        <w:tblLayout w:type="fixed"/>
        <w:tblCellMar>
          <w:top w:w="0" w:type="dxa"/>
          <w:left w:w="10" w:type="dxa"/>
          <w:bottom w:w="0" w:type="dxa"/>
          <w:right w:w="10" w:type="dxa"/>
        </w:tblCellMar>
      </w:tblPr>
      <w:tblGrid>
        <w:gridCol w:w="846"/>
        <w:gridCol w:w="2337"/>
        <w:gridCol w:w="1592"/>
        <w:gridCol w:w="1593"/>
        <w:gridCol w:w="1593"/>
        <w:gridCol w:w="1593"/>
      </w:tblGrid>
      <w:tr>
        <w:tblPrEx>
          <w:tblCellMar>
            <w:top w:w="0" w:type="dxa"/>
            <w:left w:w="10" w:type="dxa"/>
            <w:bottom w:w="0" w:type="dxa"/>
            <w:right w:w="10" w:type="dxa"/>
          </w:tblCellMar>
        </w:tblPrEx>
        <w:trPr>
          <w:trHeight w:val="608"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编号</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项目名称</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单位</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暂定数量</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综合单价</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合价</w:t>
            </w: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一</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2</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4</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290"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人　工　小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二</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材料</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2</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37"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4</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12"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材　料　小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三</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施工机械</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2</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3</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4</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left"/>
              <w:rPr>
                <w:rFonts w:hint="eastAsia" w:ascii="仿宋" w:hAnsi="仿宋" w:eastAsia="仿宋" w:cs="仿宋"/>
                <w:color w:val="auto"/>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92"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施工机械小计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r>
        <w:tblPrEx>
          <w:tblCellMar>
            <w:top w:w="0" w:type="dxa"/>
            <w:left w:w="10" w:type="dxa"/>
            <w:bottom w:w="0" w:type="dxa"/>
            <w:right w:w="10" w:type="dxa"/>
          </w:tblCellMar>
        </w:tblPrEx>
        <w:trPr>
          <w:trHeight w:val="544"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r>
              <w:rPr>
                <w:rFonts w:hint="eastAsia" w:ascii="仿宋" w:hAnsi="仿宋" w:eastAsia="仿宋" w:cs="仿宋"/>
                <w:color w:val="auto"/>
                <w:sz w:val="24"/>
                <w:lang w:val="zh-CN"/>
              </w:rPr>
              <w:t>总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lang w:val="zh-CN"/>
              </w:rPr>
            </w:pPr>
          </w:p>
        </w:tc>
      </w:tr>
    </w:tbl>
    <w:p>
      <w:pPr>
        <w:spacing w:before="156" w:beforeLines="50"/>
        <w:rPr>
          <w:rFonts w:hint="eastAsia" w:ascii="仿宋" w:hAnsi="仿宋" w:eastAsia="仿宋" w:cs="仿宋"/>
          <w:color w:val="auto"/>
          <w:sz w:val="24"/>
        </w:rPr>
      </w:pPr>
      <w:r>
        <w:rPr>
          <w:rFonts w:hint="eastAsia" w:ascii="仿宋" w:hAnsi="仿宋" w:eastAsia="仿宋" w:cs="仿宋"/>
          <w:color w:val="auto"/>
          <w:sz w:val="24"/>
        </w:rPr>
        <w:t>注：1．此表暂定项目、数量由招标人填写，编制招标控制价时，单价由招标人按有关计价规定确定：</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2．投标时，子目和数量按招标人提供数据计算，单价由投标人自主报价，计入投标总价中。</w:t>
      </w:r>
    </w:p>
    <w:p>
      <w:pPr>
        <w:ind w:firstLine="420"/>
        <w:rPr>
          <w:rFonts w:hint="eastAsia" w:ascii="仿宋" w:hAnsi="仿宋" w:eastAsia="仿宋" w:cs="仿宋"/>
          <w:color w:val="auto"/>
          <w:sz w:val="24"/>
        </w:rPr>
      </w:pPr>
      <w:r>
        <w:rPr>
          <w:rFonts w:hint="eastAsia" w:ascii="仿宋" w:hAnsi="仿宋" w:eastAsia="仿宋" w:cs="仿宋"/>
          <w:color w:val="auto"/>
          <w:sz w:val="24"/>
        </w:rPr>
        <w:t>3．此表总计的计日工金额应当作为暂列金额的一部分，计入附表6.1中。</w:t>
      </w:r>
    </w:p>
    <w:p>
      <w:pPr>
        <w:spacing w:before="156" w:beforeLines="50" w:after="156" w:afterLines="50"/>
        <w:rPr>
          <w:rFonts w:hint="eastAsia" w:ascii="仿宋" w:hAnsi="仿宋" w:eastAsia="仿宋" w:cs="仿宋"/>
          <w:bCs/>
          <w:color w:val="auto"/>
          <w:sz w:val="24"/>
        </w:rPr>
      </w:pPr>
    </w:p>
    <w:p>
      <w:pPr>
        <w:pStyle w:val="16"/>
        <w:rPr>
          <w:rFonts w:hint="eastAsia" w:ascii="仿宋" w:hAnsi="仿宋" w:eastAsia="仿宋" w:cs="仿宋"/>
          <w:bCs/>
          <w:color w:val="auto"/>
          <w:sz w:val="24"/>
        </w:rPr>
      </w:pPr>
    </w:p>
    <w:p>
      <w:pPr>
        <w:pStyle w:val="16"/>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r>
        <w:rPr>
          <w:rFonts w:hint="eastAsia" w:ascii="仿宋" w:hAnsi="仿宋" w:eastAsia="仿宋" w:cs="仿宋"/>
          <w:bCs/>
          <w:color w:val="auto"/>
          <w:sz w:val="24"/>
        </w:rPr>
        <w:t>附表7.5</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总承包服务费计价表</w:t>
      </w: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300" w:type="dxa"/>
        <w:jc w:val="center"/>
        <w:tblLayout w:type="fixed"/>
        <w:tblCellMar>
          <w:top w:w="0" w:type="dxa"/>
          <w:left w:w="10" w:type="dxa"/>
          <w:bottom w:w="0" w:type="dxa"/>
          <w:right w:w="10" w:type="dxa"/>
        </w:tblCellMar>
      </w:tblPr>
      <w:tblGrid>
        <w:gridCol w:w="747"/>
        <w:gridCol w:w="2415"/>
        <w:gridCol w:w="1533"/>
        <w:gridCol w:w="2263"/>
        <w:gridCol w:w="1170"/>
        <w:gridCol w:w="1172"/>
      </w:tblGrid>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序号</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项目名称</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项目价值（元）</w:t>
            </w: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服务内容</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费率（</w:t>
            </w:r>
            <w:r>
              <w:rPr>
                <w:rFonts w:hint="eastAsia" w:ascii="仿宋" w:hAnsi="仿宋" w:eastAsia="仿宋" w:cs="仿宋"/>
                <w:color w:val="auto"/>
                <w:sz w:val="24"/>
              </w:rPr>
              <w:t>%</w:t>
            </w:r>
            <w:r>
              <w:rPr>
                <w:rFonts w:hint="eastAsia" w:ascii="仿宋" w:hAnsi="仿宋" w:eastAsia="仿宋" w:cs="仿宋"/>
                <w:color w:val="auto"/>
                <w:sz w:val="24"/>
                <w:lang w:val="zh-CN"/>
              </w:rPr>
              <w:t>）</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金额（元）</w:t>
            </w: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一</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rPr>
              <w:t>总包人发包专业工程</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r>
              <w:rPr>
                <w:rFonts w:hint="eastAsia" w:ascii="仿宋" w:hAnsi="仿宋" w:eastAsia="仿宋" w:cs="仿宋"/>
                <w:bCs/>
                <w:color w:val="auto"/>
              </w:rPr>
              <w:t>……</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r>
              <w:rPr>
                <w:rFonts w:hint="eastAsia" w:ascii="仿宋" w:hAnsi="仿宋" w:eastAsia="仿宋" w:cs="仿宋"/>
                <w:bCs/>
                <w:color w:val="auto"/>
              </w:rPr>
              <w:t>……</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bCs/>
                <w:color w:val="auto"/>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bCs/>
                <w:color w:val="auto"/>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二</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发包人发包专业工程</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r>
              <w:rPr>
                <w:rFonts w:hint="eastAsia" w:ascii="仿宋" w:hAnsi="仿宋" w:eastAsia="仿宋" w:cs="仿宋"/>
                <w:bCs/>
                <w:color w:val="auto"/>
              </w:rPr>
              <w:t>……</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r>
              <w:rPr>
                <w:rFonts w:hint="eastAsia" w:ascii="仿宋" w:hAnsi="仿宋" w:eastAsia="仿宋" w:cs="仿宋"/>
                <w:bCs/>
                <w:color w:val="auto"/>
              </w:rPr>
              <w:t>……</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645"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Cs/>
                <w:color w:val="auto"/>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rPr>
            </w:pPr>
          </w:p>
        </w:tc>
      </w:tr>
      <w:tr>
        <w:tblPrEx>
          <w:tblCellMar>
            <w:top w:w="0" w:type="dxa"/>
            <w:left w:w="10" w:type="dxa"/>
            <w:bottom w:w="0" w:type="dxa"/>
            <w:right w:w="10" w:type="dxa"/>
          </w:tblCellMar>
        </w:tblPrEx>
        <w:trPr>
          <w:trHeight w:val="722" w:hRule="atLeast"/>
          <w:jc w:val="center"/>
        </w:trPr>
        <w:tc>
          <w:tcPr>
            <w:tcW w:w="812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合   计</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lang w:val="zh-CN"/>
              </w:rPr>
            </w:pPr>
          </w:p>
        </w:tc>
      </w:tr>
    </w:tbl>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bCs/>
          <w:color w:val="auto"/>
          <w:sz w:val="24"/>
        </w:rPr>
        <w:t>注：</w:t>
      </w:r>
      <w:r>
        <w:rPr>
          <w:rFonts w:hint="eastAsia" w:ascii="仿宋" w:hAnsi="仿宋" w:eastAsia="仿宋" w:cs="仿宋"/>
          <w:color w:val="auto"/>
          <w:sz w:val="24"/>
          <w:lang w:val="zh-CN"/>
        </w:rPr>
        <w:t>项目名称、项目价值（元）</w:t>
      </w:r>
      <w:r>
        <w:rPr>
          <w:rFonts w:hint="eastAsia" w:ascii="仿宋" w:hAnsi="仿宋" w:eastAsia="仿宋" w:cs="仿宋"/>
          <w:bCs/>
          <w:color w:val="auto"/>
          <w:sz w:val="24"/>
        </w:rPr>
        <w:t>同</w:t>
      </w:r>
      <w:r>
        <w:rPr>
          <w:rFonts w:hint="eastAsia" w:ascii="仿宋" w:hAnsi="仿宋" w:eastAsia="仿宋" w:cs="仿宋"/>
          <w:color w:val="auto"/>
          <w:sz w:val="24"/>
          <w:lang w:val="zh-CN"/>
        </w:rPr>
        <w:t>专业工程暂估价表</w:t>
      </w:r>
    </w:p>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r>
        <w:rPr>
          <w:rFonts w:hint="eastAsia" w:ascii="仿宋" w:hAnsi="仿宋" w:eastAsia="仿宋" w:cs="仿宋"/>
          <w:bCs/>
          <w:color w:val="auto"/>
          <w:sz w:val="24"/>
        </w:rPr>
        <w:t>附表8.1</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规费、税金项目清单与计价表（建筑工程）</w:t>
      </w: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474" w:type="dxa"/>
        <w:jc w:val="center"/>
        <w:tblLayout w:type="fixed"/>
        <w:tblCellMar>
          <w:top w:w="0" w:type="dxa"/>
          <w:left w:w="10" w:type="dxa"/>
          <w:bottom w:w="0" w:type="dxa"/>
          <w:right w:w="10" w:type="dxa"/>
        </w:tblCellMar>
      </w:tblPr>
      <w:tblGrid>
        <w:gridCol w:w="834"/>
        <w:gridCol w:w="2391"/>
        <w:gridCol w:w="3429"/>
        <w:gridCol w:w="1664"/>
        <w:gridCol w:w="1156"/>
      </w:tblGrid>
      <w:tr>
        <w:tblPrEx>
          <w:tblCellMar>
            <w:top w:w="0" w:type="dxa"/>
            <w:left w:w="10" w:type="dxa"/>
            <w:bottom w:w="0" w:type="dxa"/>
            <w:right w:w="10" w:type="dxa"/>
          </w:tblCellMar>
        </w:tblPrEx>
        <w:trPr>
          <w:trHeight w:val="86"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序号</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项目名称</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计算基础</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费率（%）</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金额（元）</w:t>
            </w:r>
          </w:p>
        </w:tc>
      </w:tr>
      <w:tr>
        <w:tblPrEx>
          <w:tblCellMar>
            <w:top w:w="0" w:type="dxa"/>
            <w:left w:w="10" w:type="dxa"/>
            <w:bottom w:w="0" w:type="dxa"/>
            <w:right w:w="10" w:type="dxa"/>
          </w:tblCellMar>
        </w:tblPrEx>
        <w:trPr>
          <w:trHeight w:val="2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一</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二项费用合计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42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二项费用人工费+机械费合计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分部分项工程量清单报价合计（土建工程）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32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其中：人工费+机械费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47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可计量措施项目清单报价合计（土建工程）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6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其中：人工费+机械费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二</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规费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工程排污费+社会保障费+住房公积金+危险作业意外伤害保险金+大型机械检测检验费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righ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工程排污费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社会保障费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养老保险费+失业保险费+医疗保险费+生育保险金+工伤保险费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40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养老保险费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失业保险费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7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医疗保险费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生育保险金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工伤保险费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住房公积金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危险作业意外伤害保险金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lang w:val="zh-CN"/>
              </w:rPr>
            </w:pPr>
            <w:r>
              <w:rPr>
                <w:rFonts w:hint="eastAsia" w:ascii="仿宋" w:hAnsi="仿宋" w:eastAsia="仿宋" w:cs="仿宋"/>
                <w:color w:val="auto"/>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3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大型机械检测检验费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　</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right"/>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增值税</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textAlignment w:val="auto"/>
              <w:rPr>
                <w:rFonts w:hint="eastAsia" w:ascii="仿宋" w:hAnsi="仿宋" w:eastAsia="仿宋" w:cs="仿宋"/>
                <w:color w:val="auto"/>
                <w:lang w:val="zh-CN"/>
              </w:rPr>
            </w:pPr>
            <w:r>
              <w:rPr>
                <w:rFonts w:hint="eastAsia" w:ascii="仿宋" w:hAnsi="仿宋" w:eastAsia="仿宋" w:cs="仿宋"/>
                <w:color w:val="auto"/>
                <w:lang w:val="zh-CN"/>
              </w:rPr>
              <w:t>分部分项工程费+措施工程费+其他项目费+规费</w:t>
            </w:r>
            <w:r>
              <w:rPr>
                <w:rFonts w:hint="eastAsia" w:ascii="仿宋" w:hAnsi="仿宋" w:eastAsia="仿宋" w:cs="仿宋"/>
                <w:color w:val="auto"/>
                <w:sz w:val="18"/>
                <w:szCs w:val="18"/>
                <w:lang w:val="zh-CN"/>
              </w:rPr>
              <w:t>-按规定不计税的工程设备金额</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192" w:lineRule="auto"/>
              <w:jc w:val="center"/>
              <w:textAlignment w:val="auto"/>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r>
        <w:tblPrEx>
          <w:tblCellMar>
            <w:top w:w="0" w:type="dxa"/>
            <w:left w:w="10" w:type="dxa"/>
            <w:bottom w:w="0" w:type="dxa"/>
            <w:right w:w="10" w:type="dxa"/>
          </w:tblCellMar>
        </w:tblPrEx>
        <w:trPr>
          <w:trHeight w:val="65" w:hRule="atLeast"/>
          <w:jc w:val="center"/>
        </w:trPr>
        <w:tc>
          <w:tcPr>
            <w:tcW w:w="8318"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r>
              <w:rPr>
                <w:rFonts w:hint="eastAsia" w:ascii="仿宋" w:hAnsi="仿宋" w:eastAsia="仿宋" w:cs="仿宋"/>
                <w:color w:val="auto"/>
                <w:lang w:val="zh-CN"/>
              </w:rPr>
              <w:t>合   计</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192" w:lineRule="auto"/>
              <w:jc w:val="center"/>
              <w:textAlignment w:val="auto"/>
              <w:rPr>
                <w:rFonts w:hint="eastAsia" w:ascii="仿宋" w:hAnsi="仿宋" w:eastAsia="仿宋" w:cs="仿宋"/>
                <w:color w:val="auto"/>
                <w:lang w:val="zh-CN"/>
              </w:rPr>
            </w:pPr>
          </w:p>
        </w:tc>
      </w:tr>
    </w:tbl>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r>
        <w:rPr>
          <w:rFonts w:hint="eastAsia" w:ascii="仿宋" w:hAnsi="仿宋" w:eastAsia="仿宋" w:cs="仿宋"/>
          <w:bCs/>
          <w:color w:val="auto"/>
          <w:sz w:val="24"/>
        </w:rPr>
        <w:t>附表8.2</w:t>
      </w:r>
    </w:p>
    <w:p>
      <w:pPr>
        <w:autoSpaceDE w:val="0"/>
        <w:autoSpaceDN w:val="0"/>
        <w:adjustRightInd w:val="0"/>
        <w:jc w:val="center"/>
        <w:rPr>
          <w:rFonts w:hint="eastAsia" w:ascii="仿宋" w:hAnsi="仿宋" w:eastAsia="仿宋" w:cs="仿宋"/>
          <w:b/>
          <w:bCs/>
          <w:color w:val="auto"/>
          <w:sz w:val="32"/>
          <w:szCs w:val="30"/>
          <w:lang w:val="zh-CN"/>
        </w:rPr>
      </w:pPr>
      <w:r>
        <w:rPr>
          <w:rFonts w:hint="eastAsia" w:ascii="仿宋" w:hAnsi="仿宋" w:eastAsia="仿宋" w:cs="仿宋"/>
          <w:b/>
          <w:bCs/>
          <w:color w:val="auto"/>
          <w:sz w:val="32"/>
          <w:szCs w:val="30"/>
          <w:lang w:val="zh-CN"/>
        </w:rPr>
        <w:t>规费、税金项目清单与计价表（装饰、安装工程）</w:t>
      </w:r>
    </w:p>
    <w:p>
      <w:pPr>
        <w:autoSpaceDE w:val="0"/>
        <w:autoSpaceDN w:val="0"/>
        <w:adjustRightInd w:val="0"/>
        <w:rPr>
          <w:rFonts w:hint="eastAsia" w:ascii="仿宋" w:hAnsi="仿宋" w:eastAsia="仿宋" w:cs="仿宋"/>
          <w:color w:val="auto"/>
          <w:sz w:val="24"/>
          <w:lang w:val="zh-CN"/>
        </w:rPr>
      </w:pPr>
      <w:r>
        <w:rPr>
          <w:rFonts w:hint="eastAsia" w:ascii="仿宋" w:hAnsi="仿宋" w:eastAsia="仿宋" w:cs="仿宋"/>
          <w:color w:val="auto"/>
          <w:sz w:val="24"/>
          <w:lang w:val="zh-CN"/>
        </w:rPr>
        <w:t>工程名称：                                          第  页    共  页</w:t>
      </w:r>
    </w:p>
    <w:tbl>
      <w:tblPr>
        <w:tblStyle w:val="20"/>
        <w:tblW w:w="9474" w:type="dxa"/>
        <w:jc w:val="center"/>
        <w:tblLayout w:type="fixed"/>
        <w:tblCellMar>
          <w:top w:w="0" w:type="dxa"/>
          <w:left w:w="10" w:type="dxa"/>
          <w:bottom w:w="0" w:type="dxa"/>
          <w:right w:w="10" w:type="dxa"/>
        </w:tblCellMar>
      </w:tblPr>
      <w:tblGrid>
        <w:gridCol w:w="834"/>
        <w:gridCol w:w="2391"/>
        <w:gridCol w:w="3429"/>
        <w:gridCol w:w="1664"/>
        <w:gridCol w:w="1156"/>
      </w:tblGrid>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序号</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项目名称</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计算基础</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费率（%）</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金额（元）</w:t>
            </w: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一</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二项费用合计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20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二项费用人工费合计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分部分项工程量清单报价合计（安装工程）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1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其中：人工费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可计量措施项目清单报价合计（安装工程）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2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其中：人工费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规费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工程排污费+社会保障费+住房公积金+危险作业意外伤害保险金+大型机械检测检验费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仿宋" w:hAnsi="仿宋" w:eastAsia="仿宋" w:cs="仿宋"/>
                <w:color w:val="auto"/>
                <w:sz w:val="18"/>
                <w:szCs w:val="18"/>
              </w:rPr>
            </w:pPr>
            <w:r>
              <w:rPr>
                <w:rFonts w:hint="eastAsia" w:ascii="仿宋" w:hAnsi="仿宋" w:eastAsia="仿宋" w:cs="仿宋"/>
                <w:color w:val="auto"/>
                <w:sz w:val="18"/>
                <w:szCs w:val="18"/>
              </w:rPr>
              <w:t>　</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工程排污费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社会保障费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养老保险费+失业保险费+医疗保险费+生育保险金+工伤保险费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40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养老保险费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失业保险费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7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医疗保险费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生育保险金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工伤保险费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住房公积金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危险作业意外伤害保险金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rPr>
            </w:pPr>
            <w:r>
              <w:rPr>
                <w:rFonts w:hint="eastAsia" w:ascii="仿宋" w:hAnsi="仿宋" w:eastAsia="仿宋" w:cs="仿宋"/>
                <w:color w:val="auto"/>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1.5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大型机械检测检验费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　</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r>
              <w:rPr>
                <w:rFonts w:hint="eastAsia" w:ascii="仿宋" w:hAnsi="仿宋" w:eastAsia="仿宋" w:cs="仿宋"/>
                <w:color w:val="auto"/>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增值税</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lang w:val="zh-CN"/>
              </w:rPr>
            </w:pPr>
            <w:r>
              <w:rPr>
                <w:rFonts w:hint="eastAsia" w:ascii="仿宋" w:hAnsi="仿宋" w:eastAsia="仿宋" w:cs="仿宋"/>
                <w:color w:val="auto"/>
                <w:lang w:val="zh-CN"/>
              </w:rPr>
              <w:t>分部分项工程费+措施工程费+其他项目费+规费</w:t>
            </w:r>
            <w:r>
              <w:rPr>
                <w:rFonts w:hint="eastAsia" w:ascii="仿宋" w:hAnsi="仿宋" w:eastAsia="仿宋" w:cs="仿宋"/>
                <w:color w:val="auto"/>
                <w:sz w:val="18"/>
                <w:szCs w:val="18"/>
                <w:lang w:val="zh-CN"/>
              </w:rPr>
              <w:t>-按规定不计税的工程设备金额</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r>
        <w:tblPrEx>
          <w:tblCellMar>
            <w:top w:w="0" w:type="dxa"/>
            <w:left w:w="10" w:type="dxa"/>
            <w:bottom w:w="0" w:type="dxa"/>
            <w:right w:w="10" w:type="dxa"/>
          </w:tblCellMar>
        </w:tblPrEx>
        <w:trPr>
          <w:trHeight w:val="579" w:hRule="atLeast"/>
          <w:jc w:val="center"/>
        </w:trPr>
        <w:tc>
          <w:tcPr>
            <w:tcW w:w="83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r>
              <w:rPr>
                <w:rFonts w:hint="eastAsia" w:ascii="仿宋" w:hAnsi="仿宋" w:eastAsia="仿宋" w:cs="仿宋"/>
                <w:color w:val="auto"/>
                <w:lang w:val="zh-CN"/>
              </w:rPr>
              <w:t>合   计</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lang w:val="zh-CN"/>
              </w:rPr>
            </w:pPr>
          </w:p>
        </w:tc>
      </w:tr>
    </w:tbl>
    <w:p>
      <w:pPr>
        <w:spacing w:before="156" w:beforeLines="50" w:after="156" w:afterLines="50"/>
        <w:ind w:left="-617" w:leftChars="-257"/>
        <w:rPr>
          <w:rFonts w:hint="eastAsia" w:ascii="仿宋" w:hAnsi="仿宋" w:eastAsia="仿宋" w:cs="仿宋"/>
          <w:bCs/>
          <w:color w:val="auto"/>
          <w:sz w:val="24"/>
        </w:rPr>
      </w:pPr>
    </w:p>
    <w:p>
      <w:pPr>
        <w:spacing w:before="156" w:beforeLines="50" w:after="156" w:afterLines="50"/>
        <w:ind w:left="-617" w:leftChars="-257"/>
        <w:rPr>
          <w:rFonts w:hint="eastAsia" w:ascii="仿宋" w:hAnsi="仿宋" w:eastAsia="仿宋" w:cs="仿宋"/>
          <w:bCs/>
          <w:color w:val="auto"/>
          <w:sz w:val="24"/>
        </w:rPr>
      </w:pPr>
      <w:r>
        <w:rPr>
          <w:rFonts w:hint="eastAsia" w:ascii="仿宋" w:hAnsi="仿宋" w:eastAsia="仿宋" w:cs="仿宋"/>
          <w:bCs/>
          <w:color w:val="auto"/>
          <w:sz w:val="24"/>
        </w:rPr>
        <w:t>附表9</w:t>
      </w:r>
    </w:p>
    <w:p>
      <w:pPr>
        <w:spacing w:before="156" w:beforeLines="50" w:after="156" w:afterLines="50"/>
        <w:jc w:val="center"/>
        <w:rPr>
          <w:rFonts w:hint="eastAsia" w:ascii="仿宋" w:hAnsi="仿宋" w:eastAsia="仿宋" w:cs="仿宋"/>
          <w:color w:val="auto"/>
          <w:kern w:val="0"/>
          <w:sz w:val="32"/>
          <w:szCs w:val="28"/>
        </w:rPr>
      </w:pPr>
      <w:r>
        <w:rPr>
          <w:rFonts w:hint="eastAsia" w:ascii="仿宋" w:hAnsi="仿宋" w:eastAsia="仿宋" w:cs="仿宋"/>
          <w:color w:val="auto"/>
          <w:kern w:val="0"/>
          <w:sz w:val="32"/>
          <w:szCs w:val="28"/>
        </w:rPr>
        <w:t>主要材料价格表</w:t>
      </w:r>
    </w:p>
    <w:p>
      <w:pPr>
        <w:spacing w:before="156" w:beforeLines="50" w:after="156" w:afterLines="50"/>
        <w:ind w:left="-617" w:leftChars="-257"/>
        <w:rPr>
          <w:rFonts w:hint="eastAsia" w:ascii="仿宋" w:hAnsi="仿宋" w:eastAsia="仿宋" w:cs="仿宋"/>
          <w:color w:val="auto"/>
          <w:kern w:val="0"/>
          <w:sz w:val="24"/>
          <w:szCs w:val="28"/>
        </w:rPr>
      </w:pPr>
      <w:r>
        <w:rPr>
          <w:rFonts w:hint="eastAsia" w:ascii="仿宋" w:hAnsi="仿宋" w:eastAsia="仿宋" w:cs="仿宋"/>
          <w:color w:val="auto"/>
          <w:kern w:val="0"/>
          <w:sz w:val="24"/>
          <w:szCs w:val="21"/>
        </w:rPr>
        <w:t xml:space="preserve">工程名称:                                           </w:t>
      </w:r>
    </w:p>
    <w:tbl>
      <w:tblPr>
        <w:tblStyle w:val="20"/>
        <w:tblW w:w="9704" w:type="dxa"/>
        <w:jc w:val="center"/>
        <w:tblLayout w:type="fixed"/>
        <w:tblCellMar>
          <w:top w:w="0" w:type="dxa"/>
          <w:left w:w="108" w:type="dxa"/>
          <w:bottom w:w="0" w:type="dxa"/>
          <w:right w:w="108" w:type="dxa"/>
        </w:tblCellMar>
      </w:tblPr>
      <w:tblGrid>
        <w:gridCol w:w="668"/>
        <w:gridCol w:w="2349"/>
        <w:gridCol w:w="1762"/>
        <w:gridCol w:w="932"/>
        <w:gridCol w:w="904"/>
        <w:gridCol w:w="911"/>
        <w:gridCol w:w="1239"/>
        <w:gridCol w:w="429"/>
        <w:gridCol w:w="510"/>
      </w:tblGrid>
      <w:tr>
        <w:tblPrEx>
          <w:tblCellMar>
            <w:top w:w="0" w:type="dxa"/>
            <w:left w:w="108" w:type="dxa"/>
            <w:bottom w:w="0" w:type="dxa"/>
            <w:right w:w="108" w:type="dxa"/>
          </w:tblCellMar>
        </w:tblPrEx>
        <w:trPr>
          <w:trHeight w:val="328" w:hRule="atLeast"/>
          <w:jc w:val="center"/>
        </w:trPr>
        <w:tc>
          <w:tcPr>
            <w:tcW w:w="6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2349" w:type="dxa"/>
            <w:vMerge w:val="restart"/>
            <w:tcBorders>
              <w:top w:val="single" w:color="auto" w:sz="4" w:space="0"/>
              <w:left w:val="single" w:color="auto" w:sz="4" w:space="0"/>
              <w:bottom w:val="single" w:color="000000" w:sz="4" w:space="0"/>
              <w:right w:val="nil"/>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材料名称</w:t>
            </w:r>
          </w:p>
        </w:tc>
        <w:tc>
          <w:tcPr>
            <w:tcW w:w="1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型号规格等</w:t>
            </w:r>
          </w:p>
        </w:tc>
        <w:tc>
          <w:tcPr>
            <w:tcW w:w="932" w:type="dxa"/>
            <w:vMerge w:val="restart"/>
            <w:tcBorders>
              <w:top w:val="single" w:color="auto" w:sz="4" w:space="0"/>
              <w:left w:val="nil"/>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计量</w:t>
            </w:r>
          </w:p>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单位</w:t>
            </w:r>
          </w:p>
        </w:tc>
        <w:tc>
          <w:tcPr>
            <w:tcW w:w="9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工程量</w:t>
            </w:r>
          </w:p>
        </w:tc>
        <w:tc>
          <w:tcPr>
            <w:tcW w:w="911" w:type="dxa"/>
            <w:vMerge w:val="restart"/>
            <w:tcBorders>
              <w:top w:val="single" w:color="auto" w:sz="4" w:space="0"/>
              <w:left w:val="single" w:color="auto" w:sz="4" w:space="0"/>
              <w:bottom w:val="single" w:color="000000"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单价</w:t>
            </w:r>
          </w:p>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（元）</w:t>
            </w:r>
          </w:p>
        </w:tc>
        <w:tc>
          <w:tcPr>
            <w:tcW w:w="1239" w:type="dxa"/>
            <w:vMerge w:val="restart"/>
            <w:tcBorders>
              <w:top w:val="single" w:color="auto" w:sz="4" w:space="0"/>
              <w:left w:val="single" w:color="auto" w:sz="4" w:space="0"/>
              <w:bottom w:val="single" w:color="000000"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产地、厂家、品牌</w:t>
            </w:r>
          </w:p>
        </w:tc>
        <w:tc>
          <w:tcPr>
            <w:tcW w:w="42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等级</w:t>
            </w:r>
          </w:p>
        </w:tc>
        <w:tc>
          <w:tcPr>
            <w:tcW w:w="51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备注</w:t>
            </w:r>
          </w:p>
        </w:tc>
      </w:tr>
      <w:tr>
        <w:tblPrEx>
          <w:tblCellMar>
            <w:top w:w="0" w:type="dxa"/>
            <w:left w:w="108" w:type="dxa"/>
            <w:bottom w:w="0" w:type="dxa"/>
            <w:right w:w="108" w:type="dxa"/>
          </w:tblCellMar>
        </w:tblPrEx>
        <w:trPr>
          <w:trHeight w:val="385" w:hRule="atLeast"/>
          <w:jc w:val="center"/>
        </w:trPr>
        <w:tc>
          <w:tcPr>
            <w:tcW w:w="6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kern w:val="0"/>
                <w:szCs w:val="21"/>
              </w:rPr>
            </w:pPr>
          </w:p>
        </w:tc>
        <w:tc>
          <w:tcPr>
            <w:tcW w:w="2349"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hint="eastAsia" w:ascii="仿宋" w:hAnsi="仿宋" w:eastAsia="仿宋" w:cs="仿宋"/>
                <w:b/>
                <w:bCs/>
                <w:color w:val="auto"/>
                <w:kern w:val="0"/>
                <w:szCs w:val="21"/>
              </w:rPr>
            </w:pPr>
          </w:p>
        </w:tc>
        <w:tc>
          <w:tcPr>
            <w:tcW w:w="1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特殊要求</w:t>
            </w:r>
          </w:p>
        </w:tc>
        <w:tc>
          <w:tcPr>
            <w:tcW w:w="932" w:type="dxa"/>
            <w:vMerge w:val="continue"/>
            <w:tcBorders>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p>
        </w:tc>
        <w:tc>
          <w:tcPr>
            <w:tcW w:w="9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kern w:val="0"/>
                <w:szCs w:val="21"/>
              </w:rPr>
            </w:pPr>
          </w:p>
        </w:tc>
        <w:tc>
          <w:tcPr>
            <w:tcW w:w="9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kern w:val="0"/>
                <w:szCs w:val="21"/>
              </w:rPr>
            </w:pPr>
          </w:p>
        </w:tc>
        <w:tc>
          <w:tcPr>
            <w:tcW w:w="12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kern w:val="0"/>
                <w:szCs w:val="21"/>
              </w:rPr>
            </w:pPr>
          </w:p>
        </w:tc>
        <w:tc>
          <w:tcPr>
            <w:tcW w:w="42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kern w:val="0"/>
                <w:szCs w:val="21"/>
              </w:rPr>
            </w:pPr>
          </w:p>
        </w:tc>
        <w:tc>
          <w:tcPr>
            <w:tcW w:w="51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kern w:val="0"/>
                <w:szCs w:val="21"/>
              </w:rPr>
            </w:pP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2349" w:type="dxa"/>
            <w:tcBorders>
              <w:top w:val="nil"/>
              <w:left w:val="nil"/>
              <w:bottom w:val="single" w:color="auto" w:sz="4" w:space="0"/>
              <w:right w:val="nil"/>
            </w:tcBorders>
            <w:shd w:val="clear" w:color="auto" w:fill="auto"/>
            <w:noWrap w:val="0"/>
            <w:vAlign w:val="center"/>
          </w:tcPr>
          <w:p>
            <w:pPr>
              <w:widowControl/>
              <w:jc w:val="left"/>
              <w:rPr>
                <w:rFonts w:hint="eastAsia" w:ascii="仿宋" w:hAnsi="仿宋" w:eastAsia="仿宋" w:cs="仿宋"/>
                <w:b/>
                <w:bCs/>
                <w:color w:val="auto"/>
                <w:kern w:val="0"/>
                <w:szCs w:val="21"/>
              </w:rPr>
            </w:pPr>
          </w:p>
        </w:tc>
        <w:tc>
          <w:tcPr>
            <w:tcW w:w="1762"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c>
          <w:tcPr>
            <w:tcW w:w="42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p>
        </w:tc>
        <w:tc>
          <w:tcPr>
            <w:tcW w:w="51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b/>
                <w:bCs/>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ind w:left="105"/>
              <w:jc w:val="left"/>
              <w:rPr>
                <w:rFonts w:hint="eastAsia" w:ascii="仿宋" w:hAnsi="仿宋" w:eastAsia="仿宋" w:cs="仿宋"/>
                <w:color w:val="auto"/>
                <w:kern w:val="0"/>
                <w:szCs w:val="21"/>
              </w:rPr>
            </w:pPr>
          </w:p>
        </w:tc>
      </w:tr>
      <w:tr>
        <w:tblPrEx>
          <w:tblCellMar>
            <w:top w:w="0" w:type="dxa"/>
            <w:left w:w="108" w:type="dxa"/>
            <w:bottom w:w="0" w:type="dxa"/>
            <w:right w:w="108" w:type="dxa"/>
          </w:tblCellMar>
        </w:tblPrEx>
        <w:trPr>
          <w:trHeight w:val="366" w:hRule="atLeast"/>
          <w:jc w:val="center"/>
        </w:trPr>
        <w:tc>
          <w:tcPr>
            <w:tcW w:w="66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仿宋" w:hAnsi="仿宋" w:eastAsia="仿宋" w:cs="仿宋"/>
                <w:color w:val="auto"/>
                <w:kern w:val="0"/>
                <w:szCs w:val="21"/>
              </w:rPr>
            </w:pPr>
          </w:p>
        </w:tc>
        <w:tc>
          <w:tcPr>
            <w:tcW w:w="2349"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仿宋" w:hAnsi="仿宋" w:eastAsia="仿宋" w:cs="仿宋"/>
                <w:color w:val="auto"/>
                <w:kern w:val="0"/>
                <w:szCs w:val="21"/>
              </w:rPr>
            </w:pPr>
          </w:p>
        </w:tc>
        <w:tc>
          <w:tcPr>
            <w:tcW w:w="1762" w:type="dxa"/>
            <w:tcBorders>
              <w:top w:val="nil"/>
              <w:left w:val="nil"/>
              <w:bottom w:val="single" w:color="auto" w:sz="4" w:space="0"/>
              <w:right w:val="single" w:color="auto" w:sz="4" w:space="0"/>
            </w:tcBorders>
            <w:shd w:val="clear" w:color="auto" w:fill="auto"/>
            <w:noWrap w:val="0"/>
            <w:vAlign w:val="bottom"/>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32"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04"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仿宋" w:hAnsi="仿宋" w:eastAsia="仿宋" w:cs="仿宋"/>
                <w:color w:val="auto"/>
                <w:kern w:val="0"/>
                <w:szCs w:val="21"/>
              </w:rPr>
            </w:pPr>
          </w:p>
        </w:tc>
        <w:tc>
          <w:tcPr>
            <w:tcW w:w="911"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239"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429"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Cs w:val="21"/>
              </w:rPr>
            </w:pPr>
          </w:p>
        </w:tc>
        <w:tc>
          <w:tcPr>
            <w:tcW w:w="510" w:type="dxa"/>
            <w:tcBorders>
              <w:top w:val="nil"/>
              <w:left w:val="nil"/>
              <w:bottom w:val="single" w:color="auto" w:sz="4" w:space="0"/>
              <w:right w:val="single" w:color="auto" w:sz="4" w:space="0"/>
            </w:tcBorders>
            <w:noWrap w:val="0"/>
            <w:vAlign w:val="bottom"/>
          </w:tcPr>
          <w:p>
            <w:pPr>
              <w:ind w:left="105"/>
              <w:jc w:val="left"/>
              <w:rPr>
                <w:rFonts w:hint="eastAsia" w:ascii="仿宋" w:hAnsi="仿宋" w:eastAsia="仿宋" w:cs="仿宋"/>
                <w:color w:val="auto"/>
                <w:kern w:val="0"/>
                <w:szCs w:val="21"/>
              </w:rPr>
            </w:pPr>
          </w:p>
        </w:tc>
      </w:tr>
    </w:tbl>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p>
    <w:p>
      <w:pPr>
        <w:pStyle w:val="19"/>
        <w:rPr>
          <w:rFonts w:hint="eastAsia" w:ascii="仿宋" w:hAnsi="仿宋" w:eastAsia="仿宋" w:cs="仿宋"/>
          <w:bCs/>
          <w:color w:val="auto"/>
          <w:sz w:val="24"/>
        </w:rPr>
      </w:pPr>
    </w:p>
    <w:p>
      <w:pPr>
        <w:pStyle w:val="19"/>
        <w:rPr>
          <w:rFonts w:hint="eastAsia" w:ascii="仿宋" w:hAnsi="仿宋" w:eastAsia="仿宋" w:cs="仿宋"/>
          <w:bCs/>
          <w:color w:val="auto"/>
          <w:sz w:val="24"/>
        </w:rPr>
      </w:pPr>
    </w:p>
    <w:p>
      <w:pPr>
        <w:spacing w:before="156" w:beforeLines="50" w:after="156" w:afterLines="50"/>
        <w:rPr>
          <w:rFonts w:hint="eastAsia" w:ascii="仿宋" w:hAnsi="仿宋" w:eastAsia="仿宋" w:cs="仿宋"/>
          <w:bCs/>
          <w:color w:val="auto"/>
          <w:sz w:val="24"/>
        </w:rPr>
      </w:pPr>
      <w:r>
        <w:rPr>
          <w:rFonts w:hint="eastAsia" w:ascii="仿宋" w:hAnsi="仿宋" w:eastAsia="仿宋" w:cs="仿宋"/>
          <w:bCs/>
          <w:color w:val="auto"/>
          <w:sz w:val="24"/>
        </w:rPr>
        <w:t>附表10</w:t>
      </w:r>
    </w:p>
    <w:p>
      <w:pPr>
        <w:spacing w:before="156" w:beforeLines="50" w:after="156" w:afterLines="50"/>
        <w:ind w:right="360"/>
        <w:jc w:val="right"/>
        <w:rPr>
          <w:rFonts w:hint="eastAsia" w:ascii="仿宋" w:hAnsi="仿宋" w:eastAsia="仿宋" w:cs="仿宋"/>
          <w:color w:val="auto"/>
          <w:sz w:val="24"/>
        </w:rPr>
      </w:pPr>
      <w:r>
        <w:rPr>
          <w:rFonts w:hint="eastAsia" w:ascii="仿宋" w:hAnsi="仿宋" w:eastAsia="仿宋" w:cs="仿宋"/>
          <w:color w:val="auto"/>
          <w:sz w:val="24"/>
        </w:rPr>
        <w:t>分析表编号：</w:t>
      </w:r>
    </w:p>
    <w:p>
      <w:pPr>
        <w:spacing w:before="156" w:beforeLines="50" w:after="156" w:afterLines="5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综合单价分析表</w:t>
      </w:r>
    </w:p>
    <w:p>
      <w:pPr>
        <w:spacing w:before="156" w:beforeLines="50" w:after="156" w:afterLines="50"/>
        <w:rPr>
          <w:rFonts w:hint="eastAsia" w:ascii="仿宋" w:hAnsi="仿宋" w:eastAsia="仿宋" w:cs="仿宋"/>
          <w:color w:val="auto"/>
          <w:sz w:val="22"/>
          <w:szCs w:val="22"/>
          <w:u w:val="single"/>
        </w:rPr>
      </w:pPr>
      <w:r>
        <w:rPr>
          <w:rFonts w:hint="eastAsia" w:ascii="仿宋" w:hAnsi="仿宋" w:eastAsia="仿宋" w:cs="仿宋"/>
          <w:color w:val="auto"/>
          <w:sz w:val="22"/>
          <w:szCs w:val="22"/>
        </w:rPr>
        <w:t>项目编码：</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计量单位：</w:t>
      </w:r>
      <w:r>
        <w:rPr>
          <w:rFonts w:hint="eastAsia" w:ascii="仿宋" w:hAnsi="仿宋" w:eastAsia="仿宋" w:cs="仿宋"/>
          <w:color w:val="auto"/>
          <w:sz w:val="22"/>
          <w:szCs w:val="22"/>
          <w:u w:val="single"/>
        </w:rPr>
        <w:t xml:space="preserve">  一个单位   </w:t>
      </w:r>
    </w:p>
    <w:p>
      <w:pPr>
        <w:spacing w:before="156" w:beforeLines="50" w:after="156" w:afterLines="50"/>
        <w:rPr>
          <w:rFonts w:hint="eastAsia" w:ascii="仿宋" w:hAnsi="仿宋" w:eastAsia="仿宋" w:cs="仿宋"/>
          <w:color w:val="auto"/>
          <w:sz w:val="22"/>
          <w:szCs w:val="22"/>
          <w:u w:val="single"/>
        </w:rPr>
      </w:pPr>
      <w:r>
        <w:rPr>
          <w:rFonts w:hint="eastAsia" w:ascii="仿宋" w:hAnsi="仿宋" w:eastAsia="仿宋" w:cs="仿宋"/>
          <w:color w:val="auto"/>
          <w:sz w:val="22"/>
          <w:szCs w:val="22"/>
        </w:rPr>
        <w:t>项目名称：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项目名称：</w:t>
      </w:r>
      <w:r>
        <w:rPr>
          <w:rFonts w:hint="eastAsia" w:ascii="仿宋" w:hAnsi="仿宋" w:eastAsia="仿宋" w:cs="仿宋"/>
          <w:color w:val="auto"/>
          <w:sz w:val="22"/>
          <w:szCs w:val="22"/>
          <w:u w:val="single"/>
        </w:rPr>
        <w:t xml:space="preserve">                </w:t>
      </w:r>
    </w:p>
    <w:tbl>
      <w:tblPr>
        <w:tblStyle w:val="20"/>
        <w:tblpPr w:leftFromText="180" w:rightFromText="180" w:vertAnchor="text" w:horzAnchor="page" w:tblpXSpec="center" w:tblpY="48"/>
        <w:tblW w:w="9555" w:type="dxa"/>
        <w:jc w:val="center"/>
        <w:tblLayout w:type="fixed"/>
        <w:tblCellMar>
          <w:top w:w="0" w:type="dxa"/>
          <w:left w:w="0" w:type="dxa"/>
          <w:bottom w:w="0" w:type="dxa"/>
          <w:right w:w="0" w:type="dxa"/>
        </w:tblCellMar>
      </w:tblPr>
      <w:tblGrid>
        <w:gridCol w:w="368"/>
        <w:gridCol w:w="580"/>
        <w:gridCol w:w="520"/>
        <w:gridCol w:w="1765"/>
        <w:gridCol w:w="520"/>
        <w:gridCol w:w="1454"/>
        <w:gridCol w:w="37"/>
        <w:gridCol w:w="1001"/>
        <w:gridCol w:w="74"/>
        <w:gridCol w:w="718"/>
        <w:gridCol w:w="2518"/>
      </w:tblGrid>
      <w:tr>
        <w:tblPrEx>
          <w:tblCellMar>
            <w:top w:w="0" w:type="dxa"/>
            <w:left w:w="0" w:type="dxa"/>
            <w:bottom w:w="0" w:type="dxa"/>
            <w:right w:w="0" w:type="dxa"/>
          </w:tblCellMar>
        </w:tblPrEx>
        <w:trPr>
          <w:cantSplit/>
          <w:trHeight w:val="523" w:hRule="atLeast"/>
          <w:jc w:val="center"/>
        </w:trPr>
        <w:tc>
          <w:tcPr>
            <w:tcW w:w="948" w:type="dxa"/>
            <w:gridSpan w:val="2"/>
            <w:vMerge w:val="restart"/>
            <w:tcBorders>
              <w:top w:val="single" w:color="auto" w:sz="8" w:space="0"/>
              <w:left w:val="single" w:color="auto" w:sz="8"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2285" w:type="dxa"/>
            <w:gridSpan w:val="2"/>
            <w:vMerge w:val="restart"/>
            <w:tcBorders>
              <w:top w:val="single" w:color="auto" w:sz="8"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项  目 名 称</w:t>
            </w:r>
          </w:p>
        </w:tc>
        <w:tc>
          <w:tcPr>
            <w:tcW w:w="520"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单位</w:t>
            </w:r>
          </w:p>
        </w:tc>
        <w:tc>
          <w:tcPr>
            <w:tcW w:w="1454"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单位价值</w:t>
            </w:r>
          </w:p>
        </w:tc>
        <w:tc>
          <w:tcPr>
            <w:tcW w:w="1038" w:type="dxa"/>
            <w:gridSpan w:val="2"/>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项目特征</w:t>
            </w:r>
          </w:p>
        </w:tc>
        <w:tc>
          <w:tcPr>
            <w:tcW w:w="3310" w:type="dxa"/>
            <w:gridSpan w:val="3"/>
            <w:tcBorders>
              <w:top w:val="single" w:color="auto" w:sz="8" w:space="0"/>
              <w:left w:val="single" w:color="auto" w:sz="4" w:space="0"/>
              <w:bottom w:val="single" w:color="000000" w:sz="4" w:space="0"/>
              <w:right w:val="single" w:color="000000" w:sz="8" w:space="0"/>
            </w:tcBorders>
            <w:noWrap w:val="0"/>
            <w:vAlign w:val="center"/>
          </w:tcPr>
          <w:p>
            <w:pPr>
              <w:jc w:val="center"/>
              <w:rPr>
                <w:rFonts w:hint="eastAsia" w:ascii="仿宋" w:hAnsi="仿宋" w:eastAsia="仿宋" w:cs="仿宋"/>
                <w:b/>
                <w:bCs/>
                <w:color w:val="auto"/>
                <w:sz w:val="24"/>
              </w:rPr>
            </w:pPr>
          </w:p>
        </w:tc>
      </w:tr>
      <w:tr>
        <w:tblPrEx>
          <w:tblCellMar>
            <w:top w:w="0" w:type="dxa"/>
            <w:left w:w="0" w:type="dxa"/>
            <w:bottom w:w="0" w:type="dxa"/>
            <w:right w:w="0" w:type="dxa"/>
          </w:tblCellMar>
        </w:tblPrEx>
        <w:trPr>
          <w:cantSplit/>
          <w:trHeight w:val="310" w:hRule="atLeast"/>
          <w:jc w:val="center"/>
        </w:trPr>
        <w:tc>
          <w:tcPr>
            <w:tcW w:w="948" w:type="dxa"/>
            <w:gridSpan w:val="2"/>
            <w:vMerge w:val="continue"/>
            <w:tcBorders>
              <w:left w:val="single" w:color="auto" w:sz="8"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4"/>
              </w:rPr>
            </w:pPr>
          </w:p>
        </w:tc>
        <w:tc>
          <w:tcPr>
            <w:tcW w:w="2285" w:type="dxa"/>
            <w:gridSpan w:val="2"/>
            <w:vMerge w:val="continue"/>
            <w:tcBorders>
              <w:top w:val="single" w:color="auto" w:sz="8"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b/>
                <w:bCs/>
                <w:color w:val="auto"/>
                <w:sz w:val="24"/>
              </w:rPr>
            </w:pPr>
          </w:p>
        </w:tc>
        <w:tc>
          <w:tcPr>
            <w:tcW w:w="52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4"/>
              </w:rPr>
            </w:pPr>
          </w:p>
        </w:tc>
        <w:tc>
          <w:tcPr>
            <w:tcW w:w="145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4"/>
              </w:rPr>
            </w:pP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消耗量</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合价</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备    注</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1</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1.1</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人 工</w:t>
            </w: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工日</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32"/>
              </w:rPr>
            </w:pPr>
            <w:r>
              <w:rPr>
                <w:rFonts w:hint="eastAsia" w:ascii="仿宋" w:hAnsi="仿宋" w:eastAsia="仿宋" w:cs="仿宋"/>
                <w:b/>
                <w:bCs/>
                <w:color w:val="auto"/>
                <w:sz w:val="20"/>
                <w:szCs w:val="20"/>
              </w:rPr>
              <w:t>1.2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1.3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人工费小计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1.1～1.2之合</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2</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2.1</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材   料</w:t>
            </w: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2.4</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2.5</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2.6</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2.7</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2.8</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材料费小计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2.1～2.7之合</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3.1</w:t>
            </w:r>
          </w:p>
        </w:tc>
        <w:tc>
          <w:tcPr>
            <w:tcW w:w="52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机械费</w:t>
            </w: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3.2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b/>
                <w:bCs/>
                <w:color w:val="auto"/>
                <w:sz w:val="20"/>
                <w:szCs w:val="20"/>
              </w:rPr>
              <w:t>3.3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机械费小计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3.1～3.2之合</w:t>
            </w:r>
          </w:p>
        </w:tc>
      </w:tr>
      <w:tr>
        <w:tblPrEx>
          <w:tblCellMar>
            <w:top w:w="0" w:type="dxa"/>
            <w:left w:w="0" w:type="dxa"/>
            <w:bottom w:w="0" w:type="dxa"/>
            <w:right w:w="0" w:type="dxa"/>
          </w:tblCellMar>
        </w:tblPrEx>
        <w:trPr>
          <w:trHeight w:val="438" w:hRule="atLeast"/>
          <w:jc w:val="center"/>
        </w:trPr>
        <w:tc>
          <w:tcPr>
            <w:tcW w:w="368"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4</w:t>
            </w:r>
          </w:p>
        </w:tc>
        <w:tc>
          <w:tcPr>
            <w:tcW w:w="228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人工、材料、机械费小计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元</w:t>
            </w:r>
          </w:p>
        </w:tc>
        <w:tc>
          <w:tcPr>
            <w:tcW w:w="3284" w:type="dxa"/>
            <w:gridSpan w:val="5"/>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2518" w:type="dxa"/>
            <w:tcBorders>
              <w:top w:val="nil"/>
              <w:left w:val="single" w:color="auto" w:sz="4" w:space="0"/>
              <w:bottom w:val="single" w:color="auto" w:sz="4" w:space="0"/>
              <w:right w:val="single" w:color="auto" w:sz="8" w:space="0"/>
            </w:tcBorders>
            <w:noWrap w:val="0"/>
            <w:tcMar>
              <w:top w:w="15" w:type="dxa"/>
              <w:left w:w="15" w:type="dxa"/>
              <w:bottom w:w="0" w:type="dxa"/>
              <w:right w:w="15" w:type="dxa"/>
            </w:tcMar>
            <w:vAlign w:val="center"/>
          </w:tcPr>
          <w:p>
            <w:pPr>
              <w:rPr>
                <w:rFonts w:hint="eastAsia" w:ascii="仿宋" w:hAnsi="仿宋" w:eastAsia="仿宋" w:cs="仿宋"/>
                <w:b/>
                <w:bCs/>
                <w:color w:val="auto"/>
                <w:sz w:val="20"/>
                <w:szCs w:val="20"/>
              </w:rPr>
            </w:pPr>
            <w:r>
              <w:rPr>
                <w:rFonts w:hint="eastAsia" w:ascii="仿宋" w:hAnsi="仿宋" w:eastAsia="仿宋" w:cs="仿宋"/>
                <w:b/>
                <w:bCs/>
                <w:color w:val="auto"/>
                <w:sz w:val="20"/>
                <w:szCs w:val="20"/>
              </w:rPr>
              <w:t>1.3+2.8+3.3</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5</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各项费用</w:t>
            </w: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管   理   费</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（计费计算式）</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6</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利        润</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（计费计算式）</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7</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b/>
                <w:bCs/>
                <w:color w:val="auto"/>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风   险   金</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rPr>
              <w:t>（计费计算式）</w:t>
            </w:r>
          </w:p>
        </w:tc>
      </w:tr>
      <w:tr>
        <w:tblPrEx>
          <w:tblCellMar>
            <w:top w:w="0" w:type="dxa"/>
            <w:left w:w="0" w:type="dxa"/>
            <w:bottom w:w="0" w:type="dxa"/>
            <w:right w:w="0" w:type="dxa"/>
          </w:tblCellMar>
        </w:tblPrEx>
        <w:trPr>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8</w:t>
            </w:r>
          </w:p>
        </w:tc>
        <w:tc>
          <w:tcPr>
            <w:tcW w:w="228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 xml:space="preserve">     费 用 小 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rPr>
              <w:t>元</w:t>
            </w:r>
          </w:p>
        </w:tc>
        <w:tc>
          <w:tcPr>
            <w:tcW w:w="5802" w:type="dxa"/>
            <w:gridSpan w:val="6"/>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18"/>
                <w:szCs w:val="18"/>
              </w:rPr>
            </w:pPr>
            <w:r>
              <w:rPr>
                <w:rFonts w:hint="eastAsia" w:ascii="仿宋" w:hAnsi="仿宋" w:eastAsia="仿宋" w:cs="仿宋"/>
                <w:b/>
                <w:bCs/>
                <w:color w:val="auto"/>
              </w:rPr>
              <w:t>5+6+7</w:t>
            </w:r>
          </w:p>
        </w:tc>
      </w:tr>
      <w:tr>
        <w:tblPrEx>
          <w:tblCellMar>
            <w:top w:w="0" w:type="dxa"/>
            <w:left w:w="0" w:type="dxa"/>
            <w:bottom w:w="0" w:type="dxa"/>
            <w:right w:w="0" w:type="dxa"/>
          </w:tblCellMar>
        </w:tblPrEx>
        <w:trPr>
          <w:trHeight w:val="435" w:hRule="atLeast"/>
          <w:jc w:val="center"/>
        </w:trPr>
        <w:tc>
          <w:tcPr>
            <w:tcW w:w="3233" w:type="dxa"/>
            <w:gridSpan w:val="4"/>
            <w:tcBorders>
              <w:top w:val="single" w:color="auto" w:sz="4" w:space="0"/>
              <w:left w:val="single" w:color="auto" w:sz="8" w:space="0"/>
              <w:bottom w:val="single" w:color="auto" w:sz="8"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szCs w:val="28"/>
              </w:rPr>
            </w:pPr>
            <w:r>
              <w:rPr>
                <w:rFonts w:hint="eastAsia" w:ascii="仿宋" w:hAnsi="仿宋" w:eastAsia="仿宋" w:cs="仿宋"/>
                <w:b/>
                <w:bCs/>
                <w:color w:val="auto"/>
                <w:sz w:val="24"/>
                <w:szCs w:val="28"/>
              </w:rPr>
              <w:t>综   合   单   价</w:t>
            </w:r>
          </w:p>
        </w:tc>
        <w:tc>
          <w:tcPr>
            <w:tcW w:w="520" w:type="dxa"/>
            <w:tcBorders>
              <w:top w:val="nil"/>
              <w:left w:val="nil"/>
              <w:bottom w:val="single" w:color="auto" w:sz="8"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rPr>
              <w:t>元</w:t>
            </w:r>
          </w:p>
        </w:tc>
        <w:tc>
          <w:tcPr>
            <w:tcW w:w="5802" w:type="dxa"/>
            <w:gridSpan w:val="6"/>
            <w:tcBorders>
              <w:top w:val="single" w:color="auto" w:sz="4" w:space="0"/>
              <w:left w:val="nil"/>
              <w:bottom w:val="single" w:color="auto" w:sz="8" w:space="0"/>
              <w:right w:val="single" w:color="auto" w:sz="8"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　</w:t>
            </w:r>
          </w:p>
          <w:p>
            <w:pPr>
              <w:jc w:val="center"/>
              <w:rPr>
                <w:rFonts w:hint="eastAsia" w:ascii="仿宋" w:hAnsi="仿宋" w:eastAsia="仿宋" w:cs="仿宋"/>
                <w:b/>
                <w:bCs/>
                <w:color w:val="auto"/>
                <w:sz w:val="24"/>
              </w:rPr>
            </w:pPr>
            <w:r>
              <w:rPr>
                <w:rFonts w:hint="eastAsia" w:ascii="仿宋" w:hAnsi="仿宋" w:eastAsia="仿宋" w:cs="仿宋"/>
                <w:b/>
                <w:bCs/>
                <w:color w:val="auto"/>
              </w:rPr>
              <w:t>4+8</w:t>
            </w:r>
          </w:p>
        </w:tc>
      </w:tr>
    </w:tbl>
    <w:p>
      <w:pPr>
        <w:rPr>
          <w:rFonts w:hint="eastAsia" w:ascii="仿宋" w:hAnsi="仿宋" w:eastAsia="仿宋" w:cs="仿宋"/>
          <w:bCs/>
          <w:color w:val="auto"/>
          <w:sz w:val="20"/>
          <w:szCs w:val="22"/>
        </w:rPr>
      </w:pPr>
    </w:p>
    <w:p>
      <w:pPr>
        <w:rPr>
          <w:rFonts w:hint="eastAsia" w:ascii="仿宋" w:hAnsi="仿宋" w:eastAsia="仿宋" w:cs="仿宋"/>
          <w:bCs/>
          <w:color w:val="auto"/>
          <w:sz w:val="24"/>
          <w:szCs w:val="22"/>
        </w:rPr>
      </w:pPr>
      <w:r>
        <w:rPr>
          <w:rFonts w:hint="eastAsia" w:ascii="仿宋" w:hAnsi="仿宋" w:eastAsia="仿宋" w:cs="仿宋"/>
          <w:bCs/>
          <w:color w:val="auto"/>
          <w:sz w:val="24"/>
          <w:szCs w:val="22"/>
        </w:rPr>
        <w:t>注：1、分部分项项目编码为工程量清单中</w:t>
      </w:r>
      <w:r>
        <w:rPr>
          <w:rFonts w:hint="eastAsia" w:ascii="仿宋" w:hAnsi="仿宋" w:eastAsia="仿宋" w:cs="仿宋"/>
          <w:bCs/>
          <w:color w:val="auto"/>
          <w:sz w:val="24"/>
          <w:szCs w:val="20"/>
        </w:rPr>
        <w:t>综合单价分析项目名目表</w:t>
      </w:r>
      <w:r>
        <w:rPr>
          <w:rFonts w:hint="eastAsia" w:ascii="仿宋" w:hAnsi="仿宋" w:eastAsia="仿宋" w:cs="仿宋"/>
          <w:bCs/>
          <w:color w:val="auto"/>
          <w:sz w:val="24"/>
          <w:szCs w:val="22"/>
        </w:rPr>
        <w:t>的项目。</w:t>
      </w:r>
    </w:p>
    <w:p>
      <w:pPr>
        <w:numPr>
          <w:ilvl w:val="0"/>
          <w:numId w:val="6"/>
        </w:numPr>
        <w:ind w:firstLine="480" w:firstLineChars="200"/>
        <w:rPr>
          <w:rFonts w:hint="eastAsia" w:ascii="仿宋" w:hAnsi="仿宋" w:eastAsia="仿宋" w:cs="仿宋"/>
          <w:bCs/>
          <w:color w:val="auto"/>
          <w:sz w:val="24"/>
          <w:szCs w:val="22"/>
        </w:rPr>
      </w:pPr>
      <w:r>
        <w:rPr>
          <w:rFonts w:hint="eastAsia" w:ascii="仿宋" w:hAnsi="仿宋" w:eastAsia="仿宋" w:cs="仿宋"/>
          <w:bCs/>
          <w:color w:val="auto"/>
          <w:sz w:val="24"/>
          <w:szCs w:val="22"/>
        </w:rPr>
        <w:t>计量单位：以一为分析基数的工程量清单中相对应的工程量单位。</w:t>
      </w:r>
    </w:p>
    <w:p>
      <w:pPr>
        <w:ind w:firstLine="480" w:firstLineChars="200"/>
        <w:rPr>
          <w:rFonts w:hint="eastAsia" w:ascii="仿宋" w:hAnsi="仿宋" w:eastAsia="仿宋" w:cs="仿宋"/>
          <w:bCs/>
          <w:color w:val="auto"/>
          <w:sz w:val="24"/>
          <w:szCs w:val="22"/>
        </w:rPr>
      </w:pPr>
      <w:r>
        <w:rPr>
          <w:rFonts w:hint="eastAsia" w:ascii="仿宋" w:hAnsi="仿宋" w:eastAsia="仿宋" w:cs="仿宋"/>
          <w:bCs/>
          <w:color w:val="auto"/>
          <w:sz w:val="24"/>
          <w:szCs w:val="22"/>
        </w:rPr>
        <w:t>3、项目特征必须与工程量清单特征描述一致。</w:t>
      </w:r>
    </w:p>
    <w:p>
      <w:pPr>
        <w:rPr>
          <w:rFonts w:hint="eastAsia" w:ascii="仿宋" w:hAnsi="仿宋" w:eastAsia="仿宋" w:cs="仿宋"/>
          <w:bCs/>
          <w:color w:val="auto"/>
          <w:sz w:val="24"/>
          <w:szCs w:val="22"/>
        </w:rPr>
      </w:pPr>
    </w:p>
    <w:p>
      <w:pPr>
        <w:pStyle w:val="6"/>
        <w:spacing w:line="360" w:lineRule="auto"/>
        <w:rPr>
          <w:rFonts w:hint="eastAsia" w:ascii="仿宋" w:hAnsi="仿宋" w:eastAsia="仿宋" w:cs="仿宋"/>
          <w:color w:val="auto"/>
          <w:lang w:val="en-US" w:eastAsia="zh-CN"/>
        </w:rPr>
      </w:pPr>
    </w:p>
    <w:p>
      <w:pPr>
        <w:pStyle w:val="3"/>
        <w:spacing w:line="360" w:lineRule="auto"/>
        <w:rPr>
          <w:rFonts w:hint="eastAsia" w:ascii="仿宋" w:hAnsi="仿宋" w:eastAsia="仿宋" w:cs="仿宋"/>
          <w:color w:val="auto"/>
        </w:rPr>
      </w:pPr>
      <w:r>
        <w:rPr>
          <w:rFonts w:hint="eastAsia" w:ascii="仿宋" w:hAnsi="仿宋" w:eastAsia="仿宋" w:cs="仿宋"/>
          <w:color w:val="auto"/>
          <w:lang w:val="en-US" w:eastAsia="zh-CN"/>
        </w:rPr>
        <w:t xml:space="preserve">第七章  </w:t>
      </w:r>
      <w:r>
        <w:rPr>
          <w:rFonts w:hint="eastAsia" w:ascii="仿宋" w:hAnsi="仿宋" w:eastAsia="仿宋" w:cs="仿宋"/>
          <w:color w:val="auto"/>
        </w:rPr>
        <w:t>评审标准</w:t>
      </w:r>
      <w:bookmarkEnd w:id="373"/>
      <w:bookmarkEnd w:id="374"/>
      <w:bookmarkEnd w:id="375"/>
      <w:bookmarkEnd w:id="376"/>
      <w:bookmarkEnd w:id="377"/>
    </w:p>
    <w:p>
      <w:pPr>
        <w:pStyle w:val="16"/>
        <w:spacing w:before="120" w:line="360" w:lineRule="auto"/>
        <w:outlineLvl w:val="0"/>
        <w:rPr>
          <w:rFonts w:hint="eastAsia" w:ascii="仿宋" w:hAnsi="仿宋" w:eastAsia="仿宋" w:cs="仿宋"/>
          <w:bCs/>
          <w:color w:val="auto"/>
          <w:sz w:val="28"/>
          <w:szCs w:val="28"/>
          <w:lang w:bidi="ar"/>
        </w:rPr>
      </w:pPr>
      <w:bookmarkStart w:id="378" w:name="_Toc29516"/>
      <w:bookmarkStart w:id="379" w:name="_Toc24597"/>
      <w:bookmarkStart w:id="380" w:name="_Toc32669"/>
      <w:bookmarkStart w:id="381" w:name="_Toc8901"/>
      <w:r>
        <w:rPr>
          <w:rFonts w:hint="eastAsia" w:ascii="仿宋" w:hAnsi="仿宋" w:eastAsia="仿宋" w:cs="仿宋"/>
          <w:bCs/>
          <w:color w:val="auto"/>
          <w:sz w:val="28"/>
          <w:szCs w:val="28"/>
          <w:lang w:bidi="ar"/>
        </w:rPr>
        <w:t xml:space="preserve">附表1、   </w:t>
      </w:r>
      <w:bookmarkEnd w:id="378"/>
      <w:bookmarkEnd w:id="379"/>
      <w:bookmarkEnd w:id="380"/>
      <w:bookmarkEnd w:id="381"/>
      <w:r>
        <w:rPr>
          <w:rFonts w:hint="eastAsia" w:ascii="仿宋" w:hAnsi="仿宋" w:eastAsia="仿宋" w:cs="仿宋"/>
          <w:bCs/>
          <w:color w:val="auto"/>
          <w:sz w:val="28"/>
          <w:szCs w:val="28"/>
          <w:lang w:bidi="ar"/>
        </w:rPr>
        <w:t>初步评审标准</w:t>
      </w:r>
    </w:p>
    <w:p>
      <w:pPr>
        <w:pStyle w:val="16"/>
        <w:spacing w:before="120" w:line="360" w:lineRule="auto"/>
        <w:outlineLvl w:val="0"/>
        <w:rPr>
          <w:rFonts w:hint="eastAsia" w:ascii="仿宋" w:hAnsi="仿宋" w:eastAsia="仿宋" w:cs="仿宋"/>
          <w:bCs/>
          <w:color w:val="auto"/>
          <w:sz w:val="28"/>
          <w:szCs w:val="28"/>
          <w:lang w:bidi="ar"/>
        </w:rPr>
      </w:pPr>
      <w:bookmarkStart w:id="382" w:name="_Toc29695"/>
      <w:bookmarkStart w:id="383" w:name="_Toc25432"/>
      <w:bookmarkStart w:id="384" w:name="_Toc25720"/>
      <w:bookmarkStart w:id="385" w:name="_Toc24956"/>
      <w:r>
        <w:rPr>
          <w:rFonts w:hint="eastAsia" w:ascii="仿宋" w:hAnsi="仿宋" w:eastAsia="仿宋" w:cs="仿宋"/>
          <w:bCs/>
          <w:color w:val="auto"/>
          <w:sz w:val="28"/>
          <w:szCs w:val="28"/>
          <w:lang w:bidi="ar"/>
        </w:rPr>
        <w:t>附表</w:t>
      </w:r>
      <w:r>
        <w:rPr>
          <w:rFonts w:hint="eastAsia" w:ascii="仿宋" w:hAnsi="仿宋" w:eastAsia="仿宋" w:cs="仿宋"/>
          <w:bCs/>
          <w:color w:val="auto"/>
          <w:sz w:val="28"/>
          <w:szCs w:val="28"/>
          <w:lang w:val="en-US" w:eastAsia="zh-CN" w:bidi="ar"/>
        </w:rPr>
        <w:t>2</w:t>
      </w:r>
      <w:r>
        <w:rPr>
          <w:rFonts w:hint="eastAsia" w:ascii="仿宋" w:hAnsi="仿宋" w:eastAsia="仿宋" w:cs="仿宋"/>
          <w:bCs/>
          <w:color w:val="auto"/>
          <w:sz w:val="28"/>
          <w:szCs w:val="28"/>
          <w:lang w:bidi="ar"/>
        </w:rPr>
        <w:t xml:space="preserve">、   </w:t>
      </w:r>
      <w:bookmarkEnd w:id="382"/>
      <w:bookmarkEnd w:id="383"/>
      <w:bookmarkEnd w:id="384"/>
      <w:bookmarkEnd w:id="385"/>
      <w:r>
        <w:rPr>
          <w:rFonts w:hint="eastAsia" w:ascii="仿宋" w:hAnsi="仿宋" w:eastAsia="仿宋" w:cs="仿宋"/>
          <w:bCs/>
          <w:color w:val="auto"/>
          <w:sz w:val="28"/>
          <w:szCs w:val="28"/>
          <w:lang w:bidi="ar"/>
        </w:rPr>
        <w:t>重大偏差评审标准</w:t>
      </w:r>
    </w:p>
    <w:p>
      <w:pPr>
        <w:pStyle w:val="16"/>
        <w:spacing w:before="120" w:line="360" w:lineRule="auto"/>
        <w:outlineLvl w:val="0"/>
        <w:rPr>
          <w:rFonts w:hint="eastAsia" w:ascii="仿宋" w:hAnsi="仿宋" w:eastAsia="仿宋" w:cs="仿宋"/>
          <w:bCs/>
          <w:color w:val="auto"/>
          <w:sz w:val="28"/>
          <w:szCs w:val="28"/>
          <w:lang w:bidi="ar"/>
        </w:rPr>
      </w:pPr>
      <w:r>
        <w:rPr>
          <w:rFonts w:hint="eastAsia" w:ascii="仿宋" w:hAnsi="仿宋" w:eastAsia="仿宋" w:cs="仿宋"/>
          <w:bCs/>
          <w:color w:val="auto"/>
          <w:sz w:val="28"/>
          <w:szCs w:val="28"/>
          <w:lang w:eastAsia="zh-CN" w:bidi="ar"/>
        </w:rPr>
        <w:t>附表</w:t>
      </w:r>
      <w:r>
        <w:rPr>
          <w:rFonts w:hint="eastAsia" w:ascii="仿宋" w:hAnsi="仿宋" w:eastAsia="仿宋" w:cs="仿宋"/>
          <w:bCs/>
          <w:color w:val="auto"/>
          <w:sz w:val="28"/>
          <w:szCs w:val="28"/>
          <w:lang w:val="en-US" w:eastAsia="zh-CN" w:bidi="ar"/>
        </w:rPr>
        <w:t xml:space="preserve">3、   </w:t>
      </w:r>
      <w:r>
        <w:rPr>
          <w:rFonts w:hint="eastAsia" w:ascii="仿宋" w:hAnsi="仿宋" w:eastAsia="仿宋" w:cs="仿宋"/>
          <w:bCs/>
          <w:color w:val="auto"/>
          <w:sz w:val="28"/>
          <w:szCs w:val="28"/>
          <w:lang w:bidi="ar"/>
        </w:rPr>
        <w:t>技术标评审标准</w:t>
      </w:r>
    </w:p>
    <w:p>
      <w:pPr>
        <w:pStyle w:val="16"/>
        <w:spacing w:before="120" w:line="360" w:lineRule="auto"/>
        <w:rPr>
          <w:rFonts w:hint="eastAsia" w:ascii="仿宋" w:hAnsi="仿宋" w:eastAsia="仿宋" w:cs="仿宋"/>
          <w:bCs/>
          <w:color w:val="auto"/>
          <w:sz w:val="28"/>
          <w:szCs w:val="28"/>
          <w:lang w:bidi="ar"/>
        </w:rPr>
      </w:pPr>
    </w:p>
    <w:p>
      <w:pPr>
        <w:pStyle w:val="16"/>
        <w:spacing w:before="120" w:line="360" w:lineRule="auto"/>
        <w:ind w:firstLine="405"/>
        <w:rPr>
          <w:rFonts w:hint="eastAsia" w:ascii="仿宋" w:hAnsi="仿宋" w:eastAsia="仿宋" w:cs="仿宋"/>
          <w:color w:val="auto"/>
          <w:sz w:val="24"/>
          <w:szCs w:val="24"/>
        </w:rPr>
      </w:pPr>
    </w:p>
    <w:p>
      <w:pPr>
        <w:pStyle w:val="16"/>
        <w:spacing w:before="120" w:line="360" w:lineRule="auto"/>
        <w:ind w:firstLine="405"/>
        <w:rPr>
          <w:rFonts w:hint="eastAsia" w:ascii="仿宋" w:hAnsi="仿宋" w:eastAsia="仿宋" w:cs="仿宋"/>
          <w:color w:val="auto"/>
          <w:sz w:val="24"/>
          <w:szCs w:val="24"/>
        </w:rPr>
      </w:pPr>
    </w:p>
    <w:p>
      <w:pPr>
        <w:pStyle w:val="16"/>
        <w:spacing w:before="120" w:line="360" w:lineRule="auto"/>
        <w:ind w:firstLine="405"/>
        <w:rPr>
          <w:rFonts w:hint="eastAsia" w:ascii="仿宋" w:hAnsi="仿宋" w:eastAsia="仿宋" w:cs="仿宋"/>
          <w:color w:val="auto"/>
          <w:sz w:val="24"/>
          <w:szCs w:val="24"/>
        </w:rPr>
      </w:pPr>
    </w:p>
    <w:p>
      <w:pPr>
        <w:pStyle w:val="16"/>
        <w:spacing w:before="120" w:line="360" w:lineRule="auto"/>
        <w:ind w:firstLine="405"/>
        <w:rPr>
          <w:rFonts w:hint="eastAsia" w:ascii="仿宋" w:hAnsi="仿宋" w:eastAsia="仿宋" w:cs="仿宋"/>
          <w:color w:val="auto"/>
          <w:sz w:val="24"/>
          <w:szCs w:val="24"/>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r>
        <w:rPr>
          <w:rFonts w:hint="eastAsia" w:ascii="仿宋" w:hAnsi="仿宋" w:eastAsia="仿宋" w:cs="仿宋"/>
          <w:color w:val="auto"/>
        </w:rPr>
        <w:br w:type="page"/>
      </w:r>
    </w:p>
    <w:p>
      <w:pPr>
        <w:tabs>
          <w:tab w:val="left" w:pos="900"/>
        </w:tabs>
        <w:rPr>
          <w:rFonts w:hint="eastAsia" w:ascii="仿宋" w:hAnsi="仿宋" w:eastAsia="仿宋" w:cs="仿宋"/>
          <w:color w:val="auto"/>
          <w:sz w:val="24"/>
        </w:rPr>
      </w:pPr>
      <w:r>
        <w:rPr>
          <w:rFonts w:hint="eastAsia" w:ascii="仿宋" w:hAnsi="仿宋" w:eastAsia="仿宋" w:cs="仿宋"/>
          <w:color w:val="auto"/>
          <w:sz w:val="24"/>
        </w:rPr>
        <w:t>附表1</w:t>
      </w:r>
    </w:p>
    <w:p>
      <w:pPr>
        <w:jc w:val="center"/>
        <w:rPr>
          <w:rFonts w:hint="eastAsia" w:ascii="仿宋" w:hAnsi="仿宋" w:eastAsia="仿宋" w:cs="仿宋"/>
          <w:b/>
          <w:color w:val="auto"/>
          <w:sz w:val="32"/>
        </w:rPr>
      </w:pPr>
      <w:r>
        <w:rPr>
          <w:rFonts w:hint="eastAsia" w:ascii="仿宋" w:hAnsi="仿宋" w:eastAsia="仿宋" w:cs="仿宋"/>
          <w:b/>
          <w:color w:val="auto"/>
          <w:sz w:val="32"/>
        </w:rPr>
        <w:t>初步评审标准</w:t>
      </w:r>
    </w:p>
    <w:tbl>
      <w:tblPr>
        <w:tblStyle w:val="20"/>
        <w:tblW w:w="85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543"/>
        <w:gridCol w:w="5583"/>
        <w:gridCol w:w="1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833" w:type="dxa"/>
            <w:vMerge w:val="restart"/>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项目</w:t>
            </w:r>
          </w:p>
        </w:tc>
        <w:tc>
          <w:tcPr>
            <w:tcW w:w="6126" w:type="dxa"/>
            <w:gridSpan w:val="2"/>
            <w:vMerge w:val="restart"/>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评审内容</w:t>
            </w:r>
          </w:p>
        </w:tc>
        <w:tc>
          <w:tcPr>
            <w:tcW w:w="1606" w:type="dxa"/>
            <w:tcBorders>
              <w:bottom w:val="single" w:color="auto" w:sz="4" w:space="0"/>
            </w:tcBorders>
            <w:noWrap w:val="0"/>
            <w:vAlign w:val="top"/>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833" w:type="dxa"/>
            <w:vMerge w:val="continue"/>
            <w:noWrap w:val="0"/>
            <w:vAlign w:val="center"/>
          </w:tcPr>
          <w:p>
            <w:pPr>
              <w:jc w:val="center"/>
              <w:rPr>
                <w:rFonts w:hint="eastAsia" w:ascii="仿宋" w:hAnsi="仿宋" w:eastAsia="仿宋" w:cs="仿宋"/>
                <w:b/>
                <w:color w:val="auto"/>
                <w:sz w:val="24"/>
              </w:rPr>
            </w:pPr>
          </w:p>
        </w:tc>
        <w:tc>
          <w:tcPr>
            <w:tcW w:w="6126" w:type="dxa"/>
            <w:gridSpan w:val="2"/>
            <w:vMerge w:val="continue"/>
            <w:noWrap w:val="0"/>
            <w:vAlign w:val="center"/>
          </w:tcPr>
          <w:p>
            <w:pPr>
              <w:jc w:val="center"/>
              <w:rPr>
                <w:rFonts w:hint="eastAsia" w:ascii="仿宋" w:hAnsi="仿宋" w:eastAsia="仿宋" w:cs="仿宋"/>
                <w:b/>
                <w:color w:val="auto"/>
                <w:sz w:val="24"/>
              </w:rPr>
            </w:pPr>
          </w:p>
        </w:tc>
        <w:tc>
          <w:tcPr>
            <w:tcW w:w="1606" w:type="dxa"/>
            <w:tcBorders>
              <w:top w:val="single" w:color="auto" w:sz="4" w:space="0"/>
            </w:tcBorders>
            <w:noWrap w:val="0"/>
            <w:vAlign w:val="top"/>
          </w:tcPr>
          <w:p>
            <w:pPr>
              <w:rPr>
                <w:rFonts w:hint="eastAsia" w:ascii="仿宋" w:hAnsi="仿宋" w:eastAsia="仿宋" w:cs="仿宋"/>
                <w:b/>
                <w:color w:val="auto"/>
                <w:sz w:val="24"/>
              </w:rPr>
            </w:pPr>
            <w:r>
              <w:rPr>
                <w:rFonts w:hint="eastAsia" w:ascii="仿宋" w:hAnsi="仿宋" w:eastAsia="仿宋" w:cs="仿宋"/>
                <w:b/>
                <w:color w:val="auto"/>
                <w:szCs w:val="21"/>
              </w:rPr>
              <w:t>通过打“√”，不通过打“×”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33" w:type="dxa"/>
            <w:vMerge w:val="restart"/>
            <w:noWrap w:val="0"/>
            <w:textDirection w:val="tbRlV"/>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形式评审</w:t>
            </w:r>
          </w:p>
        </w:tc>
        <w:tc>
          <w:tcPr>
            <w:tcW w:w="54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5583" w:type="dxa"/>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投标保证金的缴纳主体与投标人不一致的，没有按照招标文件要求提供投标担保，或者所提供的投标担保有瑕疵的；</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33" w:type="dxa"/>
            <w:vMerge w:val="continue"/>
            <w:noWrap w:val="0"/>
            <w:textDirection w:val="tbRlV"/>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5583" w:type="dxa"/>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投标文件没有投标单位法定代表人或其授权代表签字（章）和加盖投标单位公章的；</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33" w:type="dxa"/>
            <w:vMerge w:val="continue"/>
            <w:noWrap w:val="0"/>
            <w:textDirection w:val="tbRlV"/>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5583" w:type="dxa"/>
            <w:noWrap w:val="0"/>
            <w:vAlign w:val="top"/>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投标的施工、装修、附属材料设备采购、工程监理完成期限超过招标文件规定期限的；</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5583" w:type="dxa"/>
            <w:noWrap w:val="0"/>
            <w:vAlign w:val="top"/>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投标文件载明的技术规格、技术标准、货物包装方式、检验标准和方法等，不符合招标文件要求的；</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5583" w:type="dxa"/>
            <w:noWrap w:val="0"/>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投标文件附有招标人不能接受条件的</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5583" w:type="dxa"/>
            <w:noWrap w:val="0"/>
            <w:vAlign w:val="top"/>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不满足招标文件实质性要求的其他情形；</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rPr>
            </w:pPr>
          </w:p>
        </w:tc>
        <w:tc>
          <w:tcPr>
            <w:tcW w:w="5583" w:type="dxa"/>
            <w:noWrap w:val="0"/>
            <w:vAlign w:val="top"/>
          </w:tcPr>
          <w:p>
            <w:pPr>
              <w:rPr>
                <w:rFonts w:hint="eastAsia" w:ascii="仿宋" w:hAnsi="仿宋" w:eastAsia="仿宋" w:cs="仿宋"/>
                <w:color w:val="auto"/>
                <w:sz w:val="24"/>
              </w:rPr>
            </w:pPr>
            <w:r>
              <w:rPr>
                <w:rFonts w:hint="eastAsia" w:ascii="仿宋" w:hAnsi="仿宋" w:eastAsia="仿宋" w:cs="仿宋"/>
                <w:color w:val="auto"/>
                <w:szCs w:val="21"/>
              </w:rPr>
              <w:t>……</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restart"/>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资</w:t>
            </w:r>
          </w:p>
          <w:p>
            <w:pPr>
              <w:jc w:val="center"/>
              <w:rPr>
                <w:rFonts w:hint="eastAsia" w:ascii="仿宋" w:hAnsi="仿宋" w:eastAsia="仿宋" w:cs="仿宋"/>
                <w:color w:val="auto"/>
                <w:sz w:val="24"/>
              </w:rPr>
            </w:pPr>
            <w:r>
              <w:rPr>
                <w:rFonts w:hint="eastAsia" w:ascii="仿宋" w:hAnsi="仿宋" w:eastAsia="仿宋" w:cs="仿宋"/>
                <w:color w:val="auto"/>
                <w:sz w:val="24"/>
              </w:rPr>
              <w:t>格</w:t>
            </w:r>
          </w:p>
          <w:p>
            <w:pPr>
              <w:jc w:val="center"/>
              <w:rPr>
                <w:rFonts w:hint="eastAsia" w:ascii="仿宋" w:hAnsi="仿宋" w:eastAsia="仿宋" w:cs="仿宋"/>
                <w:color w:val="auto"/>
                <w:sz w:val="24"/>
              </w:rPr>
            </w:pPr>
            <w:r>
              <w:rPr>
                <w:rFonts w:hint="eastAsia" w:ascii="仿宋" w:hAnsi="仿宋" w:eastAsia="仿宋" w:cs="仿宋"/>
                <w:color w:val="auto"/>
                <w:sz w:val="24"/>
              </w:rPr>
              <w:t>评</w:t>
            </w:r>
          </w:p>
          <w:p>
            <w:pPr>
              <w:jc w:val="center"/>
              <w:rPr>
                <w:rFonts w:hint="eastAsia" w:ascii="仿宋" w:hAnsi="仿宋" w:eastAsia="仿宋" w:cs="仿宋"/>
                <w:color w:val="auto"/>
                <w:sz w:val="24"/>
              </w:rPr>
            </w:pPr>
            <w:r>
              <w:rPr>
                <w:rFonts w:hint="eastAsia" w:ascii="仿宋" w:hAnsi="仿宋" w:eastAsia="仿宋" w:cs="仿宋"/>
                <w:color w:val="auto"/>
                <w:sz w:val="24"/>
              </w:rPr>
              <w:t>审</w:t>
            </w:r>
          </w:p>
          <w:p>
            <w:pPr>
              <w:jc w:val="center"/>
              <w:rPr>
                <w:rFonts w:hint="eastAsia" w:ascii="仿宋" w:hAnsi="仿宋" w:eastAsia="仿宋" w:cs="仿宋"/>
                <w:color w:val="auto"/>
                <w:sz w:val="24"/>
              </w:rPr>
            </w:pPr>
            <w:r>
              <w:rPr>
                <w:rFonts w:hint="eastAsia" w:ascii="仿宋" w:hAnsi="仿宋" w:eastAsia="仿宋" w:cs="仿宋"/>
                <w:color w:val="auto"/>
                <w:sz w:val="24"/>
              </w:rPr>
              <w:t>(适</w:t>
            </w:r>
          </w:p>
          <w:p>
            <w:pPr>
              <w:jc w:val="center"/>
              <w:rPr>
                <w:rFonts w:hint="eastAsia" w:ascii="仿宋" w:hAnsi="仿宋" w:eastAsia="仿宋" w:cs="仿宋"/>
                <w:color w:val="auto"/>
                <w:sz w:val="24"/>
              </w:rPr>
            </w:pPr>
            <w:r>
              <w:rPr>
                <w:rFonts w:hint="eastAsia" w:ascii="仿宋" w:hAnsi="仿宋" w:eastAsia="仿宋" w:cs="仿宋"/>
                <w:color w:val="auto"/>
                <w:sz w:val="24"/>
              </w:rPr>
              <w:t>用</w:t>
            </w:r>
          </w:p>
          <w:p>
            <w:pPr>
              <w:jc w:val="center"/>
              <w:rPr>
                <w:rFonts w:hint="eastAsia" w:ascii="仿宋" w:hAnsi="仿宋" w:eastAsia="仿宋" w:cs="仿宋"/>
                <w:color w:val="auto"/>
                <w:sz w:val="24"/>
              </w:rPr>
            </w:pPr>
            <w:r>
              <w:rPr>
                <w:rFonts w:hint="eastAsia" w:ascii="仿宋" w:hAnsi="仿宋" w:eastAsia="仿宋" w:cs="仿宋"/>
                <w:color w:val="auto"/>
                <w:sz w:val="24"/>
              </w:rPr>
              <w:t>于</w:t>
            </w:r>
          </w:p>
          <w:p>
            <w:pPr>
              <w:jc w:val="center"/>
              <w:rPr>
                <w:rFonts w:hint="eastAsia" w:ascii="仿宋" w:hAnsi="仿宋" w:eastAsia="仿宋" w:cs="仿宋"/>
                <w:color w:val="auto"/>
                <w:sz w:val="24"/>
              </w:rPr>
            </w:pPr>
            <w:r>
              <w:rPr>
                <w:rFonts w:hint="eastAsia" w:ascii="仿宋" w:hAnsi="仿宋" w:eastAsia="仿宋" w:cs="仿宋"/>
                <w:color w:val="auto"/>
                <w:sz w:val="24"/>
              </w:rPr>
              <w:t>资</w:t>
            </w:r>
          </w:p>
          <w:p>
            <w:pPr>
              <w:jc w:val="center"/>
              <w:rPr>
                <w:rFonts w:hint="eastAsia" w:ascii="仿宋" w:hAnsi="仿宋" w:eastAsia="仿宋" w:cs="仿宋"/>
                <w:color w:val="auto"/>
                <w:sz w:val="24"/>
              </w:rPr>
            </w:pPr>
            <w:r>
              <w:rPr>
                <w:rFonts w:hint="eastAsia" w:ascii="仿宋" w:hAnsi="仿宋" w:eastAsia="仿宋" w:cs="仿宋"/>
                <w:color w:val="auto"/>
                <w:sz w:val="24"/>
              </w:rPr>
              <w:t>格</w:t>
            </w:r>
          </w:p>
          <w:p>
            <w:pPr>
              <w:jc w:val="center"/>
              <w:rPr>
                <w:rFonts w:hint="eastAsia" w:ascii="仿宋" w:hAnsi="仿宋" w:eastAsia="仿宋" w:cs="仿宋"/>
                <w:color w:val="auto"/>
                <w:sz w:val="24"/>
              </w:rPr>
            </w:pPr>
            <w:r>
              <w:rPr>
                <w:rFonts w:hint="eastAsia" w:ascii="仿宋" w:hAnsi="仿宋" w:eastAsia="仿宋" w:cs="仿宋"/>
                <w:color w:val="auto"/>
                <w:sz w:val="24"/>
              </w:rPr>
              <w:t>后</w:t>
            </w:r>
          </w:p>
          <w:p>
            <w:pPr>
              <w:jc w:val="center"/>
              <w:rPr>
                <w:rFonts w:hint="eastAsia" w:ascii="仿宋" w:hAnsi="仿宋" w:eastAsia="仿宋" w:cs="仿宋"/>
                <w:color w:val="auto"/>
                <w:szCs w:val="21"/>
              </w:rPr>
            </w:pPr>
            <w:r>
              <w:rPr>
                <w:rFonts w:hint="eastAsia" w:ascii="仿宋" w:hAnsi="仿宋" w:eastAsia="仿宋" w:cs="仿宋"/>
                <w:color w:val="auto"/>
                <w:sz w:val="24"/>
              </w:rPr>
              <w:t>审)</w:t>
            </w:r>
          </w:p>
        </w:tc>
        <w:tc>
          <w:tcPr>
            <w:tcW w:w="54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558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是否提供合格的营业执照；</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5583" w:type="dxa"/>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是否提供合格的资质证书（可为复印件），且满足招标项目的需要；</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558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是否提供合格的安全生产许可证；</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5583" w:type="dxa"/>
            <w:noWrap w:val="0"/>
            <w:vAlign w:val="center"/>
          </w:tcPr>
          <w:p>
            <w:pPr>
              <w:rPr>
                <w:rFonts w:hint="eastAsia" w:ascii="仿宋" w:hAnsi="仿宋" w:eastAsia="仿宋" w:cs="仿宋"/>
                <w:color w:val="auto"/>
                <w:szCs w:val="21"/>
              </w:rPr>
            </w:pPr>
            <w:r>
              <w:rPr>
                <w:rFonts w:hint="eastAsia" w:ascii="仿宋" w:hAnsi="仿宋" w:eastAsia="仿宋" w:cs="仿宋"/>
                <w:color w:val="auto"/>
                <w:kern w:val="0"/>
                <w:szCs w:val="21"/>
              </w:rPr>
              <w:t>自治区区外投标单位</w:t>
            </w:r>
            <w:r>
              <w:rPr>
                <w:rFonts w:hint="eastAsia" w:ascii="仿宋" w:hAnsi="仿宋" w:eastAsia="仿宋" w:cs="仿宋"/>
                <w:color w:val="auto"/>
                <w:szCs w:val="21"/>
              </w:rPr>
              <w:t>是否提供</w:t>
            </w:r>
            <w:r>
              <w:rPr>
                <w:rFonts w:hint="eastAsia" w:ascii="仿宋" w:hAnsi="仿宋" w:eastAsia="仿宋" w:cs="仿宋"/>
                <w:color w:val="auto"/>
                <w:kern w:val="0"/>
                <w:szCs w:val="21"/>
              </w:rPr>
              <w:t>建设行政主管部门的合格备案书</w:t>
            </w:r>
            <w:r>
              <w:rPr>
                <w:rFonts w:hint="eastAsia" w:ascii="仿宋" w:hAnsi="仿宋" w:eastAsia="仿宋" w:cs="仿宋"/>
                <w:color w:val="auto"/>
                <w:szCs w:val="21"/>
              </w:rPr>
              <w:t>；</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558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类似项目业绩是否满足招标文件要求</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558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企业信誉是否满足招标文件的要求</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3" w:type="dxa"/>
            <w:vMerge w:val="continue"/>
            <w:noWrap w:val="0"/>
            <w:vAlign w:val="center"/>
          </w:tcPr>
          <w:p>
            <w:pPr>
              <w:jc w:val="center"/>
              <w:rPr>
                <w:rFonts w:hint="eastAsia" w:ascii="仿宋" w:hAnsi="仿宋" w:eastAsia="仿宋" w:cs="仿宋"/>
                <w:color w:val="auto"/>
              </w:rPr>
            </w:pPr>
          </w:p>
        </w:tc>
        <w:tc>
          <w:tcPr>
            <w:tcW w:w="543" w:type="dxa"/>
            <w:noWrap w:val="0"/>
            <w:vAlign w:val="top"/>
          </w:tcPr>
          <w:p>
            <w:pPr>
              <w:jc w:val="center"/>
              <w:rPr>
                <w:rFonts w:hint="eastAsia" w:ascii="仿宋" w:hAnsi="仿宋" w:eastAsia="仿宋" w:cs="仿宋"/>
                <w:color w:val="auto"/>
                <w:sz w:val="24"/>
              </w:rPr>
            </w:pPr>
          </w:p>
        </w:tc>
        <w:tc>
          <w:tcPr>
            <w:tcW w:w="5583"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w:t>
            </w:r>
          </w:p>
        </w:tc>
        <w:tc>
          <w:tcPr>
            <w:tcW w:w="1606" w:type="dxa"/>
            <w:noWrap w:val="0"/>
            <w:vAlign w:val="top"/>
          </w:tcPr>
          <w:p>
            <w:pP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833" w:type="dxa"/>
            <w:noWrap w:val="0"/>
            <w:vAlign w:val="center"/>
          </w:tcPr>
          <w:p>
            <w:pPr>
              <w:jc w:val="center"/>
              <w:rPr>
                <w:rFonts w:hint="eastAsia" w:ascii="仿宋" w:hAnsi="仿宋" w:eastAsia="仿宋" w:cs="仿宋"/>
                <w:color w:val="auto"/>
              </w:rPr>
            </w:pPr>
          </w:p>
        </w:tc>
        <w:tc>
          <w:tcPr>
            <w:tcW w:w="6126" w:type="dxa"/>
            <w:gridSpan w:val="2"/>
            <w:noWrap w:val="0"/>
            <w:vAlign w:val="top"/>
          </w:tcPr>
          <w:p>
            <w:pPr>
              <w:rPr>
                <w:rFonts w:hint="eastAsia" w:ascii="仿宋" w:hAnsi="仿宋" w:eastAsia="仿宋" w:cs="仿宋"/>
                <w:color w:val="auto"/>
                <w:szCs w:val="21"/>
              </w:rPr>
            </w:pPr>
            <w:r>
              <w:rPr>
                <w:rFonts w:hint="eastAsia" w:ascii="仿宋" w:hAnsi="仿宋" w:eastAsia="仿宋" w:cs="仿宋"/>
                <w:color w:val="auto"/>
                <w:sz w:val="24"/>
              </w:rPr>
              <w:t>结论：是否通过评审</w:t>
            </w:r>
          </w:p>
        </w:tc>
        <w:tc>
          <w:tcPr>
            <w:tcW w:w="1606" w:type="dxa"/>
            <w:noWrap w:val="0"/>
            <w:vAlign w:val="top"/>
          </w:tcPr>
          <w:p>
            <w:pPr>
              <w:rPr>
                <w:rFonts w:hint="eastAsia" w:ascii="仿宋" w:hAnsi="仿宋" w:eastAsia="仿宋" w:cs="仿宋"/>
                <w:color w:val="auto"/>
                <w:sz w:val="24"/>
              </w:rPr>
            </w:pPr>
          </w:p>
        </w:tc>
      </w:tr>
    </w:tbl>
    <w:p>
      <w:pPr>
        <w:ind w:firstLine="723" w:firstLineChars="300"/>
        <w:jc w:val="left"/>
        <w:rPr>
          <w:rFonts w:hint="eastAsia" w:ascii="仿宋" w:hAnsi="仿宋" w:eastAsia="仿宋" w:cs="仿宋"/>
          <w:color w:val="auto"/>
          <w:szCs w:val="21"/>
        </w:rPr>
      </w:pPr>
      <w:r>
        <w:rPr>
          <w:rFonts w:hint="eastAsia" w:ascii="仿宋" w:hAnsi="仿宋" w:eastAsia="仿宋" w:cs="仿宋"/>
          <w:b/>
          <w:bCs/>
          <w:color w:val="auto"/>
          <w:kern w:val="0"/>
          <w:lang w:eastAsia="zh-CN"/>
        </w:rPr>
        <w:t>备注：</w:t>
      </w:r>
      <w:r>
        <w:rPr>
          <w:rFonts w:hint="eastAsia" w:ascii="仿宋" w:hAnsi="仿宋" w:eastAsia="仿宋" w:cs="仿宋"/>
          <w:b/>
          <w:bCs/>
          <w:color w:val="auto"/>
          <w:kern w:val="0"/>
        </w:rPr>
        <w:t>投标人有一项未通过不得参与下阶段评审，</w:t>
      </w:r>
      <w:r>
        <w:rPr>
          <w:rFonts w:hint="eastAsia" w:ascii="仿宋" w:hAnsi="仿宋" w:eastAsia="仿宋" w:cs="仿宋"/>
          <w:b/>
          <w:bCs/>
          <w:color w:val="auto"/>
          <w:kern w:val="0"/>
          <w:lang w:val="en-US" w:eastAsia="zh-CN"/>
        </w:rPr>
        <w:t>做否决投标处理</w:t>
      </w:r>
      <w:r>
        <w:rPr>
          <w:rFonts w:hint="eastAsia" w:ascii="仿宋" w:hAnsi="仿宋" w:eastAsia="仿宋" w:cs="仿宋"/>
          <w:b/>
          <w:bCs/>
          <w:color w:val="auto"/>
          <w:kern w:val="0"/>
        </w:rPr>
        <w:t>。</w:t>
      </w:r>
    </w:p>
    <w:p>
      <w:pPr>
        <w:pStyle w:val="46"/>
        <w:rPr>
          <w:rFonts w:hint="eastAsia" w:ascii="仿宋" w:hAnsi="仿宋" w:eastAsia="仿宋" w:cs="仿宋"/>
          <w:color w:val="auto"/>
        </w:rPr>
      </w:pPr>
    </w:p>
    <w:p>
      <w:pPr>
        <w:pStyle w:val="46"/>
        <w:rPr>
          <w:rFonts w:hint="eastAsia" w:ascii="仿宋" w:hAnsi="仿宋" w:eastAsia="仿宋" w:cs="仿宋"/>
          <w:color w:val="auto"/>
        </w:rPr>
      </w:pPr>
    </w:p>
    <w:p>
      <w:pPr>
        <w:pStyle w:val="46"/>
        <w:rPr>
          <w:rFonts w:hint="eastAsia" w:ascii="仿宋" w:hAnsi="仿宋" w:eastAsia="仿宋" w:cs="仿宋"/>
          <w:color w:val="auto"/>
        </w:rPr>
      </w:pPr>
    </w:p>
    <w:p>
      <w:pPr>
        <w:pStyle w:val="46"/>
        <w:rPr>
          <w:rFonts w:hint="eastAsia" w:ascii="仿宋" w:hAnsi="仿宋" w:eastAsia="仿宋" w:cs="仿宋"/>
          <w:color w:val="auto"/>
        </w:rPr>
      </w:pPr>
    </w:p>
    <w:p>
      <w:pPr>
        <w:rPr>
          <w:rFonts w:hint="eastAsia" w:ascii="仿宋" w:hAnsi="仿宋" w:eastAsia="仿宋" w:cs="仿宋"/>
          <w:color w:val="auto"/>
          <w:sz w:val="24"/>
        </w:rPr>
      </w:pPr>
    </w:p>
    <w:p>
      <w:pPr>
        <w:rPr>
          <w:rFonts w:hint="eastAsia" w:ascii="仿宋" w:hAnsi="仿宋" w:eastAsia="仿宋" w:cs="仿宋"/>
          <w:b/>
          <w:color w:val="auto"/>
          <w:sz w:val="24"/>
        </w:rPr>
      </w:pPr>
      <w:r>
        <w:rPr>
          <w:rFonts w:hint="eastAsia" w:ascii="仿宋" w:hAnsi="仿宋" w:eastAsia="仿宋" w:cs="仿宋"/>
          <w:color w:val="auto"/>
          <w:sz w:val="24"/>
        </w:rPr>
        <w:t>附表2</w:t>
      </w:r>
    </w:p>
    <w:p>
      <w:pPr>
        <w:jc w:val="center"/>
        <w:rPr>
          <w:rFonts w:hint="eastAsia" w:ascii="仿宋" w:hAnsi="仿宋" w:eastAsia="仿宋" w:cs="仿宋"/>
          <w:b/>
          <w:color w:val="auto"/>
          <w:sz w:val="28"/>
        </w:rPr>
      </w:pPr>
      <w:r>
        <w:rPr>
          <w:rFonts w:hint="eastAsia" w:ascii="仿宋" w:hAnsi="仿宋" w:eastAsia="仿宋" w:cs="仿宋"/>
          <w:b/>
          <w:color w:val="auto"/>
          <w:sz w:val="28"/>
        </w:rPr>
        <w:t>重大偏差评审标准</w:t>
      </w:r>
    </w:p>
    <w:p>
      <w:pPr>
        <w:tabs>
          <w:tab w:val="left" w:pos="900"/>
        </w:tabs>
        <w:rPr>
          <w:rFonts w:hint="eastAsia" w:ascii="仿宋" w:hAnsi="仿宋" w:eastAsia="仿宋" w:cs="仿宋"/>
          <w:color w:val="auto"/>
          <w:szCs w:val="21"/>
        </w:rPr>
      </w:pPr>
    </w:p>
    <w:tbl>
      <w:tblPr>
        <w:tblStyle w:val="20"/>
        <w:tblpPr w:leftFromText="180" w:rightFromText="180" w:vertAnchor="text" w:horzAnchor="margin" w:tblpY="2"/>
        <w:tblW w:w="91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551"/>
        <w:gridCol w:w="6159"/>
        <w:gridCol w:w="1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844" w:type="dxa"/>
            <w:vMerge w:val="restart"/>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项目</w:t>
            </w:r>
          </w:p>
        </w:tc>
        <w:tc>
          <w:tcPr>
            <w:tcW w:w="6710" w:type="dxa"/>
            <w:gridSpan w:val="2"/>
            <w:vMerge w:val="restart"/>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评审内容</w:t>
            </w:r>
          </w:p>
        </w:tc>
        <w:tc>
          <w:tcPr>
            <w:tcW w:w="1576"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844" w:type="dxa"/>
            <w:vMerge w:val="continue"/>
            <w:tcBorders>
              <w:bottom w:val="single" w:color="auto" w:sz="4" w:space="0"/>
            </w:tcBorders>
            <w:noWrap w:val="0"/>
            <w:vAlign w:val="center"/>
          </w:tcPr>
          <w:p>
            <w:pPr>
              <w:jc w:val="center"/>
              <w:rPr>
                <w:rFonts w:hint="eastAsia" w:ascii="仿宋" w:hAnsi="仿宋" w:eastAsia="仿宋" w:cs="仿宋"/>
                <w:b/>
                <w:color w:val="auto"/>
                <w:sz w:val="24"/>
              </w:rPr>
            </w:pPr>
          </w:p>
        </w:tc>
        <w:tc>
          <w:tcPr>
            <w:tcW w:w="6710" w:type="dxa"/>
            <w:gridSpan w:val="2"/>
            <w:vMerge w:val="continue"/>
            <w:tcBorders>
              <w:bottom w:val="single" w:color="auto" w:sz="4" w:space="0"/>
            </w:tcBorders>
            <w:noWrap w:val="0"/>
            <w:vAlign w:val="top"/>
          </w:tcPr>
          <w:p>
            <w:pPr>
              <w:rPr>
                <w:rFonts w:hint="eastAsia" w:ascii="仿宋" w:hAnsi="仿宋" w:eastAsia="仿宋" w:cs="仿宋"/>
                <w:b/>
                <w:color w:val="auto"/>
                <w:sz w:val="24"/>
              </w:rPr>
            </w:pPr>
          </w:p>
        </w:tc>
        <w:tc>
          <w:tcPr>
            <w:tcW w:w="1576" w:type="dxa"/>
            <w:noWrap w:val="0"/>
            <w:vAlign w:val="center"/>
          </w:tcPr>
          <w:p>
            <w:pPr>
              <w:jc w:val="center"/>
              <w:rPr>
                <w:rFonts w:hint="eastAsia" w:ascii="仿宋" w:hAnsi="仿宋" w:eastAsia="仿宋" w:cs="仿宋"/>
                <w:b/>
                <w:color w:val="auto"/>
                <w:sz w:val="18"/>
                <w:szCs w:val="18"/>
              </w:rPr>
            </w:pPr>
            <w:r>
              <w:rPr>
                <w:rFonts w:hint="eastAsia" w:ascii="仿宋" w:hAnsi="仿宋" w:eastAsia="仿宋" w:cs="仿宋"/>
                <w:b/>
                <w:color w:val="auto"/>
                <w:sz w:val="18"/>
                <w:szCs w:val="18"/>
              </w:rPr>
              <w:t>通过打“√”，</w:t>
            </w:r>
          </w:p>
          <w:p>
            <w:pPr>
              <w:jc w:val="center"/>
              <w:rPr>
                <w:rFonts w:hint="eastAsia" w:ascii="仿宋" w:hAnsi="仿宋" w:eastAsia="仿宋" w:cs="仿宋"/>
                <w:b/>
                <w:color w:val="auto"/>
                <w:sz w:val="24"/>
              </w:rPr>
            </w:pPr>
            <w:r>
              <w:rPr>
                <w:rFonts w:hint="eastAsia" w:ascii="仿宋" w:hAnsi="仿宋" w:eastAsia="仿宋" w:cs="仿宋"/>
                <w:b/>
                <w:color w:val="auto"/>
                <w:sz w:val="18"/>
                <w:szCs w:val="18"/>
              </w:rPr>
              <w:t>不通过打“×</w:t>
            </w:r>
            <w:r>
              <w:rPr>
                <w:rFonts w:hint="eastAsia" w:ascii="仿宋" w:hAnsi="仿宋" w:eastAsia="仿宋" w:cs="仿宋"/>
                <w:b/>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844" w:type="dxa"/>
            <w:vMerge w:val="restart"/>
            <w:tcBorders>
              <w:top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审</w:t>
            </w:r>
          </w:p>
          <w:p>
            <w:pPr>
              <w:jc w:val="center"/>
              <w:rPr>
                <w:rFonts w:hint="eastAsia" w:ascii="仿宋" w:hAnsi="仿宋" w:eastAsia="仿宋" w:cs="仿宋"/>
                <w:color w:val="auto"/>
                <w:sz w:val="24"/>
              </w:rPr>
            </w:pPr>
            <w:r>
              <w:rPr>
                <w:rFonts w:hint="eastAsia" w:ascii="仿宋" w:hAnsi="仿宋" w:eastAsia="仿宋" w:cs="仿宋"/>
                <w:color w:val="auto"/>
                <w:sz w:val="24"/>
              </w:rPr>
              <w:t>查</w:t>
            </w:r>
          </w:p>
          <w:p>
            <w:pPr>
              <w:jc w:val="center"/>
              <w:rPr>
                <w:rFonts w:hint="eastAsia" w:ascii="仿宋" w:hAnsi="仿宋" w:eastAsia="仿宋" w:cs="仿宋"/>
                <w:color w:val="auto"/>
                <w:sz w:val="24"/>
              </w:rPr>
            </w:pPr>
            <w:r>
              <w:rPr>
                <w:rFonts w:hint="eastAsia" w:ascii="仿宋" w:hAnsi="仿宋" w:eastAsia="仿宋" w:cs="仿宋"/>
                <w:color w:val="auto"/>
                <w:sz w:val="24"/>
              </w:rPr>
              <w:t>标</w:t>
            </w:r>
          </w:p>
          <w:p>
            <w:pPr>
              <w:jc w:val="center"/>
              <w:rPr>
                <w:rFonts w:hint="eastAsia" w:ascii="仿宋" w:hAnsi="仿宋" w:eastAsia="仿宋" w:cs="仿宋"/>
                <w:color w:val="auto"/>
                <w:sz w:val="24"/>
              </w:rPr>
            </w:pPr>
            <w:r>
              <w:rPr>
                <w:rFonts w:hint="eastAsia" w:ascii="仿宋" w:hAnsi="仿宋" w:eastAsia="仿宋" w:cs="仿宋"/>
                <w:color w:val="auto"/>
                <w:sz w:val="24"/>
              </w:rPr>
              <w:t>准</w:t>
            </w:r>
          </w:p>
        </w:tc>
        <w:tc>
          <w:tcPr>
            <w:tcW w:w="551" w:type="dxa"/>
            <w:tcBorders>
              <w:top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6159" w:type="dxa"/>
            <w:tcBorders>
              <w:left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由政府立项核准、审批的建筑工程, 投标报价高于设定的工程预算招标控制价（工程限额）的；</w:t>
            </w:r>
          </w:p>
        </w:tc>
        <w:tc>
          <w:tcPr>
            <w:tcW w:w="1576" w:type="dxa"/>
            <w:tcBorders>
              <w:left w:val="single" w:color="auto" w:sz="4" w:space="0"/>
            </w:tcBorders>
            <w:noWrap w:val="0"/>
            <w:vAlign w:val="center"/>
          </w:tcPr>
          <w:p>
            <w:pPr>
              <w:rPr>
                <w:rFonts w:hint="eastAsia" w:ascii="仿宋" w:hAnsi="仿宋" w:eastAsia="仿宋" w:cs="仿宋"/>
                <w:b/>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44" w:type="dxa"/>
            <w:vMerge w:val="continue"/>
            <w:noWrap w:val="0"/>
            <w:vAlign w:val="center"/>
          </w:tcPr>
          <w:p>
            <w:pPr>
              <w:jc w:val="center"/>
              <w:rPr>
                <w:rFonts w:hint="eastAsia" w:ascii="仿宋" w:hAnsi="仿宋" w:eastAsia="仿宋" w:cs="仿宋"/>
                <w:color w:val="auto"/>
              </w:rPr>
            </w:pPr>
          </w:p>
        </w:tc>
        <w:tc>
          <w:tcPr>
            <w:tcW w:w="551" w:type="dxa"/>
            <w:tcBorders>
              <w:top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2</w:t>
            </w:r>
          </w:p>
        </w:tc>
        <w:tc>
          <w:tcPr>
            <w:tcW w:w="6159" w:type="dxa"/>
            <w:tcBorders>
              <w:left w:val="single" w:color="auto" w:sz="4" w:space="0"/>
              <w:right w:val="single" w:color="auto" w:sz="4" w:space="0"/>
            </w:tcBorders>
            <w:noWrap w:val="0"/>
            <w:vAlign w:val="center"/>
          </w:tcPr>
          <w:p>
            <w:pPr>
              <w:rPr>
                <w:rFonts w:hint="eastAsia" w:ascii="仿宋" w:hAnsi="仿宋" w:eastAsia="仿宋" w:cs="仿宋"/>
                <w:b/>
                <w:color w:val="auto"/>
                <w:szCs w:val="21"/>
              </w:rPr>
            </w:pPr>
            <w:r>
              <w:rPr>
                <w:rFonts w:hint="eastAsia" w:ascii="仿宋" w:hAnsi="仿宋" w:eastAsia="仿宋" w:cs="仿宋"/>
                <w:color w:val="auto"/>
                <w:szCs w:val="21"/>
              </w:rPr>
              <w:t>投标人对同一招标项目作出两个以上报价未明确效力的；</w:t>
            </w:r>
          </w:p>
        </w:tc>
        <w:tc>
          <w:tcPr>
            <w:tcW w:w="1576" w:type="dxa"/>
            <w:tcBorders>
              <w:left w:val="single" w:color="auto" w:sz="4" w:space="0"/>
            </w:tcBorders>
            <w:noWrap w:val="0"/>
            <w:vAlign w:val="center"/>
          </w:tcPr>
          <w:p>
            <w:pPr>
              <w:rPr>
                <w:rFonts w:hint="eastAsia" w:ascii="仿宋" w:hAnsi="仿宋" w:eastAsia="仿宋" w:cs="仿宋"/>
                <w:b/>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未按招标文件要求提供投标报价的电子投标文件的；</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44" w:type="dxa"/>
            <w:vMerge w:val="continue"/>
            <w:noWrap w:val="0"/>
            <w:vAlign w:val="center"/>
          </w:tcPr>
          <w:p>
            <w:pPr>
              <w:jc w:val="center"/>
              <w:rPr>
                <w:rFonts w:hint="eastAsia" w:ascii="仿宋" w:hAnsi="仿宋" w:eastAsia="仿宋" w:cs="仿宋"/>
                <w:color w:val="auto"/>
              </w:rPr>
            </w:pPr>
          </w:p>
        </w:tc>
        <w:tc>
          <w:tcPr>
            <w:tcW w:w="551" w:type="dxa"/>
            <w:tcBorders>
              <w:top w:val="nil"/>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6159" w:type="dxa"/>
            <w:tcBorders>
              <w:top w:val="nil"/>
            </w:tcBorders>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未按招标文件规定的格式填写，内容不全或关键字迹模糊、无法辨认的（包括分部分项工程量清单中暂估价、暂列金额的改动）；</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5</w:t>
            </w: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改变招标文件提供的工程量清单中的计量单位、工程量的；</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6</w:t>
            </w: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将工程排污费、社会保障费、住房公积金、危险作业意外伤害保险等规费和营业税、城市维护建设税、教育费附加等税金，以及安全文明施工费列入招标投标竞争性费用的；</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7</w:t>
            </w: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投标人名称、组织机构与资格预审时不符，涉嫌以他人名义投标的；</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8</w:t>
            </w: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投标人之间或者投标人与招标人串通投标的；</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9</w:t>
            </w: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以行贿手段谋取中标或者以其他弄虚作假方式投标的；</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844" w:type="dxa"/>
            <w:vMerge w:val="continue"/>
            <w:noWrap w:val="0"/>
            <w:vAlign w:val="center"/>
          </w:tcPr>
          <w:p>
            <w:pPr>
              <w:jc w:val="center"/>
              <w:rPr>
                <w:rFonts w:hint="eastAsia" w:ascii="仿宋" w:hAnsi="仿宋" w:eastAsia="仿宋" w:cs="仿宋"/>
                <w:color w:val="auto"/>
              </w:rPr>
            </w:pPr>
          </w:p>
        </w:tc>
        <w:tc>
          <w:tcPr>
            <w:tcW w:w="551" w:type="dxa"/>
            <w:noWrap w:val="0"/>
            <w:vAlign w:val="center"/>
          </w:tcPr>
          <w:p>
            <w:pPr>
              <w:rPr>
                <w:rFonts w:hint="eastAsia" w:ascii="仿宋" w:hAnsi="仿宋" w:eastAsia="仿宋" w:cs="仿宋"/>
                <w:color w:val="auto"/>
                <w:sz w:val="24"/>
              </w:rPr>
            </w:pPr>
          </w:p>
        </w:tc>
        <w:tc>
          <w:tcPr>
            <w:tcW w:w="6159"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w:t>
            </w:r>
          </w:p>
        </w:tc>
        <w:tc>
          <w:tcPr>
            <w:tcW w:w="1576" w:type="dxa"/>
            <w:noWrap w:val="0"/>
            <w:vAlign w:val="center"/>
          </w:tcPr>
          <w:p>
            <w:pPr>
              <w:rPr>
                <w:rFonts w:hint="eastAsia"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trPr>
        <w:tc>
          <w:tcPr>
            <w:tcW w:w="844" w:type="dxa"/>
            <w:noWrap w:val="0"/>
            <w:vAlign w:val="center"/>
          </w:tcPr>
          <w:p>
            <w:pPr>
              <w:jc w:val="center"/>
              <w:rPr>
                <w:rFonts w:hint="eastAsia" w:ascii="仿宋" w:hAnsi="仿宋" w:eastAsia="仿宋" w:cs="仿宋"/>
                <w:color w:val="auto"/>
              </w:rPr>
            </w:pPr>
            <w:r>
              <w:rPr>
                <w:rFonts w:hint="eastAsia" w:ascii="仿宋" w:hAnsi="仿宋" w:eastAsia="仿宋" w:cs="仿宋"/>
                <w:color w:val="auto"/>
                <w:sz w:val="24"/>
              </w:rPr>
              <w:t>结论</w:t>
            </w:r>
          </w:p>
        </w:tc>
        <w:tc>
          <w:tcPr>
            <w:tcW w:w="6710" w:type="dxa"/>
            <w:gridSpan w:val="2"/>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是否通过评审</w:t>
            </w:r>
          </w:p>
        </w:tc>
        <w:tc>
          <w:tcPr>
            <w:tcW w:w="1576" w:type="dxa"/>
            <w:noWrap w:val="0"/>
            <w:vAlign w:val="center"/>
          </w:tcPr>
          <w:p>
            <w:pPr>
              <w:rPr>
                <w:rFonts w:hint="eastAsia" w:ascii="仿宋" w:hAnsi="仿宋" w:eastAsia="仿宋" w:cs="仿宋"/>
                <w:color w:val="auto"/>
              </w:rPr>
            </w:pPr>
          </w:p>
        </w:tc>
      </w:tr>
    </w:tbl>
    <w:p>
      <w:pPr>
        <w:tabs>
          <w:tab w:val="left" w:pos="900"/>
        </w:tabs>
        <w:ind w:left="-617" w:leftChars="-257" w:firstLine="723" w:firstLineChars="300"/>
        <w:rPr>
          <w:rFonts w:hint="eastAsia" w:ascii="仿宋" w:hAnsi="仿宋" w:eastAsia="仿宋" w:cs="仿宋"/>
          <w:color w:val="auto"/>
          <w:szCs w:val="21"/>
        </w:rPr>
      </w:pPr>
      <w:r>
        <w:rPr>
          <w:rFonts w:hint="eastAsia" w:ascii="仿宋" w:hAnsi="仿宋" w:eastAsia="仿宋" w:cs="仿宋"/>
          <w:b/>
          <w:bCs/>
          <w:color w:val="auto"/>
          <w:kern w:val="0"/>
          <w:lang w:eastAsia="zh-CN"/>
        </w:rPr>
        <w:t>备注：</w:t>
      </w:r>
      <w:r>
        <w:rPr>
          <w:rFonts w:hint="eastAsia" w:ascii="仿宋" w:hAnsi="仿宋" w:eastAsia="仿宋" w:cs="仿宋"/>
          <w:b/>
          <w:bCs/>
          <w:color w:val="auto"/>
          <w:kern w:val="0"/>
        </w:rPr>
        <w:t>投标人有一项未通过不得参与下阶段评审，</w:t>
      </w:r>
      <w:r>
        <w:rPr>
          <w:rFonts w:hint="eastAsia" w:ascii="仿宋" w:hAnsi="仿宋" w:eastAsia="仿宋" w:cs="仿宋"/>
          <w:b/>
          <w:bCs/>
          <w:color w:val="auto"/>
          <w:kern w:val="0"/>
          <w:lang w:val="en-US" w:eastAsia="zh-CN"/>
        </w:rPr>
        <w:t>做否决投标处理</w:t>
      </w:r>
      <w:r>
        <w:rPr>
          <w:rFonts w:hint="eastAsia" w:ascii="仿宋" w:hAnsi="仿宋" w:eastAsia="仿宋" w:cs="仿宋"/>
          <w:b/>
          <w:bCs/>
          <w:color w:val="auto"/>
          <w:kern w:val="0"/>
        </w:rPr>
        <w:t>。</w:t>
      </w:r>
    </w:p>
    <w:p>
      <w:pPr>
        <w:pStyle w:val="46"/>
        <w:rPr>
          <w:rFonts w:hint="eastAsia" w:ascii="仿宋" w:hAnsi="仿宋" w:eastAsia="仿宋" w:cs="仿宋"/>
          <w:color w:val="auto"/>
        </w:rPr>
      </w:pPr>
    </w:p>
    <w:p>
      <w:pPr>
        <w:pStyle w:val="46"/>
        <w:rPr>
          <w:rFonts w:hint="eastAsia" w:ascii="仿宋" w:hAnsi="仿宋" w:eastAsia="仿宋" w:cs="仿宋"/>
          <w:color w:val="auto"/>
        </w:rPr>
      </w:pPr>
    </w:p>
    <w:p>
      <w:pPr>
        <w:tabs>
          <w:tab w:val="left" w:pos="900"/>
        </w:tabs>
        <w:ind w:left="-617" w:leftChars="-257" w:firstLine="480" w:firstLineChars="200"/>
        <w:rPr>
          <w:rFonts w:hint="eastAsia" w:ascii="仿宋" w:hAnsi="仿宋" w:eastAsia="仿宋" w:cs="仿宋"/>
          <w:color w:val="auto"/>
          <w:sz w:val="24"/>
        </w:rPr>
      </w:pPr>
    </w:p>
    <w:p>
      <w:pPr>
        <w:tabs>
          <w:tab w:val="left" w:pos="900"/>
        </w:tabs>
        <w:ind w:left="-617" w:leftChars="-257" w:firstLine="480" w:firstLineChars="200"/>
        <w:rPr>
          <w:rFonts w:hint="eastAsia" w:ascii="仿宋" w:hAnsi="仿宋" w:eastAsia="仿宋" w:cs="仿宋"/>
          <w:color w:val="auto"/>
          <w:sz w:val="24"/>
        </w:rPr>
      </w:pPr>
      <w:r>
        <w:rPr>
          <w:rFonts w:hint="eastAsia" w:ascii="仿宋" w:hAnsi="仿宋" w:eastAsia="仿宋" w:cs="仿宋"/>
          <w:color w:val="auto"/>
          <w:sz w:val="24"/>
        </w:rPr>
        <w:t>附表3</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技术标评审标准</w:t>
      </w:r>
    </w:p>
    <w:tbl>
      <w:tblPr>
        <w:tblStyle w:val="20"/>
        <w:tblpPr w:leftFromText="180" w:rightFromText="180" w:vertAnchor="text" w:horzAnchor="margin" w:tblpY="236"/>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5"/>
        <w:gridCol w:w="702"/>
        <w:gridCol w:w="4377"/>
        <w:gridCol w:w="30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85" w:type="dxa"/>
            <w:vMerge w:val="restart"/>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项目</w:t>
            </w:r>
          </w:p>
        </w:tc>
        <w:tc>
          <w:tcPr>
            <w:tcW w:w="5079" w:type="dxa"/>
            <w:gridSpan w:val="2"/>
            <w:vMerge w:val="restart"/>
            <w:tcBorders>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评审内容</w:t>
            </w:r>
          </w:p>
        </w:tc>
        <w:tc>
          <w:tcPr>
            <w:tcW w:w="3014" w:type="dxa"/>
            <w:tcBorders>
              <w:left w:val="single" w:color="auto" w:sz="4" w:space="0"/>
              <w:bottom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985" w:type="dxa"/>
            <w:vMerge w:val="continue"/>
            <w:noWrap w:val="0"/>
            <w:vAlign w:val="center"/>
          </w:tcPr>
          <w:p>
            <w:pPr>
              <w:jc w:val="center"/>
              <w:rPr>
                <w:rFonts w:hint="eastAsia" w:ascii="仿宋" w:hAnsi="仿宋" w:eastAsia="仿宋" w:cs="仿宋"/>
                <w:b/>
                <w:color w:val="auto"/>
                <w:sz w:val="24"/>
              </w:rPr>
            </w:pPr>
          </w:p>
        </w:tc>
        <w:tc>
          <w:tcPr>
            <w:tcW w:w="5079" w:type="dxa"/>
            <w:gridSpan w:val="2"/>
            <w:vMerge w:val="continue"/>
            <w:tcBorders>
              <w:right w:val="single" w:color="auto" w:sz="4" w:space="0"/>
            </w:tcBorders>
            <w:noWrap w:val="0"/>
            <w:vAlign w:val="center"/>
          </w:tcPr>
          <w:p>
            <w:pPr>
              <w:jc w:val="center"/>
              <w:rPr>
                <w:rFonts w:hint="eastAsia" w:ascii="仿宋" w:hAnsi="仿宋" w:eastAsia="仿宋" w:cs="仿宋"/>
                <w:b/>
                <w:color w:val="auto"/>
                <w:sz w:val="24"/>
              </w:rPr>
            </w:pPr>
          </w:p>
        </w:tc>
        <w:tc>
          <w:tcPr>
            <w:tcW w:w="3014" w:type="dxa"/>
            <w:tcBorders>
              <w:top w:val="single" w:color="auto" w:sz="4" w:space="0"/>
              <w:left w:val="single" w:color="auto" w:sz="4" w:space="0"/>
            </w:tcBorders>
            <w:noWrap w:val="0"/>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通过打“√”，不通过打“×”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85" w:type="dxa"/>
            <w:vMerge w:val="restart"/>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技</w:t>
            </w:r>
          </w:p>
          <w:p>
            <w:pPr>
              <w:jc w:val="center"/>
              <w:rPr>
                <w:rFonts w:hint="eastAsia" w:ascii="仿宋" w:hAnsi="仿宋" w:eastAsia="仿宋" w:cs="仿宋"/>
                <w:color w:val="auto"/>
                <w:sz w:val="24"/>
              </w:rPr>
            </w:pPr>
            <w:r>
              <w:rPr>
                <w:rFonts w:hint="eastAsia" w:ascii="仿宋" w:hAnsi="仿宋" w:eastAsia="仿宋" w:cs="仿宋"/>
                <w:color w:val="auto"/>
                <w:sz w:val="24"/>
              </w:rPr>
              <w:t>术</w:t>
            </w:r>
          </w:p>
          <w:p>
            <w:pPr>
              <w:jc w:val="center"/>
              <w:rPr>
                <w:rFonts w:hint="eastAsia" w:ascii="仿宋" w:hAnsi="仿宋" w:eastAsia="仿宋" w:cs="仿宋"/>
                <w:color w:val="auto"/>
                <w:sz w:val="24"/>
              </w:rPr>
            </w:pPr>
            <w:r>
              <w:rPr>
                <w:rFonts w:hint="eastAsia" w:ascii="仿宋" w:hAnsi="仿宋" w:eastAsia="仿宋" w:cs="仿宋"/>
                <w:color w:val="auto"/>
                <w:sz w:val="24"/>
              </w:rPr>
              <w:t>标</w:t>
            </w:r>
          </w:p>
          <w:p>
            <w:pPr>
              <w:jc w:val="center"/>
              <w:rPr>
                <w:rFonts w:hint="eastAsia" w:ascii="仿宋" w:hAnsi="仿宋" w:eastAsia="仿宋" w:cs="仿宋"/>
                <w:color w:val="auto"/>
                <w:sz w:val="24"/>
              </w:rPr>
            </w:pPr>
            <w:r>
              <w:rPr>
                <w:rFonts w:hint="eastAsia" w:ascii="仿宋" w:hAnsi="仿宋" w:eastAsia="仿宋" w:cs="仿宋"/>
                <w:color w:val="auto"/>
                <w:sz w:val="24"/>
              </w:rPr>
              <w:t>评</w:t>
            </w:r>
          </w:p>
          <w:p>
            <w:pPr>
              <w:jc w:val="center"/>
              <w:rPr>
                <w:rFonts w:hint="eastAsia" w:ascii="仿宋" w:hAnsi="仿宋" w:eastAsia="仿宋" w:cs="仿宋"/>
                <w:color w:val="auto"/>
                <w:sz w:val="24"/>
              </w:rPr>
            </w:pPr>
            <w:r>
              <w:rPr>
                <w:rFonts w:hint="eastAsia" w:ascii="仿宋" w:hAnsi="仿宋" w:eastAsia="仿宋" w:cs="仿宋"/>
                <w:color w:val="auto"/>
                <w:sz w:val="24"/>
              </w:rPr>
              <w:t>审</w:t>
            </w:r>
          </w:p>
          <w:p>
            <w:pPr>
              <w:jc w:val="center"/>
              <w:rPr>
                <w:rFonts w:hint="eastAsia" w:ascii="仿宋" w:hAnsi="仿宋" w:eastAsia="仿宋" w:cs="仿宋"/>
                <w:color w:val="auto"/>
                <w:sz w:val="24"/>
              </w:rPr>
            </w:pPr>
            <w:r>
              <w:rPr>
                <w:rFonts w:hint="eastAsia" w:ascii="仿宋" w:hAnsi="仿宋" w:eastAsia="仿宋" w:cs="仿宋"/>
                <w:color w:val="auto"/>
                <w:sz w:val="24"/>
              </w:rPr>
              <w:t>标</w:t>
            </w:r>
          </w:p>
          <w:p>
            <w:pPr>
              <w:jc w:val="center"/>
              <w:rPr>
                <w:rFonts w:hint="eastAsia" w:ascii="仿宋" w:hAnsi="仿宋" w:eastAsia="仿宋" w:cs="仿宋"/>
                <w:color w:val="auto"/>
                <w:sz w:val="24"/>
              </w:rPr>
            </w:pPr>
            <w:r>
              <w:rPr>
                <w:rFonts w:hint="eastAsia" w:ascii="仿宋" w:hAnsi="仿宋" w:eastAsia="仿宋" w:cs="仿宋"/>
                <w:color w:val="auto"/>
                <w:sz w:val="24"/>
              </w:rPr>
              <w:t>准</w:t>
            </w: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施工方案与技术措施</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85" w:type="dxa"/>
            <w:vMerge w:val="continue"/>
            <w:noWrap w:val="0"/>
            <w:textDirection w:val="tbRlV"/>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质量保证措施和创优计划</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85" w:type="dxa"/>
            <w:vMerge w:val="continue"/>
            <w:noWrap w:val="0"/>
            <w:textDirection w:val="tbRlV"/>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施工总进度计划及保证措施</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85" w:type="dxa"/>
            <w:vMerge w:val="continue"/>
            <w:noWrap w:val="0"/>
            <w:textDirection w:val="tbRlV"/>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施工安全措施计划</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85" w:type="dxa"/>
            <w:vMerge w:val="continue"/>
            <w:noWrap w:val="0"/>
            <w:textDirection w:val="tbRlV"/>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文明施工措施计划</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85" w:type="dxa"/>
            <w:vMerge w:val="continue"/>
            <w:noWrap w:val="0"/>
            <w:textDirection w:val="tbRlV"/>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施工场地治安保卫管理计划</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985" w:type="dxa"/>
            <w:vMerge w:val="continue"/>
            <w:noWrap w:val="0"/>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7</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施工环保措施计划</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985" w:type="dxa"/>
            <w:vMerge w:val="continue"/>
            <w:noWrap w:val="0"/>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施工现场总平面布置（附图）</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985" w:type="dxa"/>
            <w:vMerge w:val="continue"/>
            <w:noWrap w:val="0"/>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9</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项目组织管理机构</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985" w:type="dxa"/>
            <w:vMerge w:val="continue"/>
            <w:noWrap w:val="0"/>
            <w:vAlign w:val="center"/>
          </w:tcPr>
          <w:p>
            <w:pPr>
              <w:jc w:val="center"/>
              <w:rPr>
                <w:rFonts w:hint="eastAsia" w:ascii="仿宋" w:hAnsi="仿宋" w:eastAsia="仿宋" w:cs="仿宋"/>
                <w:color w:val="auto"/>
                <w:sz w:val="24"/>
              </w:rPr>
            </w:pPr>
          </w:p>
        </w:tc>
        <w:tc>
          <w:tcPr>
            <w:tcW w:w="702"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4377"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成品保护和工程保修工作的管理和承诺</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985" w:type="dxa"/>
            <w:vMerge w:val="continue"/>
            <w:noWrap w:val="0"/>
            <w:vAlign w:val="center"/>
          </w:tcPr>
          <w:p>
            <w:pPr>
              <w:jc w:val="center"/>
              <w:rPr>
                <w:rFonts w:hint="eastAsia" w:ascii="仿宋" w:hAnsi="仿宋" w:eastAsia="仿宋" w:cs="仿宋"/>
                <w:color w:val="auto"/>
                <w:sz w:val="24"/>
              </w:rPr>
            </w:pPr>
          </w:p>
        </w:tc>
        <w:tc>
          <w:tcPr>
            <w:tcW w:w="702"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4377" w:type="dxa"/>
            <w:tcBorders>
              <w:left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任何可能的紧急情况的处理措施、预案以及抵抗风险的措施</w:t>
            </w:r>
          </w:p>
        </w:tc>
        <w:tc>
          <w:tcPr>
            <w:tcW w:w="3014" w:type="dxa"/>
            <w:tcBorders>
              <w:left w:val="single" w:color="auto" w:sz="4" w:space="0"/>
            </w:tcBorders>
            <w:noWrap w:val="0"/>
            <w:vAlign w:val="center"/>
          </w:tcPr>
          <w:p>
            <w:pPr>
              <w:jc w:val="center"/>
              <w:rPr>
                <w:rFonts w:hint="eastAsia" w:ascii="仿宋" w:hAnsi="仿宋" w:eastAsia="仿宋" w:cs="仿宋"/>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985" w:type="dxa"/>
            <w:vMerge w:val="continue"/>
            <w:noWrap w:val="0"/>
            <w:vAlign w:val="center"/>
          </w:tcPr>
          <w:p>
            <w:pPr>
              <w:jc w:val="center"/>
              <w:rPr>
                <w:rFonts w:hint="eastAsia" w:ascii="仿宋" w:hAnsi="仿宋" w:eastAsia="仿宋" w:cs="仿宋"/>
                <w:color w:val="auto"/>
                <w:sz w:val="24"/>
              </w:rPr>
            </w:pPr>
          </w:p>
        </w:tc>
        <w:tc>
          <w:tcPr>
            <w:tcW w:w="702" w:type="dxa"/>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4377" w:type="dxa"/>
            <w:tcBorders>
              <w:left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对总包管理的认识以及对专业分包工程的配合、协调、管理、服务方案</w:t>
            </w:r>
          </w:p>
        </w:tc>
        <w:tc>
          <w:tcPr>
            <w:tcW w:w="3014" w:type="dxa"/>
            <w:tcBorders>
              <w:left w:val="single" w:color="auto" w:sz="4" w:space="0"/>
            </w:tcBorders>
            <w:noWrap w:val="0"/>
            <w:vAlign w:val="center"/>
          </w:tcPr>
          <w:p>
            <w:pPr>
              <w:jc w:val="center"/>
              <w:rPr>
                <w:rFonts w:hint="eastAsia" w:ascii="仿宋" w:hAnsi="仿宋" w:eastAsia="仿宋" w:cs="仿宋"/>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85" w:type="dxa"/>
            <w:vMerge w:val="continue"/>
            <w:tcBorders>
              <w:bottom w:val="single" w:color="auto" w:sz="4" w:space="0"/>
            </w:tcBorders>
            <w:noWrap w:val="0"/>
            <w:vAlign w:val="center"/>
          </w:tcPr>
          <w:p>
            <w:pPr>
              <w:jc w:val="center"/>
              <w:rPr>
                <w:rFonts w:hint="eastAsia" w:ascii="仿宋" w:hAnsi="仿宋" w:eastAsia="仿宋" w:cs="仿宋"/>
                <w:color w:val="auto"/>
                <w:sz w:val="24"/>
              </w:rPr>
            </w:pPr>
          </w:p>
        </w:tc>
        <w:tc>
          <w:tcPr>
            <w:tcW w:w="702" w:type="dxa"/>
            <w:tcBorders>
              <w:right w:val="single" w:color="auto" w:sz="4" w:space="0"/>
            </w:tcBorders>
            <w:noWrap w:val="0"/>
            <w:vAlign w:val="center"/>
          </w:tcPr>
          <w:p>
            <w:pPr>
              <w:jc w:val="center"/>
              <w:rPr>
                <w:rFonts w:hint="eastAsia" w:ascii="仿宋" w:hAnsi="仿宋" w:eastAsia="仿宋" w:cs="仿宋"/>
                <w:color w:val="auto"/>
                <w:sz w:val="24"/>
              </w:rPr>
            </w:pPr>
          </w:p>
        </w:tc>
        <w:tc>
          <w:tcPr>
            <w:tcW w:w="4377" w:type="dxa"/>
            <w:tcBorders>
              <w:left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3014" w:type="dxa"/>
            <w:tcBorders>
              <w:left w:val="single" w:color="auto" w:sz="4" w:space="0"/>
            </w:tcBorders>
            <w:noWrap w:val="0"/>
            <w:vAlign w:val="center"/>
          </w:tcPr>
          <w:p>
            <w:pPr>
              <w:jc w:val="center"/>
              <w:rPr>
                <w:rFonts w:hint="eastAsia" w:ascii="仿宋" w:hAnsi="仿宋" w:eastAsia="仿宋" w:cs="仿宋"/>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7" w:hRule="atLeast"/>
        </w:trPr>
        <w:tc>
          <w:tcPr>
            <w:tcW w:w="985" w:type="dxa"/>
            <w:tcBorders>
              <w:top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结论</w:t>
            </w:r>
          </w:p>
        </w:tc>
        <w:tc>
          <w:tcPr>
            <w:tcW w:w="5079" w:type="dxa"/>
            <w:gridSpan w:val="2"/>
            <w:tcBorders>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是否通过评审</w:t>
            </w:r>
          </w:p>
        </w:tc>
        <w:tc>
          <w:tcPr>
            <w:tcW w:w="3014" w:type="dxa"/>
            <w:tcBorders>
              <w:left w:val="single" w:color="auto" w:sz="4" w:space="0"/>
            </w:tcBorders>
            <w:noWrap w:val="0"/>
            <w:vAlign w:val="center"/>
          </w:tcPr>
          <w:p>
            <w:pPr>
              <w:jc w:val="center"/>
              <w:rPr>
                <w:rFonts w:hint="eastAsia" w:ascii="仿宋" w:hAnsi="仿宋" w:eastAsia="仿宋" w:cs="仿宋"/>
                <w:color w:val="auto"/>
                <w:sz w:val="24"/>
              </w:rPr>
            </w:pPr>
          </w:p>
        </w:tc>
      </w:tr>
    </w:tbl>
    <w:p>
      <w:pPr>
        <w:spacing w:line="360" w:lineRule="auto"/>
        <w:rPr>
          <w:rFonts w:hint="eastAsia" w:ascii="仿宋" w:hAnsi="仿宋" w:eastAsia="仿宋" w:cs="仿宋"/>
          <w:color w:val="auto"/>
        </w:rPr>
      </w:pPr>
      <w:r>
        <w:rPr>
          <w:rFonts w:hint="eastAsia" w:ascii="仿宋" w:hAnsi="仿宋" w:eastAsia="仿宋" w:cs="仿宋"/>
          <w:b/>
          <w:bCs/>
          <w:color w:val="auto"/>
          <w:kern w:val="0"/>
          <w:lang w:eastAsia="zh-CN"/>
        </w:rPr>
        <w:t>备注：</w:t>
      </w:r>
      <w:r>
        <w:rPr>
          <w:rFonts w:hint="eastAsia" w:ascii="仿宋" w:hAnsi="仿宋" w:eastAsia="仿宋" w:cs="仿宋"/>
          <w:b/>
          <w:bCs/>
          <w:color w:val="auto"/>
          <w:kern w:val="0"/>
        </w:rPr>
        <w:t>投标人有一项未通过不得参与</w:t>
      </w:r>
      <w:r>
        <w:rPr>
          <w:rFonts w:hint="eastAsia" w:ascii="仿宋" w:hAnsi="仿宋" w:eastAsia="仿宋" w:cs="仿宋"/>
          <w:b/>
          <w:bCs/>
          <w:color w:val="auto"/>
          <w:kern w:val="0"/>
          <w:lang w:eastAsia="zh-CN"/>
        </w:rPr>
        <w:t>二次报价</w:t>
      </w:r>
      <w:r>
        <w:rPr>
          <w:rFonts w:hint="eastAsia" w:ascii="仿宋" w:hAnsi="仿宋" w:eastAsia="仿宋" w:cs="仿宋"/>
          <w:b/>
          <w:bCs/>
          <w:color w:val="auto"/>
          <w:kern w:val="0"/>
        </w:rPr>
        <w:t>，</w:t>
      </w:r>
      <w:r>
        <w:rPr>
          <w:rFonts w:hint="eastAsia" w:ascii="仿宋" w:hAnsi="仿宋" w:eastAsia="仿宋" w:cs="仿宋"/>
          <w:b/>
          <w:bCs/>
          <w:color w:val="auto"/>
          <w:kern w:val="0"/>
          <w:lang w:val="en-US" w:eastAsia="zh-CN"/>
        </w:rPr>
        <w:t>做否决投标处理</w:t>
      </w:r>
      <w:r>
        <w:rPr>
          <w:rFonts w:hint="eastAsia" w:ascii="仿宋" w:hAnsi="仿宋" w:eastAsia="仿宋" w:cs="仿宋"/>
          <w:b/>
          <w:bCs/>
          <w:color w:val="auto"/>
          <w:kern w:val="0"/>
        </w:rPr>
        <w:t>。</w:t>
      </w:r>
    </w:p>
    <w:sectPr>
      <w:headerReference r:id="rId11" w:type="default"/>
      <w:footerReference r:id="rId12" w:type="default"/>
      <w:type w:val="continuous"/>
      <w:pgSz w:w="11907" w:h="16840"/>
      <w:pgMar w:top="1021" w:right="1287" w:bottom="1021"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1"/>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VsssBAACY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6&#10;TQINHmuqe/BUGce3MKbiOY4UTLzHLtj0JUaM8iTv6SqvGiOT6dKqWq1KSknKXRzCKR6v+4DxnQLL&#10;ktHwQO+XZRXHDxin0ktJ6ubgXhtDcVEbx4aGv76pbvKFa4bAjaMeicQ0bLLiuBtnBjtoT0RsoB1o&#10;uKOV58y8dyRxWpeLES7GbjZSS/RvDpEmyIMl1AlqbkYPlqnNy5U24m8/Vz3+U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LvVbLLAQAAm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1"/>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wYJL0zAEAAJg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cpHKzwEAAKYDAAAOAAAAAAAAAAEAIAAAAB4BAABkcnMv&#10;ZTJvRG9jLnhtbFBLBQYAAAAABgAGAFkBAABf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pPr>
      <w:pStyle w:val="1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82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82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19686"/>
    <w:multiLevelType w:val="singleLevel"/>
    <w:tmpl w:val="97819686"/>
    <w:lvl w:ilvl="0" w:tentative="0">
      <w:start w:val="1"/>
      <w:numFmt w:val="chineseCounting"/>
      <w:suff w:val="nothing"/>
      <w:lvlText w:val="%1、"/>
      <w:lvlJc w:val="left"/>
      <w:rPr>
        <w:rFonts w:hint="eastAsia"/>
      </w:rPr>
    </w:lvl>
  </w:abstractNum>
  <w:abstractNum w:abstractNumId="1">
    <w:nsid w:val="B93426BC"/>
    <w:multiLevelType w:val="singleLevel"/>
    <w:tmpl w:val="B93426BC"/>
    <w:lvl w:ilvl="0" w:tentative="0">
      <w:start w:val="1"/>
      <w:numFmt w:val="decimal"/>
      <w:suff w:val="nothing"/>
      <w:lvlText w:val="%1、"/>
      <w:lvlJc w:val="left"/>
      <w:pPr>
        <w:ind w:left="-80"/>
      </w:pPr>
    </w:lvl>
  </w:abstractNum>
  <w:abstractNum w:abstractNumId="2">
    <w:nsid w:val="BBBD8DD1"/>
    <w:multiLevelType w:val="singleLevel"/>
    <w:tmpl w:val="BBBD8DD1"/>
    <w:lvl w:ilvl="0" w:tentative="0">
      <w:start w:val="3"/>
      <w:numFmt w:val="chineseCounting"/>
      <w:suff w:val="space"/>
      <w:lvlText w:val="第%1章"/>
      <w:lvlJc w:val="left"/>
      <w:rPr>
        <w:rFonts w:hint="eastAsia"/>
      </w:rPr>
    </w:lvl>
  </w:abstractNum>
  <w:abstractNum w:abstractNumId="3">
    <w:nsid w:val="E5ACD4D1"/>
    <w:multiLevelType w:val="singleLevel"/>
    <w:tmpl w:val="E5ACD4D1"/>
    <w:lvl w:ilvl="0" w:tentative="0">
      <w:start w:val="1"/>
      <w:numFmt w:val="chineseCounting"/>
      <w:suff w:val="nothing"/>
      <w:lvlText w:val="%1、"/>
      <w:lvlJc w:val="left"/>
      <w:rPr>
        <w:rFonts w:hint="eastAsia"/>
      </w:rPr>
    </w:lvl>
  </w:abstractNum>
  <w:abstractNum w:abstractNumId="4">
    <w:nsid w:val="0000000D"/>
    <w:multiLevelType w:val="singleLevel"/>
    <w:tmpl w:val="0000000D"/>
    <w:lvl w:ilvl="0" w:tentative="0">
      <w:start w:val="2"/>
      <w:numFmt w:val="decimal"/>
      <w:suff w:val="nothing"/>
      <w:lvlText w:val="%1、"/>
      <w:lvlJc w:val="left"/>
    </w:lvl>
  </w:abstractNum>
  <w:abstractNum w:abstractNumId="5">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MjA1YTkyODk5NTRjYWViM2JhNmM5N2M3ZTliNGQifQ=="/>
  </w:docVars>
  <w:rsids>
    <w:rsidRoot w:val="00172A27"/>
    <w:rsid w:val="000564BF"/>
    <w:rsid w:val="00104C70"/>
    <w:rsid w:val="0012169A"/>
    <w:rsid w:val="00172A27"/>
    <w:rsid w:val="00216BF8"/>
    <w:rsid w:val="0021779C"/>
    <w:rsid w:val="00344153"/>
    <w:rsid w:val="00386981"/>
    <w:rsid w:val="003D337A"/>
    <w:rsid w:val="00445C3D"/>
    <w:rsid w:val="00480178"/>
    <w:rsid w:val="004B1B11"/>
    <w:rsid w:val="004D20A8"/>
    <w:rsid w:val="0075614B"/>
    <w:rsid w:val="00844E1F"/>
    <w:rsid w:val="008A0081"/>
    <w:rsid w:val="00944359"/>
    <w:rsid w:val="009750AF"/>
    <w:rsid w:val="009A4004"/>
    <w:rsid w:val="009F17BA"/>
    <w:rsid w:val="00A9213A"/>
    <w:rsid w:val="00AC129C"/>
    <w:rsid w:val="00B32A60"/>
    <w:rsid w:val="00E20D62"/>
    <w:rsid w:val="00F71A8D"/>
    <w:rsid w:val="00F92614"/>
    <w:rsid w:val="00FF7E50"/>
    <w:rsid w:val="011E53F8"/>
    <w:rsid w:val="014172CF"/>
    <w:rsid w:val="014B0C2C"/>
    <w:rsid w:val="017653BA"/>
    <w:rsid w:val="0194221B"/>
    <w:rsid w:val="01B61F30"/>
    <w:rsid w:val="0213371D"/>
    <w:rsid w:val="03104DBB"/>
    <w:rsid w:val="034F1DFF"/>
    <w:rsid w:val="037F56F0"/>
    <w:rsid w:val="03923996"/>
    <w:rsid w:val="0420480A"/>
    <w:rsid w:val="04F241FB"/>
    <w:rsid w:val="05510F0B"/>
    <w:rsid w:val="05623073"/>
    <w:rsid w:val="06191511"/>
    <w:rsid w:val="06310336"/>
    <w:rsid w:val="071B4F03"/>
    <w:rsid w:val="080947BC"/>
    <w:rsid w:val="083C7452"/>
    <w:rsid w:val="08742179"/>
    <w:rsid w:val="08907291"/>
    <w:rsid w:val="089C3051"/>
    <w:rsid w:val="08CA70A7"/>
    <w:rsid w:val="09001592"/>
    <w:rsid w:val="09200A20"/>
    <w:rsid w:val="09D06107"/>
    <w:rsid w:val="0A0D3D33"/>
    <w:rsid w:val="0A790247"/>
    <w:rsid w:val="0AE32E85"/>
    <w:rsid w:val="0B9D3111"/>
    <w:rsid w:val="0BAB4F00"/>
    <w:rsid w:val="0BD446AA"/>
    <w:rsid w:val="0C0D6A06"/>
    <w:rsid w:val="0C2D1053"/>
    <w:rsid w:val="0CB64430"/>
    <w:rsid w:val="0D83719E"/>
    <w:rsid w:val="0DE6661A"/>
    <w:rsid w:val="0DF84213"/>
    <w:rsid w:val="0DFB3C3A"/>
    <w:rsid w:val="0E1423B6"/>
    <w:rsid w:val="0E460661"/>
    <w:rsid w:val="0EF840B2"/>
    <w:rsid w:val="0F0D31B7"/>
    <w:rsid w:val="0F4229A4"/>
    <w:rsid w:val="0F876D0A"/>
    <w:rsid w:val="0FBB0798"/>
    <w:rsid w:val="10101D74"/>
    <w:rsid w:val="10151956"/>
    <w:rsid w:val="10195651"/>
    <w:rsid w:val="107505B5"/>
    <w:rsid w:val="108B38A3"/>
    <w:rsid w:val="10B20EE8"/>
    <w:rsid w:val="113F19ED"/>
    <w:rsid w:val="118B0B2E"/>
    <w:rsid w:val="11C27EAF"/>
    <w:rsid w:val="123A2361"/>
    <w:rsid w:val="123C1338"/>
    <w:rsid w:val="126047B8"/>
    <w:rsid w:val="12CC1638"/>
    <w:rsid w:val="12DE7850"/>
    <w:rsid w:val="12F61908"/>
    <w:rsid w:val="13221E3F"/>
    <w:rsid w:val="13467FDE"/>
    <w:rsid w:val="135A67B2"/>
    <w:rsid w:val="1423304B"/>
    <w:rsid w:val="142866C1"/>
    <w:rsid w:val="142C2680"/>
    <w:rsid w:val="14532D44"/>
    <w:rsid w:val="14E8441E"/>
    <w:rsid w:val="150B434B"/>
    <w:rsid w:val="15645E5E"/>
    <w:rsid w:val="16165524"/>
    <w:rsid w:val="16192F9B"/>
    <w:rsid w:val="163E1B97"/>
    <w:rsid w:val="169F7D34"/>
    <w:rsid w:val="1793280D"/>
    <w:rsid w:val="17F436AC"/>
    <w:rsid w:val="180122D1"/>
    <w:rsid w:val="182C4B8E"/>
    <w:rsid w:val="1837780C"/>
    <w:rsid w:val="188511FE"/>
    <w:rsid w:val="18DE5CB4"/>
    <w:rsid w:val="18FC3D6D"/>
    <w:rsid w:val="198F2F98"/>
    <w:rsid w:val="199152FA"/>
    <w:rsid w:val="19DD5B52"/>
    <w:rsid w:val="19E16DE4"/>
    <w:rsid w:val="19F439C0"/>
    <w:rsid w:val="1A1D4BDD"/>
    <w:rsid w:val="1A5D0348"/>
    <w:rsid w:val="1A955906"/>
    <w:rsid w:val="1AE654C9"/>
    <w:rsid w:val="1B05340F"/>
    <w:rsid w:val="1B1A3BD5"/>
    <w:rsid w:val="1B42758B"/>
    <w:rsid w:val="1C0F477B"/>
    <w:rsid w:val="1C822216"/>
    <w:rsid w:val="1CB24CC2"/>
    <w:rsid w:val="1D0F49C9"/>
    <w:rsid w:val="1D57651C"/>
    <w:rsid w:val="1D724B1A"/>
    <w:rsid w:val="1DA93EF6"/>
    <w:rsid w:val="1E611AEF"/>
    <w:rsid w:val="1E6B1643"/>
    <w:rsid w:val="1EE10F71"/>
    <w:rsid w:val="1F836E34"/>
    <w:rsid w:val="1F893668"/>
    <w:rsid w:val="1FDF33CF"/>
    <w:rsid w:val="1FEA5CA7"/>
    <w:rsid w:val="20180484"/>
    <w:rsid w:val="205F4C05"/>
    <w:rsid w:val="20BE4151"/>
    <w:rsid w:val="20C82894"/>
    <w:rsid w:val="211640D6"/>
    <w:rsid w:val="2119652C"/>
    <w:rsid w:val="21AB65DB"/>
    <w:rsid w:val="21DA3510"/>
    <w:rsid w:val="21F95202"/>
    <w:rsid w:val="22DE5957"/>
    <w:rsid w:val="22E75988"/>
    <w:rsid w:val="22FA6604"/>
    <w:rsid w:val="23072FCF"/>
    <w:rsid w:val="23896D1F"/>
    <w:rsid w:val="23DD40D6"/>
    <w:rsid w:val="245F16F8"/>
    <w:rsid w:val="24EA0ADB"/>
    <w:rsid w:val="25173828"/>
    <w:rsid w:val="259255AA"/>
    <w:rsid w:val="25C145B5"/>
    <w:rsid w:val="26485D2F"/>
    <w:rsid w:val="2687382E"/>
    <w:rsid w:val="26BA48B0"/>
    <w:rsid w:val="26E045B3"/>
    <w:rsid w:val="26E862B1"/>
    <w:rsid w:val="274770C2"/>
    <w:rsid w:val="278155AC"/>
    <w:rsid w:val="278C62CC"/>
    <w:rsid w:val="27C442C6"/>
    <w:rsid w:val="2828486F"/>
    <w:rsid w:val="28784349"/>
    <w:rsid w:val="287F2BE3"/>
    <w:rsid w:val="288C3EE2"/>
    <w:rsid w:val="28E750F1"/>
    <w:rsid w:val="290F7223"/>
    <w:rsid w:val="299B3F7C"/>
    <w:rsid w:val="29A66C06"/>
    <w:rsid w:val="29BB144C"/>
    <w:rsid w:val="29EA05BD"/>
    <w:rsid w:val="29EF671E"/>
    <w:rsid w:val="2AE02E0C"/>
    <w:rsid w:val="2BD74AE8"/>
    <w:rsid w:val="2C557B11"/>
    <w:rsid w:val="2C5A7063"/>
    <w:rsid w:val="2CAF1403"/>
    <w:rsid w:val="2CD604AC"/>
    <w:rsid w:val="2D053EFC"/>
    <w:rsid w:val="2D1E3CB5"/>
    <w:rsid w:val="2D84453C"/>
    <w:rsid w:val="2DC92375"/>
    <w:rsid w:val="2E8375EF"/>
    <w:rsid w:val="2EE175DD"/>
    <w:rsid w:val="2EFE652E"/>
    <w:rsid w:val="3020296A"/>
    <w:rsid w:val="302C0555"/>
    <w:rsid w:val="306D109F"/>
    <w:rsid w:val="30B06731"/>
    <w:rsid w:val="310C5993"/>
    <w:rsid w:val="31255BB1"/>
    <w:rsid w:val="314E1CFD"/>
    <w:rsid w:val="316C0C9B"/>
    <w:rsid w:val="318078C7"/>
    <w:rsid w:val="31B648E9"/>
    <w:rsid w:val="31F67B49"/>
    <w:rsid w:val="3281657A"/>
    <w:rsid w:val="32D80290"/>
    <w:rsid w:val="32F205BC"/>
    <w:rsid w:val="32FB70D5"/>
    <w:rsid w:val="332E1BA1"/>
    <w:rsid w:val="33877538"/>
    <w:rsid w:val="3389089C"/>
    <w:rsid w:val="33BE7D07"/>
    <w:rsid w:val="340669DC"/>
    <w:rsid w:val="347771CD"/>
    <w:rsid w:val="34AE6A99"/>
    <w:rsid w:val="351852F5"/>
    <w:rsid w:val="354E5977"/>
    <w:rsid w:val="362178F7"/>
    <w:rsid w:val="362C4D4C"/>
    <w:rsid w:val="36364C68"/>
    <w:rsid w:val="36715364"/>
    <w:rsid w:val="3758350E"/>
    <w:rsid w:val="37AC02CE"/>
    <w:rsid w:val="381D2F49"/>
    <w:rsid w:val="38A01B4A"/>
    <w:rsid w:val="38E70460"/>
    <w:rsid w:val="397815B9"/>
    <w:rsid w:val="39F96B6F"/>
    <w:rsid w:val="3A106E27"/>
    <w:rsid w:val="3A267D42"/>
    <w:rsid w:val="3A63546F"/>
    <w:rsid w:val="3AF148A2"/>
    <w:rsid w:val="3B3C354E"/>
    <w:rsid w:val="3B6C55F5"/>
    <w:rsid w:val="3B8B6852"/>
    <w:rsid w:val="3BDF78D2"/>
    <w:rsid w:val="3C5E2927"/>
    <w:rsid w:val="3CEC35AE"/>
    <w:rsid w:val="3D1D646B"/>
    <w:rsid w:val="3DA85F5E"/>
    <w:rsid w:val="3DAC5B3A"/>
    <w:rsid w:val="3DCF69EF"/>
    <w:rsid w:val="3DF525DA"/>
    <w:rsid w:val="3E1520AD"/>
    <w:rsid w:val="3E17498C"/>
    <w:rsid w:val="3E3A3FCF"/>
    <w:rsid w:val="3EAF3474"/>
    <w:rsid w:val="3EB214CF"/>
    <w:rsid w:val="40156630"/>
    <w:rsid w:val="408811D7"/>
    <w:rsid w:val="40FA70ED"/>
    <w:rsid w:val="410021E2"/>
    <w:rsid w:val="410539BD"/>
    <w:rsid w:val="413F6215"/>
    <w:rsid w:val="414A322A"/>
    <w:rsid w:val="4161752A"/>
    <w:rsid w:val="418B04C1"/>
    <w:rsid w:val="41DE7F47"/>
    <w:rsid w:val="41E372B8"/>
    <w:rsid w:val="41ED7E39"/>
    <w:rsid w:val="422743AE"/>
    <w:rsid w:val="422D022E"/>
    <w:rsid w:val="4264687D"/>
    <w:rsid w:val="42A5259A"/>
    <w:rsid w:val="43B4507A"/>
    <w:rsid w:val="445E7C78"/>
    <w:rsid w:val="44C442E4"/>
    <w:rsid w:val="44CC6CDA"/>
    <w:rsid w:val="456259CC"/>
    <w:rsid w:val="456E54E2"/>
    <w:rsid w:val="45DF2399"/>
    <w:rsid w:val="45EC76ED"/>
    <w:rsid w:val="464721DD"/>
    <w:rsid w:val="464F4045"/>
    <w:rsid w:val="466E4DF7"/>
    <w:rsid w:val="47285DD8"/>
    <w:rsid w:val="473B3D8F"/>
    <w:rsid w:val="476906B6"/>
    <w:rsid w:val="47695BF4"/>
    <w:rsid w:val="47A35D70"/>
    <w:rsid w:val="48D56A43"/>
    <w:rsid w:val="492C67C5"/>
    <w:rsid w:val="494D45E3"/>
    <w:rsid w:val="49BE3602"/>
    <w:rsid w:val="49FF5945"/>
    <w:rsid w:val="4A0C5883"/>
    <w:rsid w:val="4A547140"/>
    <w:rsid w:val="4A6A0783"/>
    <w:rsid w:val="4A6F4505"/>
    <w:rsid w:val="4A9553AE"/>
    <w:rsid w:val="4ADD04BF"/>
    <w:rsid w:val="4BCA2CDE"/>
    <w:rsid w:val="4CD16E5B"/>
    <w:rsid w:val="4CDC0D6A"/>
    <w:rsid w:val="4D5C4534"/>
    <w:rsid w:val="4E046D68"/>
    <w:rsid w:val="4E133C2A"/>
    <w:rsid w:val="4E547236"/>
    <w:rsid w:val="4EF470EB"/>
    <w:rsid w:val="4F733A67"/>
    <w:rsid w:val="4FDA2F77"/>
    <w:rsid w:val="506720D3"/>
    <w:rsid w:val="51015649"/>
    <w:rsid w:val="520A2CFD"/>
    <w:rsid w:val="52821BEF"/>
    <w:rsid w:val="52AF3245"/>
    <w:rsid w:val="52C3518A"/>
    <w:rsid w:val="53652828"/>
    <w:rsid w:val="53A40329"/>
    <w:rsid w:val="542A41C7"/>
    <w:rsid w:val="548F58F7"/>
    <w:rsid w:val="54B864B8"/>
    <w:rsid w:val="551B5D96"/>
    <w:rsid w:val="559512C4"/>
    <w:rsid w:val="55BA3A99"/>
    <w:rsid w:val="56185C7B"/>
    <w:rsid w:val="56315A50"/>
    <w:rsid w:val="56385A7F"/>
    <w:rsid w:val="56573C63"/>
    <w:rsid w:val="56693BFC"/>
    <w:rsid w:val="569A316E"/>
    <w:rsid w:val="56C1312C"/>
    <w:rsid w:val="57DC1393"/>
    <w:rsid w:val="590E65D6"/>
    <w:rsid w:val="597B36F4"/>
    <w:rsid w:val="59A16A1F"/>
    <w:rsid w:val="59AF17E1"/>
    <w:rsid w:val="5A105358"/>
    <w:rsid w:val="5A2E409B"/>
    <w:rsid w:val="5A6928A6"/>
    <w:rsid w:val="5B5B465A"/>
    <w:rsid w:val="5B615207"/>
    <w:rsid w:val="5BB54579"/>
    <w:rsid w:val="5BB8082D"/>
    <w:rsid w:val="5C550067"/>
    <w:rsid w:val="5C6421C9"/>
    <w:rsid w:val="5CC04449"/>
    <w:rsid w:val="5CDD55F3"/>
    <w:rsid w:val="5CE611CC"/>
    <w:rsid w:val="5D00705A"/>
    <w:rsid w:val="5D434F6A"/>
    <w:rsid w:val="5DAB7BB0"/>
    <w:rsid w:val="5DB27194"/>
    <w:rsid w:val="5E0B1338"/>
    <w:rsid w:val="5E9D13E5"/>
    <w:rsid w:val="5EE65A13"/>
    <w:rsid w:val="5F7D6F40"/>
    <w:rsid w:val="5F9402F8"/>
    <w:rsid w:val="5FE60434"/>
    <w:rsid w:val="60BA6832"/>
    <w:rsid w:val="616917F4"/>
    <w:rsid w:val="616D1696"/>
    <w:rsid w:val="61E05B13"/>
    <w:rsid w:val="61FB0611"/>
    <w:rsid w:val="620211EE"/>
    <w:rsid w:val="62D858F4"/>
    <w:rsid w:val="64452EAD"/>
    <w:rsid w:val="64832D23"/>
    <w:rsid w:val="64AF6728"/>
    <w:rsid w:val="652517CA"/>
    <w:rsid w:val="654B6332"/>
    <w:rsid w:val="655C06CA"/>
    <w:rsid w:val="665533E3"/>
    <w:rsid w:val="66657381"/>
    <w:rsid w:val="668B248D"/>
    <w:rsid w:val="668B7D9E"/>
    <w:rsid w:val="67440BDF"/>
    <w:rsid w:val="67743E38"/>
    <w:rsid w:val="679A3947"/>
    <w:rsid w:val="679E584E"/>
    <w:rsid w:val="682938C8"/>
    <w:rsid w:val="6831681F"/>
    <w:rsid w:val="68454482"/>
    <w:rsid w:val="686C3ECB"/>
    <w:rsid w:val="688643B0"/>
    <w:rsid w:val="68945A27"/>
    <w:rsid w:val="691435B6"/>
    <w:rsid w:val="69212D81"/>
    <w:rsid w:val="694B0900"/>
    <w:rsid w:val="6979068B"/>
    <w:rsid w:val="69790F77"/>
    <w:rsid w:val="697E4DE2"/>
    <w:rsid w:val="69AC611D"/>
    <w:rsid w:val="6A3640A9"/>
    <w:rsid w:val="6A862066"/>
    <w:rsid w:val="6AB36E88"/>
    <w:rsid w:val="6ACF2184"/>
    <w:rsid w:val="6AE57834"/>
    <w:rsid w:val="6B1C0782"/>
    <w:rsid w:val="6B8F4AC4"/>
    <w:rsid w:val="6B910B23"/>
    <w:rsid w:val="6B935BAC"/>
    <w:rsid w:val="6C7934B7"/>
    <w:rsid w:val="6CA541BB"/>
    <w:rsid w:val="6D780672"/>
    <w:rsid w:val="6DAA2819"/>
    <w:rsid w:val="6DCB5845"/>
    <w:rsid w:val="6DEA577A"/>
    <w:rsid w:val="6E0A3088"/>
    <w:rsid w:val="6E18201D"/>
    <w:rsid w:val="6E33784F"/>
    <w:rsid w:val="6E426274"/>
    <w:rsid w:val="6E4E30E2"/>
    <w:rsid w:val="6E822F8D"/>
    <w:rsid w:val="6ECE5CFE"/>
    <w:rsid w:val="6F5F270C"/>
    <w:rsid w:val="6FC821E7"/>
    <w:rsid w:val="6FE522CC"/>
    <w:rsid w:val="701019B8"/>
    <w:rsid w:val="70A55066"/>
    <w:rsid w:val="70AE03F6"/>
    <w:rsid w:val="70C80492"/>
    <w:rsid w:val="711340D8"/>
    <w:rsid w:val="711F7C00"/>
    <w:rsid w:val="71432719"/>
    <w:rsid w:val="71BC14C6"/>
    <w:rsid w:val="72157EBD"/>
    <w:rsid w:val="72352B20"/>
    <w:rsid w:val="72494E82"/>
    <w:rsid w:val="727435C3"/>
    <w:rsid w:val="727809EA"/>
    <w:rsid w:val="73950252"/>
    <w:rsid w:val="739B362E"/>
    <w:rsid w:val="73A2690C"/>
    <w:rsid w:val="73AF7D9B"/>
    <w:rsid w:val="7400692D"/>
    <w:rsid w:val="746405CA"/>
    <w:rsid w:val="74BA43DC"/>
    <w:rsid w:val="75BB4F5F"/>
    <w:rsid w:val="75F74FCF"/>
    <w:rsid w:val="76671439"/>
    <w:rsid w:val="77730BA5"/>
    <w:rsid w:val="777D05BA"/>
    <w:rsid w:val="77B93BA5"/>
    <w:rsid w:val="77E42349"/>
    <w:rsid w:val="78BE1D53"/>
    <w:rsid w:val="78F71DE1"/>
    <w:rsid w:val="79A23FBB"/>
    <w:rsid w:val="79BA13AB"/>
    <w:rsid w:val="7A1C7A41"/>
    <w:rsid w:val="7AB1513F"/>
    <w:rsid w:val="7B2A33CB"/>
    <w:rsid w:val="7BCA5FF7"/>
    <w:rsid w:val="7CC1340A"/>
    <w:rsid w:val="7D7129D8"/>
    <w:rsid w:val="7D7B1D74"/>
    <w:rsid w:val="7D93553C"/>
    <w:rsid w:val="7DCE2025"/>
    <w:rsid w:val="7E9A0301"/>
    <w:rsid w:val="7EA0301F"/>
    <w:rsid w:val="7EA97926"/>
    <w:rsid w:val="7EFB0614"/>
    <w:rsid w:val="7F0B618A"/>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8"/>
    <w:qFormat/>
    <w:uiPriority w:val="0"/>
    <w:pPr>
      <w:keepNext/>
      <w:keepLines/>
      <w:spacing w:before="100" w:after="90" w:line="576" w:lineRule="auto"/>
      <w:jc w:val="center"/>
      <w:outlineLvl w:val="0"/>
    </w:pPr>
    <w:rPr>
      <w:b/>
      <w:kern w:val="44"/>
      <w:sz w:val="36"/>
      <w:szCs w:val="44"/>
    </w:rPr>
  </w:style>
  <w:style w:type="paragraph" w:styleId="4">
    <w:name w:val="heading 2"/>
    <w:basedOn w:val="1"/>
    <w:next w:val="1"/>
    <w:link w:val="35"/>
    <w:unhideWhenUsed/>
    <w:qFormat/>
    <w:uiPriority w:val="0"/>
    <w:pPr>
      <w:keepNext/>
      <w:keepLines/>
      <w:spacing w:before="240" w:after="240"/>
      <w:outlineLvl w:val="1"/>
    </w:pPr>
    <w:rPr>
      <w:rFonts w:ascii="Arial" w:hAnsi="Arial"/>
      <w:b/>
    </w:rPr>
  </w:style>
  <w:style w:type="paragraph" w:styleId="5">
    <w:name w:val="heading 3"/>
    <w:basedOn w:val="1"/>
    <w:next w:val="1"/>
    <w:link w:val="30"/>
    <w:semiHidden/>
    <w:unhideWhenUsed/>
    <w:qFormat/>
    <w:uiPriority w:val="0"/>
    <w:pPr>
      <w:keepNext/>
      <w:keepLines/>
      <w:jc w:val="left"/>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1"/>
    </w:rPr>
  </w:style>
  <w:style w:type="paragraph" w:styleId="6">
    <w:name w:val="Normal Indent"/>
    <w:basedOn w:val="1"/>
    <w:next w:val="1"/>
    <w:unhideWhenUsed/>
    <w:qFormat/>
    <w:uiPriority w:val="99"/>
    <w:pPr>
      <w:ind w:firstLine="420" w:firstLineChars="200"/>
    </w:pPr>
  </w:style>
  <w:style w:type="paragraph" w:styleId="7">
    <w:name w:val="Body Text 3"/>
    <w:basedOn w:val="1"/>
    <w:qFormat/>
    <w:uiPriority w:val="0"/>
    <w:pPr>
      <w:spacing w:after="120"/>
    </w:pPr>
    <w:rPr>
      <w:sz w:val="16"/>
      <w:szCs w:val="16"/>
    </w:rPr>
  </w:style>
  <w:style w:type="paragraph" w:styleId="8">
    <w:name w:val="Body Text Indent"/>
    <w:basedOn w:val="1"/>
    <w:qFormat/>
    <w:uiPriority w:val="0"/>
    <w:pPr>
      <w:spacing w:after="120"/>
      <w:ind w:left="420" w:leftChars="200"/>
    </w:pPr>
    <w:rPr>
      <w:kern w:val="0"/>
      <w:sz w:val="20"/>
    </w:rPr>
  </w:style>
  <w:style w:type="paragraph" w:styleId="9">
    <w:name w:val="List 2"/>
    <w:basedOn w:val="1"/>
    <w:qFormat/>
    <w:uiPriority w:val="99"/>
    <w:pPr>
      <w:ind w:left="100" w:leftChars="200" w:hanging="200" w:hangingChars="200"/>
      <w:contextualSpacing/>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11"/>
      <w:szCs w:val="20"/>
    </w:rPr>
  </w:style>
  <w:style w:type="paragraph" w:styleId="12">
    <w:name w:val="Body Text Indent 2"/>
    <w:basedOn w:val="1"/>
    <w:qFormat/>
    <w:uiPriority w:val="0"/>
    <w:pPr>
      <w:spacing w:line="360" w:lineRule="auto"/>
      <w:ind w:firstLine="570"/>
    </w:pPr>
    <w:rPr>
      <w:rFonts w:ascii="宋体" w:hAnsi="宋体"/>
      <w:iCs/>
      <w:sz w:val="28"/>
      <w:szCs w:val="20"/>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qFormat/>
    <w:uiPriority w:val="0"/>
  </w:style>
  <w:style w:type="paragraph" w:styleId="16">
    <w:name w:val="footnote text"/>
    <w:basedOn w:val="1"/>
    <w:qFormat/>
    <w:uiPriority w:val="0"/>
    <w:pPr>
      <w:adjustRightInd w:val="0"/>
      <w:spacing w:line="312" w:lineRule="atLeast"/>
      <w:jc w:val="left"/>
      <w:textAlignment w:val="baseline"/>
    </w:pPr>
    <w:rPr>
      <w:kern w:val="0"/>
      <w:sz w:val="18"/>
      <w:szCs w:val="20"/>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rPr>
  </w:style>
  <w:style w:type="paragraph" w:styleId="19">
    <w:name w:val="Body Text First Indent 2"/>
    <w:basedOn w:val="8"/>
    <w:qFormat/>
    <w:uiPriority w:val="0"/>
    <w:pPr>
      <w:ind w:firstLine="420" w:firstLineChars="2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000000"/>
      <w:sz w:val="18"/>
      <w:szCs w:val="18"/>
      <w:u w:val="none"/>
    </w:rPr>
  </w:style>
  <w:style w:type="character" w:styleId="26">
    <w:name w:val="Hyperlink"/>
    <w:basedOn w:val="22"/>
    <w:qFormat/>
    <w:uiPriority w:val="0"/>
    <w:rPr>
      <w:color w:val="000000"/>
      <w:sz w:val="18"/>
      <w:szCs w:val="18"/>
      <w:u w:val="none"/>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文本正文"/>
    <w:basedOn w:val="1"/>
    <w:qFormat/>
    <w:uiPriority w:val="0"/>
    <w:pPr>
      <w:spacing w:afterLines="50"/>
      <w:ind w:firstLine="200" w:firstLineChars="200"/>
      <w:jc w:val="left"/>
    </w:pPr>
    <w:rPr>
      <w:rFonts w:ascii="Calibri" w:hAnsi="Calibri"/>
      <w:szCs w:val="22"/>
      <w:lang w:bidi="en-US"/>
    </w:rPr>
  </w:style>
  <w:style w:type="character" w:customStyle="1" w:styleId="30">
    <w:name w:val="标题 3 字符"/>
    <w:basedOn w:val="22"/>
    <w:link w:val="5"/>
    <w:qFormat/>
    <w:uiPriority w:val="0"/>
    <w:rPr>
      <w:rFonts w:ascii="Times New Roman" w:hAnsi="Times New Roman" w:eastAsia="宋体"/>
      <w:b/>
      <w:bCs/>
      <w:sz w:val="24"/>
      <w:szCs w:val="32"/>
      <w:lang w:bidi="ar-SA"/>
    </w:rPr>
  </w:style>
  <w:style w:type="character" w:customStyle="1" w:styleId="31">
    <w:name w:val="font31"/>
    <w:basedOn w:val="22"/>
    <w:qFormat/>
    <w:uiPriority w:val="0"/>
    <w:rPr>
      <w:rFonts w:hint="eastAsia" w:ascii="宋体" w:hAnsi="宋体" w:eastAsia="宋体" w:cs="宋体"/>
      <w:color w:val="000000"/>
      <w:sz w:val="20"/>
      <w:szCs w:val="20"/>
      <w:u w:val="none"/>
    </w:rPr>
  </w:style>
  <w:style w:type="character" w:customStyle="1" w:styleId="32">
    <w:name w:val="font01"/>
    <w:basedOn w:val="22"/>
    <w:qFormat/>
    <w:uiPriority w:val="0"/>
    <w:rPr>
      <w:rFonts w:hint="eastAsia" w:ascii="宋体" w:hAnsi="宋体" w:eastAsia="宋体" w:cs="宋体"/>
      <w:color w:val="000000"/>
      <w:sz w:val="22"/>
      <w:szCs w:val="22"/>
      <w:u w:val="none"/>
    </w:rPr>
  </w:style>
  <w:style w:type="character" w:customStyle="1" w:styleId="33">
    <w:name w:val="font21"/>
    <w:basedOn w:val="22"/>
    <w:qFormat/>
    <w:uiPriority w:val="0"/>
    <w:rPr>
      <w:rFonts w:hint="eastAsia" w:ascii="宋体" w:hAnsi="宋体" w:eastAsia="宋体" w:cs="宋体"/>
      <w:color w:val="000000"/>
      <w:sz w:val="24"/>
      <w:szCs w:val="24"/>
      <w:u w:val="none"/>
    </w:rPr>
  </w:style>
  <w:style w:type="character" w:customStyle="1" w:styleId="34">
    <w:name w:val="font11"/>
    <w:basedOn w:val="22"/>
    <w:qFormat/>
    <w:uiPriority w:val="0"/>
    <w:rPr>
      <w:rFonts w:hint="eastAsia" w:ascii="宋体" w:hAnsi="宋体" w:eastAsia="宋体" w:cs="宋体"/>
      <w:color w:val="000000"/>
      <w:sz w:val="20"/>
      <w:szCs w:val="20"/>
      <w:u w:val="none"/>
      <w:vertAlign w:val="superscript"/>
    </w:rPr>
  </w:style>
  <w:style w:type="character" w:customStyle="1" w:styleId="35">
    <w:name w:val="标题 2 字符"/>
    <w:link w:val="4"/>
    <w:qFormat/>
    <w:uiPriority w:val="0"/>
    <w:rPr>
      <w:rFonts w:ascii="Arial" w:hAnsi="Arial" w:eastAsia="宋体"/>
      <w:b/>
      <w:sz w:val="24"/>
      <w:szCs w:val="24"/>
      <w:lang w:bidi="ar-SA"/>
    </w:rPr>
  </w:style>
  <w:style w:type="paragraph" w:customStyle="1" w:styleId="36">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7">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8">
    <w:name w:val="标题 1 字符"/>
    <w:link w:val="3"/>
    <w:qFormat/>
    <w:uiPriority w:val="0"/>
    <w:rPr>
      <w:rFonts w:ascii="Times New Roman" w:hAnsi="Times New Roman" w:eastAsia="宋体"/>
      <w:b/>
      <w:kern w:val="44"/>
      <w:sz w:val="36"/>
      <w:szCs w:val="44"/>
    </w:rPr>
  </w:style>
  <w:style w:type="paragraph" w:customStyle="1" w:styleId="39">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0">
    <w:name w:val="纯文本1"/>
    <w:basedOn w:val="1"/>
    <w:qFormat/>
    <w:uiPriority w:val="0"/>
    <w:rPr>
      <w:rFonts w:ascii="宋体" w:hAnsi="Courier New"/>
      <w:szCs w:val="22"/>
    </w:rPr>
  </w:style>
  <w:style w:type="character" w:customStyle="1" w:styleId="41">
    <w:name w:val="font61"/>
    <w:basedOn w:val="22"/>
    <w:qFormat/>
    <w:uiPriority w:val="0"/>
    <w:rPr>
      <w:rFonts w:hint="eastAsia" w:ascii="宋体" w:hAnsi="宋体" w:eastAsia="宋体" w:cs="宋体"/>
      <w:color w:val="FF0000"/>
      <w:sz w:val="20"/>
      <w:szCs w:val="20"/>
      <w:u w:val="none"/>
    </w:rPr>
  </w:style>
  <w:style w:type="paragraph" w:customStyle="1" w:styleId="42">
    <w:name w:val="Table Paragraph"/>
    <w:basedOn w:val="1"/>
    <w:qFormat/>
    <w:uiPriority w:val="99"/>
  </w:style>
  <w:style w:type="paragraph" w:styleId="43">
    <w:name w:val="List Paragraph"/>
    <w:basedOn w:val="1"/>
    <w:qFormat/>
    <w:uiPriority w:val="99"/>
    <w:pPr>
      <w:ind w:firstLine="420" w:firstLineChars="200"/>
    </w:p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样式1"/>
    <w:basedOn w:val="1"/>
    <w:qFormat/>
    <w:uiPriority w:val="0"/>
    <w:pPr>
      <w:tabs>
        <w:tab w:val="left" w:pos="1455"/>
      </w:tabs>
      <w:ind w:left="1455" w:hanging="1455"/>
    </w:pPr>
    <w:rPr>
      <w:sz w:val="28"/>
    </w:rPr>
  </w:style>
  <w:style w:type="paragraph" w:customStyle="1" w:styleId="47">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4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49">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5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29566</Words>
  <Characters>31956</Characters>
  <Lines>237</Lines>
  <Paragraphs>66</Paragraphs>
  <TotalTime>14</TotalTime>
  <ScaleCrop>false</ScaleCrop>
  <LinksUpToDate>false</LinksUpToDate>
  <CharactersWithSpaces>39205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&amp;纸上谈情#</cp:lastModifiedBy>
  <cp:lastPrinted>2021-03-23T12:01:00Z</cp:lastPrinted>
  <dcterms:modified xsi:type="dcterms:W3CDTF">2022-06-21T12:49:27Z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79C429B236714C5F9FC6CA30396233A6</vt:lpwstr>
  </property>
</Properties>
</file>