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overflowPunct/>
        <w:bidi w:val="0"/>
        <w:spacing w:before="245" w:line="226" w:lineRule="auto"/>
        <w:jc w:val="center"/>
        <w:rPr>
          <w:rFonts w:hint="eastAsia" w:ascii="宋体" w:hAnsi="宋体" w:eastAsia="宋体" w:cs="宋体"/>
          <w:color w:val="auto"/>
          <w:kern w:val="0"/>
          <w:sz w:val="44"/>
          <w:szCs w:val="44"/>
          <w:highlight w:val="none"/>
          <w:lang w:val="en-US" w:eastAsia="zh-CN" w:bidi="ar-SA"/>
        </w:rPr>
      </w:pPr>
      <w:bookmarkStart w:id="0" w:name="OLE_LINK1"/>
      <w:r>
        <w:rPr>
          <w:rFonts w:hint="eastAsia" w:ascii="宋体" w:hAnsi="宋体" w:eastAsia="宋体" w:cs="宋体"/>
          <w:color w:val="auto"/>
          <w:kern w:val="0"/>
          <w:sz w:val="44"/>
          <w:szCs w:val="44"/>
          <w:highlight w:val="none"/>
          <w:lang w:val="en-US" w:eastAsia="zh-CN" w:bidi="ar-SA"/>
        </w:rPr>
        <w:t>和田地区维吾尔医医院2025年检验试剂和医用耗材采购项目</w:t>
      </w:r>
    </w:p>
    <w:bookmarkEnd w:id="0"/>
    <w:p>
      <w:pPr>
        <w:spacing w:line="360" w:lineRule="auto"/>
        <w:rPr>
          <w:rFonts w:hint="eastAsia" w:ascii="宋体" w:hAnsi="宋体" w:eastAsia="宋体" w:cs="宋体"/>
          <w:b/>
          <w:sz w:val="24"/>
          <w:szCs w:val="24"/>
          <w:highlight w:val="none"/>
        </w:rPr>
      </w:pPr>
    </w:p>
    <w:p>
      <w:pPr>
        <w:pStyle w:val="4"/>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p>
    <w:p>
      <w:pPr>
        <w:pStyle w:val="4"/>
        <w:spacing w:line="360" w:lineRule="auto"/>
        <w:rPr>
          <w:rFonts w:hint="eastAsia" w:ascii="宋体" w:hAnsi="宋体" w:eastAsia="宋体" w:cs="宋体"/>
          <w:highlight w:val="none"/>
        </w:rPr>
      </w:pPr>
    </w:p>
    <w:p>
      <w:pPr>
        <w:tabs>
          <w:tab w:val="left" w:pos="1960"/>
          <w:tab w:val="left" w:pos="3480"/>
          <w:tab w:val="left" w:pos="4980"/>
        </w:tabs>
        <w:spacing w:line="360" w:lineRule="auto"/>
        <w:jc w:val="center"/>
        <w:outlineLvl w:val="0"/>
        <w:rPr>
          <w:rFonts w:hint="eastAsia" w:ascii="宋体" w:hAnsi="宋体" w:eastAsia="宋体" w:cs="宋体"/>
          <w:bCs/>
          <w:sz w:val="28"/>
          <w:szCs w:val="28"/>
          <w:highlight w:val="none"/>
        </w:rPr>
      </w:pPr>
      <w:bookmarkStart w:id="1" w:name="_Toc30721"/>
      <w:r>
        <w:rPr>
          <w:rFonts w:hint="eastAsia" w:ascii="宋体" w:hAnsi="宋体" w:eastAsia="宋体" w:cs="宋体"/>
          <w:b/>
          <w:sz w:val="72"/>
          <w:szCs w:val="21"/>
          <w:highlight w:val="none"/>
        </w:rPr>
        <w:t>竞争性谈判文件</w:t>
      </w:r>
      <w:bookmarkEnd w:id="1"/>
      <w:bookmarkStart w:id="2" w:name="_Toc11184"/>
    </w:p>
    <w:p>
      <w:pPr>
        <w:pStyle w:val="65"/>
        <w:tabs>
          <w:tab w:val="left" w:pos="8460"/>
        </w:tabs>
        <w:snapToGrid w:val="0"/>
        <w:spacing w:line="360" w:lineRule="auto"/>
        <w:ind w:right="-334" w:rightChars="-159"/>
        <w:jc w:val="center"/>
        <w:outlineLvl w:val="0"/>
        <w:rPr>
          <w:rFonts w:hint="default" w:ascii="宋体" w:hAnsi="宋体" w:eastAsia="宋体" w:cs="宋体"/>
          <w:bCs/>
          <w:sz w:val="28"/>
          <w:szCs w:val="28"/>
          <w:highlight w:val="none"/>
          <w:lang w:val="en-US" w:eastAsia="zh-CN"/>
        </w:rPr>
      </w:pPr>
      <w:r>
        <w:rPr>
          <w:rFonts w:hint="eastAsia" w:ascii="宋体" w:hAnsi="宋体" w:eastAsia="宋体" w:cs="宋体"/>
          <w:bCs/>
          <w:sz w:val="28"/>
          <w:szCs w:val="28"/>
          <w:highlight w:val="none"/>
        </w:rPr>
        <w:t>项目编号：</w:t>
      </w:r>
      <w:bookmarkEnd w:id="2"/>
      <w:bookmarkStart w:id="3" w:name="OLE_LINK4"/>
      <w:bookmarkStart w:id="4" w:name="OLE_LINK3"/>
      <w:r>
        <w:rPr>
          <w:rFonts w:hint="eastAsia" w:ascii="方正仿宋_GB2312" w:hAnsi="方正仿宋_GB2312" w:eastAsia="方正仿宋_GB2312" w:cs="方正仿宋_GB2312"/>
          <w:spacing w:val="6"/>
          <w:sz w:val="31"/>
          <w:szCs w:val="31"/>
          <w:highlight w:val="none"/>
          <w:lang w:val="en-US" w:eastAsia="zh-CN"/>
        </w:rPr>
        <w:t>XJJHCG-2025GK-002</w:t>
      </w:r>
      <w:bookmarkEnd w:id="3"/>
      <w:r>
        <w:rPr>
          <w:rFonts w:hint="eastAsia" w:ascii="方正仿宋_GB2312" w:hAnsi="方正仿宋_GB2312" w:eastAsia="方正仿宋_GB2312" w:cs="方正仿宋_GB2312"/>
          <w:spacing w:val="6"/>
          <w:sz w:val="31"/>
          <w:szCs w:val="31"/>
          <w:highlight w:val="none"/>
          <w:lang w:val="en-US" w:eastAsia="zh-CN"/>
        </w:rPr>
        <w:t>-3</w:t>
      </w:r>
    </w:p>
    <w:bookmarkEnd w:id="4"/>
    <w:p>
      <w:pPr>
        <w:pStyle w:val="287"/>
        <w:spacing w:line="500" w:lineRule="exact"/>
        <w:jc w:val="both"/>
        <w:rPr>
          <w:rFonts w:hint="eastAsia" w:ascii="宋体" w:hAnsi="宋体" w:eastAsia="宋体" w:cs="宋体"/>
          <w:color w:val="auto"/>
          <w:sz w:val="28"/>
          <w:highlight w:val="none"/>
          <w:lang w:eastAsia="zh-CN"/>
        </w:rPr>
      </w:pPr>
    </w:p>
    <w:p>
      <w:pPr>
        <w:pStyle w:val="287"/>
        <w:spacing w:line="500" w:lineRule="exact"/>
        <w:jc w:val="both"/>
        <w:rPr>
          <w:rFonts w:hint="eastAsia" w:ascii="宋体" w:hAnsi="宋体" w:eastAsia="宋体" w:cs="宋体"/>
          <w:color w:val="auto"/>
          <w:sz w:val="28"/>
          <w:highlight w:val="none"/>
          <w:lang w:eastAsia="zh-CN"/>
        </w:rPr>
      </w:pPr>
    </w:p>
    <w:p>
      <w:pPr>
        <w:pStyle w:val="287"/>
        <w:spacing w:line="500" w:lineRule="exact"/>
        <w:jc w:val="both"/>
        <w:rPr>
          <w:rFonts w:hint="eastAsia" w:ascii="宋体" w:hAnsi="宋体" w:eastAsia="宋体" w:cs="宋体"/>
          <w:color w:val="auto"/>
          <w:sz w:val="28"/>
          <w:highlight w:val="none"/>
          <w:lang w:eastAsia="zh-CN"/>
        </w:rPr>
      </w:pPr>
    </w:p>
    <w:p>
      <w:pPr>
        <w:pStyle w:val="287"/>
        <w:spacing w:line="500" w:lineRule="exact"/>
        <w:jc w:val="both"/>
        <w:rPr>
          <w:rFonts w:hint="eastAsia" w:ascii="宋体" w:hAnsi="宋体" w:eastAsia="宋体" w:cs="宋体"/>
          <w:color w:val="auto"/>
          <w:sz w:val="28"/>
          <w:highlight w:val="none"/>
          <w:lang w:eastAsia="zh-CN"/>
        </w:rPr>
      </w:pPr>
    </w:p>
    <w:p>
      <w:pPr>
        <w:pStyle w:val="287"/>
        <w:spacing w:line="500" w:lineRule="exact"/>
        <w:jc w:val="both"/>
        <w:rPr>
          <w:rFonts w:hint="eastAsia" w:ascii="宋体" w:hAnsi="宋体" w:eastAsia="宋体" w:cs="宋体"/>
          <w:color w:val="auto"/>
          <w:sz w:val="28"/>
          <w:highlight w:val="none"/>
          <w:lang w:eastAsia="zh-CN"/>
        </w:rPr>
      </w:pPr>
    </w:p>
    <w:p>
      <w:pPr>
        <w:pStyle w:val="287"/>
        <w:spacing w:line="500" w:lineRule="exact"/>
        <w:jc w:val="both"/>
        <w:rPr>
          <w:rFonts w:hint="eastAsia" w:ascii="宋体" w:hAnsi="宋体" w:eastAsia="宋体" w:cs="宋体"/>
          <w:color w:val="auto"/>
          <w:sz w:val="28"/>
          <w:highlight w:val="none"/>
          <w:lang w:eastAsia="zh-CN"/>
        </w:rPr>
      </w:pPr>
    </w:p>
    <w:p>
      <w:pPr>
        <w:pStyle w:val="287"/>
        <w:spacing w:line="500" w:lineRule="exact"/>
        <w:jc w:val="both"/>
        <w:rPr>
          <w:rFonts w:hint="eastAsia" w:ascii="宋体" w:hAnsi="宋体" w:eastAsia="宋体" w:cs="宋体"/>
          <w:color w:val="auto"/>
          <w:sz w:val="28"/>
          <w:highlight w:val="none"/>
          <w:lang w:eastAsia="zh-CN"/>
        </w:rPr>
      </w:pPr>
    </w:p>
    <w:p>
      <w:pPr>
        <w:pStyle w:val="287"/>
        <w:spacing w:line="500" w:lineRule="exact"/>
        <w:jc w:val="both"/>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招标人：</w:t>
      </w:r>
      <w:r>
        <w:rPr>
          <w:rFonts w:hint="eastAsia" w:ascii="宋体" w:hAnsi="宋体" w:eastAsia="宋体" w:cs="宋体"/>
          <w:color w:val="auto"/>
          <w:sz w:val="28"/>
          <w:highlight w:val="none"/>
          <w:lang w:val="en-US" w:eastAsia="zh-CN"/>
        </w:rPr>
        <w:t>和田地区维吾尔医医院</w:t>
      </w:r>
    </w:p>
    <w:p>
      <w:pPr>
        <w:pStyle w:val="287"/>
        <w:spacing w:line="500" w:lineRule="exact"/>
        <w:jc w:val="both"/>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 xml:space="preserve"> </w:t>
      </w:r>
    </w:p>
    <w:p>
      <w:pPr>
        <w:pStyle w:val="287"/>
        <w:spacing w:line="500" w:lineRule="exact"/>
        <w:jc w:val="both"/>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代理机构：新疆</w:t>
      </w:r>
      <w:r>
        <w:rPr>
          <w:rFonts w:hint="eastAsia" w:ascii="宋体" w:hAnsi="宋体" w:eastAsia="宋体" w:cs="宋体"/>
          <w:color w:val="auto"/>
          <w:sz w:val="28"/>
          <w:highlight w:val="none"/>
          <w:lang w:val="en-US" w:eastAsia="zh-CN"/>
        </w:rPr>
        <w:t>建鸿工程项目管理咨询有限公司</w:t>
      </w:r>
    </w:p>
    <w:p>
      <w:pPr>
        <w:pStyle w:val="287"/>
        <w:spacing w:line="500" w:lineRule="exact"/>
        <w:jc w:val="both"/>
        <w:rPr>
          <w:rFonts w:hint="eastAsia" w:ascii="宋体" w:hAnsi="宋体" w:eastAsia="宋体" w:cs="宋体"/>
          <w:color w:val="auto"/>
          <w:sz w:val="28"/>
          <w:highlight w:val="none"/>
          <w:lang w:val="zh-CN" w:eastAsia="zh-CN"/>
        </w:rPr>
      </w:pPr>
    </w:p>
    <w:p>
      <w:pPr>
        <w:pStyle w:val="287"/>
        <w:spacing w:line="500" w:lineRule="exact"/>
        <w:jc w:val="both"/>
        <w:rPr>
          <w:rFonts w:hint="eastAsia" w:ascii="宋体" w:hAnsi="宋体" w:eastAsia="宋体" w:cs="宋体"/>
          <w:b/>
          <w:color w:val="auto"/>
          <w:kern w:val="0"/>
          <w:sz w:val="32"/>
          <w:szCs w:val="32"/>
          <w:highlight w:val="none"/>
          <w:lang w:val="zh-CN" w:bidi="zh-CN"/>
        </w:rPr>
      </w:pPr>
    </w:p>
    <w:p>
      <w:pPr>
        <w:pStyle w:val="287"/>
        <w:spacing w:line="500" w:lineRule="exact"/>
        <w:jc w:val="both"/>
        <w:rPr>
          <w:rFonts w:hint="eastAsia" w:ascii="宋体" w:hAnsi="宋体" w:eastAsia="宋体" w:cs="宋体"/>
          <w:b/>
          <w:color w:val="auto"/>
          <w:kern w:val="0"/>
          <w:sz w:val="32"/>
          <w:szCs w:val="32"/>
          <w:highlight w:val="none"/>
          <w:lang w:val="zh-CN" w:bidi="zh-CN"/>
        </w:rPr>
      </w:pPr>
    </w:p>
    <w:p>
      <w:pPr>
        <w:pStyle w:val="287"/>
        <w:spacing w:line="500" w:lineRule="exact"/>
        <w:jc w:val="both"/>
        <w:rPr>
          <w:rFonts w:hint="eastAsia" w:ascii="宋体" w:hAnsi="宋体" w:eastAsia="宋体" w:cs="宋体"/>
          <w:b/>
          <w:color w:val="auto"/>
          <w:kern w:val="0"/>
          <w:sz w:val="32"/>
          <w:szCs w:val="32"/>
          <w:highlight w:val="none"/>
          <w:lang w:val="zh-CN" w:bidi="zh-CN"/>
        </w:rPr>
      </w:pPr>
    </w:p>
    <w:p>
      <w:pPr>
        <w:pStyle w:val="287"/>
        <w:spacing w:line="500" w:lineRule="exact"/>
        <w:ind w:firstLine="3534" w:firstLineChars="1100"/>
        <w:jc w:val="both"/>
        <w:rPr>
          <w:rFonts w:hint="eastAsia" w:ascii="宋体" w:hAnsi="宋体" w:eastAsia="宋体" w:cs="宋体"/>
          <w:b/>
          <w:bCs/>
          <w:color w:val="auto"/>
          <w:sz w:val="28"/>
          <w:szCs w:val="28"/>
          <w:highlight w:val="none"/>
        </w:rPr>
      </w:pPr>
      <w:r>
        <w:rPr>
          <w:rFonts w:hint="eastAsia" w:ascii="宋体" w:hAnsi="宋体" w:eastAsia="宋体" w:cs="宋体"/>
          <w:b/>
          <w:color w:val="auto"/>
          <w:kern w:val="0"/>
          <w:sz w:val="32"/>
          <w:szCs w:val="32"/>
          <w:highlight w:val="none"/>
          <w:lang w:val="zh-CN" w:bidi="zh-CN"/>
        </w:rPr>
        <w:t>二○二</w:t>
      </w:r>
      <w:r>
        <w:rPr>
          <w:rFonts w:hint="eastAsia" w:ascii="宋体" w:hAnsi="宋体" w:eastAsia="宋体" w:cs="宋体"/>
          <w:b/>
          <w:color w:val="auto"/>
          <w:kern w:val="0"/>
          <w:sz w:val="32"/>
          <w:szCs w:val="32"/>
          <w:highlight w:val="none"/>
          <w:lang w:bidi="zh-CN"/>
        </w:rPr>
        <w:t>五</w:t>
      </w:r>
      <w:r>
        <w:rPr>
          <w:rFonts w:hint="eastAsia" w:ascii="宋体" w:hAnsi="宋体" w:eastAsia="宋体" w:cs="宋体"/>
          <w:b/>
          <w:color w:val="auto"/>
          <w:kern w:val="0"/>
          <w:sz w:val="32"/>
          <w:szCs w:val="32"/>
          <w:highlight w:val="none"/>
          <w:lang w:val="zh-CN" w:bidi="zh-CN"/>
        </w:rPr>
        <w:t>年</w:t>
      </w:r>
      <w:r>
        <w:rPr>
          <w:rFonts w:hint="eastAsia" w:ascii="宋体" w:hAnsi="宋体" w:cs="宋体"/>
          <w:b/>
          <w:color w:val="auto"/>
          <w:kern w:val="0"/>
          <w:sz w:val="32"/>
          <w:szCs w:val="32"/>
          <w:highlight w:val="none"/>
          <w:lang w:val="en-US" w:bidi="zh-CN"/>
        </w:rPr>
        <w:t>六</w:t>
      </w:r>
      <w:r>
        <w:rPr>
          <w:rFonts w:hint="eastAsia" w:ascii="宋体" w:hAnsi="宋体" w:eastAsia="宋体" w:cs="宋体"/>
          <w:b/>
          <w:color w:val="auto"/>
          <w:kern w:val="0"/>
          <w:sz w:val="32"/>
          <w:szCs w:val="32"/>
          <w:highlight w:val="none"/>
          <w:lang w:bidi="zh-CN"/>
        </w:rPr>
        <w:t>月</w:t>
      </w:r>
    </w:p>
    <w:p>
      <w:pPr>
        <w:rPr>
          <w:rFonts w:hint="eastAsia" w:ascii="宋体" w:hAnsi="宋体" w:eastAsia="宋体" w:cs="宋体"/>
          <w:b/>
          <w:sz w:val="44"/>
          <w:szCs w:val="44"/>
          <w:highlight w:val="none"/>
          <w:lang w:val="zh-CN"/>
        </w:rPr>
      </w:pPr>
      <w:r>
        <w:rPr>
          <w:rFonts w:hint="eastAsia" w:ascii="宋体" w:hAnsi="宋体" w:eastAsia="宋体" w:cs="宋体"/>
          <w:b/>
          <w:sz w:val="44"/>
          <w:szCs w:val="44"/>
          <w:highlight w:val="none"/>
          <w:lang w:val="zh-CN"/>
        </w:rPr>
        <w:br w:type="page"/>
      </w:r>
    </w:p>
    <w:p>
      <w:pPr>
        <w:spacing w:line="360" w:lineRule="auto"/>
        <w:jc w:val="center"/>
        <w:rPr>
          <w:rFonts w:hint="eastAsia" w:ascii="宋体" w:hAnsi="宋体" w:eastAsia="宋体" w:cs="宋体"/>
          <w:b/>
          <w:sz w:val="28"/>
          <w:szCs w:val="28"/>
          <w:highlight w:val="none"/>
          <w:lang w:val="zh-CN"/>
        </w:rPr>
      </w:pPr>
      <w:r>
        <w:rPr>
          <w:rFonts w:hint="eastAsia" w:ascii="宋体" w:hAnsi="宋体" w:eastAsia="宋体" w:cs="宋体"/>
          <w:b/>
          <w:sz w:val="44"/>
          <w:szCs w:val="44"/>
          <w:highlight w:val="none"/>
          <w:lang w:val="zh-CN"/>
        </w:rPr>
        <w:t>目录</w:t>
      </w:r>
    </w:p>
    <w:p>
      <w:pPr>
        <w:pStyle w:val="6"/>
        <w:spacing w:line="360" w:lineRule="auto"/>
        <w:rPr>
          <w:rFonts w:hint="eastAsia" w:ascii="宋体" w:hAnsi="宋体" w:eastAsia="宋体" w:cs="宋体"/>
          <w:highlight w:val="none"/>
        </w:rPr>
      </w:pPr>
    </w:p>
    <w:p>
      <w:pPr>
        <w:pStyle w:val="62"/>
        <w:tabs>
          <w:tab w:val="right" w:leader="dot" w:pos="8306"/>
          <w:tab w:val="clear" w:pos="8302"/>
        </w:tabs>
        <w:spacing w:line="360" w:lineRule="auto"/>
        <w:rPr>
          <w:rFonts w:hint="eastAsia" w:ascii="宋体" w:hAnsi="宋体" w:eastAsia="宋体" w:cs="宋体"/>
          <w:sz w:val="28"/>
          <w:szCs w:val="28"/>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TOC \o "1-3" \u </w:instrText>
      </w:r>
      <w:r>
        <w:rPr>
          <w:rFonts w:hint="eastAsia" w:ascii="宋体" w:hAnsi="宋体" w:eastAsia="宋体" w:cs="宋体"/>
          <w:szCs w:val="21"/>
          <w:highlight w:val="none"/>
        </w:rPr>
        <w:fldChar w:fldCharType="separate"/>
      </w:r>
      <w:r>
        <w:rPr>
          <w:rFonts w:hint="eastAsia" w:ascii="宋体" w:hAnsi="宋体" w:eastAsia="宋体" w:cs="宋体"/>
          <w:sz w:val="28"/>
          <w:szCs w:val="28"/>
          <w:highlight w:val="none"/>
        </w:rPr>
        <w:t>第一部分 竞争性谈判公告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t>3</w:t>
      </w:r>
    </w:p>
    <w:p>
      <w:pPr>
        <w:pStyle w:val="62"/>
        <w:tabs>
          <w:tab w:val="right" w:leader="dot" w:pos="8306"/>
          <w:tab w:val="clear" w:pos="8302"/>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第二部分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t>7</w:t>
      </w:r>
    </w:p>
    <w:p>
      <w:pPr>
        <w:pStyle w:val="62"/>
        <w:tabs>
          <w:tab w:val="right" w:leader="dot" w:pos="8306"/>
          <w:tab w:val="clear" w:pos="8302"/>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第三部分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_Toc31966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22</w:t>
      </w:r>
      <w:r>
        <w:rPr>
          <w:rFonts w:hint="eastAsia" w:ascii="宋体" w:hAnsi="宋体" w:eastAsia="宋体" w:cs="宋体"/>
          <w:sz w:val="28"/>
          <w:szCs w:val="28"/>
          <w:highlight w:val="none"/>
        </w:rPr>
        <w:fldChar w:fldCharType="end"/>
      </w:r>
    </w:p>
    <w:p>
      <w:pPr>
        <w:pStyle w:val="62"/>
        <w:tabs>
          <w:tab w:val="right" w:leader="dot" w:pos="8306"/>
          <w:tab w:val="clear" w:pos="8302"/>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第四部分 资格及符合性审查</w:t>
      </w:r>
      <w:r>
        <w:rPr>
          <w:rFonts w:hint="eastAsia" w:ascii="宋体" w:hAnsi="宋体" w:eastAsia="宋体" w:cs="宋体"/>
          <w:sz w:val="28"/>
          <w:szCs w:val="28"/>
          <w:highlight w:val="none"/>
        </w:rPr>
        <w:tab/>
      </w:r>
      <w:r>
        <w:rPr>
          <w:rFonts w:hint="eastAsia" w:ascii="宋体" w:hAnsi="宋体" w:eastAsia="宋体" w:cs="宋体"/>
          <w:sz w:val="28"/>
          <w:szCs w:val="28"/>
          <w:highlight w:val="none"/>
        </w:rPr>
        <w:t>36</w:t>
      </w:r>
    </w:p>
    <w:p>
      <w:pPr>
        <w:pStyle w:val="62"/>
        <w:tabs>
          <w:tab w:val="right" w:leader="dot" w:pos="8306"/>
          <w:tab w:val="clear" w:pos="8302"/>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第五部分 政府采购合同</w:t>
      </w:r>
      <w:r>
        <w:rPr>
          <w:rFonts w:hint="eastAsia" w:ascii="宋体" w:hAnsi="宋体" w:eastAsia="宋体" w:cs="宋体"/>
          <w:sz w:val="28"/>
          <w:szCs w:val="28"/>
          <w:highlight w:val="none"/>
        </w:rPr>
        <w:tab/>
      </w:r>
      <w:r>
        <w:rPr>
          <w:rFonts w:hint="eastAsia" w:ascii="宋体" w:hAnsi="宋体" w:eastAsia="宋体" w:cs="宋体"/>
          <w:sz w:val="28"/>
          <w:szCs w:val="28"/>
          <w:highlight w:val="none"/>
        </w:rPr>
        <w:t>38</w:t>
      </w:r>
    </w:p>
    <w:p>
      <w:pPr>
        <w:pStyle w:val="62"/>
        <w:tabs>
          <w:tab w:val="right" w:leader="dot" w:pos="8306"/>
          <w:tab w:val="clear" w:pos="8302"/>
        </w:tabs>
        <w:spacing w:line="360" w:lineRule="auto"/>
        <w:rPr>
          <w:rFonts w:hint="eastAsia" w:ascii="宋体" w:hAnsi="宋体" w:eastAsia="宋体" w:cs="宋体"/>
          <w:highlight w:val="none"/>
        </w:rPr>
      </w:pPr>
      <w:r>
        <w:rPr>
          <w:rFonts w:hint="eastAsia" w:ascii="宋体" w:hAnsi="宋体" w:eastAsia="宋体" w:cs="宋体"/>
          <w:sz w:val="28"/>
          <w:szCs w:val="28"/>
          <w:highlight w:val="none"/>
        </w:rPr>
        <w:t>第六部分 响应文件格式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t>54</w:t>
      </w:r>
    </w:p>
    <w:p>
      <w:pPr>
        <w:spacing w:line="360" w:lineRule="auto"/>
        <w:rPr>
          <w:rFonts w:hint="eastAsia" w:ascii="宋体" w:hAnsi="宋体" w:eastAsia="宋体" w:cs="宋体"/>
          <w:highlight w:val="none"/>
        </w:rPr>
      </w:pPr>
      <w:r>
        <w:rPr>
          <w:rFonts w:hint="eastAsia" w:ascii="宋体" w:hAnsi="宋体" w:eastAsia="宋体" w:cs="宋体"/>
          <w:szCs w:val="21"/>
          <w:highlight w:val="none"/>
        </w:rPr>
        <w:fldChar w:fldCharType="end"/>
      </w:r>
    </w:p>
    <w:p>
      <w:pPr>
        <w:spacing w:line="360" w:lineRule="auto"/>
        <w:rPr>
          <w:rFonts w:hint="eastAsia" w:ascii="宋体" w:hAnsi="宋体" w:eastAsia="宋体" w:cs="宋体"/>
          <w:highlight w:val="none"/>
        </w:rPr>
      </w:pPr>
      <w:r>
        <w:rPr>
          <w:rFonts w:hint="eastAsia" w:ascii="宋体" w:hAnsi="宋体" w:eastAsia="宋体" w:cs="宋体"/>
          <w:b/>
          <w:bCs/>
          <w:highlight w:val="none"/>
          <w:lang w:val="zh-CN"/>
        </w:rPr>
        <w:br w:type="page"/>
      </w:r>
    </w:p>
    <w:p>
      <w:pPr>
        <w:pStyle w:val="66"/>
        <w:numPr>
          <w:ilvl w:val="0"/>
          <w:numId w:val="2"/>
        </w:numPr>
        <w:spacing w:line="360" w:lineRule="auto"/>
        <w:rPr>
          <w:rFonts w:hint="eastAsia" w:ascii="宋体" w:hAnsi="宋体" w:cs="宋体"/>
          <w:highlight w:val="none"/>
        </w:rPr>
      </w:pPr>
      <w:r>
        <w:rPr>
          <w:rFonts w:hint="eastAsia" w:ascii="宋体" w:hAnsi="宋体" w:cs="宋体"/>
          <w:highlight w:val="none"/>
        </w:rPr>
        <w:t>竞争性谈判公告</w:t>
      </w:r>
    </w:p>
    <w:p>
      <w:pPr>
        <w:pageBreakBefore w:val="0"/>
        <w:overflowPunct/>
        <w:bidi w:val="0"/>
        <w:spacing w:before="245" w:line="226" w:lineRule="auto"/>
        <w:jc w:val="center"/>
        <w:rPr>
          <w:rFonts w:hint="eastAsia" w:ascii="宋体" w:hAnsi="宋体" w:eastAsia="宋体" w:cs="宋体"/>
          <w:b/>
          <w:bCs/>
          <w:sz w:val="24"/>
          <w:szCs w:val="24"/>
          <w:highlight w:val="none"/>
          <w:lang w:val="en-US" w:eastAsia="zh-CN"/>
        </w:rPr>
      </w:pPr>
      <w:bookmarkStart w:id="5" w:name="OLE_LINK2"/>
      <w:r>
        <w:rPr>
          <w:rFonts w:hint="eastAsia" w:ascii="宋体" w:hAnsi="宋体" w:eastAsia="宋体" w:cs="宋体"/>
          <w:b/>
          <w:bCs/>
          <w:sz w:val="24"/>
          <w:szCs w:val="24"/>
          <w:highlight w:val="none"/>
          <w:lang w:val="en-US" w:eastAsia="zh-CN"/>
        </w:rPr>
        <w:t>和田地区维吾尔医医院2025年检验试剂和医用耗材采购项目</w:t>
      </w:r>
      <w:bookmarkEnd w:id="5"/>
    </w:p>
    <w:p>
      <w:pPr>
        <w:spacing w:line="360" w:lineRule="auto"/>
        <w:ind w:firstLine="3614" w:firstLineChars="150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竞争性谈判公告</w:t>
      </w:r>
    </w:p>
    <w:tbl>
      <w:tblPr>
        <w:tblStyle w:val="68"/>
        <w:tblW w:w="8587" w:type="dxa"/>
        <w:jc w:val="center"/>
        <w:tblInd w:w="0" w:type="dxa"/>
        <w:tblLayout w:type="fixed"/>
        <w:tblCellMar>
          <w:top w:w="15" w:type="dxa"/>
          <w:left w:w="15" w:type="dxa"/>
          <w:bottom w:w="15" w:type="dxa"/>
          <w:right w:w="15" w:type="dxa"/>
        </w:tblCellMar>
      </w:tblPr>
      <w:tblGrid>
        <w:gridCol w:w="8587"/>
      </w:tblGrid>
      <w:tr>
        <w:tblPrEx>
          <w:tblLayout w:type="fixed"/>
          <w:tblCellMar>
            <w:top w:w="15" w:type="dxa"/>
            <w:left w:w="15" w:type="dxa"/>
            <w:bottom w:w="15" w:type="dxa"/>
            <w:right w:w="15" w:type="dxa"/>
          </w:tblCellMar>
        </w:tblPrEx>
        <w:trPr>
          <w:trHeight w:val="72" w:hRule="atLeast"/>
          <w:jc w:val="center"/>
        </w:trPr>
        <w:tc>
          <w:tcPr>
            <w:tcW w:w="858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tcPr>
          <w:p>
            <w:pPr>
              <w:pStyle w:val="65"/>
              <w:widowControl/>
              <w:spacing w:beforeAutospacing="0" w:afterAutospacing="0" w:line="360" w:lineRule="auto"/>
              <w:rPr>
                <w:rFonts w:hint="eastAsia" w:ascii="宋体" w:hAnsi="宋体" w:eastAsia="宋体" w:cs="宋体"/>
                <w:szCs w:val="24"/>
                <w:highlight w:val="none"/>
              </w:rPr>
            </w:pPr>
            <w:bookmarkStart w:id="6" w:name="EB1ae33cdd2af04a59b7e261b02acfa019"/>
            <w:bookmarkStart w:id="7" w:name="EBbcab609e0bf6445cb7952b8c7da88b0a"/>
            <w:r>
              <w:rPr>
                <w:rFonts w:hint="eastAsia" w:ascii="宋体" w:hAnsi="宋体" w:eastAsia="宋体" w:cs="宋体"/>
                <w:szCs w:val="24"/>
                <w:highlight w:val="none"/>
              </w:rPr>
              <w:t>项目概况：</w:t>
            </w:r>
          </w:p>
          <w:p>
            <w:pPr>
              <w:pStyle w:val="29"/>
              <w:widowControl/>
              <w:spacing w:line="360" w:lineRule="auto"/>
              <w:ind w:firstLine="420" w:firstLineChars="175"/>
              <w:jc w:val="both"/>
              <w:rPr>
                <w:rFonts w:hint="eastAsia" w:ascii="宋体" w:hAnsi="宋体" w:cs="宋体"/>
                <w:sz w:val="24"/>
                <w:highlight w:val="none"/>
              </w:rPr>
            </w:pPr>
            <w:r>
              <w:rPr>
                <w:rFonts w:hint="eastAsia" w:ascii="宋体" w:hAnsi="宋体" w:cs="宋体"/>
                <w:b w:val="0"/>
                <w:bCs/>
                <w:sz w:val="24"/>
                <w:highlight w:val="none"/>
              </w:rPr>
              <w:t xml:space="preserve"> </w:t>
            </w:r>
            <w:bookmarkStart w:id="8" w:name="OLE_LINK5"/>
            <w:r>
              <w:rPr>
                <w:rFonts w:hint="eastAsia" w:ascii="宋体" w:hAnsi="宋体" w:eastAsia="宋体" w:cs="宋体"/>
                <w:b w:val="0"/>
                <w:bCs w:val="0"/>
                <w:sz w:val="24"/>
                <w:szCs w:val="24"/>
                <w:highlight w:val="none"/>
                <w:lang w:val="en-US" w:eastAsia="zh-CN"/>
              </w:rPr>
              <w:t>和田地区维吾尔医医院2025年检验试剂和医用耗材采购项目</w:t>
            </w:r>
            <w:bookmarkEnd w:id="8"/>
            <w:r>
              <w:rPr>
                <w:rFonts w:hint="eastAsia" w:ascii="宋体" w:hAnsi="宋体" w:cs="宋体"/>
                <w:b w:val="0"/>
                <w:bCs/>
                <w:sz w:val="24"/>
                <w:highlight w:val="none"/>
                <w:u w:val="none"/>
              </w:rPr>
              <w:t>的潜在供</w:t>
            </w:r>
            <w:r>
              <w:rPr>
                <w:rFonts w:hint="eastAsia" w:ascii="宋体" w:hAnsi="宋体" w:cs="宋体"/>
                <w:b w:val="0"/>
                <w:bCs/>
                <w:sz w:val="24"/>
                <w:highlight w:val="none"/>
              </w:rPr>
              <w:t>应商应在政采云平台：</w:t>
            </w:r>
            <w:r>
              <w:rPr>
                <w:b w:val="0"/>
                <w:bCs/>
                <w:highlight w:val="none"/>
              </w:rPr>
              <w:fldChar w:fldCharType="begin"/>
            </w:r>
            <w:r>
              <w:rPr>
                <w:b w:val="0"/>
                <w:bCs/>
                <w:highlight w:val="none"/>
              </w:rPr>
              <w:instrText xml:space="preserve"> HYPERLINK "https://www.zcygov.cn/获取采购文件，并于2023年" </w:instrText>
            </w:r>
            <w:r>
              <w:rPr>
                <w:b w:val="0"/>
                <w:bCs/>
                <w:highlight w:val="none"/>
              </w:rPr>
              <w:fldChar w:fldCharType="separate"/>
            </w:r>
            <w:r>
              <w:rPr>
                <w:rStyle w:val="74"/>
                <w:rFonts w:hint="eastAsia" w:ascii="宋体" w:hAnsi="宋体" w:cs="宋体"/>
                <w:b w:val="0"/>
                <w:bCs/>
                <w:color w:val="auto"/>
                <w:sz w:val="24"/>
                <w:highlight w:val="none"/>
              </w:rPr>
              <w:t>（http://www.ccgp-xinjiang.gov.cn）</w:t>
            </w:r>
            <w:r>
              <w:rPr>
                <w:rStyle w:val="74"/>
                <w:rFonts w:hint="eastAsia" w:ascii="宋体" w:hAnsi="宋体" w:cs="宋体"/>
                <w:b w:val="0"/>
                <w:bCs/>
                <w:color w:val="auto"/>
                <w:sz w:val="24"/>
                <w:highlight w:val="none"/>
                <w:u w:val="none"/>
              </w:rPr>
              <w:t>获取采购文件，并于</w:t>
            </w:r>
            <w:r>
              <w:rPr>
                <w:rStyle w:val="74"/>
                <w:rFonts w:hint="eastAsia" w:ascii="宋体" w:hAnsi="宋体" w:cs="宋体"/>
                <w:b w:val="0"/>
                <w:bCs/>
                <w:color w:val="auto"/>
                <w:sz w:val="24"/>
                <w:highlight w:val="none"/>
              </w:rPr>
              <w:t>202</w:t>
            </w:r>
            <w:r>
              <w:rPr>
                <w:rStyle w:val="74"/>
                <w:rFonts w:hint="eastAsia" w:ascii="宋体" w:hAnsi="宋体" w:cs="宋体"/>
                <w:b w:val="0"/>
                <w:bCs/>
                <w:color w:val="auto"/>
                <w:sz w:val="24"/>
                <w:highlight w:val="none"/>
                <w:lang w:val="en-US" w:eastAsia="zh-CN"/>
              </w:rPr>
              <w:t>5</w:t>
            </w:r>
            <w:r>
              <w:rPr>
                <w:rStyle w:val="74"/>
                <w:rFonts w:hint="eastAsia" w:ascii="宋体" w:hAnsi="宋体" w:cs="宋体"/>
                <w:b w:val="0"/>
                <w:bCs/>
                <w:color w:val="auto"/>
                <w:sz w:val="24"/>
                <w:highlight w:val="none"/>
              </w:rPr>
              <w:t>年</w:t>
            </w:r>
            <w:r>
              <w:rPr>
                <w:rStyle w:val="74"/>
                <w:rFonts w:hint="eastAsia" w:ascii="宋体" w:hAnsi="宋体" w:cs="宋体"/>
                <w:b w:val="0"/>
                <w:bCs/>
                <w:color w:val="auto"/>
                <w:sz w:val="24"/>
                <w:highlight w:val="none"/>
              </w:rPr>
              <w:fldChar w:fldCharType="end"/>
            </w:r>
            <w:r>
              <w:rPr>
                <w:rFonts w:hint="eastAsia" w:ascii="宋体" w:hAnsi="宋体" w:cs="宋体"/>
                <w:b w:val="0"/>
                <w:bCs/>
                <w:sz w:val="24"/>
                <w:highlight w:val="none"/>
                <w:u w:val="single"/>
                <w:lang w:val="en-US" w:eastAsia="zh-CN"/>
              </w:rPr>
              <w:t>06</w:t>
            </w:r>
            <w:r>
              <w:rPr>
                <w:rFonts w:hint="eastAsia" w:ascii="宋体" w:hAnsi="宋体" w:cs="宋体"/>
                <w:b w:val="0"/>
                <w:bCs/>
                <w:sz w:val="24"/>
                <w:highlight w:val="none"/>
                <w:u w:val="single"/>
              </w:rPr>
              <w:t>月</w:t>
            </w:r>
            <w:r>
              <w:rPr>
                <w:rFonts w:hint="eastAsia" w:ascii="宋体" w:hAnsi="宋体" w:cs="宋体"/>
                <w:b w:val="0"/>
                <w:bCs/>
                <w:sz w:val="24"/>
                <w:highlight w:val="none"/>
                <w:u w:val="single"/>
                <w:lang w:val="en-US" w:eastAsia="zh-CN"/>
              </w:rPr>
              <w:t>30</w:t>
            </w:r>
            <w:r>
              <w:rPr>
                <w:rFonts w:hint="eastAsia" w:ascii="宋体" w:hAnsi="宋体" w:cs="宋体"/>
                <w:b w:val="0"/>
                <w:bCs/>
                <w:sz w:val="24"/>
                <w:highlight w:val="none"/>
                <w:u w:val="single"/>
              </w:rPr>
              <w:t>日</w:t>
            </w:r>
            <w:r>
              <w:rPr>
                <w:rFonts w:hint="eastAsia" w:ascii="宋体" w:hAnsi="宋体" w:cs="宋体"/>
                <w:b w:val="0"/>
                <w:bCs/>
                <w:sz w:val="24"/>
                <w:highlight w:val="none"/>
                <w:u w:val="single"/>
                <w:lang w:val="en-US" w:eastAsia="zh-CN"/>
              </w:rPr>
              <w:t>11</w:t>
            </w:r>
            <w:r>
              <w:rPr>
                <w:rFonts w:hint="eastAsia" w:ascii="宋体" w:hAnsi="宋体" w:cs="宋体"/>
                <w:b w:val="0"/>
                <w:bCs/>
                <w:sz w:val="24"/>
                <w:highlight w:val="none"/>
                <w:u w:val="single"/>
              </w:rPr>
              <w:t>:00</w:t>
            </w:r>
            <w:r>
              <w:rPr>
                <w:rFonts w:hint="eastAsia" w:ascii="宋体" w:hAnsi="宋体" w:cs="宋体"/>
                <w:b w:val="0"/>
                <w:bCs/>
                <w:sz w:val="24"/>
                <w:highlight w:val="none"/>
              </w:rPr>
              <w:t>（北京时间）前提交响应文件。</w:t>
            </w:r>
          </w:p>
        </w:tc>
      </w:tr>
    </w:tbl>
    <w:p>
      <w:pPr>
        <w:pStyle w:val="29"/>
        <w:widowControl/>
        <w:spacing w:line="360" w:lineRule="auto"/>
        <w:jc w:val="left"/>
        <w:rPr>
          <w:rFonts w:hint="eastAsia" w:ascii="宋体" w:hAnsi="宋体" w:cs="宋体"/>
          <w:bCs/>
          <w:sz w:val="24"/>
          <w:highlight w:val="none"/>
        </w:rPr>
      </w:pPr>
      <w:r>
        <w:rPr>
          <w:rFonts w:hint="eastAsia" w:ascii="宋体" w:hAnsi="宋体" w:cs="宋体"/>
          <w:bCs/>
          <w:sz w:val="24"/>
          <w:highlight w:val="none"/>
        </w:rPr>
        <w:t>一、项目基本情况</w:t>
      </w:r>
    </w:p>
    <w:p>
      <w:pPr>
        <w:pStyle w:val="29"/>
        <w:widowControl/>
        <w:spacing w:line="360" w:lineRule="auto"/>
        <w:ind w:firstLine="420" w:firstLineChars="175"/>
        <w:jc w:val="left"/>
        <w:rPr>
          <w:rFonts w:hint="eastAsia" w:ascii="宋体" w:hAnsi="宋体" w:cs="宋体"/>
          <w:b w:val="0"/>
          <w:bCs/>
          <w:sz w:val="24"/>
          <w:highlight w:val="none"/>
          <w:lang w:val="en-US" w:eastAsia="zh-CN"/>
        </w:rPr>
      </w:pPr>
      <w:r>
        <w:rPr>
          <w:rFonts w:hint="eastAsia" w:ascii="宋体" w:hAnsi="宋体" w:cs="宋体"/>
          <w:b w:val="0"/>
          <w:bCs/>
          <w:sz w:val="24"/>
          <w:highlight w:val="none"/>
        </w:rPr>
        <w:t>项目编号</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XJJHCG-2025GK-002-3</w:t>
      </w:r>
    </w:p>
    <w:p>
      <w:pPr>
        <w:pStyle w:val="29"/>
        <w:widowControl/>
        <w:spacing w:line="360" w:lineRule="auto"/>
        <w:ind w:firstLine="420" w:firstLineChars="175"/>
        <w:jc w:val="left"/>
        <w:rPr>
          <w:rFonts w:hint="eastAsia" w:ascii="宋体" w:hAnsi="宋体" w:eastAsia="宋体" w:cs="宋体"/>
          <w:b w:val="0"/>
          <w:bCs w:val="0"/>
          <w:sz w:val="24"/>
          <w:szCs w:val="24"/>
          <w:highlight w:val="none"/>
          <w:lang w:val="en-US" w:eastAsia="zh-CN"/>
        </w:rPr>
      </w:pPr>
      <w:r>
        <w:rPr>
          <w:rFonts w:hint="eastAsia" w:ascii="宋体" w:hAnsi="宋体" w:cs="宋体"/>
          <w:b w:val="0"/>
          <w:bCs/>
          <w:sz w:val="24"/>
          <w:highlight w:val="none"/>
        </w:rPr>
        <w:t>项目名称：</w:t>
      </w:r>
      <w:r>
        <w:rPr>
          <w:rFonts w:hint="eastAsia" w:ascii="宋体" w:hAnsi="宋体" w:eastAsia="宋体" w:cs="宋体"/>
          <w:b w:val="0"/>
          <w:bCs w:val="0"/>
          <w:sz w:val="24"/>
          <w:szCs w:val="24"/>
          <w:highlight w:val="none"/>
          <w:lang w:val="en-US" w:eastAsia="zh-CN"/>
        </w:rPr>
        <w:t>和田地区维吾尔医医院2025年检验试剂和医用耗材采购项目</w:t>
      </w:r>
    </w:p>
    <w:p>
      <w:pPr>
        <w:pStyle w:val="29"/>
        <w:widowControl/>
        <w:spacing w:line="360" w:lineRule="auto"/>
        <w:ind w:firstLine="420" w:firstLineChars="175"/>
        <w:jc w:val="left"/>
        <w:rPr>
          <w:rFonts w:hint="eastAsia" w:ascii="宋体" w:hAnsi="宋体" w:cs="宋体"/>
          <w:b w:val="0"/>
          <w:bCs/>
          <w:sz w:val="24"/>
          <w:highlight w:val="none"/>
        </w:rPr>
      </w:pPr>
      <w:r>
        <w:rPr>
          <w:rFonts w:hint="eastAsia" w:ascii="宋体" w:hAnsi="宋体" w:cs="宋体"/>
          <w:b w:val="0"/>
          <w:bCs/>
          <w:sz w:val="24"/>
          <w:highlight w:val="none"/>
        </w:rPr>
        <w:t>采购方式</w:t>
      </w:r>
      <w:r>
        <w:rPr>
          <w:rFonts w:hint="eastAsia" w:ascii="宋体" w:hAnsi="宋体" w:cs="宋体"/>
          <w:b w:val="0"/>
          <w:bCs/>
          <w:sz w:val="24"/>
          <w:highlight w:val="none"/>
          <w:lang w:eastAsia="zh-CN"/>
        </w:rPr>
        <w:t>：</w:t>
      </w:r>
      <w:r>
        <w:rPr>
          <w:rFonts w:hint="eastAsia" w:ascii="宋体" w:hAnsi="宋体" w:cs="宋体"/>
          <w:b w:val="0"/>
          <w:bCs/>
          <w:sz w:val="24"/>
          <w:highlight w:val="none"/>
        </w:rPr>
        <w:t>竞争性谈判</w:t>
      </w:r>
    </w:p>
    <w:p>
      <w:pPr>
        <w:pStyle w:val="29"/>
        <w:widowControl/>
        <w:spacing w:line="360" w:lineRule="auto"/>
        <w:ind w:firstLine="420" w:firstLineChars="175"/>
        <w:jc w:val="left"/>
        <w:rPr>
          <w:rFonts w:hint="eastAsia" w:ascii="宋体" w:hAnsi="宋体" w:eastAsia="宋体" w:cs="宋体"/>
          <w:b w:val="0"/>
          <w:bCs/>
          <w:sz w:val="24"/>
          <w:highlight w:val="none"/>
        </w:rPr>
      </w:pPr>
      <w:r>
        <w:rPr>
          <w:rFonts w:hint="eastAsia" w:ascii="宋体" w:hAnsi="宋体" w:cs="宋体"/>
          <w:b w:val="0"/>
          <w:bCs/>
          <w:sz w:val="24"/>
          <w:highlight w:val="none"/>
        </w:rPr>
        <w:t>预算金额</w:t>
      </w:r>
      <w:r>
        <w:rPr>
          <w:rFonts w:hint="eastAsia" w:ascii="宋体" w:hAnsi="宋体" w:cs="宋体"/>
          <w:b w:val="0"/>
          <w:bCs/>
          <w:sz w:val="24"/>
          <w:highlight w:val="none"/>
          <w:lang w:eastAsia="zh-CN"/>
        </w:rPr>
        <w:t>：</w:t>
      </w:r>
      <w:bookmarkStart w:id="9" w:name="OLE_LINK13"/>
      <w:r>
        <w:rPr>
          <w:rFonts w:hint="eastAsia" w:ascii="宋体" w:hAnsi="宋体" w:eastAsia="宋体" w:cs="宋体"/>
          <w:b w:val="0"/>
          <w:bCs/>
          <w:sz w:val="24"/>
          <w:highlight w:val="none"/>
          <w:lang w:val="en-US" w:eastAsia="zh-CN"/>
        </w:rPr>
        <w:t>1085275.36元</w:t>
      </w:r>
      <w:bookmarkEnd w:id="9"/>
    </w:p>
    <w:p>
      <w:pPr>
        <w:pStyle w:val="29"/>
        <w:widowControl/>
        <w:spacing w:line="360" w:lineRule="auto"/>
        <w:ind w:firstLine="420" w:firstLineChars="175"/>
        <w:jc w:val="left"/>
        <w:rPr>
          <w:rFonts w:hint="eastAsia" w:ascii="宋体" w:hAnsi="宋体" w:cs="宋体"/>
          <w:b w:val="0"/>
          <w:bCs/>
          <w:sz w:val="24"/>
          <w:highlight w:val="none"/>
          <w:lang w:val="en-US" w:eastAsia="zh-CN"/>
        </w:rPr>
      </w:pPr>
      <w:r>
        <w:rPr>
          <w:rFonts w:hint="eastAsia" w:ascii="宋体" w:hAnsi="宋体" w:cs="宋体"/>
          <w:b w:val="0"/>
          <w:bCs/>
          <w:sz w:val="24"/>
          <w:highlight w:val="none"/>
        </w:rPr>
        <w:t>最高限价</w:t>
      </w:r>
      <w:r>
        <w:rPr>
          <w:rFonts w:hint="eastAsia" w:ascii="宋体" w:hAnsi="宋体" w:cs="宋体"/>
          <w:b w:val="0"/>
          <w:bCs/>
          <w:sz w:val="24"/>
          <w:highlight w:val="none"/>
          <w:lang w:val="en-US" w:eastAsia="zh-CN"/>
        </w:rPr>
        <w:t>（单价合计）：</w:t>
      </w:r>
      <w:r>
        <w:rPr>
          <w:rFonts w:hint="eastAsia" w:ascii="仿宋" w:hAnsi="仿宋" w:eastAsia="仿宋" w:cs="仿宋"/>
          <w:i w:val="0"/>
          <w:color w:val="000000"/>
          <w:kern w:val="0"/>
          <w:sz w:val="24"/>
          <w:szCs w:val="24"/>
          <w:highlight w:val="none"/>
          <w:u w:val="none"/>
          <w:lang w:val="en-US" w:eastAsia="zh-CN" w:bidi="ar"/>
        </w:rPr>
        <w:t>9549.72</w:t>
      </w:r>
      <w:r>
        <w:rPr>
          <w:rFonts w:hint="eastAsia" w:ascii="宋体" w:hAnsi="宋体" w:cs="宋体"/>
          <w:b w:val="0"/>
          <w:bCs/>
          <w:sz w:val="24"/>
          <w:highlight w:val="none"/>
          <w:lang w:val="en-US" w:eastAsia="zh-CN"/>
        </w:rPr>
        <w:t>元</w:t>
      </w:r>
    </w:p>
    <w:p>
      <w:pPr>
        <w:pStyle w:val="85"/>
        <w:widowControl/>
        <w:spacing w:line="240" w:lineRule="auto"/>
        <w:ind w:firstLine="480" w:firstLineChars="200"/>
        <w:rPr>
          <w:rFonts w:hint="eastAsia" w:ascii="宋体" w:hAnsi="宋体" w:cs="宋体"/>
          <w:kern w:val="2"/>
          <w:sz w:val="24"/>
          <w:szCs w:val="24"/>
          <w:highlight w:val="none"/>
          <w:lang w:eastAsia="zh-CN"/>
        </w:rPr>
      </w:pPr>
      <w:r>
        <w:rPr>
          <w:rFonts w:hint="eastAsia" w:ascii="宋体" w:hAnsi="宋体" w:cs="宋体"/>
          <w:b w:val="0"/>
          <w:bCs/>
          <w:sz w:val="24"/>
          <w:highlight w:val="none"/>
        </w:rPr>
        <w:t>采购需求：</w:t>
      </w:r>
      <w:r>
        <w:rPr>
          <w:rFonts w:hint="eastAsia" w:ascii="宋体" w:hAnsi="宋体" w:cs="宋体"/>
          <w:kern w:val="2"/>
          <w:sz w:val="24"/>
          <w:szCs w:val="24"/>
          <w:highlight w:val="none"/>
          <w:lang w:eastAsia="zh-CN"/>
        </w:rPr>
        <w:t>采购检验试剂和医用耗材一批</w:t>
      </w:r>
    </w:p>
    <w:p>
      <w:pPr>
        <w:pStyle w:val="65"/>
        <w:widowControl/>
        <w:spacing w:beforeAutospacing="0" w:afterAutospacing="0"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合同履行期限：</w:t>
      </w:r>
      <w:r>
        <w:rPr>
          <w:rFonts w:hint="eastAsia" w:ascii="宋体" w:hAnsi="宋体" w:eastAsia="宋体" w:cs="宋体"/>
          <w:szCs w:val="24"/>
          <w:highlight w:val="none"/>
          <w:lang w:val="en-US" w:eastAsia="zh-CN"/>
        </w:rPr>
        <w:t>一年（具体以签订合同为准）</w:t>
      </w:r>
    </w:p>
    <w:p>
      <w:pPr>
        <w:pStyle w:val="65"/>
        <w:widowControl/>
        <w:spacing w:beforeAutospacing="0" w:afterAutospacing="0" w:line="360" w:lineRule="auto"/>
        <w:ind w:firstLine="384"/>
        <w:rPr>
          <w:rFonts w:hint="eastAsia" w:ascii="宋体" w:hAnsi="宋体" w:eastAsia="宋体" w:cs="宋体"/>
          <w:szCs w:val="24"/>
          <w:highlight w:val="none"/>
        </w:rPr>
      </w:pPr>
      <w:r>
        <w:rPr>
          <w:rFonts w:hint="eastAsia" w:ascii="宋体" w:hAnsi="宋体" w:eastAsia="宋体" w:cs="宋体"/>
          <w:szCs w:val="24"/>
          <w:highlight w:val="none"/>
        </w:rPr>
        <w:t>本项目（否）接受联合体投标。</w:t>
      </w:r>
    </w:p>
    <w:p>
      <w:pPr>
        <w:pStyle w:val="65"/>
        <w:keepNext w:val="0"/>
        <w:keepLines w:val="0"/>
        <w:pageBreakBefore w:val="0"/>
        <w:widowControl/>
        <w:numPr>
          <w:ilvl w:val="0"/>
          <w:numId w:val="3"/>
        </w:numPr>
        <w:suppressLineNumbers w:val="0"/>
        <w:overflowPunct/>
        <w:bidi w:val="0"/>
        <w:spacing w:before="50" w:beforeAutospacing="0" w:after="50" w:afterAutospacing="0"/>
        <w:ind w:right="0" w:firstLine="482" w:firstLineChars="200"/>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bCs w:val="0"/>
          <w:kern w:val="0"/>
          <w:sz w:val="24"/>
          <w:szCs w:val="24"/>
          <w:highlight w:val="none"/>
          <w:lang w:val="en-US" w:eastAsia="zh-CN" w:bidi="ar-SA"/>
        </w:rPr>
        <w:t>申请人的资格要求</w:t>
      </w:r>
      <w:r>
        <w:rPr>
          <w:rFonts w:hint="eastAsia" w:ascii="宋体" w:hAnsi="宋体" w:eastAsia="宋体" w:cs="宋体"/>
          <w:b w:val="0"/>
          <w:bCs/>
          <w:kern w:val="0"/>
          <w:sz w:val="24"/>
          <w:szCs w:val="24"/>
          <w:highlight w:val="none"/>
          <w:lang w:val="en-US" w:eastAsia="zh-CN" w:bidi="ar-SA"/>
        </w:rPr>
        <w:t>：</w:t>
      </w:r>
    </w:p>
    <w:p>
      <w:pPr>
        <w:pStyle w:val="20"/>
        <w:spacing w:before="175" w:line="227" w:lineRule="auto"/>
        <w:ind w:left="443" w:firstLine="240" w:firstLineChars="100"/>
        <w:rPr>
          <w:rFonts w:hint="eastAsia" w:ascii="宋体" w:hAnsi="宋体" w:eastAsia="宋体" w:cs="宋体"/>
          <w:b w:val="0"/>
          <w:bCs/>
          <w:kern w:val="0"/>
          <w:sz w:val="24"/>
          <w:szCs w:val="24"/>
          <w:highlight w:val="none"/>
          <w:lang w:val="en-US" w:eastAsia="zh-CN" w:bidi="ar-SA"/>
        </w:rPr>
      </w:pPr>
      <w:bookmarkStart w:id="10" w:name="OLE_LINK57"/>
      <w:r>
        <w:rPr>
          <w:rFonts w:hint="eastAsia" w:ascii="宋体" w:hAnsi="宋体" w:eastAsia="宋体" w:cs="宋体"/>
          <w:b w:val="0"/>
          <w:bCs/>
          <w:kern w:val="0"/>
          <w:sz w:val="24"/>
          <w:szCs w:val="24"/>
          <w:highlight w:val="none"/>
          <w:lang w:val="en-US" w:eastAsia="zh-CN" w:bidi="ar-SA"/>
        </w:rPr>
        <w:t>1.满足《中华人民共和国政府采购法》第二十二条规定；</w:t>
      </w:r>
    </w:p>
    <w:p>
      <w:pPr>
        <w:pageBreakBefore w:val="0"/>
        <w:overflowPunct/>
        <w:bidi w:val="0"/>
        <w:spacing w:before="204" w:line="221" w:lineRule="auto"/>
        <w:ind w:firstLine="480" w:firstLineChars="200"/>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1）具有独立承担民事责任的能力：投标人需提供有效的“三证合一”营业执照（或事业法人登记证）和法定代表人身份证明或法定代表人授权委托书(如开标代表是法人的只需附法定代表人身份证明，如开标代表不是法人的需附法定代表人授权委托书授权书:授权委托书需附法人身份证及委托人身份证复印件正反面)；若分支机构投标的，须提供总公司和分公司营业执照副本复印件，总公司出具给分支机构的授权书；</w:t>
      </w:r>
    </w:p>
    <w:p>
      <w:pPr>
        <w:pageBreakBefore w:val="0"/>
        <w:overflowPunct/>
        <w:bidi w:val="0"/>
        <w:spacing w:before="204" w:line="221" w:lineRule="auto"/>
        <w:ind w:firstLine="480" w:firstLineChars="200"/>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2）具有良好的商业信誉和健全的财务会计制度：提供2023年度或2024年度由第三方财务审计机构出具的财务审计报告扫描件或银行出具的资信证明(新成立的公司需提供银行出具的近三个月的资信证明和健全的财务会计制度)(并加盖公章)；</w:t>
      </w:r>
    </w:p>
    <w:p>
      <w:pPr>
        <w:pageBreakBefore w:val="0"/>
        <w:overflowPunct/>
        <w:bidi w:val="0"/>
        <w:spacing w:before="204" w:line="221" w:lineRule="auto"/>
        <w:ind w:firstLine="480" w:firstLineChars="200"/>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(3)具有履行合同所必须的设备和专业技术能力:具有履行合同所必需的货物和专业技术能力的声明函；</w:t>
      </w:r>
    </w:p>
    <w:p>
      <w:pPr>
        <w:pageBreakBefore w:val="0"/>
        <w:overflowPunct/>
        <w:bidi w:val="0"/>
        <w:spacing w:before="204" w:line="221" w:lineRule="auto"/>
        <w:ind w:firstLine="480" w:firstLineChars="200"/>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(4)</w:t>
      </w:r>
      <w:r>
        <w:rPr>
          <w:rFonts w:hint="eastAsia" w:ascii="宋体" w:hAnsi="宋体" w:eastAsia="宋体" w:cs="宋体"/>
          <w:b w:val="0"/>
          <w:bCs/>
          <w:kern w:val="0"/>
          <w:sz w:val="24"/>
          <w:szCs w:val="24"/>
          <w:highlight w:val="none"/>
          <w:lang w:val="en-US" w:eastAsia="en-US" w:bidi="ar-SA"/>
        </w:rPr>
        <w:t>有依法缴纳税收和社会保障资金的良好记录:依法缴纳税收和社会保障资金的相关材料(提供招标文件截止时间(2025年1月至2025年</w:t>
      </w:r>
      <w:r>
        <w:rPr>
          <w:rFonts w:hint="eastAsia" w:ascii="宋体" w:hAnsi="宋体" w:eastAsia="宋体" w:cs="宋体"/>
          <w:b w:val="0"/>
          <w:bCs/>
          <w:kern w:val="0"/>
          <w:sz w:val="24"/>
          <w:szCs w:val="24"/>
          <w:highlight w:val="none"/>
          <w:lang w:val="en-US" w:eastAsia="zh-CN" w:bidi="ar-SA"/>
        </w:rPr>
        <w:t>5</w:t>
      </w:r>
      <w:r>
        <w:rPr>
          <w:rFonts w:hint="eastAsia" w:ascii="宋体" w:hAnsi="宋体" w:eastAsia="宋体" w:cs="宋体"/>
          <w:b w:val="0"/>
          <w:bCs/>
          <w:kern w:val="0"/>
          <w:sz w:val="24"/>
          <w:szCs w:val="24"/>
          <w:highlight w:val="none"/>
          <w:lang w:val="en-US" w:eastAsia="en-US" w:bidi="ar-SA"/>
        </w:rPr>
        <w:t>月中任意连续三个月)依法缴纳税收及缴纳社会保障资金的证明材料(新成立时间少于三个月的公司，按实际发生提供)和提供税务机关出具的近三个月(2025年1月至2025年</w:t>
      </w:r>
      <w:r>
        <w:rPr>
          <w:rFonts w:hint="eastAsia" w:ascii="宋体" w:hAnsi="宋体" w:eastAsia="宋体" w:cs="宋体"/>
          <w:b w:val="0"/>
          <w:bCs/>
          <w:kern w:val="0"/>
          <w:sz w:val="24"/>
          <w:szCs w:val="24"/>
          <w:highlight w:val="none"/>
          <w:lang w:val="en-US" w:eastAsia="zh-CN" w:bidi="ar-SA"/>
        </w:rPr>
        <w:t>5</w:t>
      </w:r>
      <w:r>
        <w:rPr>
          <w:rFonts w:hint="eastAsia" w:ascii="宋体" w:hAnsi="宋体" w:eastAsia="宋体" w:cs="宋体"/>
          <w:b w:val="0"/>
          <w:bCs/>
          <w:kern w:val="0"/>
          <w:sz w:val="24"/>
          <w:szCs w:val="24"/>
          <w:highlight w:val="none"/>
          <w:lang w:val="en-US" w:eastAsia="en-US" w:bidi="ar-SA"/>
        </w:rPr>
        <w:t>月中任意连续三个月）的完税证明或依法缴纳税收的相关证明材料:(新成立不足三个月的，按实际情况发生提供)；</w:t>
      </w:r>
    </w:p>
    <w:p>
      <w:pPr>
        <w:keepNext w:val="0"/>
        <w:keepLines w:val="0"/>
        <w:pageBreakBefore w:val="0"/>
        <w:widowControl/>
        <w:kinsoku/>
        <w:wordWrap w:val="0"/>
        <w:overflowPunct/>
        <w:topLinePunct w:val="0"/>
        <w:autoSpaceDE w:val="0"/>
        <w:autoSpaceDN w:val="0"/>
        <w:bidi w:val="0"/>
        <w:adjustRightInd w:val="0"/>
        <w:snapToGrid w:val="0"/>
        <w:spacing w:before="204" w:line="221" w:lineRule="auto"/>
        <w:ind w:firstLine="480" w:firstLineChars="200"/>
        <w:textAlignment w:val="baseline"/>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(5)参加政府采购活动前三年内,在经营活动中没有重大违法记录:投标人需提供“参加采购活动前三年内在经营活动中没有重大违法记录的声明函”:两个网站截图:拟参加本次招标项目的投标人，提供近三年内(本项目投标截止期前)如在“信用中国(www.creditchina.gov.cn)”被列入失信被执行人、企业经营异常名录、税收违法黑名单、政府采购严重违法失信名单(尚在处罚期内的)取消投标资格:在“中国政府采购网(wwwccgp.gov.cn)”被列入政府采购严重违法失信行为记录名单的(尚在处罚期内的)取消投标资格；</w:t>
      </w:r>
    </w:p>
    <w:p>
      <w:pPr>
        <w:pStyle w:val="20"/>
        <w:spacing w:before="175" w:line="227" w:lineRule="auto"/>
        <w:ind w:left="443" w:firstLine="241" w:firstLineChars="100"/>
        <w:rPr>
          <w:rFonts w:hint="eastAsia" w:ascii="宋体" w:hAnsi="宋体" w:eastAsia="宋体" w:cs="宋体"/>
          <w:b/>
          <w:bCs w:val="0"/>
          <w:kern w:val="0"/>
          <w:sz w:val="24"/>
          <w:szCs w:val="24"/>
          <w:highlight w:val="none"/>
          <w:lang w:val="en-US" w:eastAsia="zh-CN" w:bidi="ar-SA"/>
        </w:rPr>
      </w:pPr>
      <w:r>
        <w:rPr>
          <w:rFonts w:hint="eastAsia" w:ascii="宋体" w:hAnsi="宋体" w:eastAsia="宋体" w:cs="宋体"/>
          <w:b/>
          <w:bCs w:val="0"/>
          <w:kern w:val="0"/>
          <w:sz w:val="24"/>
          <w:szCs w:val="24"/>
          <w:highlight w:val="none"/>
          <w:lang w:val="en-US" w:eastAsia="zh-CN" w:bidi="ar-SA"/>
        </w:rPr>
        <w:t>2.落实政府采购政策需满足的资格要求：</w:t>
      </w:r>
    </w:p>
    <w:p>
      <w:pPr>
        <w:pStyle w:val="20"/>
        <w:spacing w:before="175" w:line="227" w:lineRule="auto"/>
        <w:ind w:left="443" w:firstLine="240" w:firstLineChars="100"/>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2.1中小企业政策</w:t>
      </w:r>
    </w:p>
    <w:p>
      <w:pPr>
        <w:pageBreakBefore w:val="0"/>
        <w:overflowPunct/>
        <w:bidi w:val="0"/>
        <w:spacing w:before="204" w:line="221" w:lineRule="auto"/>
        <w:ind w:firstLine="720" w:firstLineChars="300"/>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☑本项目不专门面向中小企业预留采购份额，投标人所提供货物的制造商为小型、微型企业的，给予10%的价格扣除。</w:t>
      </w:r>
    </w:p>
    <w:p>
      <w:pPr>
        <w:pageBreakBefore w:val="0"/>
        <w:overflowPunct/>
        <w:bidi w:val="0"/>
        <w:spacing w:before="204" w:line="221" w:lineRule="auto"/>
        <w:ind w:firstLine="720" w:firstLineChars="300"/>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□本项目专门面向中小企业采购。即：提供的货物或服务全部由符合政策要求的中小/小微企业制造、服务全部由符合政策要求的中小/小微企业承接。</w:t>
      </w:r>
    </w:p>
    <w:p>
      <w:pPr>
        <w:pageBreakBefore w:val="0"/>
        <w:overflowPunct/>
        <w:bidi w:val="0"/>
        <w:spacing w:before="204" w:line="221" w:lineRule="auto"/>
        <w:ind w:firstLine="720" w:firstLineChars="300"/>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□本项目预留部分采购项目预算专门面向中小企业采购。对于预留份额，提供的货物由符合政策要求的中小企业制造、服务由符合政策要求的中小企业承接。预留份额通过以下措施进行：_______/______。</w:t>
      </w:r>
    </w:p>
    <w:p>
      <w:pPr>
        <w:pageBreakBefore w:val="0"/>
        <w:overflowPunct/>
        <w:bidi w:val="0"/>
        <w:spacing w:before="204" w:line="221" w:lineRule="auto"/>
        <w:ind w:firstLine="720" w:firstLineChars="300"/>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2.2其它落实政府采购政策的资格要求</w:t>
      </w:r>
    </w:p>
    <w:p>
      <w:pPr>
        <w:pageBreakBefore w:val="0"/>
        <w:overflowPunct/>
        <w:bidi w:val="0"/>
        <w:spacing w:before="204" w:line="221" w:lineRule="auto"/>
        <w:ind w:firstLine="480" w:firstLineChars="200"/>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（1）财政部、国家发展改革委、生态环境部、市场监管总局《关于调整优化节能产品、环境标志产品政府采购执行机制的通知》（财库[2019]9号文）；</w:t>
      </w:r>
    </w:p>
    <w:p>
      <w:pPr>
        <w:pageBreakBefore w:val="0"/>
        <w:overflowPunct/>
        <w:bidi w:val="0"/>
        <w:spacing w:before="204" w:line="221" w:lineRule="auto"/>
        <w:ind w:firstLine="480" w:firstLineChars="200"/>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（2）财政部、生态环境部《关于印发环境标志产品政府采购品目清单的通知》（财库[2019]18号文）；</w:t>
      </w:r>
    </w:p>
    <w:p>
      <w:pPr>
        <w:pageBreakBefore w:val="0"/>
        <w:overflowPunct/>
        <w:bidi w:val="0"/>
        <w:spacing w:before="204" w:line="221" w:lineRule="auto"/>
        <w:ind w:firstLine="480" w:firstLineChars="200"/>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（3）财政部、发展改革委《关于印发节能产品政府采购品目清单的通知》（财库[2019]19号文）；</w:t>
      </w:r>
    </w:p>
    <w:p>
      <w:pPr>
        <w:pageBreakBefore w:val="0"/>
        <w:overflowPunct/>
        <w:bidi w:val="0"/>
        <w:spacing w:before="204" w:line="221" w:lineRule="auto"/>
        <w:ind w:firstLine="480" w:firstLineChars="200"/>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（4）市场监管总局《市场监管总局关于发布参与实施政府采购节能产品、环境标志产品认证机构名录的公告》（2019年第16号）；</w:t>
      </w:r>
    </w:p>
    <w:p>
      <w:pPr>
        <w:pageBreakBefore w:val="0"/>
        <w:overflowPunct/>
        <w:bidi w:val="0"/>
        <w:spacing w:before="204" w:line="221" w:lineRule="auto"/>
        <w:ind w:firstLine="480" w:firstLineChars="200"/>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（5）财政部、工业和信息化部《关于印发《政府采购促进中小企业发展管理办法》的通知》（财库[2020]46号文）《关于进一步加大政府采购支持中小企业力度的通知》（财库[2022]19号文）执行；</w:t>
      </w:r>
    </w:p>
    <w:p>
      <w:pPr>
        <w:pageBreakBefore w:val="0"/>
        <w:overflowPunct/>
        <w:bidi w:val="0"/>
        <w:spacing w:before="204" w:line="221" w:lineRule="auto"/>
        <w:ind w:firstLine="480" w:firstLineChars="200"/>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（6）财政部、民政部、中国残疾人联合会《关于促进残疾人就业政府采购政策的通知》（财库[2017]141号）；</w:t>
      </w:r>
    </w:p>
    <w:p>
      <w:pPr>
        <w:pageBreakBefore w:val="0"/>
        <w:overflowPunct/>
        <w:bidi w:val="0"/>
        <w:spacing w:before="204" w:line="221" w:lineRule="auto"/>
        <w:ind w:firstLine="480" w:firstLineChars="200"/>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（7）财政部、SF部《关于政府采购支持JY企业发展有关问题的通知》（财库[2014]68号文）；</w:t>
      </w:r>
    </w:p>
    <w:p>
      <w:pPr>
        <w:pageBreakBefore w:val="0"/>
        <w:overflowPunct/>
        <w:bidi w:val="0"/>
        <w:spacing w:before="204" w:line="221" w:lineRule="auto"/>
        <w:ind w:firstLine="480" w:firstLineChars="200"/>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（8）财政部、生态环境部、国家邮政局《关于印发《商品包装政府采购需求标准（试行）》、《快递包装政府采购需求标准（试行）》的通知》（财办库〔2020〕123号）。</w:t>
      </w:r>
      <w:bookmarkEnd w:id="10"/>
    </w:p>
    <w:p>
      <w:pPr>
        <w:pStyle w:val="20"/>
        <w:spacing w:before="175" w:line="227" w:lineRule="auto"/>
        <w:ind w:left="443" w:firstLine="241" w:firstLineChars="100"/>
        <w:rPr>
          <w:rFonts w:hint="eastAsia" w:ascii="宋体" w:hAnsi="宋体" w:eastAsia="宋体" w:cs="宋体"/>
          <w:b/>
          <w:bCs w:val="0"/>
          <w:kern w:val="0"/>
          <w:sz w:val="24"/>
          <w:szCs w:val="24"/>
          <w:highlight w:val="none"/>
          <w:lang w:val="en-US" w:eastAsia="zh-CN" w:bidi="ar-SA"/>
        </w:rPr>
      </w:pPr>
      <w:r>
        <w:rPr>
          <w:rFonts w:hint="eastAsia" w:ascii="宋体" w:hAnsi="宋体" w:eastAsia="宋体" w:cs="宋体"/>
          <w:b/>
          <w:bCs w:val="0"/>
          <w:kern w:val="0"/>
          <w:sz w:val="24"/>
          <w:szCs w:val="24"/>
          <w:highlight w:val="none"/>
          <w:lang w:val="en-US" w:eastAsia="zh-CN" w:bidi="ar-SA"/>
        </w:rPr>
        <w:t>3.本项目的特定资格要求：</w:t>
      </w:r>
    </w:p>
    <w:p>
      <w:pPr>
        <w:pageBreakBefore w:val="0"/>
        <w:overflowPunct/>
        <w:bidi w:val="0"/>
        <w:spacing w:before="204" w:line="221" w:lineRule="auto"/>
        <w:ind w:firstLine="720" w:firstLineChars="300"/>
        <w:rPr>
          <w:rFonts w:hint="eastAsia" w:ascii="宋体" w:hAnsi="宋体" w:eastAsia="宋体" w:cs="宋体"/>
          <w:b w:val="0"/>
          <w:bCs/>
          <w:kern w:val="0"/>
          <w:sz w:val="24"/>
          <w:szCs w:val="24"/>
          <w:highlight w:val="none"/>
          <w:lang w:val="en-US" w:eastAsia="zh-CN" w:bidi="ar-SA"/>
        </w:rPr>
      </w:pPr>
      <w:bookmarkStart w:id="11" w:name="OLE_LINK59"/>
      <w:r>
        <w:rPr>
          <w:rFonts w:hint="eastAsia" w:ascii="宋体" w:hAnsi="宋体" w:eastAsia="宋体" w:cs="宋体"/>
          <w:b w:val="0"/>
          <w:bCs/>
          <w:kern w:val="0"/>
          <w:sz w:val="24"/>
          <w:szCs w:val="24"/>
          <w:highlight w:val="none"/>
          <w:lang w:val="en-US" w:eastAsia="zh-CN" w:bidi="ar-SA"/>
        </w:rPr>
        <w:t>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bookmarkEnd w:id="11"/>
    <w:p>
      <w:pPr>
        <w:pStyle w:val="65"/>
        <w:widowControl/>
        <w:spacing w:beforeAutospacing="0" w:afterAutospacing="0" w:line="360" w:lineRule="auto"/>
        <w:rPr>
          <w:rFonts w:hint="eastAsia" w:ascii="宋体" w:hAnsi="宋体" w:eastAsia="宋体" w:cs="宋体"/>
          <w:b/>
          <w:bCs/>
          <w:szCs w:val="24"/>
          <w:highlight w:val="none"/>
        </w:rPr>
      </w:pPr>
      <w:r>
        <w:rPr>
          <w:rFonts w:hint="eastAsia" w:ascii="宋体" w:hAnsi="宋体" w:eastAsia="宋体" w:cs="宋体"/>
          <w:b/>
          <w:bCs/>
          <w:szCs w:val="24"/>
          <w:highlight w:val="none"/>
        </w:rPr>
        <w:t>三、获取采购文件</w:t>
      </w:r>
    </w:p>
    <w:p>
      <w:pPr>
        <w:pStyle w:val="65"/>
        <w:widowControl/>
        <w:spacing w:beforeAutospacing="0" w:afterAutospacing="0" w:line="360" w:lineRule="auto"/>
        <w:ind w:left="420" w:leftChars="200"/>
        <w:rPr>
          <w:rFonts w:hint="eastAsia" w:ascii="宋体" w:hAnsi="宋体" w:eastAsia="宋体" w:cs="宋体"/>
          <w:szCs w:val="24"/>
          <w:highlight w:val="none"/>
        </w:rPr>
      </w:pPr>
      <w:r>
        <w:rPr>
          <w:rFonts w:hint="eastAsia" w:ascii="宋体" w:hAnsi="宋体" w:eastAsia="宋体" w:cs="宋体"/>
          <w:szCs w:val="24"/>
          <w:highlight w:val="none"/>
        </w:rPr>
        <w:t>时间：202</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rPr>
        <w:t>年</w:t>
      </w:r>
      <w:r>
        <w:rPr>
          <w:rFonts w:hint="eastAsia" w:ascii="宋体" w:hAnsi="宋体" w:eastAsia="宋体" w:cs="宋体"/>
          <w:szCs w:val="24"/>
          <w:highlight w:val="none"/>
          <w:lang w:val="en-US" w:eastAsia="zh-CN"/>
        </w:rPr>
        <w:t>06</w:t>
      </w:r>
      <w:r>
        <w:rPr>
          <w:rFonts w:hint="eastAsia" w:ascii="宋体" w:hAnsi="宋体" w:eastAsia="宋体" w:cs="宋体"/>
          <w:szCs w:val="24"/>
          <w:highlight w:val="none"/>
        </w:rPr>
        <w:t>月</w:t>
      </w:r>
      <w:r>
        <w:rPr>
          <w:rFonts w:hint="eastAsia" w:ascii="宋体" w:hAnsi="宋体" w:eastAsia="宋体" w:cs="宋体"/>
          <w:szCs w:val="24"/>
          <w:highlight w:val="none"/>
          <w:lang w:val="en-US" w:eastAsia="zh-CN"/>
        </w:rPr>
        <w:t>25</w:t>
      </w:r>
      <w:r>
        <w:rPr>
          <w:rFonts w:hint="eastAsia" w:ascii="宋体" w:hAnsi="宋体" w:eastAsia="宋体" w:cs="宋体"/>
          <w:szCs w:val="24"/>
          <w:highlight w:val="none"/>
        </w:rPr>
        <w:t>日至202</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rPr>
        <w:t>年</w:t>
      </w:r>
      <w:r>
        <w:rPr>
          <w:rFonts w:hint="eastAsia" w:ascii="宋体" w:hAnsi="宋体" w:eastAsia="宋体" w:cs="宋体"/>
          <w:szCs w:val="24"/>
          <w:highlight w:val="none"/>
          <w:lang w:val="en-US" w:eastAsia="zh-CN"/>
        </w:rPr>
        <w:t>06</w:t>
      </w:r>
      <w:r>
        <w:rPr>
          <w:rFonts w:hint="eastAsia" w:ascii="宋体" w:hAnsi="宋体" w:eastAsia="宋体" w:cs="宋体"/>
          <w:szCs w:val="24"/>
          <w:highlight w:val="none"/>
        </w:rPr>
        <w:t>月</w:t>
      </w:r>
      <w:r>
        <w:rPr>
          <w:rFonts w:hint="eastAsia" w:ascii="宋体" w:hAnsi="宋体" w:eastAsia="宋体" w:cs="宋体"/>
          <w:szCs w:val="24"/>
          <w:highlight w:val="none"/>
          <w:lang w:val="en-US" w:eastAsia="zh-CN"/>
        </w:rPr>
        <w:t>29</w:t>
      </w:r>
      <w:r>
        <w:rPr>
          <w:rFonts w:hint="eastAsia" w:ascii="宋体" w:hAnsi="宋体" w:eastAsia="宋体" w:cs="宋体"/>
          <w:szCs w:val="24"/>
          <w:highlight w:val="none"/>
        </w:rPr>
        <w:t>日，每天上午00:00至1</w:t>
      </w:r>
      <w:r>
        <w:rPr>
          <w:rFonts w:hint="eastAsia" w:ascii="宋体" w:hAnsi="宋体" w:eastAsia="宋体" w:cs="宋体"/>
          <w:szCs w:val="24"/>
          <w:highlight w:val="none"/>
          <w:lang w:val="en-US" w:eastAsia="zh-CN"/>
        </w:rPr>
        <w:t>4</w:t>
      </w:r>
      <w:r>
        <w:rPr>
          <w:rFonts w:hint="eastAsia" w:ascii="宋体" w:hAnsi="宋体" w:eastAsia="宋体" w:cs="宋体"/>
          <w:szCs w:val="24"/>
          <w:highlight w:val="none"/>
        </w:rPr>
        <w:t>:00，下午1</w:t>
      </w:r>
      <w:r>
        <w:rPr>
          <w:rFonts w:hint="eastAsia" w:ascii="宋体" w:hAnsi="宋体" w:eastAsia="宋体" w:cs="宋体"/>
          <w:szCs w:val="24"/>
          <w:highlight w:val="none"/>
          <w:lang w:val="en-US" w:eastAsia="zh-CN"/>
        </w:rPr>
        <w:t>4</w:t>
      </w:r>
      <w:r>
        <w:rPr>
          <w:rFonts w:hint="eastAsia" w:ascii="宋体" w:hAnsi="宋体" w:eastAsia="宋体" w:cs="宋体"/>
          <w:szCs w:val="24"/>
          <w:highlight w:val="none"/>
        </w:rPr>
        <w:t>:00至23:59（北京时间，法定节假日除外）</w:t>
      </w:r>
    </w:p>
    <w:p>
      <w:pPr>
        <w:pStyle w:val="65"/>
        <w:widowControl/>
        <w:spacing w:beforeAutospacing="0" w:afterAutospacing="0" w:line="360" w:lineRule="auto"/>
        <w:ind w:left="420" w:leftChars="200"/>
        <w:rPr>
          <w:rFonts w:hint="eastAsia" w:ascii="宋体" w:hAnsi="宋体" w:eastAsia="宋体" w:cs="宋体"/>
          <w:szCs w:val="24"/>
          <w:highlight w:val="none"/>
        </w:rPr>
      </w:pPr>
      <w:r>
        <w:rPr>
          <w:rFonts w:hint="eastAsia" w:ascii="宋体" w:hAnsi="宋体" w:eastAsia="宋体" w:cs="宋体"/>
          <w:szCs w:val="24"/>
          <w:highlight w:val="none"/>
        </w:rPr>
        <w:t>地点：政采云平台（http://www.ccgp-xinjiang.gov.cn）</w:t>
      </w:r>
    </w:p>
    <w:p>
      <w:pPr>
        <w:pStyle w:val="65"/>
        <w:widowControl/>
        <w:spacing w:beforeAutospacing="0" w:afterAutospacing="0" w:line="360" w:lineRule="auto"/>
        <w:ind w:left="420" w:leftChars="200"/>
        <w:rPr>
          <w:rFonts w:hint="eastAsia" w:ascii="宋体" w:hAnsi="宋体" w:eastAsia="宋体" w:cs="宋体"/>
          <w:szCs w:val="24"/>
          <w:highlight w:val="none"/>
        </w:rPr>
      </w:pPr>
      <w:r>
        <w:rPr>
          <w:rFonts w:hint="eastAsia" w:ascii="宋体" w:hAnsi="宋体" w:eastAsia="宋体" w:cs="宋体"/>
          <w:szCs w:val="24"/>
          <w:highlight w:val="none"/>
        </w:rPr>
        <w:t>方式：免费获取，供应商登陆政采云账户（网址：http://www.ccgp-xinjiang.gov.cn）,在线申请获取谈判文件（登录政府采购云平台→采购项目→获取采购文件→申请，审核通过后可下载招标文件，如有操作性问题，可与政采云在线客服进行咨询，咨询电话：95763。</w:t>
      </w:r>
    </w:p>
    <w:p>
      <w:pPr>
        <w:pStyle w:val="29"/>
        <w:widowControl/>
        <w:spacing w:line="360" w:lineRule="auto"/>
        <w:ind w:firstLine="422" w:firstLineChars="175"/>
        <w:jc w:val="left"/>
        <w:rPr>
          <w:rFonts w:hint="eastAsia" w:ascii="宋体" w:hAnsi="宋体" w:cs="宋体"/>
          <w:sz w:val="24"/>
          <w:highlight w:val="none"/>
        </w:rPr>
      </w:pPr>
      <w:r>
        <w:rPr>
          <w:rFonts w:hint="eastAsia" w:ascii="宋体" w:hAnsi="宋体" w:cs="宋体"/>
          <w:sz w:val="24"/>
          <w:highlight w:val="none"/>
        </w:rPr>
        <w:t>售价（元）：0</w:t>
      </w:r>
    </w:p>
    <w:p>
      <w:pPr>
        <w:pStyle w:val="65"/>
        <w:spacing w:line="360" w:lineRule="auto"/>
        <w:ind w:firstLine="384"/>
        <w:rPr>
          <w:rFonts w:hint="eastAsia" w:ascii="宋体" w:hAnsi="宋体" w:eastAsia="宋体" w:cs="宋体"/>
          <w:szCs w:val="24"/>
          <w:highlight w:val="none"/>
        </w:rPr>
      </w:pPr>
      <w:r>
        <w:rPr>
          <w:rFonts w:hint="eastAsia" w:ascii="宋体" w:hAnsi="宋体" w:eastAsia="宋体" w:cs="宋体"/>
          <w:b/>
          <w:bCs/>
          <w:szCs w:val="24"/>
          <w:highlight w:val="none"/>
        </w:rPr>
        <w:t>四、响应文件提交</w:t>
      </w:r>
      <w:r>
        <w:rPr>
          <w:rFonts w:hint="eastAsia" w:ascii="宋体" w:hAnsi="宋体" w:eastAsia="宋体" w:cs="宋体"/>
          <w:szCs w:val="24"/>
          <w:highlight w:val="none"/>
        </w:rPr>
        <w:t> </w:t>
      </w:r>
    </w:p>
    <w:p>
      <w:pPr>
        <w:pStyle w:val="29"/>
        <w:widowControl/>
        <w:spacing w:line="360" w:lineRule="auto"/>
        <w:ind w:firstLine="422" w:firstLineChars="175"/>
        <w:jc w:val="left"/>
        <w:rPr>
          <w:rFonts w:hint="eastAsia" w:ascii="宋体" w:hAnsi="宋体" w:cs="宋体"/>
          <w:sz w:val="24"/>
          <w:highlight w:val="none"/>
        </w:rPr>
      </w:pPr>
      <w:r>
        <w:rPr>
          <w:rFonts w:hint="eastAsia" w:ascii="宋体" w:hAnsi="宋体" w:cs="宋体"/>
          <w:sz w:val="24"/>
          <w:highlight w:val="none"/>
        </w:rPr>
        <w:t>截止时间：202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06</w:t>
      </w:r>
      <w:r>
        <w:rPr>
          <w:rFonts w:hint="eastAsia" w:ascii="宋体" w:hAnsi="宋体" w:cs="宋体"/>
          <w:sz w:val="24"/>
          <w:highlight w:val="none"/>
        </w:rPr>
        <w:t>月</w:t>
      </w:r>
      <w:r>
        <w:rPr>
          <w:rFonts w:hint="eastAsia" w:ascii="宋体" w:hAnsi="宋体" w:cs="宋体"/>
          <w:sz w:val="24"/>
          <w:highlight w:val="none"/>
          <w:lang w:val="en-US" w:eastAsia="zh-CN"/>
        </w:rPr>
        <w:t>30</w:t>
      </w:r>
      <w:r>
        <w:rPr>
          <w:rFonts w:hint="eastAsia" w:ascii="宋体" w:hAnsi="宋体" w:cs="宋体"/>
          <w:sz w:val="24"/>
          <w:highlight w:val="none"/>
        </w:rPr>
        <w:t>日</w:t>
      </w:r>
      <w:r>
        <w:rPr>
          <w:rFonts w:hint="eastAsia" w:ascii="宋体" w:hAnsi="宋体" w:cs="宋体"/>
          <w:sz w:val="24"/>
          <w:highlight w:val="none"/>
          <w:lang w:val="en-US" w:eastAsia="zh-CN"/>
        </w:rPr>
        <w:t>11</w:t>
      </w:r>
      <w:r>
        <w:rPr>
          <w:rFonts w:hint="eastAsia" w:ascii="宋体" w:hAnsi="宋体" w:cs="宋体"/>
          <w:sz w:val="24"/>
          <w:highlight w:val="none"/>
        </w:rPr>
        <w:t>:00（北京时间）</w:t>
      </w:r>
    </w:p>
    <w:p>
      <w:pPr>
        <w:pStyle w:val="65"/>
        <w:widowControl/>
        <w:spacing w:beforeAutospacing="0" w:afterAutospacing="0" w:line="360" w:lineRule="auto"/>
        <w:ind w:firstLine="480" w:firstLineChars="200"/>
        <w:jc w:val="both"/>
        <w:rPr>
          <w:rFonts w:hint="eastAsia" w:ascii="宋体" w:hAnsi="宋体" w:eastAsia="宋体" w:cs="宋体"/>
          <w:szCs w:val="24"/>
          <w:highlight w:val="none"/>
        </w:rPr>
      </w:pPr>
      <w:r>
        <w:rPr>
          <w:rFonts w:hint="eastAsia" w:ascii="宋体" w:hAnsi="宋体" w:eastAsia="宋体" w:cs="宋体"/>
          <w:szCs w:val="24"/>
          <w:highlight w:val="none"/>
        </w:rPr>
        <w:t>地点：政采云平台（http://www.ccgp-xinjiang.gov.cn）</w:t>
      </w:r>
    </w:p>
    <w:p>
      <w:pPr>
        <w:pStyle w:val="65"/>
        <w:spacing w:line="360" w:lineRule="auto"/>
        <w:ind w:firstLine="384"/>
        <w:rPr>
          <w:rFonts w:hint="eastAsia" w:ascii="宋体" w:hAnsi="宋体" w:eastAsia="宋体" w:cs="宋体"/>
          <w:b/>
          <w:bCs/>
          <w:szCs w:val="24"/>
          <w:highlight w:val="none"/>
        </w:rPr>
      </w:pPr>
      <w:r>
        <w:rPr>
          <w:rFonts w:hint="eastAsia" w:ascii="宋体" w:hAnsi="宋体" w:eastAsia="宋体" w:cs="宋体"/>
          <w:b/>
          <w:bCs/>
          <w:szCs w:val="24"/>
          <w:highlight w:val="none"/>
        </w:rPr>
        <w:t>五、响应文件开启</w:t>
      </w:r>
    </w:p>
    <w:p>
      <w:pPr>
        <w:pStyle w:val="29"/>
        <w:widowControl/>
        <w:spacing w:line="360" w:lineRule="auto"/>
        <w:ind w:firstLine="422" w:firstLineChars="175"/>
        <w:jc w:val="left"/>
        <w:rPr>
          <w:rFonts w:hint="eastAsia" w:ascii="宋体" w:hAnsi="宋体" w:cs="宋体"/>
          <w:sz w:val="24"/>
          <w:highlight w:val="none"/>
        </w:rPr>
      </w:pPr>
      <w:r>
        <w:rPr>
          <w:rFonts w:hint="eastAsia" w:ascii="宋体" w:hAnsi="宋体" w:cs="宋体"/>
          <w:sz w:val="24"/>
          <w:highlight w:val="none"/>
        </w:rPr>
        <w:t>开启时间：202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06</w:t>
      </w:r>
      <w:r>
        <w:rPr>
          <w:rFonts w:hint="eastAsia" w:ascii="宋体" w:hAnsi="宋体" w:cs="宋体"/>
          <w:sz w:val="24"/>
          <w:highlight w:val="none"/>
        </w:rPr>
        <w:t>月</w:t>
      </w:r>
      <w:r>
        <w:rPr>
          <w:rFonts w:hint="eastAsia" w:ascii="宋体" w:hAnsi="宋体" w:cs="宋体"/>
          <w:sz w:val="24"/>
          <w:highlight w:val="none"/>
          <w:lang w:val="en-US" w:eastAsia="zh-CN"/>
        </w:rPr>
        <w:t>30</w:t>
      </w:r>
      <w:r>
        <w:rPr>
          <w:rFonts w:hint="eastAsia" w:ascii="宋体" w:hAnsi="宋体" w:cs="宋体"/>
          <w:sz w:val="24"/>
          <w:highlight w:val="none"/>
        </w:rPr>
        <w:t>日</w:t>
      </w:r>
      <w:r>
        <w:rPr>
          <w:rFonts w:hint="eastAsia" w:ascii="宋体" w:hAnsi="宋体" w:cs="宋体"/>
          <w:sz w:val="24"/>
          <w:highlight w:val="none"/>
          <w:lang w:val="en-US" w:eastAsia="zh-CN"/>
        </w:rPr>
        <w:t>11</w:t>
      </w:r>
      <w:r>
        <w:rPr>
          <w:rFonts w:hint="eastAsia" w:ascii="宋体" w:hAnsi="宋体" w:cs="宋体"/>
          <w:sz w:val="24"/>
          <w:highlight w:val="none"/>
        </w:rPr>
        <w:t>:00（北京时间）</w:t>
      </w:r>
    </w:p>
    <w:p>
      <w:pPr>
        <w:pStyle w:val="29"/>
        <w:widowControl/>
        <w:spacing w:line="360" w:lineRule="auto"/>
        <w:ind w:firstLine="422" w:firstLineChars="175"/>
        <w:jc w:val="left"/>
        <w:rPr>
          <w:rFonts w:hint="eastAsia" w:ascii="宋体" w:hAnsi="宋体" w:cs="宋体"/>
          <w:b w:val="0"/>
          <w:bCs/>
          <w:sz w:val="24"/>
          <w:highlight w:val="none"/>
        </w:rPr>
      </w:pPr>
      <w:r>
        <w:rPr>
          <w:rFonts w:hint="eastAsia" w:ascii="宋体" w:hAnsi="宋体" w:cs="宋体"/>
          <w:sz w:val="24"/>
          <w:highlight w:val="none"/>
        </w:rPr>
        <w:t>地点：</w:t>
      </w:r>
      <w:r>
        <w:rPr>
          <w:rFonts w:hint="eastAsia" w:ascii="宋体" w:hAnsi="宋体" w:cs="宋体"/>
          <w:b w:val="0"/>
          <w:bCs/>
          <w:sz w:val="24"/>
          <w:highlight w:val="none"/>
        </w:rPr>
        <w:t>政采云平台（http://www.ccgp-xinjiang.gov.cn）</w:t>
      </w:r>
    </w:p>
    <w:p>
      <w:pPr>
        <w:pStyle w:val="29"/>
        <w:widowControl/>
        <w:spacing w:line="360" w:lineRule="auto"/>
        <w:ind w:firstLine="422" w:firstLineChars="175"/>
        <w:jc w:val="left"/>
        <w:rPr>
          <w:rFonts w:hint="eastAsia" w:ascii="宋体" w:hAnsi="宋体" w:cs="宋体"/>
          <w:sz w:val="24"/>
          <w:highlight w:val="none"/>
        </w:rPr>
      </w:pPr>
      <w:r>
        <w:rPr>
          <w:rFonts w:hint="eastAsia" w:ascii="宋体" w:hAnsi="宋体" w:cs="宋体"/>
          <w:sz w:val="24"/>
          <w:highlight w:val="none"/>
        </w:rPr>
        <w:t>开标方式：不见面开标，供应商不需要到达现场</w:t>
      </w:r>
    </w:p>
    <w:p>
      <w:pPr>
        <w:pStyle w:val="65"/>
        <w:spacing w:line="360" w:lineRule="auto"/>
        <w:ind w:firstLine="384"/>
        <w:rPr>
          <w:rFonts w:hint="eastAsia" w:ascii="宋体" w:hAnsi="宋体" w:eastAsia="宋体" w:cs="宋体"/>
          <w:b/>
          <w:bCs/>
          <w:szCs w:val="24"/>
          <w:highlight w:val="none"/>
        </w:rPr>
      </w:pPr>
      <w:r>
        <w:rPr>
          <w:rFonts w:hint="eastAsia" w:ascii="宋体" w:hAnsi="宋体" w:eastAsia="宋体" w:cs="宋体"/>
          <w:b/>
          <w:bCs/>
          <w:szCs w:val="24"/>
          <w:highlight w:val="none"/>
        </w:rPr>
        <w:t>六、公告期限</w:t>
      </w:r>
    </w:p>
    <w:p>
      <w:pPr>
        <w:pStyle w:val="65"/>
        <w:spacing w:line="360" w:lineRule="auto"/>
        <w:ind w:firstLine="384"/>
        <w:rPr>
          <w:rFonts w:hint="eastAsia" w:ascii="宋体" w:hAnsi="宋体" w:eastAsia="宋体" w:cs="宋体"/>
          <w:szCs w:val="24"/>
          <w:highlight w:val="none"/>
        </w:rPr>
      </w:pPr>
      <w:r>
        <w:rPr>
          <w:rFonts w:hint="eastAsia" w:ascii="宋体" w:hAnsi="宋体" w:eastAsia="宋体" w:cs="宋体"/>
          <w:szCs w:val="24"/>
          <w:highlight w:val="none"/>
        </w:rPr>
        <w:t>自本公告发布之日起</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rPr>
        <w:t>个工作日。</w:t>
      </w:r>
    </w:p>
    <w:p>
      <w:pPr>
        <w:pStyle w:val="65"/>
        <w:spacing w:line="360" w:lineRule="auto"/>
        <w:ind w:firstLine="384"/>
        <w:rPr>
          <w:rFonts w:hint="eastAsia" w:ascii="宋体" w:hAnsi="宋体" w:eastAsia="宋体" w:cs="宋体"/>
          <w:b/>
          <w:bCs/>
          <w:szCs w:val="24"/>
          <w:highlight w:val="none"/>
        </w:rPr>
      </w:pPr>
      <w:r>
        <w:rPr>
          <w:rFonts w:hint="eastAsia" w:ascii="宋体" w:hAnsi="宋体" w:eastAsia="宋体" w:cs="宋体"/>
          <w:b/>
          <w:bCs/>
          <w:szCs w:val="24"/>
          <w:highlight w:val="none"/>
        </w:rPr>
        <w:t>七、其他补充事宜 </w:t>
      </w:r>
    </w:p>
    <w:bookmarkEnd w:id="6"/>
    <w:bookmarkEnd w:id="7"/>
    <w:p>
      <w:pPr>
        <w:pStyle w:val="65"/>
        <w:widowControl/>
        <w:spacing w:beforeAutospacing="0" w:afterAutospacing="0" w:line="360" w:lineRule="auto"/>
        <w:ind w:firstLine="480" w:firstLineChars="200"/>
        <w:jc w:val="both"/>
        <w:rPr>
          <w:rFonts w:hint="eastAsia" w:ascii="宋体" w:hAnsi="宋体" w:eastAsia="宋体" w:cs="宋体"/>
          <w:sz w:val="24"/>
          <w:szCs w:val="24"/>
          <w:lang w:val="en-US" w:eastAsia="zh-CN"/>
        </w:rPr>
      </w:pPr>
      <w:bookmarkStart w:id="12" w:name="_Toc28386"/>
      <w:bookmarkStart w:id="13" w:name="_Toc503463617"/>
      <w:r>
        <w:rPr>
          <w:rStyle w:val="310"/>
        </w:rPr>
        <w:t>1、 本项目实行电子招投标， 供应商须登录政采云平台申请获取采购文件， 并需</w:t>
      </w:r>
      <w:r>
        <w:rPr>
          <w:rStyle w:val="310"/>
        </w:rPr>
        <w:br w:type="textWrapping"/>
      </w:r>
      <w:r>
        <w:rPr>
          <w:rStyle w:val="310"/>
        </w:rPr>
        <w:t>要使用 CA 锁， 登录政采云电子投标客户端制作投标文件， 若供应商参与投标,自行</w:t>
      </w:r>
      <w:r>
        <w:rPr>
          <w:rStyle w:val="310"/>
        </w:rPr>
        <w:br w:type="textWrapping"/>
      </w:r>
      <w:r>
        <w:rPr>
          <w:rStyle w:val="310"/>
        </w:rPr>
        <w:t>承担与投标有关的一切费用。</w:t>
      </w:r>
      <w:r>
        <w:rPr>
          <w:rStyle w:val="310"/>
        </w:rPr>
        <w:br w:type="textWrapping"/>
      </w:r>
      <w:r>
        <w:rPr>
          <w:rStyle w:val="310"/>
          <w:rFonts w:hint="eastAsia" w:eastAsia="宋体"/>
          <w:lang w:val="en-US" w:eastAsia="zh-CN"/>
        </w:rPr>
        <w:t xml:space="preserve">   </w:t>
      </w:r>
      <w:r>
        <w:rPr>
          <w:rStyle w:val="310"/>
        </w:rPr>
        <w:t>2.各供应商应在开标前完成新疆政府采购网注册， 并申领 CA 数字证书。 因未注</w:t>
      </w:r>
      <w:r>
        <w:rPr>
          <w:rStyle w:val="310"/>
        </w:rPr>
        <w:br w:type="textWrapping"/>
      </w:r>
      <w:r>
        <w:rPr>
          <w:rStyle w:val="310"/>
        </w:rPr>
        <w:t>册、未办理 CA 数字证书等原因造成无法投标或投标失败等后果的由供应商自行承担。</w:t>
      </w:r>
      <w:r>
        <w:rPr>
          <w:rStyle w:val="310"/>
        </w:rPr>
        <w:br w:type="textWrapping"/>
      </w:r>
      <w:r>
        <w:rPr>
          <w:rStyle w:val="310"/>
          <w:rFonts w:hint="eastAsia" w:eastAsia="宋体"/>
          <w:lang w:val="en-US" w:eastAsia="zh-CN"/>
        </w:rPr>
        <w:t xml:space="preserve">  </w:t>
      </w:r>
      <w:r>
        <w:rPr>
          <w:rStyle w:val="310"/>
        </w:rPr>
        <w:t>3.供应商可前往新疆政府采购网（http://www.ccgp-xinjiang.gov.cn/） 下载</w:t>
      </w:r>
      <w:r>
        <w:rPr>
          <w:rStyle w:val="310"/>
        </w:rPr>
        <w:br w:type="textWrapping"/>
      </w:r>
      <w:r>
        <w:rPr>
          <w:rStyle w:val="310"/>
        </w:rPr>
        <w:t>专区， 下载政采云电子投标客户端， 安装完成后， 可通过账号密码或 CA 登录客户端</w:t>
      </w:r>
      <w:r>
        <w:rPr>
          <w:rStyle w:val="310"/>
        </w:rPr>
        <w:br w:type="textWrapping"/>
      </w:r>
      <w:r>
        <w:rPr>
          <w:rStyle w:val="310"/>
        </w:rPr>
        <w:t>进行投标文件制作。</w:t>
      </w:r>
      <w:r>
        <w:rPr>
          <w:rStyle w:val="310"/>
        </w:rPr>
        <w:br w:type="textWrapping"/>
      </w:r>
      <w:r>
        <w:rPr>
          <w:rStyle w:val="310"/>
          <w:rFonts w:hint="eastAsia" w:eastAsia="宋体"/>
          <w:lang w:val="en-US" w:eastAsia="zh-CN"/>
        </w:rPr>
        <w:t xml:space="preserve">  </w:t>
      </w:r>
      <w:r>
        <w:rPr>
          <w:rStyle w:val="310"/>
        </w:rPr>
        <w:t>4..供应商在开标时须携带制作加密电子投标文件所使用的 CA 锁， 电脑须提前</w:t>
      </w:r>
      <w:r>
        <w:rPr>
          <w:rStyle w:val="310"/>
        </w:rPr>
        <w:br w:type="textWrapping"/>
      </w:r>
      <w:r>
        <w:rPr>
          <w:rStyle w:val="310"/>
        </w:rPr>
        <w:t>配置好浏览器， 以便开标时在线解密。</w:t>
      </w:r>
      <w:r>
        <w:rPr>
          <w:rStyle w:val="310"/>
        </w:rPr>
        <w:br w:type="textWrapping"/>
      </w:r>
      <w:r>
        <w:rPr>
          <w:rStyle w:val="310"/>
          <w:rFonts w:hint="eastAsia" w:eastAsia="宋体"/>
          <w:lang w:val="en-US" w:eastAsia="zh-CN"/>
        </w:rPr>
        <w:t xml:space="preserve">  </w:t>
      </w:r>
      <w:r>
        <w:rPr>
          <w:rStyle w:val="310"/>
        </w:rPr>
        <w:t>5.投标供应商应当在投标截止时间前， 将生成的“电子加密投标文件” 上传递</w:t>
      </w:r>
      <w:r>
        <w:rPr>
          <w:rStyle w:val="310"/>
        </w:rPr>
        <w:br w:type="textWrapping"/>
      </w:r>
      <w:r>
        <w:rPr>
          <w:rStyle w:val="310"/>
        </w:rPr>
        <w:t>交至“新疆政府采购云平台” ， 投标截止时间以后上传递交的投标文件将被“新疆</w:t>
      </w:r>
      <w:r>
        <w:rPr>
          <w:rStyle w:val="310"/>
        </w:rPr>
        <w:br w:type="textWrapping"/>
      </w:r>
      <w:r>
        <w:rPr>
          <w:rStyle w:val="310"/>
        </w:rPr>
        <w:t>政府采购云平台” 拒收。</w:t>
      </w:r>
      <w:r>
        <w:rPr>
          <w:rStyle w:val="310"/>
        </w:rPr>
        <w:br w:type="textWrapping"/>
      </w:r>
      <w:r>
        <w:rPr>
          <w:rStyle w:val="310"/>
          <w:rFonts w:hint="eastAsia" w:eastAsia="宋体"/>
          <w:lang w:val="en-US" w:eastAsia="zh-CN"/>
        </w:rPr>
        <w:t xml:space="preserve"> </w:t>
      </w:r>
      <w:r>
        <w:rPr>
          <w:rStyle w:val="310"/>
          <w:rFonts w:hint="eastAsia" w:eastAsia="宋体"/>
          <w:b/>
          <w:bCs/>
          <w:lang w:val="en-US" w:eastAsia="zh-CN"/>
        </w:rPr>
        <w:t xml:space="preserve"> </w:t>
      </w:r>
      <w:r>
        <w:rPr>
          <w:rStyle w:val="310"/>
          <w:b/>
          <w:bCs/>
        </w:rPr>
        <w:t>特别提示：</w:t>
      </w:r>
      <w:r>
        <w:rPr>
          <w:rStyle w:val="310"/>
        </w:rPr>
        <w:br w:type="textWrapping"/>
      </w:r>
      <w:r>
        <w:rPr>
          <w:rStyle w:val="310"/>
        </w:rPr>
        <w:t>1、 超过 200 万元的货物和服务采购项目、 超过 400 万元的工程采购项目中适宜</w:t>
      </w:r>
      <w:r>
        <w:rPr>
          <w:rStyle w:val="310"/>
        </w:rPr>
        <w:br w:type="textWrapping"/>
      </w:r>
      <w:r>
        <w:rPr>
          <w:rStyle w:val="310"/>
        </w:rPr>
        <w:t>由中小企业提供的， 预留该部分采购项目预算总额的 40%以上专门面向中小企业采购，</w:t>
      </w:r>
      <w:r>
        <w:rPr>
          <w:rStyle w:val="311"/>
          <w:rFonts w:eastAsia="宋体"/>
        </w:rPr>
        <w:br w:type="textWrapping"/>
      </w:r>
      <w:r>
        <w:rPr>
          <w:rStyle w:val="310"/>
        </w:rPr>
        <w:t>其中预留给小微企业的比例不低于 60%。</w:t>
      </w:r>
      <w:r>
        <w:rPr>
          <w:rStyle w:val="310"/>
        </w:rPr>
        <w:br w:type="textWrapping"/>
      </w:r>
      <w:r>
        <w:rPr>
          <w:rStyle w:val="310"/>
        </w:rPr>
        <w:t>2、 对于未预留份额专门面向中小企业的采购项目， 以及预留份额项目中的非预</w:t>
      </w:r>
      <w:r>
        <w:rPr>
          <w:rStyle w:val="310"/>
        </w:rPr>
        <w:br w:type="textWrapping"/>
      </w:r>
      <w:r>
        <w:rPr>
          <w:rStyle w:val="310"/>
        </w:rPr>
        <w:t>留部分采购包， 采购人、 采购代理机构应当对符合规定的小微企业报价给予 10%~20%</w:t>
      </w:r>
      <w:r>
        <w:rPr>
          <w:rStyle w:val="310"/>
        </w:rPr>
        <w:br w:type="textWrapping"/>
      </w:r>
      <w:r>
        <w:rPr>
          <w:rStyle w:val="310"/>
        </w:rPr>
        <w:t>（工程项目为 6%~10%） 的扣除， 用扣除后的价格参加评审。 适用招标投标法的政府</w:t>
      </w:r>
      <w:r>
        <w:rPr>
          <w:rStyle w:val="310"/>
        </w:rPr>
        <w:br w:type="textWrapping"/>
      </w:r>
      <w:r>
        <w:rPr>
          <w:rStyle w:val="310"/>
        </w:rPr>
        <w:t>采购工程建设项目， 采用综合评估法但未采用低价优先法计算价格分的， 评标时应</w:t>
      </w:r>
      <w:r>
        <w:rPr>
          <w:rStyle w:val="310"/>
        </w:rPr>
        <w:br w:type="textWrapping"/>
      </w:r>
      <w:r>
        <w:rPr>
          <w:rStyle w:val="310"/>
        </w:rPr>
        <w:t>当在采用原报价进行评分的基础上增加其价格得分的 6%~10%作为其价格分。</w:t>
      </w:r>
      <w:r>
        <w:rPr>
          <w:rStyle w:val="310"/>
        </w:rPr>
        <w:br w:type="textWrapping"/>
      </w:r>
      <w:r>
        <w:rPr>
          <w:rStyle w:val="310"/>
        </w:rPr>
        <w:t>3、 接受大中型企业与小微企业组成联合体或者允许大中型企业向一家或者多家</w:t>
      </w:r>
      <w:r>
        <w:rPr>
          <w:rStyle w:val="310"/>
        </w:rPr>
        <w:br w:type="textWrapping"/>
      </w:r>
      <w:r>
        <w:rPr>
          <w:rStyle w:val="310"/>
        </w:rPr>
        <w:t>小微企业分包的采购项目， 对于联合协议或者分包意向协议约定小微企业的合同份</w:t>
      </w:r>
      <w:r>
        <w:rPr>
          <w:rStyle w:val="310"/>
        </w:rPr>
        <w:br w:type="textWrapping"/>
      </w:r>
      <w:r>
        <w:rPr>
          <w:rStyle w:val="310"/>
        </w:rPr>
        <w:t>额占到合同总金额 40%以上的， 采购人、 采购代理机构应当对联合体或者大中型企业</w:t>
      </w:r>
      <w:r>
        <w:rPr>
          <w:rStyle w:val="310"/>
        </w:rPr>
        <w:br w:type="textWrapping"/>
      </w:r>
      <w:r>
        <w:rPr>
          <w:rStyle w:val="310"/>
        </w:rPr>
        <w:t>的报价给予 4%~6%（工程项目为 2%~4%） 的扣除， 用扣除后的价格参加评审。 适用招</w:t>
      </w:r>
      <w:r>
        <w:rPr>
          <w:rStyle w:val="310"/>
        </w:rPr>
        <w:br w:type="textWrapping"/>
      </w:r>
      <w:r>
        <w:rPr>
          <w:rStyle w:val="310"/>
        </w:rPr>
        <w:t>标投标法的政府采购工程建设项目， 采用综合评估法但未采用低价优先法计算价格</w:t>
      </w:r>
      <w:r>
        <w:rPr>
          <w:rStyle w:val="310"/>
        </w:rPr>
        <w:br w:type="textWrapping"/>
      </w:r>
      <w:r>
        <w:rPr>
          <w:rStyle w:val="310"/>
        </w:rPr>
        <w:t>分的， 评标时应当在采用原报价进行评分的基础上增加其价格得分的 2%~4%作为其价</w:t>
      </w:r>
      <w:r>
        <w:rPr>
          <w:rStyle w:val="310"/>
        </w:rPr>
        <w:br w:type="textWrapping"/>
      </w:r>
      <w:r>
        <w:rPr>
          <w:rStyle w:val="310"/>
        </w:rPr>
        <w:t>格分</w:t>
      </w:r>
      <w:r>
        <w:rPr>
          <w:rFonts w:ascii="宋体" w:hAnsi="宋体" w:eastAsia="宋体" w:cs="宋体"/>
          <w:sz w:val="24"/>
          <w:szCs w:val="24"/>
        </w:rPr>
        <w:t xml:space="preserve"> </w:t>
      </w:r>
      <w:r>
        <w:rPr>
          <w:rFonts w:hint="eastAsia" w:ascii="宋体" w:hAnsi="宋体" w:eastAsia="宋体" w:cs="宋体"/>
          <w:sz w:val="24"/>
          <w:szCs w:val="24"/>
          <w:lang w:eastAsia="zh-CN"/>
        </w:rPr>
        <w:t>。</w:t>
      </w:r>
    </w:p>
    <w:p>
      <w:pPr>
        <w:pStyle w:val="65"/>
        <w:widowControl/>
        <w:spacing w:beforeAutospacing="0" w:afterAutospacing="0" w:line="360" w:lineRule="auto"/>
        <w:ind w:firstLine="482" w:firstLineChars="200"/>
        <w:jc w:val="both"/>
        <w:rPr>
          <w:rStyle w:val="71"/>
          <w:rFonts w:hint="eastAsia" w:ascii="宋体" w:hAnsi="宋体" w:eastAsia="宋体" w:cs="宋体"/>
          <w:bCs/>
          <w:szCs w:val="24"/>
          <w:highlight w:val="none"/>
        </w:rPr>
      </w:pPr>
      <w:r>
        <w:rPr>
          <w:rStyle w:val="71"/>
          <w:rFonts w:hint="eastAsia" w:ascii="宋体" w:hAnsi="宋体" w:eastAsia="宋体" w:cs="宋体"/>
          <w:bCs/>
          <w:szCs w:val="24"/>
          <w:highlight w:val="none"/>
        </w:rPr>
        <w:t>八、对本次采购提出询问，请按以下方式联系</w:t>
      </w:r>
    </w:p>
    <w:p>
      <w:pPr>
        <w:widowControl/>
        <w:spacing w:line="360" w:lineRule="auto"/>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1.招标人信息</w:t>
      </w:r>
    </w:p>
    <w:p>
      <w:pPr>
        <w:widowControl/>
        <w:spacing w:line="360" w:lineRule="auto"/>
        <w:ind w:firstLine="482"/>
        <w:rPr>
          <w:rFonts w:hint="eastAsia" w:ascii="宋体" w:hAnsi="宋体" w:eastAsia="宋体" w:cs="宋体"/>
          <w:sz w:val="24"/>
          <w:highlight w:val="none"/>
          <w:lang w:val="en-US" w:eastAsia="zh-CN"/>
        </w:rPr>
      </w:pPr>
      <w:bookmarkStart w:id="14" w:name="OLE_LINK6"/>
      <w:r>
        <w:rPr>
          <w:rFonts w:hint="eastAsia" w:ascii="宋体" w:hAnsi="宋体" w:eastAsia="宋体" w:cs="宋体"/>
          <w:sz w:val="24"/>
          <w:highlight w:val="none"/>
          <w:lang w:val="zh-CN" w:eastAsia="zh-CN"/>
        </w:rPr>
        <w:t>名 称：</w:t>
      </w:r>
      <w:bookmarkStart w:id="15" w:name="OLE_LINK7"/>
      <w:r>
        <w:rPr>
          <w:rFonts w:hint="eastAsia" w:ascii="宋体" w:hAnsi="宋体" w:eastAsia="宋体" w:cs="宋体"/>
          <w:sz w:val="24"/>
          <w:highlight w:val="none"/>
          <w:lang w:val="en-US" w:eastAsia="zh-CN"/>
        </w:rPr>
        <w:t>和田地区维吾尔医医院</w:t>
      </w:r>
      <w:bookmarkEnd w:id="15"/>
    </w:p>
    <w:p>
      <w:pPr>
        <w:widowControl/>
        <w:spacing w:line="360" w:lineRule="auto"/>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zh-CN" w:eastAsia="zh-CN"/>
        </w:rPr>
        <w:t>地 址：</w:t>
      </w:r>
      <w:bookmarkStart w:id="16" w:name="OLE_LINK8"/>
      <w:r>
        <w:rPr>
          <w:rFonts w:hint="eastAsia" w:ascii="宋体" w:hAnsi="宋体" w:eastAsia="宋体" w:cs="宋体"/>
          <w:sz w:val="24"/>
          <w:highlight w:val="none"/>
          <w:lang w:val="en-US" w:eastAsia="zh-CN"/>
        </w:rPr>
        <w:t>和田市北京西路187号</w:t>
      </w:r>
      <w:bookmarkEnd w:id="16"/>
    </w:p>
    <w:p>
      <w:pPr>
        <w:widowControl/>
        <w:spacing w:line="360" w:lineRule="auto"/>
        <w:ind w:firstLine="482"/>
        <w:rPr>
          <w:rFonts w:hint="eastAsia" w:ascii="方正仿宋_GB2312" w:hAnsi="方正仿宋_GB2312" w:eastAsia="方正仿宋_GB2312" w:cs="方正仿宋_GB2312"/>
          <w:i w:val="0"/>
          <w:iCs w:val="0"/>
          <w:caps w:val="0"/>
          <w:snapToGrid w:val="0"/>
          <w:color w:val="000000"/>
          <w:spacing w:val="0"/>
          <w:kern w:val="0"/>
          <w:sz w:val="27"/>
          <w:szCs w:val="27"/>
          <w:lang w:val="en-US" w:eastAsia="zh-CN" w:bidi="ar"/>
        </w:rPr>
      </w:pPr>
      <w:r>
        <w:rPr>
          <w:rFonts w:hint="eastAsia" w:ascii="宋体" w:hAnsi="宋体" w:eastAsia="宋体" w:cs="宋体"/>
          <w:sz w:val="24"/>
          <w:highlight w:val="none"/>
          <w:lang w:val="en-US" w:eastAsia="zh-CN"/>
        </w:rPr>
        <w:t>联系人：</w:t>
      </w:r>
      <w:bookmarkStart w:id="17" w:name="OLE_LINK9"/>
      <w:r>
        <w:rPr>
          <w:rFonts w:hint="eastAsia" w:ascii="宋体" w:hAnsi="宋体" w:eastAsia="宋体" w:cs="宋体"/>
          <w:sz w:val="24"/>
          <w:highlight w:val="none"/>
          <w:lang w:val="en-US" w:eastAsia="zh-CN"/>
        </w:rPr>
        <w:t>原博</w:t>
      </w:r>
      <w:bookmarkEnd w:id="17"/>
    </w:p>
    <w:p>
      <w:pPr>
        <w:widowControl/>
        <w:spacing w:line="360" w:lineRule="auto"/>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联系方式：</w:t>
      </w:r>
      <w:bookmarkStart w:id="18" w:name="OLE_LINK10"/>
      <w:r>
        <w:rPr>
          <w:rFonts w:hint="eastAsia" w:ascii="宋体" w:hAnsi="宋体" w:eastAsia="宋体" w:cs="宋体"/>
          <w:sz w:val="24"/>
          <w:highlight w:val="none"/>
          <w:lang w:val="en-US" w:eastAsia="zh-CN"/>
        </w:rPr>
        <w:t>0903-2512504</w:t>
      </w:r>
      <w:bookmarkEnd w:id="18"/>
    </w:p>
    <w:bookmarkEnd w:id="14"/>
    <w:p>
      <w:pPr>
        <w:widowControl/>
        <w:spacing w:line="360" w:lineRule="auto"/>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2.采购代理机构信息</w:t>
      </w:r>
    </w:p>
    <w:p>
      <w:pPr>
        <w:widowControl/>
        <w:spacing w:line="360" w:lineRule="auto"/>
        <w:ind w:firstLine="482"/>
        <w:rPr>
          <w:rFonts w:hint="eastAsia" w:ascii="宋体" w:hAnsi="宋体" w:eastAsia="宋体" w:cs="宋体"/>
          <w:sz w:val="24"/>
          <w:highlight w:val="none"/>
          <w:lang w:val="en-US" w:eastAsia="zh-CN"/>
        </w:rPr>
      </w:pPr>
      <w:bookmarkStart w:id="19" w:name="OLE_LINK11"/>
      <w:r>
        <w:rPr>
          <w:rFonts w:hint="eastAsia" w:ascii="宋体" w:hAnsi="宋体" w:eastAsia="宋体" w:cs="宋体"/>
          <w:sz w:val="24"/>
          <w:highlight w:val="none"/>
          <w:lang w:val="en-US" w:eastAsia="zh-CN"/>
        </w:rPr>
        <w:t>名 称：新疆建鸿工程项目管理咨询有限公司</w:t>
      </w:r>
    </w:p>
    <w:p>
      <w:pPr>
        <w:widowControl/>
        <w:spacing w:line="360" w:lineRule="auto"/>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 址：和田市玉都国际广场玉座9F</w:t>
      </w:r>
    </w:p>
    <w:p>
      <w:pPr>
        <w:widowControl/>
        <w:spacing w:line="360" w:lineRule="auto"/>
        <w:ind w:firstLine="482"/>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联系人：麦尔古拜</w:t>
      </w:r>
    </w:p>
    <w:p>
      <w:pPr>
        <w:widowControl/>
        <w:spacing w:line="360" w:lineRule="auto"/>
        <w:ind w:firstLine="48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联系方式：0903-7825563</w:t>
      </w:r>
    </w:p>
    <w:bookmarkEnd w:id="19"/>
    <w:p>
      <w:pPr>
        <w:pStyle w:val="66"/>
        <w:spacing w:line="360" w:lineRule="auto"/>
        <w:rPr>
          <w:rFonts w:hint="eastAsia" w:ascii="宋体" w:hAnsi="宋体" w:cs="宋体"/>
          <w:highlight w:val="none"/>
        </w:rPr>
      </w:pPr>
    </w:p>
    <w:p>
      <w:pPr>
        <w:pStyle w:val="66"/>
        <w:spacing w:line="360" w:lineRule="auto"/>
        <w:rPr>
          <w:rFonts w:hint="eastAsia" w:ascii="宋体" w:hAnsi="宋体" w:cs="宋体"/>
          <w:highlight w:val="none"/>
        </w:rPr>
      </w:pPr>
    </w:p>
    <w:p>
      <w:pPr>
        <w:pStyle w:val="66"/>
        <w:spacing w:line="360" w:lineRule="auto"/>
        <w:rPr>
          <w:rFonts w:hint="eastAsia" w:ascii="宋体" w:hAnsi="宋体" w:cs="宋体"/>
          <w:highlight w:val="none"/>
        </w:rPr>
      </w:pPr>
    </w:p>
    <w:p>
      <w:pPr>
        <w:pStyle w:val="66"/>
        <w:spacing w:line="360" w:lineRule="auto"/>
        <w:rPr>
          <w:rFonts w:hint="eastAsia" w:ascii="宋体" w:hAnsi="宋体" w:cs="宋体"/>
          <w:highlight w:val="none"/>
        </w:rPr>
      </w:pPr>
    </w:p>
    <w:p>
      <w:pPr>
        <w:pStyle w:val="66"/>
        <w:spacing w:line="360" w:lineRule="auto"/>
        <w:rPr>
          <w:rFonts w:hint="eastAsia" w:ascii="宋体" w:hAnsi="宋体" w:cs="宋体"/>
          <w:highlight w:val="none"/>
        </w:rPr>
      </w:pPr>
    </w:p>
    <w:p>
      <w:pPr>
        <w:pStyle w:val="66"/>
        <w:spacing w:line="360" w:lineRule="auto"/>
        <w:rPr>
          <w:rFonts w:hint="eastAsia" w:ascii="宋体" w:hAnsi="宋体" w:cs="宋体"/>
          <w:highlight w:val="none"/>
        </w:rPr>
      </w:pPr>
    </w:p>
    <w:p>
      <w:pPr>
        <w:pStyle w:val="66"/>
        <w:spacing w:line="360" w:lineRule="auto"/>
        <w:rPr>
          <w:rFonts w:hint="eastAsia" w:ascii="宋体" w:hAnsi="宋体" w:cs="宋体"/>
          <w:highlight w:val="none"/>
        </w:rPr>
      </w:pPr>
    </w:p>
    <w:p>
      <w:pPr>
        <w:pStyle w:val="66"/>
        <w:spacing w:line="360" w:lineRule="auto"/>
        <w:rPr>
          <w:rFonts w:hint="eastAsia" w:ascii="宋体" w:hAnsi="宋体" w:cs="宋体"/>
          <w:highlight w:val="none"/>
        </w:rPr>
      </w:pPr>
    </w:p>
    <w:p>
      <w:pPr>
        <w:pStyle w:val="66"/>
        <w:spacing w:line="360" w:lineRule="auto"/>
        <w:rPr>
          <w:rFonts w:hint="eastAsia" w:ascii="宋体" w:hAnsi="宋体" w:cs="宋体"/>
          <w:highlight w:val="none"/>
        </w:rPr>
      </w:pPr>
    </w:p>
    <w:p>
      <w:pPr>
        <w:pStyle w:val="66"/>
        <w:spacing w:line="360" w:lineRule="auto"/>
        <w:ind w:firstLine="1928" w:firstLineChars="600"/>
        <w:jc w:val="both"/>
        <w:rPr>
          <w:rFonts w:hint="eastAsia" w:ascii="宋体" w:hAnsi="宋体" w:cs="宋体"/>
          <w:highlight w:val="none"/>
        </w:rPr>
      </w:pPr>
    </w:p>
    <w:p>
      <w:pPr>
        <w:pStyle w:val="66"/>
        <w:spacing w:line="360" w:lineRule="auto"/>
        <w:ind w:firstLine="1928" w:firstLineChars="600"/>
        <w:jc w:val="both"/>
        <w:rPr>
          <w:rFonts w:hint="eastAsia" w:ascii="宋体" w:hAnsi="宋体" w:cs="宋体"/>
          <w:highlight w:val="none"/>
        </w:rPr>
      </w:pPr>
    </w:p>
    <w:p>
      <w:pPr>
        <w:pStyle w:val="66"/>
        <w:spacing w:line="360" w:lineRule="auto"/>
        <w:ind w:firstLine="2570" w:firstLineChars="800"/>
        <w:jc w:val="both"/>
        <w:rPr>
          <w:rFonts w:hint="eastAsia" w:ascii="宋体" w:hAnsi="宋体" w:cs="宋体"/>
          <w:highlight w:val="none"/>
        </w:rPr>
      </w:pPr>
      <w:r>
        <w:rPr>
          <w:rFonts w:hint="eastAsia" w:ascii="宋体" w:hAnsi="宋体" w:cs="宋体"/>
          <w:highlight w:val="none"/>
        </w:rPr>
        <w:t>第二部分 供应商须知</w:t>
      </w:r>
      <w:bookmarkEnd w:id="12"/>
      <w:bookmarkEnd w:id="13"/>
      <w:bookmarkStart w:id="20" w:name="EB30be2cd937ea416b86595e1f810ebc36"/>
      <w:bookmarkEnd w:id="20"/>
      <w:bookmarkStart w:id="21" w:name="EBffab4e229c294506b82ba390aef19cb7"/>
      <w:bookmarkEnd w:id="21"/>
      <w:bookmarkStart w:id="22" w:name="_Toc28391"/>
      <w:bookmarkStart w:id="23" w:name="_Toc107520456"/>
      <w:bookmarkStart w:id="24" w:name="_Toc519111258"/>
      <w:bookmarkStart w:id="25" w:name="_Toc256000032"/>
      <w:bookmarkStart w:id="26" w:name="EBa8d2f72bef714875b4f7f1dcbc2ec5b5"/>
      <w:r>
        <w:rPr>
          <w:rFonts w:hint="eastAsia" w:ascii="宋体" w:hAnsi="宋体" w:cs="宋体"/>
          <w:highlight w:val="none"/>
        </w:rPr>
        <w:t>前附表</w:t>
      </w:r>
    </w:p>
    <w:bookmarkEnd w:id="22"/>
    <w:bookmarkEnd w:id="23"/>
    <w:bookmarkEnd w:id="24"/>
    <w:bookmarkEnd w:id="25"/>
    <w:tbl>
      <w:tblPr>
        <w:tblStyle w:val="68"/>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400"/>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46" w:type="dxa"/>
            <w:vAlign w:val="center"/>
          </w:tcPr>
          <w:p>
            <w:pPr>
              <w:pStyle w:val="85"/>
              <w:spacing w:line="240" w:lineRule="auto"/>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1400" w:type="dxa"/>
            <w:vAlign w:val="center"/>
          </w:tcPr>
          <w:p>
            <w:pPr>
              <w:pStyle w:val="85"/>
              <w:spacing w:line="240" w:lineRule="auto"/>
              <w:jc w:val="center"/>
              <w:rPr>
                <w:rFonts w:hint="eastAsia" w:ascii="宋体" w:hAnsi="宋体" w:cs="宋体"/>
                <w:b/>
                <w:sz w:val="24"/>
                <w:szCs w:val="24"/>
                <w:highlight w:val="none"/>
              </w:rPr>
            </w:pPr>
            <w:r>
              <w:rPr>
                <w:rFonts w:hint="eastAsia" w:ascii="宋体" w:hAnsi="宋体" w:cs="宋体"/>
                <w:b/>
                <w:sz w:val="24"/>
                <w:szCs w:val="24"/>
                <w:highlight w:val="none"/>
              </w:rPr>
              <w:t>内容</w:t>
            </w:r>
          </w:p>
        </w:tc>
        <w:tc>
          <w:tcPr>
            <w:tcW w:w="6800" w:type="dxa"/>
            <w:vAlign w:val="center"/>
          </w:tcPr>
          <w:p>
            <w:pPr>
              <w:pStyle w:val="85"/>
              <w:adjustRightInd w:val="0"/>
              <w:spacing w:line="240" w:lineRule="auto"/>
              <w:jc w:val="center"/>
              <w:textAlignment w:val="baseline"/>
              <w:rPr>
                <w:rFonts w:hint="eastAsia" w:ascii="宋体" w:hAnsi="宋体" w:cs="宋体"/>
                <w:b/>
                <w:sz w:val="24"/>
                <w:szCs w:val="24"/>
                <w:highlight w:val="none"/>
              </w:rPr>
            </w:pPr>
            <w:r>
              <w:rPr>
                <w:rFonts w:hint="eastAsia" w:ascii="宋体" w:hAnsi="宋体" w:cs="宋体"/>
                <w:b/>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Align w:val="center"/>
          </w:tcPr>
          <w:p>
            <w:pPr>
              <w:spacing w:line="240" w:lineRule="auto"/>
              <w:jc w:val="center"/>
              <w:rPr>
                <w:rFonts w:hint="eastAsia" w:ascii="宋体" w:hAnsi="宋体" w:eastAsia="宋体" w:cs="宋体"/>
                <w:b/>
                <w:sz w:val="24"/>
                <w:szCs w:val="24"/>
                <w:highlight w:val="none"/>
              </w:rPr>
            </w:pPr>
            <w:r>
              <w:rPr>
                <w:rFonts w:hint="eastAsia" w:ascii="宋体" w:hAnsi="宋体" w:eastAsia="宋体" w:cs="宋体"/>
                <w:b/>
                <w:bCs/>
                <w:sz w:val="24"/>
                <w:szCs w:val="24"/>
                <w:highlight w:val="none"/>
              </w:rPr>
              <w:t>1</w:t>
            </w:r>
          </w:p>
        </w:tc>
        <w:tc>
          <w:tcPr>
            <w:tcW w:w="1400" w:type="dxa"/>
            <w:vAlign w:val="center"/>
          </w:tcPr>
          <w:p>
            <w:pPr>
              <w:pStyle w:val="291"/>
              <w:spacing w:line="240" w:lineRule="auto"/>
              <w:jc w:val="center"/>
              <w:rPr>
                <w:rFonts w:hint="eastAsia" w:ascii="宋体" w:hAnsi="宋体" w:cs="宋体"/>
                <w:b/>
                <w:color w:val="auto"/>
                <w:sz w:val="24"/>
                <w:szCs w:val="24"/>
                <w:highlight w:val="none"/>
              </w:rPr>
            </w:pPr>
            <w:r>
              <w:rPr>
                <w:rFonts w:hint="eastAsia" w:ascii="宋体" w:hAnsi="宋体" w:cs="宋体"/>
                <w:b/>
                <w:bCs/>
                <w:color w:val="auto"/>
                <w:sz w:val="24"/>
                <w:szCs w:val="24"/>
                <w:highlight w:val="none"/>
              </w:rPr>
              <w:t>采购人</w:t>
            </w:r>
          </w:p>
        </w:tc>
        <w:tc>
          <w:tcPr>
            <w:tcW w:w="6800" w:type="dxa"/>
            <w:vAlign w:val="center"/>
          </w:tcPr>
          <w:p>
            <w:pPr>
              <w:widowControl/>
              <w:spacing w:line="24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名称：和田地区维吾尔医医院</w:t>
            </w:r>
          </w:p>
          <w:p>
            <w:pPr>
              <w:widowControl/>
              <w:spacing w:line="24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地址：和田市北京西路187号</w:t>
            </w:r>
          </w:p>
          <w:p>
            <w:pPr>
              <w:widowControl/>
              <w:spacing w:line="24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项目联系人：原博</w:t>
            </w:r>
          </w:p>
          <w:p>
            <w:pPr>
              <w:widowControl/>
              <w:spacing w:line="240" w:lineRule="auto"/>
              <w:rPr>
                <w:rFonts w:hint="eastAsia" w:ascii="宋体" w:hAnsi="宋体" w:cs="宋体"/>
                <w:color w:val="auto"/>
                <w:sz w:val="24"/>
                <w:szCs w:val="24"/>
                <w:highlight w:val="none"/>
              </w:rPr>
            </w:pPr>
            <w:r>
              <w:rPr>
                <w:rFonts w:hint="eastAsia" w:ascii="宋体" w:hAnsi="宋体" w:eastAsia="宋体" w:cs="宋体"/>
                <w:sz w:val="24"/>
                <w:highlight w:val="none"/>
                <w:lang w:val="en-US" w:eastAsia="zh-CN"/>
              </w:rPr>
              <w:t>项目联系方式：0903-2512504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jc w:val="center"/>
        </w:trPr>
        <w:tc>
          <w:tcPr>
            <w:tcW w:w="746" w:type="dxa"/>
            <w:vAlign w:val="center"/>
          </w:tcPr>
          <w:p>
            <w:pPr>
              <w:spacing w:line="240" w:lineRule="auto"/>
              <w:jc w:val="center"/>
              <w:rPr>
                <w:rFonts w:hint="eastAsia" w:ascii="宋体" w:hAnsi="宋体" w:eastAsia="宋体" w:cs="宋体"/>
                <w:b/>
                <w:sz w:val="24"/>
                <w:szCs w:val="24"/>
                <w:highlight w:val="none"/>
              </w:rPr>
            </w:pPr>
            <w:r>
              <w:rPr>
                <w:rFonts w:hint="eastAsia" w:ascii="宋体" w:hAnsi="宋体" w:eastAsia="宋体" w:cs="宋体"/>
                <w:b/>
                <w:bCs/>
                <w:sz w:val="24"/>
                <w:szCs w:val="24"/>
                <w:highlight w:val="none"/>
              </w:rPr>
              <w:t>2</w:t>
            </w:r>
          </w:p>
        </w:tc>
        <w:tc>
          <w:tcPr>
            <w:tcW w:w="1400" w:type="dxa"/>
            <w:vAlign w:val="center"/>
          </w:tcPr>
          <w:p>
            <w:pPr>
              <w:pStyle w:val="291"/>
              <w:spacing w:line="240" w:lineRule="auto"/>
              <w:jc w:val="center"/>
              <w:rPr>
                <w:rFonts w:hint="eastAsia" w:ascii="宋体" w:hAnsi="宋体" w:cs="宋体"/>
                <w:b/>
                <w:color w:val="auto"/>
                <w:sz w:val="24"/>
                <w:szCs w:val="24"/>
                <w:highlight w:val="none"/>
              </w:rPr>
            </w:pPr>
            <w:r>
              <w:rPr>
                <w:rFonts w:hint="eastAsia" w:ascii="宋体" w:hAnsi="宋体" w:cs="宋体"/>
                <w:b/>
                <w:bCs/>
                <w:color w:val="auto"/>
                <w:sz w:val="24"/>
                <w:szCs w:val="24"/>
                <w:highlight w:val="none"/>
              </w:rPr>
              <w:t>采购代理机构</w:t>
            </w:r>
          </w:p>
        </w:tc>
        <w:tc>
          <w:tcPr>
            <w:tcW w:w="6800" w:type="dxa"/>
            <w:vAlign w:val="center"/>
          </w:tcPr>
          <w:p>
            <w:pPr>
              <w:widowControl/>
              <w:spacing w:line="24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名 称：新疆建鸿工程项目管理咨询有限公司</w:t>
            </w:r>
          </w:p>
          <w:p>
            <w:pPr>
              <w:widowControl/>
              <w:spacing w:line="24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 址：和田市玉都国际广场玉座9F</w:t>
            </w:r>
          </w:p>
          <w:p>
            <w:pPr>
              <w:widowControl/>
              <w:spacing w:line="240" w:lineRule="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联系人：麦尔古拜</w:t>
            </w:r>
          </w:p>
          <w:p>
            <w:pPr>
              <w:widowControl/>
              <w:spacing w:line="24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联系方式：</w:t>
            </w:r>
            <w:bookmarkStart w:id="27" w:name="OLE_LINK15"/>
            <w:r>
              <w:rPr>
                <w:rFonts w:hint="eastAsia" w:ascii="宋体" w:hAnsi="宋体" w:eastAsia="宋体" w:cs="宋体"/>
                <w:sz w:val="24"/>
                <w:highlight w:val="none"/>
                <w:lang w:val="en-US" w:eastAsia="zh-CN"/>
              </w:rPr>
              <w:t>0903-7825563</w:t>
            </w:r>
            <w:bookmarkEnd w:id="27"/>
          </w:p>
          <w:p>
            <w:pPr>
              <w:pStyle w:val="291"/>
              <w:spacing w:line="24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746" w:type="dxa"/>
            <w:vAlign w:val="center"/>
          </w:tcPr>
          <w:p>
            <w:pPr>
              <w:spacing w:line="36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w:t>
            </w:r>
          </w:p>
        </w:tc>
        <w:tc>
          <w:tcPr>
            <w:tcW w:w="1400" w:type="dxa"/>
            <w:vAlign w:val="top"/>
          </w:tcPr>
          <w:p>
            <w:pPr>
              <w:spacing w:line="440" w:lineRule="exact"/>
              <w:jc w:val="center"/>
              <w:textAlignment w:val="baseline"/>
              <w:rPr>
                <w:rFonts w:hint="eastAsia" w:ascii="宋体" w:hAnsi="宋体" w:eastAsia="宋体" w:cs="宋体"/>
                <w:b/>
                <w:bCs/>
                <w:color w:val="auto"/>
                <w:sz w:val="24"/>
              </w:rPr>
            </w:pPr>
          </w:p>
          <w:p>
            <w:pPr>
              <w:spacing w:line="440" w:lineRule="exact"/>
              <w:jc w:val="center"/>
              <w:textAlignment w:val="baseline"/>
              <w:rPr>
                <w:rFonts w:hint="eastAsia" w:ascii="宋体" w:hAnsi="宋体" w:eastAsia="宋体" w:cs="宋体"/>
                <w:b/>
                <w:bCs/>
                <w:sz w:val="24"/>
                <w:szCs w:val="24"/>
                <w:highlight w:val="none"/>
              </w:rPr>
            </w:pPr>
            <w:r>
              <w:rPr>
                <w:rFonts w:hint="eastAsia" w:ascii="宋体" w:hAnsi="宋体" w:eastAsia="宋体" w:cs="宋体"/>
                <w:b/>
                <w:bCs/>
                <w:color w:val="auto"/>
                <w:sz w:val="24"/>
              </w:rPr>
              <w:t>监管部门</w:t>
            </w:r>
          </w:p>
        </w:tc>
        <w:tc>
          <w:tcPr>
            <w:tcW w:w="6800" w:type="dxa"/>
            <w:vAlign w:val="top"/>
          </w:tcPr>
          <w:p>
            <w:pPr>
              <w:spacing w:line="440" w:lineRule="exact"/>
              <w:textAlignment w:val="baseline"/>
              <w:rPr>
                <w:rFonts w:hint="eastAsia" w:ascii="宋体" w:hAnsi="宋体"/>
                <w:b/>
                <w:bCs/>
                <w:color w:val="auto"/>
                <w:sz w:val="24"/>
                <w:highlight w:val="none"/>
                <w:u w:val="none"/>
              </w:rPr>
            </w:pPr>
            <w:r>
              <w:rPr>
                <w:rFonts w:hint="eastAsia" w:ascii="宋体" w:hAnsi="宋体"/>
                <w:b/>
                <w:bCs/>
                <w:color w:val="auto"/>
                <w:sz w:val="24"/>
                <w:highlight w:val="none"/>
                <w:u w:val="none"/>
              </w:rPr>
              <w:t>名  称：</w:t>
            </w:r>
            <w:r>
              <w:rPr>
                <w:rFonts w:hint="eastAsia" w:ascii="宋体" w:hAnsi="宋体"/>
                <w:b/>
                <w:bCs/>
                <w:color w:val="auto"/>
                <w:sz w:val="24"/>
                <w:highlight w:val="none"/>
                <w:u w:val="none"/>
                <w:lang w:val="en-US" w:eastAsia="zh-CN"/>
              </w:rPr>
              <w:t>和田地区财政局政府采购管理科</w:t>
            </w:r>
          </w:p>
          <w:p>
            <w:pPr>
              <w:spacing w:line="440" w:lineRule="exact"/>
              <w:textAlignment w:val="baseline"/>
              <w:rPr>
                <w:rFonts w:hint="eastAsia" w:ascii="宋体" w:hAnsi="宋体"/>
                <w:b/>
                <w:bCs/>
                <w:color w:val="auto"/>
                <w:sz w:val="24"/>
                <w:highlight w:val="none"/>
                <w:u w:val="none"/>
              </w:rPr>
            </w:pPr>
            <w:r>
              <w:rPr>
                <w:rFonts w:hint="eastAsia" w:ascii="宋体" w:hAnsi="宋体"/>
                <w:b/>
                <w:bCs/>
                <w:color w:val="auto"/>
                <w:sz w:val="24"/>
                <w:highlight w:val="none"/>
                <w:u w:val="none"/>
              </w:rPr>
              <w:t>地  址：和田市屯垦东路11号 </w:t>
            </w:r>
            <w:r>
              <w:rPr>
                <w:rFonts w:hint="eastAsia" w:ascii="宋体" w:hAnsi="宋体" w:cs="宋体"/>
                <w:b/>
                <w:bCs/>
                <w:color w:val="auto"/>
                <w:sz w:val="24"/>
                <w:szCs w:val="24"/>
                <w:u w:val="none"/>
              </w:rPr>
              <w:t xml:space="preserve"> </w:t>
            </w:r>
            <w:r>
              <w:rPr>
                <w:rFonts w:hint="eastAsia" w:ascii="宋体" w:hAnsi="宋体"/>
                <w:b/>
                <w:bCs/>
                <w:color w:val="auto"/>
                <w:sz w:val="24"/>
                <w:highlight w:val="none"/>
                <w:u w:val="none"/>
              </w:rPr>
              <w:t xml:space="preserve">                </w:t>
            </w:r>
          </w:p>
          <w:p>
            <w:pPr>
              <w:spacing w:line="440" w:lineRule="exact"/>
              <w:textAlignment w:val="baseline"/>
              <w:rPr>
                <w:rFonts w:hint="eastAsia" w:ascii="宋体" w:hAnsi="宋体"/>
                <w:b/>
                <w:bCs/>
                <w:color w:val="auto"/>
                <w:sz w:val="24"/>
                <w:highlight w:val="none"/>
                <w:u w:val="none"/>
              </w:rPr>
            </w:pPr>
            <w:r>
              <w:rPr>
                <w:rFonts w:hint="eastAsia" w:ascii="宋体" w:hAnsi="宋体"/>
                <w:b/>
                <w:bCs/>
                <w:color w:val="auto"/>
                <w:sz w:val="24"/>
                <w:highlight w:val="none"/>
                <w:u w:val="none"/>
              </w:rPr>
              <w:t>电  话：0903-</w:t>
            </w:r>
            <w:r>
              <w:rPr>
                <w:rFonts w:hint="eastAsia" w:ascii="宋体" w:hAnsi="宋体"/>
                <w:b/>
                <w:bCs/>
                <w:color w:val="auto"/>
                <w:sz w:val="24"/>
                <w:highlight w:val="none"/>
                <w:u w:val="none"/>
                <w:lang w:val="en-US" w:eastAsia="zh-CN"/>
              </w:rPr>
              <w:t>2039229</w:t>
            </w:r>
            <w:r>
              <w:rPr>
                <w:rFonts w:hint="eastAsia" w:ascii="宋体" w:hAnsi="宋体"/>
                <w:b/>
                <w:bCs/>
                <w:color w:val="auto"/>
                <w:sz w:val="24"/>
                <w:highlight w:val="none"/>
                <w:u w:val="none"/>
              </w:rPr>
              <w:t xml:space="preserve">           </w:t>
            </w:r>
          </w:p>
          <w:p>
            <w:pPr>
              <w:spacing w:line="440" w:lineRule="exact"/>
              <w:textAlignment w:val="baseline"/>
              <w:rPr>
                <w:rFonts w:hint="eastAsia" w:ascii="宋体" w:hAnsi="宋体" w:cs="宋体"/>
                <w:b/>
                <w:bCs/>
                <w:color w:val="auto"/>
                <w:sz w:val="24"/>
                <w:szCs w:val="24"/>
                <w:highlight w:val="none"/>
              </w:rPr>
            </w:pPr>
            <w:r>
              <w:rPr>
                <w:rFonts w:hint="eastAsia" w:ascii="宋体" w:hAnsi="宋体"/>
                <w:b/>
                <w:bCs/>
                <w:color w:val="auto"/>
                <w:sz w:val="24"/>
                <w:highlight w:val="none"/>
                <w:u w:val="none"/>
              </w:rPr>
              <w:t>联系人：</w:t>
            </w:r>
            <w:r>
              <w:rPr>
                <w:rFonts w:hint="eastAsia" w:ascii="宋体" w:hAnsi="宋体"/>
                <w:b/>
                <w:bCs/>
                <w:color w:val="auto"/>
                <w:sz w:val="24"/>
                <w:highlight w:val="none"/>
                <w:u w:val="none"/>
                <w:lang w:val="en-US" w:eastAsia="zh-CN"/>
              </w:rPr>
              <w:t>董女士</w:t>
            </w:r>
            <w:r>
              <w:rPr>
                <w:rFonts w:hint="eastAsia" w:ascii="宋体" w:hAnsi="宋体" w:eastAsia="宋体" w:cs="宋体"/>
                <w:b/>
                <w:bCs/>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746" w:type="dxa"/>
            <w:vAlign w:val="center"/>
          </w:tcPr>
          <w:p>
            <w:pPr>
              <w:spacing w:line="240" w:lineRule="auto"/>
              <w:jc w:val="center"/>
              <w:rPr>
                <w:rFonts w:hint="eastAsia" w:ascii="宋体" w:hAnsi="宋体" w:eastAsia="宋体" w:cs="宋体"/>
                <w:b/>
                <w:sz w:val="24"/>
                <w:szCs w:val="24"/>
                <w:highlight w:val="none"/>
                <w:lang w:eastAsia="zh-CN"/>
              </w:rPr>
            </w:pPr>
            <w:r>
              <w:rPr>
                <w:rFonts w:hint="eastAsia" w:ascii="宋体" w:hAnsi="宋体" w:eastAsia="宋体" w:cs="宋体"/>
                <w:b/>
                <w:bCs/>
                <w:sz w:val="24"/>
                <w:szCs w:val="24"/>
                <w:highlight w:val="none"/>
                <w:lang w:val="en-US" w:eastAsia="zh-CN"/>
              </w:rPr>
              <w:t>4</w:t>
            </w:r>
          </w:p>
        </w:tc>
        <w:tc>
          <w:tcPr>
            <w:tcW w:w="1400" w:type="dxa"/>
            <w:vAlign w:val="center"/>
          </w:tcPr>
          <w:p>
            <w:pPr>
              <w:spacing w:line="240" w:lineRule="auto"/>
              <w:jc w:val="center"/>
              <w:rPr>
                <w:rFonts w:hint="eastAsia" w:ascii="宋体" w:hAnsi="宋体" w:eastAsia="宋体" w:cs="宋体"/>
                <w:b/>
                <w:sz w:val="24"/>
                <w:szCs w:val="24"/>
                <w:highlight w:val="none"/>
              </w:rPr>
            </w:pPr>
            <w:r>
              <w:rPr>
                <w:rFonts w:hint="eastAsia" w:ascii="宋体" w:hAnsi="宋体" w:eastAsia="宋体" w:cs="宋体"/>
                <w:b/>
                <w:bCs/>
                <w:sz w:val="24"/>
                <w:szCs w:val="24"/>
                <w:highlight w:val="none"/>
              </w:rPr>
              <w:t>项目名称及编号</w:t>
            </w:r>
          </w:p>
        </w:tc>
        <w:tc>
          <w:tcPr>
            <w:tcW w:w="6800" w:type="dxa"/>
            <w:vAlign w:val="center"/>
          </w:tcPr>
          <w:p>
            <w:pPr>
              <w:pStyle w:val="291"/>
              <w:spacing w:line="24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eastAsia="宋体" w:cs="宋体"/>
                <w:b w:val="0"/>
                <w:bCs w:val="0"/>
                <w:color w:val="auto"/>
                <w:sz w:val="24"/>
                <w:szCs w:val="24"/>
                <w:highlight w:val="none"/>
                <w:lang w:val="en-US" w:eastAsia="zh-CN"/>
              </w:rPr>
              <w:t>和田地区维吾尔医医院2025年检验试剂和医用耗材采购项目</w:t>
            </w:r>
          </w:p>
          <w:p>
            <w:pPr>
              <w:pStyle w:val="291"/>
              <w:spacing w:line="24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项目编号：</w:t>
            </w:r>
            <w:r>
              <w:rPr>
                <w:rFonts w:hint="eastAsia" w:ascii="宋体" w:hAnsi="宋体" w:cs="宋体"/>
                <w:b w:val="0"/>
                <w:bCs/>
                <w:color w:val="auto"/>
                <w:sz w:val="24"/>
                <w:highlight w:val="none"/>
                <w:lang w:val="en-US" w:eastAsia="zh-CN"/>
              </w:rPr>
              <w:t>XJJHCG-2025GK-002-3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6" w:type="dxa"/>
            <w:vAlign w:val="center"/>
          </w:tcPr>
          <w:p>
            <w:pPr>
              <w:pStyle w:val="85"/>
              <w:spacing w:line="240" w:lineRule="auto"/>
              <w:jc w:val="center"/>
              <w:rPr>
                <w:rFonts w:hint="eastAsia" w:ascii="宋体" w:hAnsi="宋体" w:eastAsia="宋体" w:cs="宋体"/>
                <w:b/>
                <w:sz w:val="24"/>
                <w:szCs w:val="24"/>
                <w:highlight w:val="none"/>
                <w:lang w:eastAsia="zh-CN"/>
              </w:rPr>
            </w:pPr>
            <w:r>
              <w:rPr>
                <w:rFonts w:hint="eastAsia" w:ascii="宋体" w:hAnsi="宋体" w:cs="宋体"/>
                <w:b/>
                <w:sz w:val="24"/>
                <w:szCs w:val="24"/>
                <w:highlight w:val="none"/>
                <w:lang w:val="en-US" w:eastAsia="zh-CN"/>
              </w:rPr>
              <w:t>5</w:t>
            </w:r>
          </w:p>
        </w:tc>
        <w:tc>
          <w:tcPr>
            <w:tcW w:w="1400" w:type="dxa"/>
            <w:vAlign w:val="center"/>
          </w:tcPr>
          <w:p>
            <w:pPr>
              <w:pStyle w:val="85"/>
              <w:spacing w:line="240" w:lineRule="auto"/>
              <w:jc w:val="center"/>
              <w:rPr>
                <w:rFonts w:hint="eastAsia" w:ascii="宋体" w:hAnsi="宋体" w:cs="宋体"/>
                <w:b/>
                <w:sz w:val="24"/>
                <w:szCs w:val="24"/>
                <w:highlight w:val="none"/>
              </w:rPr>
            </w:pPr>
            <w:r>
              <w:rPr>
                <w:rFonts w:hint="eastAsia" w:ascii="宋体" w:hAnsi="宋体" w:cs="宋体"/>
                <w:sz w:val="24"/>
                <w:szCs w:val="24"/>
                <w:highlight w:val="none"/>
              </w:rPr>
              <w:t>★</w:t>
            </w:r>
            <w:r>
              <w:rPr>
                <w:rFonts w:hint="eastAsia" w:ascii="宋体" w:hAnsi="宋体" w:cs="宋体"/>
                <w:b/>
                <w:sz w:val="24"/>
                <w:szCs w:val="24"/>
                <w:highlight w:val="none"/>
              </w:rPr>
              <w:t>采购内容</w:t>
            </w:r>
          </w:p>
        </w:tc>
        <w:tc>
          <w:tcPr>
            <w:tcW w:w="6800" w:type="dxa"/>
            <w:vAlign w:val="center"/>
          </w:tcPr>
          <w:p>
            <w:pPr>
              <w:pStyle w:val="85"/>
              <w:widowControl/>
              <w:spacing w:line="240" w:lineRule="auto"/>
              <w:rPr>
                <w:rFonts w:hint="eastAsia" w:ascii="宋体" w:hAnsi="宋体" w:cs="宋体"/>
                <w:kern w:val="2"/>
                <w:sz w:val="24"/>
                <w:szCs w:val="24"/>
                <w:highlight w:val="none"/>
                <w:lang w:eastAsia="zh-CN"/>
              </w:rPr>
            </w:pPr>
            <w:r>
              <w:rPr>
                <w:rFonts w:hint="eastAsia" w:ascii="宋体" w:hAnsi="宋体" w:cs="宋体"/>
                <w:kern w:val="2"/>
                <w:sz w:val="24"/>
                <w:szCs w:val="24"/>
                <w:highlight w:val="none"/>
                <w:lang w:eastAsia="zh-CN"/>
              </w:rPr>
              <w:t>采购检验试剂和医用耗材一批</w:t>
            </w:r>
          </w:p>
          <w:p>
            <w:pPr>
              <w:pStyle w:val="85"/>
              <w:widowControl/>
              <w:spacing w:line="240" w:lineRule="auto"/>
              <w:rPr>
                <w:rFonts w:hint="eastAsia" w:ascii="宋体" w:hAnsi="宋体" w:cs="宋体"/>
                <w:kern w:val="2"/>
                <w:sz w:val="24"/>
                <w:szCs w:val="24"/>
                <w:highlight w:val="none"/>
              </w:rPr>
            </w:pPr>
            <w:r>
              <w:rPr>
                <w:rFonts w:hint="eastAsia" w:ascii="宋体" w:hAnsi="宋体" w:cs="宋体"/>
                <w:kern w:val="2"/>
                <w:sz w:val="24"/>
                <w:szCs w:val="24"/>
                <w:highlight w:val="none"/>
              </w:rPr>
              <w:t>注：具体详见谈判文件第三部分采购需求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1" w:hRule="atLeast"/>
          <w:jc w:val="center"/>
        </w:trPr>
        <w:tc>
          <w:tcPr>
            <w:tcW w:w="746" w:type="dxa"/>
            <w:vAlign w:val="center"/>
          </w:tcPr>
          <w:p>
            <w:pPr>
              <w:pStyle w:val="85"/>
              <w:spacing w:line="240" w:lineRule="auto"/>
              <w:jc w:val="center"/>
              <w:rPr>
                <w:rFonts w:hint="eastAsia" w:ascii="宋体" w:hAnsi="宋体" w:eastAsia="宋体" w:cs="宋体"/>
                <w:b/>
                <w:sz w:val="24"/>
                <w:szCs w:val="24"/>
                <w:highlight w:val="none"/>
                <w:lang w:eastAsia="zh-CN"/>
              </w:rPr>
            </w:pPr>
            <w:r>
              <w:rPr>
                <w:rFonts w:hint="eastAsia" w:ascii="宋体" w:hAnsi="宋体" w:cs="宋体"/>
                <w:b/>
                <w:sz w:val="24"/>
                <w:szCs w:val="24"/>
                <w:highlight w:val="none"/>
                <w:lang w:val="en-US" w:eastAsia="zh-CN"/>
              </w:rPr>
              <w:t>6</w:t>
            </w:r>
          </w:p>
        </w:tc>
        <w:tc>
          <w:tcPr>
            <w:tcW w:w="1400" w:type="dxa"/>
            <w:vAlign w:val="center"/>
          </w:tcPr>
          <w:p>
            <w:pPr>
              <w:pStyle w:val="85"/>
              <w:spacing w:line="240" w:lineRule="auto"/>
              <w:jc w:val="center"/>
              <w:rPr>
                <w:rFonts w:hint="eastAsia" w:ascii="宋体" w:hAnsi="宋体" w:cs="宋体"/>
                <w:b/>
                <w:sz w:val="24"/>
                <w:szCs w:val="24"/>
                <w:highlight w:val="none"/>
              </w:rPr>
            </w:pPr>
            <w:r>
              <w:rPr>
                <w:rFonts w:hint="eastAsia" w:ascii="宋体" w:hAnsi="宋体" w:cs="宋体"/>
                <w:sz w:val="24"/>
                <w:szCs w:val="24"/>
                <w:highlight w:val="none"/>
                <w:lang w:val="zh-TW" w:eastAsia="zh-TW"/>
              </w:rPr>
              <w:t>★</w:t>
            </w:r>
            <w:r>
              <w:rPr>
                <w:rFonts w:hint="eastAsia" w:ascii="宋体" w:hAnsi="宋体" w:cs="宋体"/>
                <w:b/>
                <w:sz w:val="24"/>
                <w:szCs w:val="24"/>
                <w:highlight w:val="none"/>
              </w:rPr>
              <w:t>供应商资格要求</w:t>
            </w:r>
          </w:p>
        </w:tc>
        <w:tc>
          <w:tcPr>
            <w:tcW w:w="6800" w:type="dxa"/>
            <w:vAlign w:val="center"/>
          </w:tcPr>
          <w:p>
            <w:pPr>
              <w:pStyle w:val="20"/>
              <w:numPr>
                <w:ilvl w:val="0"/>
                <w:numId w:val="4"/>
              </w:numPr>
              <w:spacing w:before="175" w:line="227" w:lineRule="auto"/>
              <w:ind w:left="0" w:leftChars="0" w:firstLine="0" w:firstLineChars="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满足《中华人民共和国政府采购法》第二十二条规定；</w:t>
            </w:r>
          </w:p>
          <w:p>
            <w:pPr>
              <w:pStyle w:val="20"/>
              <w:numPr>
                <w:ilvl w:val="0"/>
                <w:numId w:val="0"/>
              </w:numPr>
              <w:spacing w:before="175" w:line="227" w:lineRule="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1）具有独立承担民事责任的能力：投标人需提供有效的“三证合一”营业执照（或事业法人登记证）和法定代表人身份证明或法定代表人授权委托书(如开标代表是法人的只需附法定代表人身份证明，如开标代表不是法人的需附法定代表人授权委托书授权书:授权委托书需附法人身份证及委托人身份证复印件正反面)；若分支机构投标的，须提供总公司和分公司营业执照副本复印件，总公司出具给分支机构的授权书；</w:t>
            </w:r>
          </w:p>
          <w:p>
            <w:pPr>
              <w:pStyle w:val="20"/>
              <w:numPr>
                <w:ilvl w:val="0"/>
                <w:numId w:val="0"/>
              </w:numPr>
              <w:spacing w:before="175" w:line="227" w:lineRule="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2）具有良好的商业信誉和健全的财务会计制度：提供2023年度或2024年度由第三方财务审计机构出具的财务审计报告扫描件或银行出具的资信证明(新成立的公司需提供银行出具的近三个月的资信证明和健全的财务会计制度)(并加盖公章)；</w:t>
            </w:r>
          </w:p>
          <w:p>
            <w:pPr>
              <w:pageBreakBefore w:val="0"/>
              <w:overflowPunct/>
              <w:bidi w:val="0"/>
              <w:spacing w:before="204" w:line="221" w:lineRule="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(3)具有履行合同所必须的设备和专业技术能力:具有履行合同所必需的货物和专业技术能力的声明函；</w:t>
            </w:r>
          </w:p>
          <w:p>
            <w:pPr>
              <w:pageBreakBefore w:val="0"/>
              <w:overflowPunct/>
              <w:bidi w:val="0"/>
              <w:spacing w:before="204" w:line="221" w:lineRule="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(4)</w:t>
            </w:r>
            <w:r>
              <w:rPr>
                <w:rFonts w:hint="eastAsia" w:ascii="宋体" w:hAnsi="宋体" w:eastAsia="宋体" w:cs="宋体"/>
                <w:kern w:val="2"/>
                <w:sz w:val="24"/>
                <w:szCs w:val="22"/>
                <w:highlight w:val="none"/>
                <w:lang w:val="en-US" w:eastAsia="en-US" w:bidi="ar-SA"/>
              </w:rPr>
              <w:t>有依法缴纳税收和社会保障资金的良好记录:依法缴纳税收和社会保障资金的相关材料(提供招标文件截止时间(2025年</w:t>
            </w:r>
            <w:r>
              <w:rPr>
                <w:rFonts w:hint="eastAsia" w:ascii="宋体" w:hAnsi="宋体" w:eastAsia="宋体" w:cs="宋体"/>
                <w:kern w:val="2"/>
                <w:sz w:val="24"/>
                <w:szCs w:val="22"/>
                <w:highlight w:val="none"/>
                <w:lang w:val="en-US" w:eastAsia="zh-CN" w:bidi="ar-SA"/>
              </w:rPr>
              <w:t>1</w:t>
            </w:r>
            <w:r>
              <w:rPr>
                <w:rFonts w:hint="eastAsia" w:ascii="宋体" w:hAnsi="宋体" w:eastAsia="宋体" w:cs="宋体"/>
                <w:kern w:val="2"/>
                <w:sz w:val="24"/>
                <w:szCs w:val="22"/>
                <w:highlight w:val="none"/>
                <w:lang w:val="en-US" w:eastAsia="en-US" w:bidi="ar-SA"/>
              </w:rPr>
              <w:t>月至2025年</w:t>
            </w:r>
            <w:r>
              <w:rPr>
                <w:rFonts w:hint="eastAsia" w:ascii="宋体" w:hAnsi="宋体" w:eastAsia="宋体" w:cs="宋体"/>
                <w:kern w:val="2"/>
                <w:sz w:val="24"/>
                <w:szCs w:val="22"/>
                <w:highlight w:val="none"/>
                <w:lang w:val="en-US" w:eastAsia="zh-CN" w:bidi="ar-SA"/>
              </w:rPr>
              <w:t>5</w:t>
            </w:r>
            <w:r>
              <w:rPr>
                <w:rFonts w:hint="eastAsia" w:ascii="宋体" w:hAnsi="宋体" w:eastAsia="宋体" w:cs="宋体"/>
                <w:kern w:val="2"/>
                <w:sz w:val="24"/>
                <w:szCs w:val="22"/>
                <w:highlight w:val="none"/>
                <w:lang w:val="en-US" w:eastAsia="en-US" w:bidi="ar-SA"/>
              </w:rPr>
              <w:t>月中任意连续三个月)依法缴纳税收及缴纳社会保障资金的证明材料(新成立时间少于三个月的公司，按实际发生提供)和提供税务机关出具的近三个月(2025年1月至2025年</w:t>
            </w:r>
            <w:r>
              <w:rPr>
                <w:rFonts w:hint="eastAsia" w:ascii="宋体" w:hAnsi="宋体" w:eastAsia="宋体" w:cs="宋体"/>
                <w:kern w:val="2"/>
                <w:sz w:val="24"/>
                <w:szCs w:val="22"/>
                <w:highlight w:val="none"/>
                <w:lang w:val="en-US" w:eastAsia="zh-CN" w:bidi="ar-SA"/>
              </w:rPr>
              <w:t>5</w:t>
            </w:r>
            <w:r>
              <w:rPr>
                <w:rFonts w:hint="eastAsia" w:ascii="宋体" w:hAnsi="宋体" w:eastAsia="宋体" w:cs="宋体"/>
                <w:kern w:val="2"/>
                <w:sz w:val="24"/>
                <w:szCs w:val="22"/>
                <w:highlight w:val="none"/>
                <w:lang w:val="en-US" w:eastAsia="en-US" w:bidi="ar-SA"/>
              </w:rPr>
              <w:t>月中任意连续三个月）的完税证明或依法缴纳税收的相关证明材料:(新成立不足三个月的，按实际情况发生提供)；</w:t>
            </w:r>
          </w:p>
          <w:p>
            <w:pPr>
              <w:keepNext w:val="0"/>
              <w:keepLines w:val="0"/>
              <w:pageBreakBefore w:val="0"/>
              <w:widowControl/>
              <w:kinsoku/>
              <w:wordWrap w:val="0"/>
              <w:overflowPunct/>
              <w:topLinePunct w:val="0"/>
              <w:autoSpaceDE w:val="0"/>
              <w:autoSpaceDN w:val="0"/>
              <w:bidi w:val="0"/>
              <w:adjustRightInd w:val="0"/>
              <w:snapToGrid w:val="0"/>
              <w:spacing w:before="204" w:line="221" w:lineRule="auto"/>
              <w:textAlignment w:val="baseline"/>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(5)参加政府采购活动前三年内,在经营活动中没有重大违法记录:投标人需提供“参加采购活动前三年内在经营活动中没有重大违法记录的声明函”:两个网站截图:拟参加本次招标项目的投标人，提供近三年内(本项目投标截止期前)如在“信用中国(www.creditchina.gov.cn)”被列入失信被执行人、企业经营异常名录、税收违法黑名单、政府采购严重违法失信名单(尚在处罚期内的)取消投标资格:在“中国政府采购网(wwwccgp.gov.cn)”被列入政府采购严重违法失信行为记录名单的(尚在处罚期内的)取消投标资格；</w:t>
            </w:r>
          </w:p>
          <w:p>
            <w:pPr>
              <w:pStyle w:val="20"/>
              <w:spacing w:before="175" w:line="227" w:lineRule="auto"/>
              <w:ind w:left="0" w:leftChars="0" w:firstLine="0" w:firstLineChars="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2.落实政府采购政策需满足的资格要求：</w:t>
            </w:r>
          </w:p>
          <w:p>
            <w:pPr>
              <w:pStyle w:val="20"/>
              <w:spacing w:before="175" w:line="227" w:lineRule="auto"/>
              <w:ind w:left="0" w:leftChars="0" w:firstLine="0" w:firstLineChars="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2.1中小企业政策</w:t>
            </w:r>
          </w:p>
          <w:p>
            <w:pPr>
              <w:pageBreakBefore w:val="0"/>
              <w:overflowPunct/>
              <w:bidi w:val="0"/>
              <w:spacing w:before="204" w:line="221" w:lineRule="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☑本项目不专门面向中小企业预留采购份额，投标人所提供货物的制造商为小型、微型企业的，给予10%的价格扣除。</w:t>
            </w:r>
          </w:p>
          <w:p>
            <w:pPr>
              <w:pageBreakBefore w:val="0"/>
              <w:overflowPunct/>
              <w:bidi w:val="0"/>
              <w:spacing w:before="204" w:line="221" w:lineRule="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□本项目专门面向中小企业采购。即：提供的货物或服务全部由符合政策要求的中小/小微企业制造、服务全部由符合政策要求的中小/小微企业承接。</w:t>
            </w:r>
          </w:p>
          <w:p>
            <w:pPr>
              <w:pageBreakBefore w:val="0"/>
              <w:overflowPunct/>
              <w:bidi w:val="0"/>
              <w:spacing w:before="204" w:line="221" w:lineRule="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□本项目预留部分采购项目预算专门面向中小企业采购。对于预留份额，提供的货物由符合政策要求的中小企业制造、服务由符合政策要求的中小企业承接。预留份额通过以下措施进行：_______/______。</w:t>
            </w:r>
          </w:p>
          <w:p>
            <w:pPr>
              <w:pageBreakBefore w:val="0"/>
              <w:overflowPunct/>
              <w:bidi w:val="0"/>
              <w:spacing w:before="204" w:line="221" w:lineRule="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2.2其它落实政府采购政策的资格要求</w:t>
            </w:r>
          </w:p>
          <w:p>
            <w:pPr>
              <w:pageBreakBefore w:val="0"/>
              <w:overflowPunct/>
              <w:bidi w:val="0"/>
              <w:spacing w:before="204" w:line="221" w:lineRule="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（1）财政部、国家发展改革委、生态环境部、市场监管总局《关于调整优化节能产品、环境标志产品政府采购执行机制的通知》（财库[2019]9号文）；</w:t>
            </w:r>
          </w:p>
          <w:p>
            <w:pPr>
              <w:pageBreakBefore w:val="0"/>
              <w:overflowPunct/>
              <w:bidi w:val="0"/>
              <w:spacing w:before="204" w:line="221" w:lineRule="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（2）财政部、生态环境部《关于印发环境标志产品政府采购品目清单的通知》（财库[2019]18号文）；</w:t>
            </w:r>
          </w:p>
          <w:p>
            <w:pPr>
              <w:pageBreakBefore w:val="0"/>
              <w:overflowPunct/>
              <w:bidi w:val="0"/>
              <w:spacing w:before="204" w:line="221" w:lineRule="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（3）财政部、发展改革委《关于印发节能产品政府采购品目清单的通知》（财库[2019]19号文）；</w:t>
            </w:r>
          </w:p>
          <w:p>
            <w:pPr>
              <w:pageBreakBefore w:val="0"/>
              <w:overflowPunct/>
              <w:bidi w:val="0"/>
              <w:spacing w:before="204" w:line="221" w:lineRule="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（4）市场监管总局《市场监管总局关于发布参与实施政府采购节能产品、环境标志产品认证机构名录的公告》（2019年第16号）；</w:t>
            </w:r>
          </w:p>
          <w:p>
            <w:pPr>
              <w:pageBreakBefore w:val="0"/>
              <w:overflowPunct/>
              <w:bidi w:val="0"/>
              <w:spacing w:before="204" w:line="221" w:lineRule="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（5）财政部、工业和信息化部《关于印发《政府采购促进中小企业发展管理办法》的通知》（财库[2020]46号文）《关于进一步加大政府采购支持中小企业力度的通知》（财库[2022]19号文）执行；</w:t>
            </w:r>
          </w:p>
          <w:p>
            <w:pPr>
              <w:pageBreakBefore w:val="0"/>
              <w:overflowPunct/>
              <w:bidi w:val="0"/>
              <w:spacing w:before="204" w:line="221" w:lineRule="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（6）财政部、民政部、中国残疾人联合会《关于促进残疾人就业政府采购政策的通知》（财库[2017]141号）；</w:t>
            </w:r>
          </w:p>
          <w:p>
            <w:pPr>
              <w:pageBreakBefore w:val="0"/>
              <w:overflowPunct/>
              <w:bidi w:val="0"/>
              <w:spacing w:before="204" w:line="221" w:lineRule="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（7）财政部、SF部《关于政府采购支持JY企业发展有关问题的通知》（财库[2014]68号文）；</w:t>
            </w:r>
          </w:p>
          <w:p>
            <w:pPr>
              <w:pStyle w:val="65"/>
              <w:widowControl/>
              <w:spacing w:beforeAutospacing="0" w:afterAutospacing="0" w:line="240" w:lineRule="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（8）财政部、生态环境部、国家邮政局《关于印发《商品包装政府采购需求标准（试行）》、《快递包装政府采购需求标准（试行）》的通知》（财办库〔2020〕123号）。</w:t>
            </w:r>
          </w:p>
          <w:p>
            <w:pPr>
              <w:pStyle w:val="20"/>
              <w:spacing w:before="175" w:line="227" w:lineRule="auto"/>
              <w:ind w:left="0" w:leftChars="0" w:firstLine="0" w:firstLineChars="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3.本项目的特定资格要求：</w:t>
            </w:r>
          </w:p>
          <w:p>
            <w:pPr>
              <w:pStyle w:val="20"/>
              <w:spacing w:before="175" w:line="227" w:lineRule="auto"/>
              <w:ind w:left="0" w:leftChars="0" w:firstLine="0" w:firstLineChars="0"/>
              <w:rPr>
                <w:rFonts w:hint="eastAsia" w:ascii="宋体" w:hAnsi="宋体" w:eastAsia="宋体" w:cs="宋体"/>
                <w:kern w:val="2"/>
                <w:sz w:val="24"/>
                <w:szCs w:val="22"/>
                <w:highlight w:val="none"/>
                <w:lang w:val="zh-TW" w:eastAsia="zh-CN" w:bidi="ar-SA"/>
              </w:rPr>
            </w:pPr>
            <w:r>
              <w:rPr>
                <w:rFonts w:hint="eastAsia" w:ascii="宋体" w:hAnsi="宋体" w:eastAsia="宋体" w:cs="宋体"/>
                <w:kern w:val="2"/>
                <w:sz w:val="24"/>
                <w:szCs w:val="22"/>
                <w:highlight w:val="none"/>
                <w:lang w:val="en-US" w:eastAsia="zh-CN" w:bidi="ar-SA"/>
              </w:rPr>
              <w:t>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Align w:val="center"/>
          </w:tcPr>
          <w:p>
            <w:pPr>
              <w:pStyle w:val="85"/>
              <w:spacing w:line="240" w:lineRule="auto"/>
              <w:jc w:val="center"/>
              <w:rPr>
                <w:rFonts w:hint="eastAsia" w:ascii="宋体" w:hAnsi="宋体" w:eastAsia="宋体" w:cs="宋体"/>
                <w:b/>
                <w:sz w:val="24"/>
                <w:szCs w:val="24"/>
                <w:highlight w:val="none"/>
                <w:lang w:eastAsia="zh-CN"/>
              </w:rPr>
            </w:pPr>
            <w:r>
              <w:rPr>
                <w:rFonts w:hint="eastAsia" w:ascii="宋体" w:hAnsi="宋体" w:cs="宋体"/>
                <w:b/>
                <w:sz w:val="24"/>
                <w:szCs w:val="24"/>
                <w:highlight w:val="none"/>
                <w:lang w:val="en-US" w:eastAsia="zh-CN"/>
              </w:rPr>
              <w:t>7</w:t>
            </w:r>
          </w:p>
        </w:tc>
        <w:tc>
          <w:tcPr>
            <w:tcW w:w="1400" w:type="dxa"/>
            <w:vAlign w:val="center"/>
          </w:tcPr>
          <w:p>
            <w:pPr>
              <w:spacing w:line="240" w:lineRule="auto"/>
              <w:jc w:val="center"/>
              <w:rPr>
                <w:rFonts w:hint="eastAsia" w:ascii="宋体" w:hAnsi="宋体" w:eastAsia="宋体" w:cs="宋体"/>
                <w:b/>
                <w:bCs/>
                <w:kern w:val="0"/>
                <w:sz w:val="24"/>
                <w:szCs w:val="24"/>
                <w:highlight w:val="none"/>
                <w:lang w:val="zh-TW"/>
              </w:rPr>
            </w:pPr>
            <w:r>
              <w:rPr>
                <w:rFonts w:hint="eastAsia" w:ascii="宋体" w:hAnsi="宋体" w:eastAsia="宋体" w:cs="宋体"/>
                <w:b/>
                <w:bCs/>
                <w:kern w:val="0"/>
                <w:sz w:val="24"/>
                <w:szCs w:val="24"/>
                <w:highlight w:val="none"/>
                <w:lang w:val="zh-TW"/>
              </w:rPr>
              <w:t>资金来源</w:t>
            </w:r>
          </w:p>
          <w:p>
            <w:pPr>
              <w:spacing w:line="240" w:lineRule="auto"/>
              <w:jc w:val="center"/>
              <w:rPr>
                <w:rFonts w:hint="eastAsia" w:ascii="宋体" w:hAnsi="宋体" w:eastAsia="宋体" w:cs="宋体"/>
                <w:b/>
                <w:bCs/>
                <w:kern w:val="0"/>
                <w:sz w:val="24"/>
                <w:szCs w:val="24"/>
                <w:highlight w:val="none"/>
                <w:lang w:val="zh-TW"/>
              </w:rPr>
            </w:pPr>
            <w:r>
              <w:rPr>
                <w:rFonts w:hint="eastAsia" w:ascii="宋体" w:hAnsi="宋体" w:eastAsia="宋体" w:cs="宋体"/>
                <w:b/>
                <w:bCs/>
                <w:kern w:val="0"/>
                <w:sz w:val="24"/>
                <w:szCs w:val="24"/>
                <w:highlight w:val="none"/>
                <w:lang w:val="zh-TW"/>
              </w:rPr>
              <w:t>落实情况</w:t>
            </w:r>
          </w:p>
        </w:tc>
        <w:tc>
          <w:tcPr>
            <w:tcW w:w="6800" w:type="dxa"/>
            <w:vAlign w:val="center"/>
          </w:tcPr>
          <w:p>
            <w:pPr>
              <w:spacing w:line="240" w:lineRule="auto"/>
              <w:rPr>
                <w:rFonts w:hint="eastAsia" w:ascii="宋体" w:hAnsi="宋体" w:eastAsia="宋体" w:cs="宋体"/>
                <w:kern w:val="0"/>
                <w:sz w:val="24"/>
                <w:szCs w:val="24"/>
                <w:highlight w:val="none"/>
                <w:lang w:val="zh-TW"/>
              </w:rPr>
            </w:pPr>
            <w:bookmarkStart w:id="28" w:name="EB1dd35195cf7a408cbb23b7f0f4c1857f"/>
            <w:bookmarkEnd w:id="28"/>
            <w:r>
              <w:rPr>
                <w:rFonts w:hint="eastAsia" w:ascii="宋体" w:hAnsi="宋体" w:eastAsia="宋体" w:cs="宋体"/>
                <w:kern w:val="0"/>
                <w:sz w:val="24"/>
                <w:szCs w:val="24"/>
                <w:highlight w:val="none"/>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746" w:type="dxa"/>
            <w:vAlign w:val="center"/>
          </w:tcPr>
          <w:p>
            <w:pPr>
              <w:pStyle w:val="85"/>
              <w:spacing w:line="240" w:lineRule="auto"/>
              <w:jc w:val="center"/>
              <w:rPr>
                <w:rFonts w:hint="eastAsia" w:ascii="宋体" w:hAnsi="宋体" w:eastAsia="宋体" w:cs="宋体"/>
                <w:b/>
                <w:sz w:val="24"/>
                <w:szCs w:val="24"/>
                <w:highlight w:val="none"/>
                <w:lang w:eastAsia="zh-CN"/>
              </w:rPr>
            </w:pPr>
            <w:r>
              <w:rPr>
                <w:rFonts w:hint="eastAsia" w:ascii="宋体" w:hAnsi="宋体" w:cs="宋体"/>
                <w:b/>
                <w:sz w:val="24"/>
                <w:szCs w:val="24"/>
                <w:highlight w:val="none"/>
                <w:lang w:val="en-US" w:eastAsia="zh-CN"/>
              </w:rPr>
              <w:t>8</w:t>
            </w:r>
          </w:p>
        </w:tc>
        <w:tc>
          <w:tcPr>
            <w:tcW w:w="1400" w:type="dxa"/>
            <w:vAlign w:val="center"/>
          </w:tcPr>
          <w:p>
            <w:pPr>
              <w:keepNext/>
              <w:spacing w:line="240" w:lineRule="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预算金额、</w:t>
            </w:r>
          </w:p>
          <w:p>
            <w:pPr>
              <w:keepNext/>
              <w:spacing w:line="240" w:lineRule="auto"/>
              <w:rPr>
                <w:rFonts w:hint="eastAsia" w:ascii="宋体" w:hAnsi="宋体" w:eastAsia="宋体" w:cs="宋体"/>
                <w:b/>
                <w:bCs/>
                <w:kern w:val="0"/>
                <w:sz w:val="24"/>
                <w:szCs w:val="24"/>
                <w:highlight w:val="none"/>
                <w:lang w:val="zh-TW"/>
              </w:rPr>
            </w:pPr>
            <w:r>
              <w:rPr>
                <w:rFonts w:hint="eastAsia" w:ascii="宋体" w:hAnsi="宋体" w:eastAsia="宋体" w:cs="宋体"/>
                <w:b/>
                <w:bCs/>
                <w:kern w:val="0"/>
                <w:sz w:val="24"/>
                <w:szCs w:val="24"/>
                <w:highlight w:val="none"/>
              </w:rPr>
              <w:t>最高限价</w:t>
            </w:r>
          </w:p>
        </w:tc>
        <w:tc>
          <w:tcPr>
            <w:tcW w:w="6800" w:type="dxa"/>
            <w:vAlign w:val="center"/>
          </w:tcPr>
          <w:p>
            <w:pPr>
              <w:keepNext/>
              <w:spacing w:line="240" w:lineRule="auto"/>
              <w:rPr>
                <w:rFonts w:hint="eastAsia" w:ascii="宋体" w:hAnsi="宋体" w:eastAsia="宋体" w:cs="宋体"/>
                <w:b/>
                <w:bCs/>
                <w:kern w:val="0"/>
                <w:sz w:val="24"/>
                <w:szCs w:val="24"/>
                <w:highlight w:val="none"/>
              </w:rPr>
            </w:pPr>
            <w:bookmarkStart w:id="29" w:name="EB6ec0273c4f0d479fbc03387394b9e6ec"/>
            <w:bookmarkEnd w:id="29"/>
            <w:r>
              <w:rPr>
                <w:rFonts w:hint="eastAsia" w:ascii="宋体" w:hAnsi="宋体" w:eastAsia="宋体" w:cs="宋体"/>
                <w:b/>
                <w:bCs/>
                <w:kern w:val="0"/>
                <w:sz w:val="24"/>
                <w:szCs w:val="24"/>
                <w:highlight w:val="none"/>
                <w:lang w:eastAsia="zh-CN"/>
              </w:rPr>
              <w:t>预算</w:t>
            </w:r>
            <w:r>
              <w:rPr>
                <w:rFonts w:hint="eastAsia" w:ascii="宋体" w:hAnsi="宋体" w:eastAsia="宋体" w:cs="宋体"/>
                <w:b/>
                <w:bCs/>
                <w:kern w:val="0"/>
                <w:sz w:val="24"/>
                <w:szCs w:val="24"/>
                <w:highlight w:val="none"/>
              </w:rPr>
              <w:t>金额</w:t>
            </w:r>
            <w:r>
              <w:rPr>
                <w:rFonts w:hint="eastAsia" w:ascii="宋体" w:hAnsi="宋体" w:eastAsia="宋体" w:cs="宋体"/>
                <w:b/>
                <w:bCs/>
                <w:kern w:val="0"/>
                <w:sz w:val="24"/>
                <w:szCs w:val="24"/>
                <w:highlight w:val="none"/>
                <w:lang w:eastAsia="zh-CN"/>
              </w:rPr>
              <w:t>：</w:t>
            </w:r>
            <w:r>
              <w:rPr>
                <w:rFonts w:hint="eastAsia" w:ascii="宋体" w:hAnsi="宋体" w:eastAsia="宋体" w:cs="宋体"/>
                <w:b/>
                <w:bCs/>
                <w:sz w:val="24"/>
                <w:highlight w:val="none"/>
                <w:lang w:val="en-US" w:eastAsia="zh-CN"/>
              </w:rPr>
              <w:t>1085275.36元</w:t>
            </w:r>
          </w:p>
          <w:p>
            <w:pPr>
              <w:keepNext/>
              <w:spacing w:line="240" w:lineRule="auto"/>
              <w:rPr>
                <w:rFonts w:hint="default" w:ascii="宋体" w:hAnsi="宋体" w:eastAsia="宋体" w:cs="宋体"/>
                <w:b/>
                <w:bCs/>
                <w:color w:val="000000" w:themeColor="text1"/>
                <w:kern w:val="0"/>
                <w:sz w:val="24"/>
                <w:szCs w:val="24"/>
                <w:highlight w:val="red"/>
                <w:u w:val="singl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u w:val="single"/>
                <w:lang w:val="en-US" w:eastAsia="zh-CN"/>
                <w14:textFill>
                  <w14:solidFill>
                    <w14:schemeClr w14:val="tx1"/>
                  </w14:solidFill>
                </w14:textFill>
              </w:rPr>
              <w:t>最高限价（单价合计）：</w:t>
            </w:r>
            <w:r>
              <w:rPr>
                <w:rFonts w:hint="eastAsia" w:ascii="仿宋" w:hAnsi="仿宋" w:eastAsia="仿宋" w:cs="仿宋"/>
                <w:b/>
                <w:bCs/>
                <w:i w:val="0"/>
                <w:color w:val="000000"/>
                <w:kern w:val="0"/>
                <w:sz w:val="24"/>
                <w:szCs w:val="24"/>
                <w:highlight w:val="none"/>
                <w:u w:val="none"/>
                <w:lang w:val="en-US" w:eastAsia="zh-CN" w:bidi="ar"/>
              </w:rPr>
              <w:t>9549.72</w:t>
            </w:r>
            <w:r>
              <w:rPr>
                <w:rFonts w:hint="eastAsia" w:ascii="宋体" w:hAnsi="宋体" w:eastAsia="宋体" w:cs="宋体"/>
                <w:b/>
                <w:bCs/>
                <w:color w:val="000000" w:themeColor="text1"/>
                <w:kern w:val="0"/>
                <w:sz w:val="24"/>
                <w:szCs w:val="24"/>
                <w:highlight w:val="none"/>
                <w:u w:val="single"/>
                <w:lang w:val="en-US" w:eastAsia="zh-CN"/>
                <w14:textFill>
                  <w14:solidFill>
                    <w14:schemeClr w14:val="tx1"/>
                  </w14:solidFill>
                </w14:textFill>
              </w:rPr>
              <w:t>（玖仟伍佰肆拾玖元柒角贰分）</w:t>
            </w:r>
          </w:p>
          <w:p>
            <w:pPr>
              <w:keepNext/>
              <w:spacing w:line="240" w:lineRule="auto"/>
              <w:rPr>
                <w:rFonts w:hint="default" w:ascii="宋体" w:hAnsi="宋体" w:eastAsia="宋体" w:cs="宋体"/>
                <w:kern w:val="0"/>
                <w:sz w:val="24"/>
                <w:szCs w:val="24"/>
                <w:highlight w:val="none"/>
                <w:lang w:val="en-US" w:eastAsia="zh-CN"/>
              </w:rPr>
            </w:pPr>
            <w:r>
              <w:rPr>
                <w:rFonts w:hint="eastAsia" w:ascii="宋体" w:hAnsi="宋体" w:eastAsia="宋体" w:cs="宋体"/>
                <w:b/>
                <w:bCs/>
                <w:i/>
                <w:iCs/>
                <w:kern w:val="0"/>
                <w:sz w:val="24"/>
                <w:szCs w:val="24"/>
                <w:highlight w:val="none"/>
              </w:rPr>
              <w:t>注：报价高于最高限价的，谈判响应无效。</w:t>
            </w:r>
            <w:r>
              <w:rPr>
                <w:rFonts w:hint="eastAsia" w:ascii="宋体" w:hAnsi="宋体" w:eastAsia="宋体" w:cs="宋体"/>
                <w:b/>
                <w:bCs/>
                <w:i/>
                <w:iCs/>
                <w:kern w:val="0"/>
                <w:sz w:val="24"/>
                <w:szCs w:val="24"/>
                <w:highlight w:val="none"/>
                <w:lang w:val="en-US" w:eastAsia="zh-CN"/>
              </w:rPr>
              <w:t>本项目单价和总价均不能超过最高限价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6" w:type="dxa"/>
            <w:vAlign w:val="center"/>
          </w:tcPr>
          <w:p>
            <w:pPr>
              <w:pStyle w:val="85"/>
              <w:spacing w:line="240" w:lineRule="auto"/>
              <w:jc w:val="center"/>
              <w:rPr>
                <w:rFonts w:hint="eastAsia" w:ascii="宋体" w:hAnsi="宋体" w:eastAsia="宋体" w:cs="宋体"/>
                <w:b/>
                <w:sz w:val="24"/>
                <w:szCs w:val="24"/>
                <w:highlight w:val="none"/>
                <w:lang w:eastAsia="zh-CN"/>
              </w:rPr>
            </w:pPr>
            <w:r>
              <w:rPr>
                <w:rFonts w:hint="eastAsia" w:ascii="宋体" w:hAnsi="宋体" w:cs="宋体"/>
                <w:b/>
                <w:sz w:val="24"/>
                <w:szCs w:val="24"/>
                <w:highlight w:val="none"/>
                <w:lang w:val="en-US" w:eastAsia="zh-CN"/>
              </w:rPr>
              <w:t>9</w:t>
            </w:r>
          </w:p>
        </w:tc>
        <w:tc>
          <w:tcPr>
            <w:tcW w:w="1400" w:type="dxa"/>
            <w:vAlign w:val="center"/>
          </w:tcPr>
          <w:p>
            <w:pPr>
              <w:keepNext/>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eastAsia="zh-CN"/>
              </w:rPr>
              <w:t>供货期</w:t>
            </w:r>
          </w:p>
        </w:tc>
        <w:tc>
          <w:tcPr>
            <w:tcW w:w="6800" w:type="dxa"/>
            <w:vAlign w:val="center"/>
          </w:tcPr>
          <w:p>
            <w:pPr>
              <w:spacing w:line="240" w:lineRule="auto"/>
              <w:rPr>
                <w:rFonts w:hint="eastAsia" w:ascii="宋体" w:hAnsi="宋体" w:eastAsia="宋体" w:cs="宋体"/>
                <w:color w:val="auto"/>
                <w:sz w:val="24"/>
                <w:szCs w:val="24"/>
                <w:highlight w:val="none"/>
                <w:lang w:val="zh-CN"/>
              </w:rPr>
            </w:pPr>
            <w:r>
              <w:rPr>
                <w:rFonts w:ascii="宋体" w:hAnsi="宋体" w:eastAsia="宋体" w:cs="宋体"/>
                <w:b w:val="0"/>
                <w:i w:val="0"/>
                <w:color w:val="000000"/>
                <w:sz w:val="24"/>
                <w:szCs w:val="24"/>
              </w:rPr>
              <w:t>1 年， 具体以合同签订为准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10</w:t>
            </w:r>
          </w:p>
        </w:tc>
        <w:tc>
          <w:tcPr>
            <w:tcW w:w="1400" w:type="dxa"/>
            <w:vAlign w:val="center"/>
          </w:tcPr>
          <w:p>
            <w:pPr>
              <w:keepNext/>
              <w:spacing w:line="240" w:lineRule="auto"/>
              <w:jc w:val="center"/>
              <w:rPr>
                <w:rFonts w:hint="eastAsia" w:ascii="宋体" w:hAnsi="宋体" w:eastAsia="宋体" w:cs="宋体"/>
                <w:b/>
                <w:bCs/>
                <w:kern w:val="0"/>
                <w:sz w:val="24"/>
                <w:szCs w:val="24"/>
                <w:highlight w:val="none"/>
                <w:lang w:val="zh-TW" w:eastAsia="zh-CN"/>
              </w:rPr>
            </w:pPr>
            <w:r>
              <w:rPr>
                <w:rFonts w:hint="eastAsia" w:ascii="宋体" w:hAnsi="宋体" w:eastAsia="宋体" w:cs="宋体"/>
                <w:b/>
                <w:bCs/>
                <w:kern w:val="0"/>
                <w:sz w:val="24"/>
                <w:szCs w:val="24"/>
                <w:highlight w:val="none"/>
                <w:lang w:val="en-US" w:eastAsia="zh-CN"/>
              </w:rPr>
              <w:t>质保期</w:t>
            </w:r>
          </w:p>
        </w:tc>
        <w:tc>
          <w:tcPr>
            <w:tcW w:w="6800" w:type="dxa"/>
            <w:vAlign w:val="center"/>
          </w:tcPr>
          <w:p>
            <w:pPr>
              <w:keepNext/>
              <w:spacing w:line="240" w:lineRule="auto"/>
              <w:jc w:val="left"/>
              <w:rPr>
                <w:rFonts w:hint="eastAsia" w:ascii="宋体" w:hAnsi="宋体" w:eastAsia="宋体" w:cs="宋体"/>
                <w:b/>
                <w:bCs/>
                <w:kern w:val="0"/>
                <w:sz w:val="24"/>
                <w:szCs w:val="24"/>
                <w:highlight w:val="none"/>
                <w:lang w:eastAsia="zh-CN"/>
              </w:rPr>
            </w:pPr>
            <w:r>
              <w:rPr>
                <w:rFonts w:hint="eastAsia" w:ascii="宋体" w:hAnsi="宋体" w:eastAsia="宋体" w:cs="宋体"/>
                <w:b w:val="0"/>
                <w:bCs w:val="0"/>
                <w:kern w:val="0"/>
                <w:sz w:val="24"/>
                <w:szCs w:val="24"/>
                <w:highlight w:val="none"/>
                <w:lang w:val="en-US" w:eastAsia="zh-CN"/>
              </w:rPr>
              <w:t xml:space="preserve">剩余期限不得低于该产品限定质保期2/3。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6" w:type="dxa"/>
            <w:vAlign w:val="center"/>
          </w:tcPr>
          <w:p>
            <w:pPr>
              <w:pStyle w:val="85"/>
              <w:spacing w:line="240" w:lineRule="auto"/>
              <w:jc w:val="center"/>
              <w:rPr>
                <w:rFonts w:hint="eastAsia" w:ascii="宋体" w:hAnsi="宋体" w:eastAsia="宋体" w:cs="宋体"/>
                <w:b/>
                <w:sz w:val="24"/>
                <w:szCs w:val="24"/>
                <w:highlight w:val="none"/>
                <w:lang w:eastAsia="zh-CN"/>
              </w:rPr>
            </w:pPr>
            <w:r>
              <w:rPr>
                <w:rFonts w:hint="eastAsia" w:ascii="宋体" w:hAnsi="宋体" w:cs="宋体"/>
                <w:b/>
                <w:sz w:val="24"/>
                <w:szCs w:val="24"/>
                <w:highlight w:val="none"/>
              </w:rPr>
              <w:t>1</w:t>
            </w:r>
            <w:r>
              <w:rPr>
                <w:rFonts w:hint="eastAsia" w:ascii="宋体" w:hAnsi="宋体" w:cs="宋体"/>
                <w:b/>
                <w:sz w:val="24"/>
                <w:szCs w:val="24"/>
                <w:highlight w:val="none"/>
                <w:lang w:val="en-US" w:eastAsia="zh-CN"/>
              </w:rPr>
              <w:t>1</w:t>
            </w:r>
          </w:p>
        </w:tc>
        <w:tc>
          <w:tcPr>
            <w:tcW w:w="1400" w:type="dxa"/>
            <w:vAlign w:val="center"/>
          </w:tcPr>
          <w:p>
            <w:pPr>
              <w:pStyle w:val="85"/>
              <w:spacing w:line="240" w:lineRule="auto"/>
              <w:jc w:val="center"/>
              <w:rPr>
                <w:rFonts w:hint="eastAsia" w:ascii="宋体" w:hAnsi="宋体" w:cs="宋体"/>
                <w:b/>
                <w:kern w:val="2"/>
                <w:sz w:val="24"/>
                <w:szCs w:val="24"/>
                <w:highlight w:val="none"/>
              </w:rPr>
            </w:pPr>
            <w:r>
              <w:rPr>
                <w:rFonts w:hint="eastAsia" w:ascii="宋体" w:hAnsi="宋体" w:cs="宋体"/>
                <w:sz w:val="24"/>
                <w:szCs w:val="24"/>
                <w:highlight w:val="none"/>
              </w:rPr>
              <w:t>★</w:t>
            </w:r>
            <w:r>
              <w:rPr>
                <w:rFonts w:hint="eastAsia" w:ascii="宋体" w:hAnsi="宋体" w:cs="宋体"/>
                <w:b/>
                <w:kern w:val="2"/>
                <w:sz w:val="24"/>
                <w:szCs w:val="24"/>
                <w:highlight w:val="none"/>
              </w:rPr>
              <w:t>谈判有效期</w:t>
            </w:r>
          </w:p>
        </w:tc>
        <w:tc>
          <w:tcPr>
            <w:tcW w:w="6800" w:type="dxa"/>
            <w:vAlign w:val="center"/>
          </w:tcPr>
          <w:p>
            <w:pPr>
              <w:pStyle w:val="85"/>
              <w:spacing w:line="240" w:lineRule="auto"/>
              <w:rPr>
                <w:rFonts w:hint="eastAsia" w:ascii="宋体" w:hAnsi="宋体" w:cs="宋体"/>
                <w:kern w:val="2"/>
                <w:sz w:val="24"/>
                <w:szCs w:val="24"/>
                <w:highlight w:val="none"/>
              </w:rPr>
            </w:pPr>
            <w:r>
              <w:rPr>
                <w:rFonts w:hint="eastAsia" w:ascii="宋体" w:hAnsi="宋体" w:cs="宋体"/>
                <w:kern w:val="2"/>
                <w:sz w:val="24"/>
                <w:szCs w:val="24"/>
                <w:highlight w:val="none"/>
                <w:lang w:val="zh-CN"/>
              </w:rPr>
              <w:t>自投标截止之日起</w:t>
            </w:r>
            <w:r>
              <w:rPr>
                <w:rFonts w:hint="eastAsia" w:ascii="宋体" w:hAnsi="宋体" w:cs="宋体"/>
                <w:kern w:val="2"/>
                <w:sz w:val="24"/>
                <w:szCs w:val="24"/>
                <w:highlight w:val="none"/>
                <w:u w:val="single"/>
              </w:rPr>
              <w:t>60</w:t>
            </w:r>
            <w:r>
              <w:rPr>
                <w:rFonts w:hint="eastAsia" w:ascii="宋体" w:hAnsi="宋体" w:cs="宋体"/>
                <w:kern w:val="2"/>
                <w:sz w:val="24"/>
                <w:szCs w:val="24"/>
                <w:highlight w:val="none"/>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12</w:t>
            </w:r>
          </w:p>
        </w:tc>
        <w:tc>
          <w:tcPr>
            <w:tcW w:w="1400" w:type="dxa"/>
            <w:vAlign w:val="center"/>
          </w:tcPr>
          <w:p>
            <w:pPr>
              <w:pStyle w:val="85"/>
              <w:spacing w:line="240" w:lineRule="auto"/>
              <w:jc w:val="center"/>
              <w:rPr>
                <w:rFonts w:hint="eastAsia" w:ascii="宋体" w:hAnsi="宋体" w:cs="宋体"/>
                <w:b/>
                <w:sz w:val="24"/>
                <w:szCs w:val="24"/>
                <w:highlight w:val="none"/>
              </w:rPr>
            </w:pPr>
            <w:r>
              <w:rPr>
                <w:rFonts w:hint="eastAsia" w:ascii="宋体" w:hAnsi="宋体" w:cs="宋体"/>
                <w:b/>
                <w:sz w:val="24"/>
                <w:szCs w:val="24"/>
                <w:highlight w:val="none"/>
              </w:rPr>
              <w:t>递交响应文件截止时间</w:t>
            </w:r>
          </w:p>
        </w:tc>
        <w:tc>
          <w:tcPr>
            <w:tcW w:w="6800" w:type="dxa"/>
            <w:vAlign w:val="center"/>
          </w:tcPr>
          <w:p>
            <w:pPr>
              <w:pStyle w:val="85"/>
              <w:spacing w:line="240" w:lineRule="auto"/>
              <w:rPr>
                <w:rFonts w:hint="eastAsia" w:ascii="宋体" w:hAnsi="宋体" w:cs="宋体"/>
                <w:kern w:val="2"/>
                <w:sz w:val="24"/>
                <w:szCs w:val="24"/>
                <w:highlight w:val="none"/>
              </w:rPr>
            </w:pPr>
            <w:r>
              <w:rPr>
                <w:rFonts w:hint="eastAsia" w:ascii="宋体" w:hAnsi="宋体" w:cs="宋体"/>
                <w:kern w:val="2"/>
                <w:sz w:val="24"/>
                <w:szCs w:val="24"/>
                <w:highlight w:val="none"/>
              </w:rPr>
              <w:t>截止时间：</w:t>
            </w: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06</w:t>
            </w:r>
            <w:r>
              <w:rPr>
                <w:rFonts w:hint="eastAsia" w:ascii="宋体" w:hAnsi="宋体" w:cs="宋体"/>
                <w:sz w:val="24"/>
                <w:szCs w:val="24"/>
                <w:highlight w:val="none"/>
              </w:rPr>
              <w:t>月</w:t>
            </w:r>
            <w:r>
              <w:rPr>
                <w:rFonts w:hint="eastAsia" w:ascii="宋体" w:hAnsi="宋体" w:cs="宋体"/>
                <w:sz w:val="24"/>
                <w:szCs w:val="24"/>
                <w:highlight w:val="none"/>
                <w:lang w:val="en-US" w:eastAsia="zh-CN"/>
              </w:rPr>
              <w:t>30</w:t>
            </w:r>
            <w:r>
              <w:rPr>
                <w:rFonts w:hint="eastAsia" w:ascii="宋体" w:hAnsi="宋体" w:cs="宋体"/>
                <w:sz w:val="24"/>
                <w:szCs w:val="24"/>
                <w:highlight w:val="none"/>
              </w:rPr>
              <w:t>日1</w:t>
            </w:r>
            <w:r>
              <w:rPr>
                <w:rFonts w:hint="eastAsia" w:ascii="宋体" w:hAnsi="宋体" w:cs="宋体"/>
                <w:sz w:val="24"/>
                <w:szCs w:val="24"/>
                <w:highlight w:val="none"/>
                <w:lang w:val="en-US" w:eastAsia="zh-CN"/>
              </w:rPr>
              <w:t>1</w:t>
            </w:r>
            <w:r>
              <w:rPr>
                <w:rFonts w:hint="eastAsia" w:ascii="宋体" w:hAnsi="宋体" w:cs="宋体"/>
                <w:sz w:val="24"/>
                <w:szCs w:val="24"/>
                <w:highlight w:val="none"/>
              </w:rPr>
              <w:t>:00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13</w:t>
            </w:r>
          </w:p>
        </w:tc>
        <w:tc>
          <w:tcPr>
            <w:tcW w:w="1400" w:type="dxa"/>
            <w:vAlign w:val="center"/>
          </w:tcPr>
          <w:p>
            <w:pPr>
              <w:pStyle w:val="85"/>
              <w:spacing w:line="240" w:lineRule="auto"/>
              <w:jc w:val="center"/>
              <w:rPr>
                <w:rFonts w:hint="eastAsia" w:ascii="宋体" w:hAnsi="宋体" w:cs="宋体"/>
                <w:b/>
                <w:sz w:val="24"/>
                <w:szCs w:val="24"/>
                <w:highlight w:val="none"/>
              </w:rPr>
            </w:pPr>
            <w:r>
              <w:rPr>
                <w:rFonts w:hint="eastAsia" w:ascii="宋体" w:hAnsi="宋体" w:cs="宋体"/>
                <w:b/>
                <w:sz w:val="24"/>
                <w:szCs w:val="24"/>
                <w:highlight w:val="none"/>
              </w:rPr>
              <w:t>递交响应文件地点</w:t>
            </w:r>
          </w:p>
        </w:tc>
        <w:tc>
          <w:tcPr>
            <w:tcW w:w="6800" w:type="dxa"/>
            <w:vAlign w:val="center"/>
          </w:tcPr>
          <w:p>
            <w:pPr>
              <w:bidi w:val="0"/>
              <w:jc w:val="left"/>
              <w:rPr>
                <w:rFonts w:hint="eastAsia"/>
              </w:rPr>
            </w:pPr>
            <w:r>
              <w:rPr>
                <w:rFonts w:ascii="宋体" w:hAnsi="宋体" w:eastAsia="宋体" w:cs="宋体"/>
                <w:b w:val="0"/>
                <w:i w:val="0"/>
                <w:color w:val="000000"/>
                <w:kern w:val="0"/>
                <w:sz w:val="24"/>
                <w:szCs w:val="24"/>
                <w:lang w:val="en-US" w:eastAsia="zh-CN" w:bidi="ar"/>
              </w:rPr>
              <w:t>谈判地点： 政采云平台 https://www.zcygov.cn/</w:t>
            </w:r>
            <w:r>
              <w:rPr>
                <w:rFonts w:ascii="宋体" w:hAnsi="宋体" w:eastAsia="宋体" w:cs="宋体"/>
                <w:b w:val="0"/>
                <w:i w:val="0"/>
                <w:color w:val="000000"/>
                <w:kern w:val="0"/>
                <w:sz w:val="24"/>
                <w:szCs w:val="24"/>
                <w:lang w:val="en-US" w:eastAsia="zh-CN" w:bidi="ar"/>
              </w:rPr>
              <w:br w:type="textWrapping"/>
            </w:r>
            <w:r>
              <w:rPr>
                <w:rFonts w:ascii="宋体" w:hAnsi="宋体" w:eastAsia="宋体" w:cs="宋体"/>
                <w:b w:val="0"/>
                <w:i w:val="0"/>
                <w:color w:val="000000"/>
                <w:kern w:val="0"/>
                <w:sz w:val="24"/>
                <w:szCs w:val="24"/>
                <w:lang w:val="en-US" w:eastAsia="zh-CN" w:bidi="ar"/>
              </w:rPr>
              <w:t xml:space="preserve">递交投标文件的地点及方式： 投标人应于 2024 年 </w:t>
            </w:r>
            <w:r>
              <w:rPr>
                <w:rFonts w:hint="eastAsia" w:ascii="宋体" w:hAnsi="宋体" w:eastAsia="宋体" w:cs="宋体"/>
                <w:b w:val="0"/>
                <w:i w:val="0"/>
                <w:color w:val="000000"/>
                <w:kern w:val="0"/>
                <w:sz w:val="24"/>
                <w:szCs w:val="24"/>
                <w:lang w:val="en-US" w:eastAsia="zh-CN" w:bidi="ar"/>
              </w:rPr>
              <w:t>06</w:t>
            </w:r>
            <w:r>
              <w:rPr>
                <w:rFonts w:ascii="宋体" w:hAnsi="宋体" w:eastAsia="宋体" w:cs="宋体"/>
                <w:b w:val="0"/>
                <w:i w:val="0"/>
                <w:color w:val="000000"/>
                <w:kern w:val="0"/>
                <w:sz w:val="24"/>
                <w:szCs w:val="24"/>
                <w:lang w:val="en-US" w:eastAsia="zh-CN" w:bidi="ar"/>
              </w:rPr>
              <w:t xml:space="preserve"> 月 </w:t>
            </w:r>
            <w:r>
              <w:rPr>
                <w:rFonts w:hint="eastAsia" w:ascii="宋体" w:hAnsi="宋体" w:eastAsia="宋体" w:cs="宋体"/>
                <w:b w:val="0"/>
                <w:i w:val="0"/>
                <w:color w:val="000000"/>
                <w:kern w:val="0"/>
                <w:sz w:val="24"/>
                <w:szCs w:val="24"/>
                <w:lang w:val="en-US" w:eastAsia="zh-CN" w:bidi="ar"/>
              </w:rPr>
              <w:t>30日</w:t>
            </w:r>
            <w:r>
              <w:rPr>
                <w:rFonts w:ascii="宋体" w:hAnsi="宋体" w:eastAsia="宋体" w:cs="宋体"/>
                <w:b w:val="0"/>
                <w:i w:val="0"/>
                <w:color w:val="000000"/>
                <w:kern w:val="0"/>
                <w:sz w:val="24"/>
                <w:szCs w:val="24"/>
                <w:lang w:val="en-US" w:eastAsia="zh-CN" w:bidi="ar"/>
              </w:rPr>
              <w:t xml:space="preserve"> 1</w:t>
            </w:r>
            <w:r>
              <w:rPr>
                <w:rFonts w:hint="eastAsia" w:ascii="宋体" w:hAnsi="宋体" w:eastAsia="宋体" w:cs="宋体"/>
                <w:b w:val="0"/>
                <w:i w:val="0"/>
                <w:color w:val="000000"/>
                <w:kern w:val="0"/>
                <w:sz w:val="24"/>
                <w:szCs w:val="24"/>
                <w:lang w:val="en-US" w:eastAsia="zh-CN" w:bidi="ar"/>
              </w:rPr>
              <w:t>1</w:t>
            </w:r>
            <w:r>
              <w:rPr>
                <w:rFonts w:ascii="宋体" w:hAnsi="宋体" w:eastAsia="宋体" w:cs="宋体"/>
                <w:b w:val="0"/>
                <w:i w:val="0"/>
                <w:color w:val="000000"/>
                <w:kern w:val="0"/>
                <w:sz w:val="24"/>
                <w:szCs w:val="24"/>
                <w:lang w:val="en-US" w:eastAsia="zh-CN" w:bidi="ar"/>
              </w:rPr>
              <w:t xml:space="preserve"> 时 30 分之前将电子投标文件上传到“政采云” 平台。 应按照本项目招标文件和政采云平台的要求编制、 加密传输投标文件。 供应商在使用系统进行投标的过程中遇到涉及平台使用的任何问题， 可致电政采云平台技术支持咨询， 联系方式： 95763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14</w:t>
            </w:r>
          </w:p>
        </w:tc>
        <w:tc>
          <w:tcPr>
            <w:tcW w:w="1400" w:type="dxa"/>
            <w:vAlign w:val="center"/>
          </w:tcPr>
          <w:p>
            <w:pPr>
              <w:pStyle w:val="85"/>
              <w:spacing w:line="240" w:lineRule="auto"/>
              <w:jc w:val="center"/>
              <w:rPr>
                <w:rFonts w:hint="eastAsia" w:ascii="宋体" w:hAnsi="宋体" w:cs="宋体"/>
                <w:b/>
                <w:sz w:val="24"/>
                <w:szCs w:val="24"/>
                <w:highlight w:val="none"/>
              </w:rPr>
            </w:pPr>
            <w:r>
              <w:rPr>
                <w:rFonts w:hint="eastAsia" w:ascii="宋体" w:hAnsi="宋体" w:cs="宋体"/>
                <w:b/>
                <w:sz w:val="24"/>
                <w:szCs w:val="24"/>
                <w:highlight w:val="none"/>
              </w:rPr>
              <w:t>响应文件份数</w:t>
            </w:r>
          </w:p>
        </w:tc>
        <w:tc>
          <w:tcPr>
            <w:tcW w:w="6800" w:type="dxa"/>
            <w:vAlign w:val="center"/>
          </w:tcPr>
          <w:p>
            <w:pPr>
              <w:pStyle w:val="93"/>
              <w:widowControl/>
              <w:autoSpaceDE w:val="0"/>
              <w:autoSpaceDN w:val="0"/>
              <w:spacing w:line="240" w:lineRule="auto"/>
              <w:rPr>
                <w:rFonts w:hint="eastAsia" w:ascii="宋体" w:hAnsi="宋体" w:cs="宋体"/>
                <w:b/>
                <w:kern w:val="2"/>
                <w:sz w:val="24"/>
                <w:szCs w:val="24"/>
                <w:highlight w:val="none"/>
              </w:rPr>
            </w:pPr>
            <w:r>
              <w:rPr>
                <w:rFonts w:hint="eastAsia" w:ascii="宋体" w:hAnsi="宋体" w:cs="宋体"/>
                <w:kern w:val="2"/>
                <w:sz w:val="24"/>
                <w:szCs w:val="24"/>
                <w:highlight w:val="none"/>
              </w:rPr>
              <w:t>☑</w:t>
            </w:r>
            <w:r>
              <w:rPr>
                <w:rFonts w:hint="eastAsia" w:ascii="宋体" w:hAnsi="宋体" w:cs="宋体"/>
                <w:b/>
                <w:kern w:val="2"/>
                <w:sz w:val="24"/>
                <w:szCs w:val="24"/>
                <w:highlight w:val="none"/>
              </w:rPr>
              <w:t>采用不见面开标：</w:t>
            </w:r>
          </w:p>
          <w:p>
            <w:pPr>
              <w:pStyle w:val="93"/>
              <w:spacing w:line="240" w:lineRule="auto"/>
              <w:ind w:leftChars="-1" w:hanging="2" w:hangingChars="1"/>
              <w:rPr>
                <w:rFonts w:hint="eastAsia" w:ascii="宋体" w:hAnsi="宋体" w:cs="宋体"/>
                <w:sz w:val="24"/>
                <w:szCs w:val="24"/>
                <w:highlight w:val="none"/>
              </w:rPr>
            </w:pPr>
            <w:r>
              <w:rPr>
                <w:rFonts w:hint="eastAsia" w:ascii="宋体" w:hAnsi="宋体" w:cs="宋体"/>
                <w:kern w:val="2"/>
                <w:sz w:val="24"/>
                <w:szCs w:val="24"/>
                <w:highlight w:val="none"/>
              </w:rPr>
              <w:t>1.本项目采用不见面开标、供应商需要递交电子投标文件，</w:t>
            </w:r>
            <w:r>
              <w:rPr>
                <w:rFonts w:hint="eastAsia" w:ascii="宋体" w:hAnsi="宋体" w:cs="宋体"/>
                <w:sz w:val="24"/>
                <w:szCs w:val="24"/>
                <w:highlight w:val="none"/>
              </w:rPr>
              <w:t>加密的电子投标文件，在投标截止时间前通过政采云平台（https://www.zcygov.cn/）上传到指定位置。无需递交纸质文件。</w:t>
            </w:r>
          </w:p>
          <w:p>
            <w:pPr>
              <w:pStyle w:val="93"/>
              <w:spacing w:line="240" w:lineRule="auto"/>
              <w:ind w:leftChars="-1" w:hanging="2" w:hangingChars="1"/>
              <w:rPr>
                <w:rFonts w:hint="eastAsia" w:ascii="宋体" w:hAnsi="宋体" w:cs="宋体"/>
                <w:sz w:val="24"/>
                <w:szCs w:val="24"/>
                <w:highlight w:val="none"/>
              </w:rPr>
            </w:pPr>
            <w:r>
              <w:rPr>
                <w:rFonts w:hint="eastAsia" w:ascii="宋体" w:hAnsi="宋体" w:cs="宋体"/>
                <w:sz w:val="24"/>
                <w:szCs w:val="24"/>
                <w:highlight w:val="none"/>
              </w:rPr>
              <w:t>2.本项目采用远程不见面交易的模式。开标当日，供应商无需到达开标现场，仅需在任意地点通过政采云平台（https://www.zcygov.cn/）完成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因采购人原因或网上招投标平台发生故障，导致无法按时完成投标文件解密或开、评标工作无法进行的，可根据实际情况相应延迟解密时间或调整开、评标时间（友情提示：若供应商已领取副锁（含多把副锁）请注意正副锁的使用差别，务必使用生成投标文件的那把锁解密）。</w:t>
            </w:r>
          </w:p>
          <w:p>
            <w:pPr>
              <w:pStyle w:val="93"/>
              <w:spacing w:line="240" w:lineRule="auto"/>
              <w:ind w:leftChars="-1" w:hanging="2" w:hangingChars="1"/>
              <w:rPr>
                <w:rFonts w:hint="eastAsia" w:ascii="宋体" w:hAnsi="宋体" w:cs="宋体"/>
                <w:sz w:val="24"/>
                <w:szCs w:val="24"/>
                <w:highlight w:val="none"/>
              </w:rPr>
            </w:pPr>
            <w:r>
              <w:rPr>
                <w:rFonts w:hint="eastAsia" w:ascii="宋体" w:hAnsi="宋体" w:cs="宋体"/>
                <w:sz w:val="24"/>
                <w:szCs w:val="24"/>
                <w:highlight w:val="none"/>
              </w:rPr>
              <w:t>3.远程开标前，供应商务必在政采云平台（https://www.zcygov.cn/）投标文件上传模块中使用“模拟解密”功能，验证本机远程自助解密环境。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15</w:t>
            </w:r>
          </w:p>
        </w:tc>
        <w:tc>
          <w:tcPr>
            <w:tcW w:w="1400" w:type="dxa"/>
            <w:vAlign w:val="center"/>
          </w:tcPr>
          <w:p>
            <w:pPr>
              <w:pStyle w:val="85"/>
              <w:spacing w:line="240" w:lineRule="auto"/>
              <w:jc w:val="center"/>
              <w:rPr>
                <w:rFonts w:hint="eastAsia" w:ascii="宋体" w:hAnsi="宋体" w:cs="宋体"/>
                <w:b/>
                <w:sz w:val="24"/>
                <w:szCs w:val="24"/>
                <w:highlight w:val="none"/>
              </w:rPr>
            </w:pPr>
            <w:r>
              <w:rPr>
                <w:rFonts w:hint="eastAsia" w:ascii="宋体" w:hAnsi="宋体" w:cs="宋体"/>
                <w:b/>
                <w:sz w:val="24"/>
                <w:szCs w:val="24"/>
                <w:highlight w:val="none"/>
              </w:rPr>
              <w:t>谈判小组的组成</w:t>
            </w:r>
          </w:p>
        </w:tc>
        <w:tc>
          <w:tcPr>
            <w:tcW w:w="6800" w:type="dxa"/>
            <w:vAlign w:val="center"/>
          </w:tcPr>
          <w:p>
            <w:pPr>
              <w:pStyle w:val="85"/>
              <w:spacing w:line="240" w:lineRule="auto"/>
              <w:rPr>
                <w:rFonts w:hint="eastAsia" w:ascii="宋体" w:hAnsi="宋体" w:cs="宋体"/>
                <w:sz w:val="24"/>
                <w:szCs w:val="24"/>
                <w:highlight w:val="none"/>
              </w:rPr>
            </w:pPr>
            <w:r>
              <w:rPr>
                <w:rFonts w:hint="eastAsia" w:ascii="宋体" w:hAnsi="宋体" w:cs="宋体"/>
                <w:sz w:val="24"/>
                <w:szCs w:val="24"/>
                <w:highlight w:val="none"/>
              </w:rPr>
              <w:t>谈判小组构成：谈判小组由3人组成，其中业主代表</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1</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人，技术、经济等方面的专家2人。</w:t>
            </w:r>
          </w:p>
          <w:p>
            <w:pPr>
              <w:pStyle w:val="85"/>
              <w:spacing w:line="240" w:lineRule="auto"/>
              <w:rPr>
                <w:rFonts w:hint="eastAsia" w:ascii="宋体" w:hAnsi="宋体" w:cs="宋体"/>
                <w:sz w:val="24"/>
                <w:szCs w:val="24"/>
                <w:highlight w:val="none"/>
              </w:rPr>
            </w:pPr>
            <w:r>
              <w:rPr>
                <w:rFonts w:hint="eastAsia" w:ascii="宋体" w:hAnsi="宋体" w:cs="宋体"/>
                <w:sz w:val="24"/>
                <w:szCs w:val="24"/>
                <w:highlight w:val="none"/>
              </w:rPr>
              <w:t>谈判小组确定方式：开标前于政采云专家库中随机抽取。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16</w:t>
            </w:r>
          </w:p>
        </w:tc>
        <w:tc>
          <w:tcPr>
            <w:tcW w:w="1400" w:type="dxa"/>
            <w:vAlign w:val="center"/>
          </w:tcPr>
          <w:p>
            <w:pPr>
              <w:pStyle w:val="85"/>
              <w:spacing w:line="240" w:lineRule="auto"/>
              <w:jc w:val="center"/>
              <w:rPr>
                <w:rFonts w:hint="eastAsia" w:ascii="宋体" w:hAnsi="宋体" w:cs="宋体"/>
                <w:b/>
                <w:sz w:val="24"/>
                <w:szCs w:val="24"/>
                <w:highlight w:val="none"/>
              </w:rPr>
            </w:pPr>
            <w:r>
              <w:rPr>
                <w:rFonts w:hint="eastAsia" w:ascii="宋体" w:hAnsi="宋体" w:cs="宋体"/>
                <w:b/>
                <w:sz w:val="24"/>
                <w:szCs w:val="24"/>
                <w:highlight w:val="none"/>
              </w:rPr>
              <w:t>中小微型企业有关政策</w:t>
            </w:r>
          </w:p>
        </w:tc>
        <w:tc>
          <w:tcPr>
            <w:tcW w:w="6800" w:type="dxa"/>
            <w:tcBorders>
              <w:top w:val="single" w:color="auto" w:sz="4" w:space="0"/>
            </w:tcBorders>
            <w:vAlign w:val="center"/>
          </w:tcPr>
          <w:p>
            <w:pPr>
              <w:pStyle w:val="85"/>
              <w:spacing w:line="240" w:lineRule="auto"/>
              <w:rPr>
                <w:rFonts w:hint="eastAsia" w:ascii="宋体" w:hAnsi="宋体" w:cs="宋体"/>
                <w:sz w:val="24"/>
                <w:szCs w:val="24"/>
                <w:highlight w:val="none"/>
                <w:u w:val="single"/>
              </w:rPr>
            </w:pPr>
            <w:r>
              <w:rPr>
                <w:rFonts w:hint="eastAsia" w:ascii="宋体" w:hAnsi="宋体" w:cs="宋体"/>
                <w:sz w:val="24"/>
                <w:szCs w:val="24"/>
                <w:highlight w:val="none"/>
              </w:rPr>
              <w:t>1、本项目采购标的对应的中小企业划分标准所属行业为</w:t>
            </w:r>
            <w:r>
              <w:rPr>
                <w:rFonts w:hint="eastAsia" w:ascii="宋体" w:hAnsi="宋体" w:cs="宋体"/>
                <w:b/>
                <w:bCs/>
                <w:sz w:val="24"/>
                <w:szCs w:val="24"/>
                <w:highlight w:val="none"/>
                <w:u w:val="single"/>
              </w:rPr>
              <w:t>“工业</w:t>
            </w:r>
            <w:r>
              <w:rPr>
                <w:rFonts w:hint="eastAsia" w:ascii="宋体" w:hAnsi="宋体" w:cs="宋体"/>
                <w:sz w:val="24"/>
                <w:szCs w:val="24"/>
                <w:highlight w:val="none"/>
              </w:rPr>
              <w:t xml:space="preserve">”。行业划分标准按《国民经济行业分类》执行。中小企业划分标准按《中小企业划型标准规定》（工信部联企业[2011]300号）文件规定执行。 </w:t>
            </w:r>
          </w:p>
          <w:p>
            <w:pPr>
              <w:pStyle w:val="85"/>
              <w:spacing w:line="240" w:lineRule="auto"/>
              <w:rPr>
                <w:rFonts w:hint="eastAsia" w:ascii="宋体" w:hAnsi="宋体" w:cs="宋体"/>
                <w:b w:val="0"/>
                <w:bCs w:val="0"/>
                <w:sz w:val="24"/>
                <w:szCs w:val="24"/>
                <w:highlight w:val="none"/>
                <w:lang w:val="zh-TW"/>
              </w:rPr>
            </w:pPr>
            <w:r>
              <w:rPr>
                <w:rFonts w:hint="eastAsia" w:ascii="宋体" w:hAnsi="宋体" w:cs="宋体"/>
                <w:b w:val="0"/>
                <w:bCs w:val="0"/>
                <w:sz w:val="24"/>
                <w:szCs w:val="24"/>
                <w:highlight w:val="none"/>
              </w:rPr>
              <w:t>2、</w:t>
            </w:r>
            <w:r>
              <w:rPr>
                <w:rFonts w:hint="eastAsia" w:ascii="宋体" w:hAnsi="宋体" w:cs="宋体"/>
                <w:b w:val="0"/>
                <w:bCs w:val="0"/>
                <w:sz w:val="24"/>
                <w:szCs w:val="24"/>
                <w:highlight w:val="none"/>
                <w:lang w:val="en-US" w:eastAsia="zh-CN"/>
              </w:rPr>
              <w:t>本项目</w:t>
            </w:r>
            <w:r>
              <w:rPr>
                <w:rFonts w:hint="eastAsia" w:ascii="宋体" w:hAnsi="宋体" w:cs="宋体"/>
                <w:b/>
                <w:bCs/>
                <w:sz w:val="24"/>
                <w:szCs w:val="24"/>
                <w:highlight w:val="none"/>
                <w:lang w:val="en-US" w:eastAsia="zh-CN"/>
              </w:rPr>
              <w:t>不专门</w:t>
            </w:r>
            <w:r>
              <w:rPr>
                <w:rFonts w:hint="eastAsia" w:ascii="宋体" w:hAnsi="宋体" w:cs="宋体"/>
                <w:b w:val="0"/>
                <w:bCs w:val="0"/>
                <w:sz w:val="24"/>
                <w:szCs w:val="24"/>
                <w:highlight w:val="none"/>
                <w:lang w:val="en-US" w:eastAsia="zh-CN"/>
              </w:rPr>
              <w:t>面向中小企业采购，根据《政府采购促进中小企业发展管理办法》（财库﹝2020﹞ 46 号）文件、《关于进一步加大政府采购支持中小企业力度的通知》 （财库〔2022〕19 号）的规定，未预留份额专门面向中小微企业的采购标项，评标时将给予此类企业进行价格 10%的优惠，监狱企业、残疾人福利性单位视同为小微企业，用优惠后的价格参与评审，</w:t>
            </w:r>
            <w:r>
              <w:rPr>
                <w:rFonts w:hint="eastAsia" w:ascii="宋体" w:hAnsi="宋体" w:cs="宋体"/>
                <w:b w:val="0"/>
                <w:bCs w:val="0"/>
                <w:sz w:val="24"/>
                <w:szCs w:val="24"/>
                <w:highlight w:val="none"/>
                <w:lang w:val="zh-TW"/>
              </w:rPr>
              <w:t>符合中小企业政府采购政策的证明材料：需提供《中小企业声明函》或残疾人福利性单位声明函或监狱企业证明文件；残疾人福利性单位及监狱企业属于小型、微型企业的，不重复享受政策。</w:t>
            </w:r>
          </w:p>
          <w:p>
            <w:pPr>
              <w:pStyle w:val="35"/>
              <w:spacing w:line="240" w:lineRule="auto"/>
              <w:ind w:right="63" w:rightChars="30"/>
              <w:rPr>
                <w:rFonts w:hint="eastAsia" w:ascii="宋体" w:hAnsi="宋体" w:cs="宋体"/>
                <w:sz w:val="24"/>
                <w:highlight w:val="none"/>
              </w:rPr>
            </w:pPr>
            <w:r>
              <w:rPr>
                <w:rFonts w:hint="eastAsia" w:ascii="宋体" w:hAnsi="宋体" w:cs="宋体"/>
                <w:sz w:val="24"/>
                <w:highlight w:val="none"/>
              </w:rPr>
              <w:t>注：供应商须对其声明的真实性负责，若与事实不符的，将依照《政府采购法》第七十七条第一款的规定追究法律责任。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17</w:t>
            </w:r>
          </w:p>
        </w:tc>
        <w:tc>
          <w:tcPr>
            <w:tcW w:w="1400" w:type="dxa"/>
            <w:vAlign w:val="center"/>
          </w:tcPr>
          <w:p>
            <w:pPr>
              <w:pStyle w:val="85"/>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投标</w:t>
            </w:r>
            <w:r>
              <w:rPr>
                <w:rFonts w:hint="eastAsia" w:ascii="宋体" w:hAnsi="宋体" w:cs="宋体"/>
                <w:b/>
                <w:color w:val="auto"/>
                <w:sz w:val="24"/>
                <w:szCs w:val="24"/>
                <w:highlight w:val="none"/>
              </w:rPr>
              <w:t>保证金</w:t>
            </w:r>
          </w:p>
        </w:tc>
        <w:tc>
          <w:tcPr>
            <w:tcW w:w="6800" w:type="dxa"/>
            <w:vAlign w:val="center"/>
          </w:tcPr>
          <w:p>
            <w:pPr>
              <w:pStyle w:val="85"/>
              <w:spacing w:line="240" w:lineRule="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18</w:t>
            </w:r>
          </w:p>
        </w:tc>
        <w:tc>
          <w:tcPr>
            <w:tcW w:w="1400" w:type="dxa"/>
            <w:vAlign w:val="center"/>
          </w:tcPr>
          <w:p>
            <w:pPr>
              <w:pStyle w:val="85"/>
              <w:spacing w:line="240" w:lineRule="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代理服务费</w:t>
            </w:r>
          </w:p>
        </w:tc>
        <w:tc>
          <w:tcPr>
            <w:tcW w:w="6800" w:type="dxa"/>
            <w:vAlign w:val="center"/>
          </w:tcPr>
          <w:p>
            <w:pPr>
              <w:pStyle w:val="85"/>
              <w:spacing w:line="24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中标人在收到中标通知书后，须向新疆</w:t>
            </w:r>
            <w:r>
              <w:rPr>
                <w:rFonts w:hint="eastAsia" w:ascii="宋体" w:hAnsi="宋体" w:eastAsia="宋体" w:cs="宋体"/>
                <w:kern w:val="2"/>
                <w:sz w:val="24"/>
                <w:szCs w:val="24"/>
                <w:highlight w:val="none"/>
                <w:lang w:eastAsia="zh-CN"/>
              </w:rPr>
              <w:t>建鸿</w:t>
            </w:r>
            <w:r>
              <w:rPr>
                <w:rFonts w:hint="eastAsia" w:ascii="宋体" w:hAnsi="宋体" w:eastAsia="宋体" w:cs="宋体"/>
                <w:kern w:val="2"/>
                <w:sz w:val="24"/>
                <w:szCs w:val="24"/>
                <w:highlight w:val="none"/>
              </w:rPr>
              <w:t>工程项目管理咨询有限公司支付采购代理服务费。</w:t>
            </w:r>
          </w:p>
          <w:p>
            <w:pPr>
              <w:pStyle w:val="85"/>
              <w:spacing w:line="24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代理服务收费标准：参考原《国家计委关于印发〈招标代理服务收费管理暂行办法〉的通知》（计价格[2002] 1980号文）和《国家发展改革委办公厅关于招标代理服务收费有关问题的通知》（发改办价格[2003] 857号文）的收费标准计算招标代理服务费，并按收费标准额度收取费用，由中标人支付。</w:t>
            </w:r>
          </w:p>
          <w:p>
            <w:pPr>
              <w:pStyle w:val="85"/>
              <w:spacing w:line="24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缴纳中标服务费银行账户信息：</w:t>
            </w:r>
          </w:p>
          <w:p>
            <w:pPr>
              <w:pStyle w:val="85"/>
              <w:spacing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账户名称：</w:t>
            </w:r>
            <w:bookmarkStart w:id="30" w:name="OLE_LINK14"/>
            <w:r>
              <w:rPr>
                <w:rFonts w:hint="eastAsia" w:ascii="宋体" w:hAnsi="宋体" w:eastAsia="宋体" w:cs="宋体"/>
                <w:kern w:val="2"/>
                <w:sz w:val="24"/>
                <w:szCs w:val="24"/>
                <w:highlight w:val="none"/>
                <w:lang w:val="en-US" w:eastAsia="zh-CN"/>
              </w:rPr>
              <w:t>新疆建鸿工程项目管理咨询有限公司</w:t>
            </w:r>
            <w:bookmarkEnd w:id="30"/>
          </w:p>
          <w:p>
            <w:pPr>
              <w:pStyle w:val="85"/>
              <w:spacing w:line="24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账户号码：</w:t>
            </w:r>
            <w:r>
              <w:rPr>
                <w:rFonts w:hint="eastAsia" w:ascii="宋体" w:hAnsi="宋体" w:eastAsia="宋体" w:cs="宋体"/>
                <w:kern w:val="2"/>
                <w:sz w:val="24"/>
                <w:szCs w:val="24"/>
                <w:highlight w:val="none"/>
                <w:lang w:val="en-US" w:eastAsia="zh-CN"/>
              </w:rPr>
              <w:t>3015381009200598115</w:t>
            </w:r>
          </w:p>
          <w:p>
            <w:pPr>
              <w:pStyle w:val="85"/>
              <w:spacing w:line="24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开户银行：</w:t>
            </w:r>
            <w:r>
              <w:rPr>
                <w:rFonts w:hint="eastAsia" w:ascii="宋体" w:hAnsi="宋体" w:eastAsia="宋体" w:cs="宋体"/>
                <w:kern w:val="2"/>
                <w:sz w:val="24"/>
                <w:szCs w:val="24"/>
                <w:highlight w:val="none"/>
                <w:lang w:val="en-US" w:eastAsia="zh-CN"/>
              </w:rPr>
              <w:t>中国工商银行股份有限公司和田分行营业部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19</w:t>
            </w:r>
          </w:p>
        </w:tc>
        <w:tc>
          <w:tcPr>
            <w:tcW w:w="1400" w:type="dxa"/>
            <w:vAlign w:val="center"/>
          </w:tcPr>
          <w:p>
            <w:pPr>
              <w:pStyle w:val="85"/>
              <w:spacing w:line="240" w:lineRule="auto"/>
              <w:ind w:left="1592" w:hanging="1592"/>
              <w:jc w:val="center"/>
              <w:rPr>
                <w:rFonts w:hint="eastAsia" w:ascii="宋体" w:hAnsi="宋体" w:cs="宋体"/>
                <w:b/>
                <w:sz w:val="24"/>
                <w:szCs w:val="24"/>
                <w:highlight w:val="none"/>
              </w:rPr>
            </w:pPr>
            <w:r>
              <w:rPr>
                <w:rFonts w:hint="eastAsia" w:ascii="宋体" w:hAnsi="宋体" w:cs="宋体"/>
                <w:b/>
                <w:sz w:val="24"/>
                <w:szCs w:val="24"/>
                <w:highlight w:val="none"/>
              </w:rPr>
              <w:t>付款方式</w:t>
            </w:r>
          </w:p>
          <w:p>
            <w:pPr>
              <w:pStyle w:val="85"/>
              <w:spacing w:line="240" w:lineRule="auto"/>
              <w:ind w:left="1592" w:hanging="1592"/>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及币种</w:t>
            </w:r>
          </w:p>
        </w:tc>
        <w:tc>
          <w:tcPr>
            <w:tcW w:w="6800" w:type="dxa"/>
            <w:vAlign w:val="center"/>
          </w:tcPr>
          <w:p>
            <w:pPr>
              <w:pStyle w:val="85"/>
              <w:spacing w:line="240" w:lineRule="auto"/>
              <w:rPr>
                <w:rFonts w:hint="eastAsia" w:ascii="宋体" w:hAnsi="宋体" w:cs="宋体"/>
                <w:sz w:val="24"/>
                <w:szCs w:val="24"/>
                <w:highlight w:val="none"/>
                <w:lang w:val="zh-TW"/>
              </w:rPr>
            </w:pPr>
            <w:r>
              <w:rPr>
                <w:rFonts w:hint="eastAsia" w:ascii="宋体" w:hAnsi="宋体" w:cs="宋体"/>
                <w:sz w:val="24"/>
                <w:szCs w:val="24"/>
                <w:highlight w:val="none"/>
                <w:lang w:val="zh-TW" w:eastAsia="zh-CN"/>
              </w:rPr>
              <w:t xml:space="preserve">1、付款币种：本次招标所述的项目资金均以人民币支付。 </w:t>
            </w:r>
          </w:p>
          <w:p>
            <w:pPr>
              <w:pStyle w:val="85"/>
              <w:spacing w:line="240" w:lineRule="auto"/>
              <w:rPr>
                <w:rFonts w:hint="eastAsia" w:ascii="宋体" w:hAnsi="宋体" w:cs="宋体"/>
                <w:sz w:val="24"/>
                <w:szCs w:val="24"/>
                <w:highlight w:val="none"/>
                <w:lang w:val="zh-TW"/>
              </w:rPr>
            </w:pPr>
            <w:r>
              <w:rPr>
                <w:rFonts w:hint="eastAsia" w:ascii="宋体" w:hAnsi="宋体" w:cs="宋体"/>
                <w:sz w:val="24"/>
                <w:szCs w:val="24"/>
                <w:highlight w:val="none"/>
                <w:lang w:val="zh-TW" w:eastAsia="zh-CN"/>
              </w:rPr>
              <w:t>2、付款方式：最终付款方式以和甲方单位签订合同为主。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20</w:t>
            </w:r>
          </w:p>
        </w:tc>
        <w:tc>
          <w:tcPr>
            <w:tcW w:w="1400" w:type="dxa"/>
            <w:vAlign w:val="center"/>
          </w:tcPr>
          <w:p>
            <w:pPr>
              <w:pStyle w:val="85"/>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供货</w:t>
            </w:r>
            <w:r>
              <w:rPr>
                <w:rFonts w:hint="eastAsia" w:ascii="宋体" w:hAnsi="宋体" w:cs="宋体"/>
                <w:b/>
                <w:color w:val="auto"/>
                <w:sz w:val="24"/>
                <w:szCs w:val="24"/>
                <w:highlight w:val="none"/>
              </w:rPr>
              <w:t>地点</w:t>
            </w:r>
          </w:p>
        </w:tc>
        <w:tc>
          <w:tcPr>
            <w:tcW w:w="6800" w:type="dxa"/>
            <w:vAlign w:val="center"/>
          </w:tcPr>
          <w:p>
            <w:pPr>
              <w:pStyle w:val="85"/>
              <w:spacing w:line="240" w:lineRule="auto"/>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按需供货，</w:t>
            </w:r>
            <w:r>
              <w:rPr>
                <w:rFonts w:hint="eastAsia" w:ascii="宋体" w:hAnsi="宋体" w:eastAsia="宋体" w:cs="宋体"/>
                <w:color w:val="auto"/>
                <w:kern w:val="2"/>
                <w:sz w:val="24"/>
                <w:szCs w:val="24"/>
                <w:highlight w:val="none"/>
                <w:lang w:val="en-US" w:eastAsia="zh-CN"/>
              </w:rPr>
              <w:t>和田地区维吾尔医医院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21</w:t>
            </w:r>
          </w:p>
        </w:tc>
        <w:tc>
          <w:tcPr>
            <w:tcW w:w="1400" w:type="dxa"/>
            <w:vAlign w:val="center"/>
          </w:tcPr>
          <w:p>
            <w:pPr>
              <w:keepNext/>
              <w:spacing w:line="240" w:lineRule="auto"/>
              <w:jc w:val="center"/>
              <w:rPr>
                <w:rFonts w:hint="eastAsia" w:ascii="宋体" w:hAnsi="宋体" w:eastAsia="宋体" w:cs="宋体"/>
                <w:b/>
                <w:sz w:val="24"/>
                <w:szCs w:val="24"/>
                <w:highlight w:val="none"/>
                <w:lang w:val="zh-TW" w:eastAsia="zh-TW"/>
              </w:rPr>
            </w:pPr>
            <w:r>
              <w:rPr>
                <w:rFonts w:hint="eastAsia" w:ascii="宋体" w:hAnsi="宋体" w:eastAsia="宋体" w:cs="宋体"/>
                <w:b/>
                <w:bCs/>
                <w:sz w:val="24"/>
                <w:szCs w:val="24"/>
                <w:highlight w:val="none"/>
              </w:rPr>
              <w:t>质量要求</w:t>
            </w:r>
          </w:p>
        </w:tc>
        <w:tc>
          <w:tcPr>
            <w:tcW w:w="6800" w:type="dxa"/>
            <w:vAlign w:val="center"/>
          </w:tcPr>
          <w:p>
            <w:pPr>
              <w:keepNext/>
              <w:spacing w:line="240" w:lineRule="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22</w:t>
            </w:r>
          </w:p>
        </w:tc>
        <w:tc>
          <w:tcPr>
            <w:tcW w:w="1400" w:type="dxa"/>
            <w:vAlign w:val="center"/>
          </w:tcPr>
          <w:p>
            <w:pPr>
              <w:spacing w:line="240" w:lineRule="auto"/>
              <w:jc w:val="center"/>
              <w:rPr>
                <w:rFonts w:hint="eastAsia" w:ascii="宋体" w:hAnsi="宋体" w:eastAsia="宋体" w:cs="宋体"/>
                <w:b/>
                <w:sz w:val="24"/>
                <w:szCs w:val="24"/>
                <w:highlight w:val="none"/>
                <w:lang w:val="zh-TW"/>
              </w:rPr>
            </w:pPr>
            <w:r>
              <w:rPr>
                <w:rFonts w:hint="eastAsia" w:ascii="宋体" w:hAnsi="宋体" w:eastAsia="宋体" w:cs="宋体"/>
                <w:b/>
                <w:kern w:val="0"/>
                <w:sz w:val="24"/>
                <w:szCs w:val="24"/>
                <w:highlight w:val="none"/>
              </w:rPr>
              <w:t>是否允许联合体投标</w:t>
            </w:r>
          </w:p>
        </w:tc>
        <w:tc>
          <w:tcPr>
            <w:tcW w:w="6800" w:type="dxa"/>
            <w:vAlign w:val="center"/>
          </w:tcPr>
          <w:p>
            <w:pPr>
              <w:autoSpaceDE w:val="0"/>
              <w:autoSpaceDN w:val="0"/>
              <w:adjustRightInd w:val="0"/>
              <w:spacing w:line="240" w:lineRule="auto"/>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23</w:t>
            </w:r>
          </w:p>
        </w:tc>
        <w:tc>
          <w:tcPr>
            <w:tcW w:w="1400" w:type="dxa"/>
            <w:vAlign w:val="center"/>
          </w:tcPr>
          <w:p>
            <w:pPr>
              <w:pStyle w:val="85"/>
              <w:spacing w:line="240" w:lineRule="auto"/>
              <w:jc w:val="center"/>
              <w:rPr>
                <w:rFonts w:hint="eastAsia" w:ascii="宋体" w:hAnsi="宋体" w:cs="宋体"/>
                <w:b/>
                <w:sz w:val="24"/>
                <w:szCs w:val="24"/>
                <w:highlight w:val="none"/>
              </w:rPr>
            </w:pPr>
            <w:r>
              <w:rPr>
                <w:rFonts w:hint="eastAsia" w:ascii="宋体" w:hAnsi="宋体" w:cs="宋体"/>
                <w:b/>
                <w:sz w:val="24"/>
                <w:szCs w:val="24"/>
                <w:highlight w:val="none"/>
              </w:rPr>
              <w:t>争议的解决</w:t>
            </w:r>
          </w:p>
        </w:tc>
        <w:tc>
          <w:tcPr>
            <w:tcW w:w="6800" w:type="dxa"/>
            <w:vAlign w:val="center"/>
          </w:tcPr>
          <w:p>
            <w:pPr>
              <w:pStyle w:val="29"/>
              <w:spacing w:line="240" w:lineRule="auto"/>
              <w:ind w:right="-512" w:rightChars="-244"/>
              <w:rPr>
                <w:rFonts w:hint="eastAsia" w:ascii="宋体" w:hAnsi="宋体" w:cs="宋体"/>
                <w:b w:val="0"/>
                <w:sz w:val="24"/>
                <w:highlight w:val="none"/>
              </w:rPr>
            </w:pPr>
            <w:r>
              <w:rPr>
                <w:rFonts w:hint="eastAsia" w:ascii="宋体" w:hAnsi="宋体" w:cs="宋体"/>
                <w:b w:val="0"/>
                <w:sz w:val="24"/>
                <w:highlight w:val="none"/>
              </w:rPr>
              <w:t>若甲、乙双方发生纠纷，应首先友好协商解决，如不能达成一致意见，可向项目所在地法院提起诉讼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24</w:t>
            </w:r>
          </w:p>
        </w:tc>
        <w:tc>
          <w:tcPr>
            <w:tcW w:w="1400" w:type="dxa"/>
            <w:vAlign w:val="center"/>
          </w:tcPr>
          <w:p>
            <w:pPr>
              <w:pStyle w:val="85"/>
              <w:spacing w:line="240" w:lineRule="auto"/>
              <w:jc w:val="center"/>
              <w:rPr>
                <w:rFonts w:hint="eastAsia" w:ascii="宋体" w:hAnsi="宋体" w:cs="宋体"/>
                <w:b/>
                <w:sz w:val="24"/>
                <w:szCs w:val="24"/>
                <w:highlight w:val="none"/>
              </w:rPr>
            </w:pPr>
            <w:r>
              <w:rPr>
                <w:rFonts w:hint="eastAsia" w:ascii="宋体" w:hAnsi="宋体" w:cs="宋体"/>
                <w:b/>
                <w:sz w:val="24"/>
                <w:szCs w:val="24"/>
                <w:highlight w:val="none"/>
              </w:rPr>
              <w:t>是否需要</w:t>
            </w:r>
          </w:p>
          <w:p>
            <w:pPr>
              <w:pStyle w:val="85"/>
              <w:spacing w:line="240" w:lineRule="auto"/>
              <w:jc w:val="center"/>
              <w:rPr>
                <w:rFonts w:hint="eastAsia" w:ascii="宋体" w:hAnsi="宋体" w:cs="宋体"/>
                <w:b/>
                <w:sz w:val="24"/>
                <w:szCs w:val="24"/>
                <w:highlight w:val="none"/>
              </w:rPr>
            </w:pPr>
            <w:r>
              <w:rPr>
                <w:rFonts w:hint="eastAsia" w:ascii="宋体" w:hAnsi="宋体" w:cs="宋体"/>
                <w:b/>
                <w:sz w:val="24"/>
                <w:szCs w:val="24"/>
                <w:highlight w:val="none"/>
              </w:rPr>
              <w:t>提交样品</w:t>
            </w:r>
          </w:p>
        </w:tc>
        <w:tc>
          <w:tcPr>
            <w:tcW w:w="6800" w:type="dxa"/>
            <w:vAlign w:val="center"/>
          </w:tcPr>
          <w:p>
            <w:pPr>
              <w:pStyle w:val="85"/>
              <w:autoSpaceDE w:val="0"/>
              <w:autoSpaceDN w:val="0"/>
              <w:adjustRightInd w:val="0"/>
              <w:spacing w:line="240" w:lineRule="auto"/>
              <w:ind w:left="360" w:hanging="360"/>
              <w:rPr>
                <w:rFonts w:hint="eastAsia" w:ascii="宋体" w:hAnsi="宋体" w:cs="宋体"/>
                <w:kern w:val="2"/>
                <w:sz w:val="24"/>
                <w:szCs w:val="24"/>
                <w:highlight w:val="none"/>
              </w:rPr>
            </w:pPr>
            <w:r>
              <w:rPr>
                <w:rFonts w:hint="eastAsia" w:ascii="宋体" w:hAnsi="宋体" w:cs="宋体"/>
                <w:kern w:val="2"/>
                <w:sz w:val="24"/>
                <w:szCs w:val="24"/>
                <w:highlight w:val="none"/>
                <w:lang w:eastAsia="zh-CN"/>
              </w:rPr>
              <w:t>☑</w:t>
            </w:r>
            <w:r>
              <w:rPr>
                <w:rFonts w:hint="eastAsia" w:ascii="宋体" w:hAnsi="宋体" w:cs="宋体"/>
                <w:kern w:val="2"/>
                <w:sz w:val="24"/>
                <w:szCs w:val="24"/>
                <w:highlight w:val="none"/>
              </w:rPr>
              <w:t>不需要</w:t>
            </w:r>
          </w:p>
          <w:p>
            <w:pPr>
              <w:pStyle w:val="85"/>
              <w:autoSpaceDE w:val="0"/>
              <w:autoSpaceDN w:val="0"/>
              <w:adjustRightInd w:val="0"/>
              <w:spacing w:line="240" w:lineRule="auto"/>
              <w:ind w:left="360" w:hanging="360"/>
              <w:rPr>
                <w:rFonts w:hint="eastAsia" w:ascii="宋体" w:hAnsi="宋体" w:cs="宋体"/>
                <w:b/>
                <w:bCs/>
                <w:sz w:val="24"/>
                <w:szCs w:val="24"/>
                <w:highlight w:val="none"/>
              </w:rPr>
            </w:pPr>
            <w:r>
              <w:rPr>
                <w:rFonts w:hint="eastAsia" w:ascii="Segoe UI Symbol" w:hAnsi="Segoe UI Symbol" w:cs="Segoe UI Symbol"/>
                <w:kern w:val="2"/>
                <w:sz w:val="24"/>
                <w:szCs w:val="24"/>
                <w:highlight w:val="none"/>
                <w:lang w:eastAsia="zh-CN"/>
              </w:rPr>
              <w:t>□</w:t>
            </w:r>
            <w:r>
              <w:rPr>
                <w:rFonts w:hint="eastAsia" w:ascii="宋体" w:hAnsi="宋体" w:cs="宋体"/>
                <w:kern w:val="2"/>
                <w:sz w:val="24"/>
                <w:szCs w:val="24"/>
                <w:highlight w:val="none"/>
              </w:rPr>
              <w:t>需要，样品要求如下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25</w:t>
            </w:r>
          </w:p>
        </w:tc>
        <w:tc>
          <w:tcPr>
            <w:tcW w:w="1400" w:type="dxa"/>
            <w:vAlign w:val="center"/>
          </w:tcPr>
          <w:p>
            <w:pPr>
              <w:spacing w:line="240" w:lineRule="auto"/>
              <w:jc w:val="center"/>
              <w:rPr>
                <w:rFonts w:hint="eastAsia" w:ascii="宋体" w:hAnsi="宋体" w:eastAsia="宋体" w:cs="宋体"/>
                <w:b/>
                <w:sz w:val="24"/>
                <w:szCs w:val="24"/>
                <w:highlight w:val="none"/>
              </w:rPr>
            </w:pPr>
            <w:r>
              <w:rPr>
                <w:rFonts w:hint="eastAsia" w:ascii="宋体" w:hAnsi="宋体" w:eastAsia="宋体" w:cs="宋体"/>
                <w:b/>
                <w:bCs/>
                <w:sz w:val="24"/>
                <w:szCs w:val="24"/>
                <w:highlight w:val="none"/>
              </w:rPr>
              <w:t>签字或盖章要求</w:t>
            </w:r>
          </w:p>
        </w:tc>
        <w:tc>
          <w:tcPr>
            <w:tcW w:w="6800" w:type="dxa"/>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响应文件格式要求加盖公章及签字处，供应商均应使用 CA 数字证书加盖企业电子签章和法定代表人的电子签章。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26</w:t>
            </w:r>
          </w:p>
        </w:tc>
        <w:tc>
          <w:tcPr>
            <w:tcW w:w="1400" w:type="dxa"/>
            <w:vAlign w:val="center"/>
          </w:tcPr>
          <w:p>
            <w:pPr>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低于成本价不正当竞争预防措施</w:t>
            </w:r>
          </w:p>
        </w:tc>
        <w:tc>
          <w:tcPr>
            <w:tcW w:w="6800" w:type="dxa"/>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评标过程中，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27</w:t>
            </w:r>
          </w:p>
        </w:tc>
        <w:tc>
          <w:tcPr>
            <w:tcW w:w="1400" w:type="dxa"/>
            <w:vAlign w:val="center"/>
          </w:tcPr>
          <w:p>
            <w:pPr>
              <w:pStyle w:val="291"/>
              <w:spacing w:line="24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评审方法</w:t>
            </w:r>
          </w:p>
        </w:tc>
        <w:tc>
          <w:tcPr>
            <w:tcW w:w="6800" w:type="dxa"/>
            <w:vAlign w:val="center"/>
          </w:tcPr>
          <w:p>
            <w:pPr>
              <w:pStyle w:val="291"/>
              <w:spacing w:line="24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hint="eastAsia" w:ascii="宋体" w:hAnsi="宋体" w:cs="宋体"/>
                <w:color w:val="auto"/>
                <w:sz w:val="24"/>
                <w:szCs w:val="24"/>
                <w:highlight w:val="none"/>
              </w:rPr>
              <w:instrText xml:space="preserve">)</w:instrTex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综合评分法      ☑最低评标价法</w:t>
            </w:r>
          </w:p>
          <w:p>
            <w:pPr>
              <w:pStyle w:val="291"/>
              <w:spacing w:line="24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kern w:val="0"/>
                <w:sz w:val="24"/>
                <w:szCs w:val="24"/>
                <w:highlight w:val="none"/>
              </w:rPr>
              <w:t>在最大限度地满足谈判文件实质性要求前提下，投标报价最低的一方为成交人。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28</w:t>
            </w:r>
          </w:p>
        </w:tc>
        <w:tc>
          <w:tcPr>
            <w:tcW w:w="1400" w:type="dxa"/>
            <w:vAlign w:val="center"/>
          </w:tcPr>
          <w:p>
            <w:pPr>
              <w:pStyle w:val="291"/>
              <w:spacing w:line="240" w:lineRule="auto"/>
              <w:jc w:val="center"/>
              <w:rPr>
                <w:rFonts w:hint="eastAsia" w:ascii="宋体" w:hAnsi="宋体" w:cs="宋体"/>
                <w:b/>
                <w:color w:val="auto"/>
                <w:sz w:val="24"/>
                <w:szCs w:val="24"/>
                <w:highlight w:val="none"/>
              </w:rPr>
            </w:pPr>
            <w:r>
              <w:rPr>
                <w:rFonts w:hint="eastAsia" w:ascii="宋体" w:hAnsi="宋体" w:cs="宋体"/>
                <w:b/>
                <w:bCs/>
                <w:color w:val="auto"/>
                <w:sz w:val="24"/>
                <w:szCs w:val="24"/>
                <w:highlight w:val="none"/>
              </w:rPr>
              <w:t>报价方式</w:t>
            </w:r>
          </w:p>
        </w:tc>
        <w:tc>
          <w:tcPr>
            <w:tcW w:w="6800" w:type="dxa"/>
            <w:vAlign w:val="center"/>
          </w:tcPr>
          <w:p>
            <w:pPr>
              <w:pStyle w:val="291"/>
              <w:spacing w:line="24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本项目的投标报价采用</w:t>
            </w:r>
            <w:r>
              <w:rPr>
                <w:rFonts w:hint="eastAsia" w:ascii="宋体" w:hAnsi="宋体" w:cs="宋体"/>
                <w:color w:val="auto"/>
                <w:sz w:val="24"/>
                <w:szCs w:val="24"/>
                <w:highlight w:val="none"/>
                <w:lang w:eastAsia="zh-CN"/>
              </w:rPr>
              <w:t>单</w:t>
            </w:r>
            <w:r>
              <w:rPr>
                <w:rFonts w:hint="eastAsia" w:ascii="宋体" w:hAnsi="宋体" w:cs="宋体"/>
                <w:color w:val="auto"/>
                <w:sz w:val="24"/>
                <w:szCs w:val="24"/>
                <w:highlight w:val="none"/>
              </w:rPr>
              <w:t>价</w:t>
            </w:r>
            <w:r>
              <w:rPr>
                <w:rFonts w:hint="eastAsia" w:ascii="宋体" w:hAnsi="宋体" w:cs="宋体"/>
                <w:color w:val="auto"/>
                <w:sz w:val="24"/>
                <w:szCs w:val="24"/>
                <w:highlight w:val="none"/>
                <w:lang w:eastAsia="zh-CN"/>
              </w:rPr>
              <w:t>合计</w:t>
            </w:r>
            <w:r>
              <w:rPr>
                <w:rFonts w:hint="eastAsia" w:ascii="宋体" w:hAnsi="宋体" w:cs="宋体"/>
                <w:color w:val="auto"/>
                <w:sz w:val="24"/>
                <w:szCs w:val="24"/>
                <w:highlight w:val="none"/>
              </w:rPr>
              <w:t xml:space="preserve">方式进行报价。报价（含首次报价和二次报价）超出本项目最高限价金额的为无效报价，其响应文件将被认定为无效响应。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29</w:t>
            </w:r>
          </w:p>
        </w:tc>
        <w:tc>
          <w:tcPr>
            <w:tcW w:w="1400" w:type="dxa"/>
            <w:vAlign w:val="center"/>
          </w:tcPr>
          <w:p>
            <w:pPr>
              <w:spacing w:line="240" w:lineRule="auto"/>
              <w:jc w:val="center"/>
              <w:rPr>
                <w:rFonts w:hint="eastAsia" w:ascii="宋体" w:hAnsi="宋体" w:eastAsia="宋体" w:cs="宋体"/>
                <w:b/>
                <w:sz w:val="24"/>
                <w:szCs w:val="24"/>
                <w:highlight w:val="none"/>
              </w:rPr>
            </w:pPr>
            <w:r>
              <w:rPr>
                <w:rFonts w:hint="eastAsia" w:ascii="宋体" w:hAnsi="宋体" w:eastAsia="宋体" w:cs="宋体"/>
                <w:b/>
                <w:bCs/>
                <w:sz w:val="24"/>
                <w:szCs w:val="24"/>
                <w:highlight w:val="none"/>
              </w:rPr>
              <w:t>谈判轮数和最后报价的其他要求</w:t>
            </w:r>
          </w:p>
        </w:tc>
        <w:tc>
          <w:tcPr>
            <w:tcW w:w="6800" w:type="dxa"/>
            <w:vAlign w:val="center"/>
          </w:tcPr>
          <w:p>
            <w:pPr>
              <w:pStyle w:val="291"/>
              <w:spacing w:line="24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本项目采购方式为竞争性谈判，报价采用二次报价方式进行，且投标供应商的第二次报价为针对本项目的最终报价。不接受可选择或可调整的投标方案和报价，任何有选择的或可调整的投标方案和报价将被视为非响应性投标而被拒绝。对于出现的政采云平台经投标供应商确认的投标报价与响应文件中谈判响应报价表的报价不一致的现象，视作选择性报价，将被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30</w:t>
            </w:r>
          </w:p>
        </w:tc>
        <w:tc>
          <w:tcPr>
            <w:tcW w:w="1400" w:type="dxa"/>
            <w:vAlign w:val="center"/>
          </w:tcPr>
          <w:p>
            <w:pPr>
              <w:spacing w:line="240" w:lineRule="auto"/>
              <w:jc w:val="center"/>
              <w:rPr>
                <w:rFonts w:hint="eastAsia" w:ascii="宋体" w:hAnsi="宋体" w:eastAsia="宋体" w:cs="宋体"/>
                <w:b/>
                <w:sz w:val="24"/>
                <w:szCs w:val="24"/>
                <w:highlight w:val="none"/>
              </w:rPr>
            </w:pPr>
            <w:r>
              <w:rPr>
                <w:rFonts w:hint="eastAsia" w:ascii="宋体" w:hAnsi="宋体" w:eastAsia="宋体" w:cs="宋体"/>
                <w:b/>
                <w:bCs/>
                <w:sz w:val="24"/>
                <w:szCs w:val="24"/>
                <w:highlight w:val="none"/>
              </w:rPr>
              <w:t>推荐成交候选供应商的数量</w:t>
            </w:r>
          </w:p>
        </w:tc>
        <w:tc>
          <w:tcPr>
            <w:tcW w:w="6800" w:type="dxa"/>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1 </w:t>
            </w:r>
            <w:r>
              <w:rPr>
                <w:rFonts w:hint="eastAsia" w:ascii="宋体" w:hAnsi="宋体" w:eastAsia="宋体" w:cs="宋体"/>
                <w:sz w:val="24"/>
                <w:szCs w:val="24"/>
                <w:highlight w: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31</w:t>
            </w:r>
          </w:p>
        </w:tc>
        <w:tc>
          <w:tcPr>
            <w:tcW w:w="1400" w:type="dxa"/>
            <w:vAlign w:val="center"/>
          </w:tcPr>
          <w:p>
            <w:pPr>
              <w:pStyle w:val="297"/>
              <w:spacing w:line="240" w:lineRule="auto"/>
              <w:jc w:val="center"/>
              <w:rPr>
                <w:rFonts w:hint="eastAsia"/>
                <w:b/>
                <w:highlight w:val="none"/>
              </w:rPr>
            </w:pPr>
            <w:r>
              <w:rPr>
                <w:rFonts w:hint="eastAsia"/>
                <w:b/>
                <w:bCs/>
                <w:kern w:val="2"/>
                <w:highlight w:val="none"/>
              </w:rPr>
              <w:t>公告发布媒体</w:t>
            </w:r>
          </w:p>
        </w:tc>
        <w:tc>
          <w:tcPr>
            <w:tcW w:w="6800" w:type="dxa"/>
            <w:vAlign w:val="center"/>
          </w:tcPr>
          <w:p>
            <w:pPr>
              <w:pStyle w:val="297"/>
              <w:spacing w:line="240" w:lineRule="auto"/>
              <w:ind w:left="494" w:hanging="494" w:hangingChars="206"/>
              <w:rPr>
                <w:rFonts w:hint="eastAsia"/>
                <w:highlight w:val="none"/>
              </w:rPr>
            </w:pPr>
            <w:r>
              <w:rPr>
                <w:rFonts w:hint="eastAsia"/>
                <w:kern w:val="2"/>
                <w:highlight w:val="none"/>
              </w:rPr>
              <w:t>新疆政府采购网</w:t>
            </w:r>
            <w:r>
              <w:rPr>
                <w:highlight w:val="none"/>
              </w:rPr>
              <w:fldChar w:fldCharType="begin"/>
            </w:r>
            <w:r>
              <w:rPr>
                <w:highlight w:val="none"/>
              </w:rPr>
              <w:instrText xml:space="preserve"> HYPERLINK "http://www.ccgp-xinjiang.gov.cn/home.html" </w:instrText>
            </w:r>
            <w:r>
              <w:rPr>
                <w:highlight w:val="none"/>
              </w:rPr>
              <w:fldChar w:fldCharType="separate"/>
            </w:r>
            <w:r>
              <w:rPr>
                <w:rFonts w:hint="eastAsia"/>
                <w:kern w:val="2"/>
                <w:highlight w:val="none"/>
              </w:rPr>
              <w:t>（http://www.ccgp-xinjiang.gov.cn）</w:t>
            </w:r>
            <w:r>
              <w:rPr>
                <w:rFonts w:hint="eastAsia"/>
                <w:kern w:val="2"/>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32</w:t>
            </w:r>
          </w:p>
        </w:tc>
        <w:tc>
          <w:tcPr>
            <w:tcW w:w="1400" w:type="dxa"/>
            <w:vAlign w:val="center"/>
          </w:tcPr>
          <w:p>
            <w:pPr>
              <w:pStyle w:val="85"/>
              <w:autoSpaceDE w:val="0"/>
              <w:autoSpaceDN w:val="0"/>
              <w:adjustRightInd w:val="0"/>
              <w:spacing w:line="240" w:lineRule="auto"/>
              <w:jc w:val="center"/>
              <w:rPr>
                <w:rFonts w:hint="eastAsia" w:ascii="宋体" w:hAnsi="宋体" w:cs="宋体"/>
                <w:b/>
                <w:sz w:val="24"/>
                <w:szCs w:val="24"/>
                <w:highlight w:val="none"/>
              </w:rPr>
            </w:pPr>
            <w:r>
              <w:rPr>
                <w:rFonts w:hint="eastAsia" w:ascii="宋体" w:hAnsi="宋体" w:cs="宋体"/>
                <w:b/>
                <w:sz w:val="24"/>
                <w:szCs w:val="24"/>
                <w:highlight w:val="none"/>
              </w:rPr>
              <w:t>其他说明</w:t>
            </w:r>
          </w:p>
        </w:tc>
        <w:tc>
          <w:tcPr>
            <w:tcW w:w="6800" w:type="dxa"/>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1、供应商应注意及时浏览网上发布的澄清或修改通知并下载，因供应商原因未及时获知澄清、修改或补充内容而导致的任何后果由供应商自行承担；</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2、澄清或修改的内容应当在提交首次响应文件截止时间至少5日前；</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3、在评审阶段要求供应商必须保证电话畅通，否则后果自行承担。</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供应商的投标报价是指完成项目内容所需的全部费用，供应商必须以人民币报价，施工、管理、材料、运输、利润、税金及政策性文件规定的各项应有费用，以及施工中的水、电费、合同履行中人工及材料涨价因素和其它风险产生的各项费用。如投标时漏报少报，视为含在总价内。</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5、凡因供应商对采购文件阅读不深、理解不透、误解、疏漏、或因市场行情了解不清造成的后果和风险均由供应商自行承担。</w:t>
            </w:r>
          </w:p>
          <w:p>
            <w:pPr>
              <w:spacing w:line="240" w:lineRule="auto"/>
              <w:rPr>
                <w:rFonts w:hint="eastAsia" w:ascii="宋体" w:hAnsi="宋体" w:cs="宋体"/>
                <w:sz w:val="24"/>
                <w:szCs w:val="24"/>
                <w:highlight w:val="none"/>
              </w:rPr>
            </w:pPr>
            <w:r>
              <w:rPr>
                <w:rFonts w:hint="eastAsia" w:ascii="宋体" w:hAnsi="宋体" w:eastAsia="宋体" w:cs="宋体"/>
                <w:sz w:val="24"/>
                <w:szCs w:val="24"/>
                <w:highlight w:val="none"/>
              </w:rPr>
              <w:t>6、供应商、采购人、代理机构、评审专家操作指南详见新疆政府采购网—办事指南—操作指南。政府采购电子标执行过程中，如遇见政策问题请咨询同级财政部门，系统操作问题请咨询技术支持电话0991-2899144，CA办理问题请咨询新疆CA服务电话0991-2819290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jc w:val="center"/>
        </w:trPr>
        <w:tc>
          <w:tcPr>
            <w:tcW w:w="746" w:type="dxa"/>
            <w:vAlign w:val="center"/>
          </w:tcPr>
          <w:p>
            <w:pPr>
              <w:pStyle w:val="85"/>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33</w:t>
            </w:r>
          </w:p>
        </w:tc>
        <w:tc>
          <w:tcPr>
            <w:tcW w:w="1400" w:type="dxa"/>
            <w:vAlign w:val="center"/>
          </w:tcPr>
          <w:p>
            <w:pPr>
              <w:pStyle w:val="59"/>
              <w:spacing w:line="240" w:lineRule="auto"/>
              <w:jc w:val="center"/>
              <w:rPr>
                <w:rFonts w:hint="eastAsia" w:ascii="宋体" w:hAnsi="宋体" w:eastAsia="宋体" w:cs="宋体"/>
                <w:b/>
                <w:sz w:val="24"/>
                <w:szCs w:val="24"/>
                <w:highlight w:val="none"/>
              </w:rPr>
            </w:pPr>
            <w:r>
              <w:rPr>
                <w:rFonts w:hint="eastAsia" w:ascii="宋体" w:hAnsi="宋体" w:eastAsia="宋体" w:cs="宋体"/>
                <w:b/>
                <w:bCs/>
                <w:sz w:val="24"/>
                <w:szCs w:val="24"/>
                <w:highlight w:val="none"/>
              </w:rPr>
              <w:t>质疑须知</w:t>
            </w:r>
          </w:p>
        </w:tc>
        <w:tc>
          <w:tcPr>
            <w:tcW w:w="6800" w:type="dxa"/>
            <w:vAlign w:val="center"/>
          </w:tcPr>
          <w:p>
            <w:pPr>
              <w:pStyle w:val="59"/>
              <w:spacing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 xml:space="preserve">1.供应商认为采购文件、采购过程、中标或者成交结果使自己的权益受到损害的，可以在知道或者应知其权益受到损害之日起 7个工作日内，以书面形式向采购人、采购代理机构提出质疑。 </w:t>
            </w:r>
          </w:p>
          <w:p>
            <w:pPr>
              <w:pStyle w:val="59"/>
              <w:spacing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 xml:space="preserve">2.供应商应在法定质疑期内一次性提出针对同一采购程序环节的质疑。 </w:t>
            </w:r>
          </w:p>
          <w:p>
            <w:pPr>
              <w:pStyle w:val="59"/>
              <w:spacing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 xml:space="preserve">3.质疑供应商应按照财政部制定的《政府采购质疑函范本》格式10（可从财政部官方网站下载）和《政府采购质疑和投诉办法》（财政部令第 94 号）的要求，在法定质疑期内以书面形式提出质疑。 </w:t>
            </w:r>
          </w:p>
          <w:p>
            <w:pPr>
              <w:pStyle w:val="59"/>
              <w:spacing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4.超出法定质疑期、重复或分次提出的、内容或形式不符合《政府采购质疑和投诉办法》规定的质疑将被拒绝。</w:t>
            </w:r>
          </w:p>
          <w:p>
            <w:pPr>
              <w:pStyle w:val="59"/>
              <w:spacing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5.依据：《中华人民共和国政府采购法》第五十二条、《中华人民共和国政府采购法实施条例》第五十三条规定的供应商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w:t>
            </w:r>
          </w:p>
          <w:p>
            <w:pPr>
              <w:pStyle w:val="59"/>
              <w:spacing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6.采购代理机构质疑函接收信息</w:t>
            </w:r>
          </w:p>
          <w:p>
            <w:pPr>
              <w:pStyle w:val="59"/>
              <w:spacing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接收部门：新疆建鸿工程项目管理咨询有限公司</w:t>
            </w:r>
          </w:p>
          <w:p>
            <w:pPr>
              <w:pStyle w:val="59"/>
              <w:spacing w:line="240" w:lineRule="auto"/>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联系人：麦尔古拜  联系电话：0903-7825563</w:t>
            </w:r>
          </w:p>
          <w:p>
            <w:pPr>
              <w:pStyle w:val="59"/>
              <w:spacing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37地址：和田市玉都国际广场玉座9F</w:t>
            </w:r>
          </w:p>
          <w:p>
            <w:pPr>
              <w:pStyle w:val="59"/>
              <w:spacing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7.澄清、修改文件发出后（若有），供应商必须使用最新的澄清文件制作电子响应文件。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jc w:val="center"/>
        </w:trPr>
        <w:tc>
          <w:tcPr>
            <w:tcW w:w="746" w:type="dxa"/>
            <w:vAlign w:val="center"/>
          </w:tcPr>
          <w:p>
            <w:pPr>
              <w:pStyle w:val="85"/>
              <w:spacing w:line="240" w:lineRule="auto"/>
              <w:jc w:val="center"/>
              <w:rPr>
                <w:rFonts w:hint="default" w:ascii="宋体" w:hAnsi="宋体" w:cs="宋体"/>
                <w:b/>
                <w:sz w:val="24"/>
                <w:szCs w:val="24"/>
                <w:highlight w:val="none"/>
                <w:lang w:val="en-US" w:eastAsia="zh-CN"/>
              </w:rPr>
            </w:pPr>
            <w:r>
              <w:rPr>
                <w:rFonts w:hint="eastAsia" w:ascii="宋体" w:hAnsi="宋体" w:cs="宋体"/>
                <w:b/>
                <w:sz w:val="24"/>
                <w:szCs w:val="24"/>
                <w:highlight w:val="none"/>
                <w:lang w:val="en-US" w:eastAsia="zh-CN"/>
              </w:rPr>
              <w:t>34</w:t>
            </w:r>
          </w:p>
        </w:tc>
        <w:tc>
          <w:tcPr>
            <w:tcW w:w="1400" w:type="dxa"/>
            <w:vAlign w:val="center"/>
          </w:tcPr>
          <w:p>
            <w:pPr>
              <w:pStyle w:val="59"/>
              <w:spacing w:line="24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备注</w:t>
            </w:r>
          </w:p>
        </w:tc>
        <w:tc>
          <w:tcPr>
            <w:tcW w:w="6800" w:type="dxa"/>
            <w:vAlign w:val="center"/>
          </w:tcPr>
          <w:p>
            <w:pPr>
              <w:pStyle w:val="59"/>
              <w:spacing w:line="360" w:lineRule="auto"/>
              <w:rPr>
                <w:rFonts w:hint="eastAsia" w:ascii="宋体" w:hAnsi="宋体" w:eastAsia="宋体" w:cs="宋体"/>
                <w:b/>
                <w:bCs/>
                <w:kern w:val="2"/>
                <w:sz w:val="24"/>
                <w:szCs w:val="24"/>
                <w:highlight w:val="none"/>
                <w:lang w:val="en-US" w:eastAsia="zh-CN"/>
              </w:rPr>
            </w:pPr>
            <w:r>
              <w:rPr>
                <w:rFonts w:hint="eastAsia" w:ascii="宋体" w:hAnsi="宋体" w:eastAsia="宋体" w:cs="宋体"/>
                <w:b/>
                <w:bCs/>
                <w:kern w:val="2"/>
                <w:sz w:val="24"/>
                <w:szCs w:val="24"/>
                <w:highlight w:val="none"/>
                <w:lang w:val="en-US" w:eastAsia="zh-CN"/>
              </w:rPr>
              <w:t>招标过程中提交投标文件或者经评审实质性响应招标文件要求的供应商只有两家时，采购人、采购代理机构按照政府采购非招标采购方式管理办法第二十七条第（四）项 经本级财政部门批准后可以与该两家供应商进行竞争性谈判采购，采购人、采购代理机构应当根据招标文件中的采购需求编制谈判文件，成立谈判小组，由谈判小组对谈判文件进行确认。供应商最低数量可以为两家。</w:t>
            </w:r>
          </w:p>
        </w:tc>
      </w:tr>
    </w:tbl>
    <w:p>
      <w:pPr>
        <w:pStyle w:val="32"/>
        <w:spacing w:line="240" w:lineRule="auto"/>
        <w:rPr>
          <w:rFonts w:hint="eastAsia" w:ascii="宋体" w:hAnsi="宋体" w:eastAsia="宋体" w:cs="宋体"/>
          <w:sz w:val="24"/>
          <w:szCs w:val="22"/>
          <w:highlight w:val="none"/>
        </w:rPr>
      </w:pPr>
      <w:r>
        <w:rPr>
          <w:rFonts w:hint="eastAsia" w:ascii="宋体" w:hAnsi="宋体" w:eastAsia="宋体" w:cs="宋体"/>
          <w:sz w:val="24"/>
          <w:szCs w:val="22"/>
          <w:highlight w:val="none"/>
        </w:rPr>
        <w:t>注：1、如本《供应商须知前附表》相关内容与谈判文件中的相关内容如有不一致处，则以本《供应商须知前附表》相关内容为准。。</w:t>
      </w:r>
    </w:p>
    <w:p>
      <w:pPr>
        <w:pStyle w:val="32"/>
        <w:spacing w:line="240" w:lineRule="auto"/>
        <w:ind w:firstLine="480" w:firstLineChars="200"/>
        <w:outlineLvl w:val="1"/>
        <w:rPr>
          <w:rFonts w:hint="eastAsia" w:ascii="宋体" w:hAnsi="宋体" w:eastAsia="宋体" w:cs="宋体"/>
          <w:sz w:val="24"/>
          <w:szCs w:val="22"/>
          <w:highlight w:val="none"/>
        </w:rPr>
      </w:pPr>
      <w:bookmarkStart w:id="31" w:name="_Toc23727"/>
      <w:r>
        <w:rPr>
          <w:rFonts w:hint="eastAsia" w:ascii="宋体" w:hAnsi="宋体" w:eastAsia="宋体" w:cs="宋体"/>
          <w:sz w:val="24"/>
          <w:szCs w:val="22"/>
          <w:highlight w:val="none"/>
        </w:rPr>
        <w:t>2、本表中“</w:t>
      </w:r>
      <w:r>
        <w:rPr>
          <w:rFonts w:hint="eastAsia" w:ascii="宋体" w:hAnsi="宋体" w:eastAsia="宋体" w:cs="宋体"/>
          <w:sz w:val="24"/>
          <w:szCs w:val="22"/>
          <w:highlight w:val="none"/>
        </w:rPr>
        <w:fldChar w:fldCharType="begin"/>
      </w:r>
      <w:r>
        <w:rPr>
          <w:rFonts w:hint="eastAsia" w:ascii="宋体" w:hAnsi="宋体" w:eastAsia="宋体" w:cs="宋体"/>
          <w:sz w:val="24"/>
          <w:szCs w:val="22"/>
          <w:highlight w:val="none"/>
        </w:rPr>
        <w:instrText xml:space="preserve"> eq \o\ac(□,√)</w:instrText>
      </w:r>
      <w:r>
        <w:rPr>
          <w:rFonts w:hint="eastAsia" w:ascii="宋体" w:hAnsi="宋体" w:eastAsia="宋体" w:cs="宋体"/>
          <w:sz w:val="24"/>
          <w:szCs w:val="22"/>
          <w:highlight w:val="none"/>
        </w:rPr>
        <w:fldChar w:fldCharType="end"/>
      </w:r>
      <w:r>
        <w:rPr>
          <w:rFonts w:hint="eastAsia" w:ascii="宋体" w:hAnsi="宋体" w:eastAsia="宋体" w:cs="宋体"/>
          <w:sz w:val="24"/>
          <w:szCs w:val="22"/>
          <w:highlight w:val="none"/>
        </w:rPr>
        <w:t>”标示选择使用该项，“□”标示不选择使用该项。</w:t>
      </w:r>
      <w:bookmarkEnd w:id="31"/>
      <w:bookmarkStart w:id="32" w:name="EB61dc4c9ac9c04154b29a6c247670320a"/>
      <w:bookmarkEnd w:id="32"/>
    </w:p>
    <w:p>
      <w:pPr>
        <w:pStyle w:val="3"/>
        <w:rPr>
          <w:rFonts w:hint="eastAsia" w:ascii="宋体" w:hAnsi="宋体" w:cs="宋体"/>
          <w:kern w:val="2"/>
          <w:highlight w:val="none"/>
        </w:rPr>
      </w:pPr>
      <w:bookmarkStart w:id="33" w:name="_Toc519111259"/>
      <w:r>
        <w:rPr>
          <w:rFonts w:hint="eastAsia" w:ascii="宋体" w:hAnsi="宋体" w:cs="宋体"/>
          <w:kern w:val="2"/>
          <w:highlight w:val="none"/>
        </w:rPr>
        <w:br w:type="page"/>
      </w:r>
      <w:bookmarkStart w:id="34" w:name="_Toc21948"/>
    </w:p>
    <w:p>
      <w:pPr>
        <w:pStyle w:val="32"/>
        <w:numPr>
          <w:ilvl w:val="0"/>
          <w:numId w:val="5"/>
        </w:numPr>
        <w:spacing w:line="360" w:lineRule="auto"/>
        <w:ind w:firstLine="562" w:firstLineChars="200"/>
        <w:jc w:val="center"/>
        <w:rPr>
          <w:rFonts w:hint="eastAsia" w:ascii="宋体" w:hAnsi="宋体" w:eastAsia="宋体" w:cs="宋体"/>
          <w:b/>
          <w:bCs/>
          <w:kern w:val="2"/>
          <w:sz w:val="28"/>
          <w:szCs w:val="28"/>
          <w:highlight w:val="none"/>
        </w:rPr>
      </w:pPr>
      <w:r>
        <w:rPr>
          <w:rFonts w:hint="eastAsia" w:ascii="宋体" w:hAnsi="宋体" w:eastAsia="宋体" w:cs="宋体"/>
          <w:b/>
          <w:bCs/>
          <w:kern w:val="2"/>
          <w:sz w:val="28"/>
          <w:szCs w:val="28"/>
          <w:highlight w:val="none"/>
        </w:rPr>
        <w:t>总 则</w:t>
      </w:r>
    </w:p>
    <w:p>
      <w:pPr>
        <w:pStyle w:val="32"/>
        <w:numPr>
          <w:ilvl w:val="0"/>
          <w:numId w:val="0"/>
        </w:numPr>
        <w:spacing w:line="360" w:lineRule="auto"/>
        <w:jc w:val="both"/>
        <w:rPr>
          <w:rFonts w:hint="eastAsia" w:ascii="宋体" w:hAnsi="宋体" w:eastAsia="宋体" w:cs="宋体"/>
          <w:b/>
          <w:bCs/>
          <w:kern w:val="2"/>
          <w:sz w:val="28"/>
          <w:szCs w:val="28"/>
          <w:highlight w:val="none"/>
        </w:rPr>
      </w:pP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1. 适用范围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1.1 本采购文件适用于本采购邀请函中所述的货物、服务类政府采购项目。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2. 定义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2.1“采购人”是指：详见供应商须知前附表 。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2.2“供应商”是指：符合本采购文件规定并参加本项目采购的供应商。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2.3 “采购代理机构”是指：详见供应商须知前附表 。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2.4“成交供应商”是指：经谈判小组评审、推荐，采购人依法确定并授予合同的供应商。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2.5“货物”是指：各种形态和种类的物品，包括原材料、燃料、设备、产品等。</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2.6“服务”是指：除货物和工程以外的其他政府采购对象。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2.7“响应文件”是指：供应商根据本文件要求，编制包含响应、技术和服务等所有内容的文件。</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3.供应商必须具备的基本条件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3.1符合采购文件“第一章 竞争性谈判公告”所规定的供应商资格要求，有能力提供本项目货物及相关服务的供应商。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4.响应费用</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4.1供应商应自行承担所有与编写和提交响应文件有关的费用，不论结果如何，采购人和采购代理机构在任何情况下无义务和责任承担此类费用。 </w:t>
      </w:r>
    </w:p>
    <w:p>
      <w:pPr>
        <w:pStyle w:val="32"/>
        <w:spacing w:line="360" w:lineRule="auto"/>
        <w:ind w:firstLine="562" w:firstLineChars="200"/>
        <w:jc w:val="center"/>
        <w:rPr>
          <w:rFonts w:hint="eastAsia" w:ascii="宋体" w:hAnsi="宋体" w:eastAsia="宋体" w:cs="宋体"/>
          <w:b/>
          <w:bCs/>
          <w:kern w:val="2"/>
          <w:sz w:val="28"/>
          <w:szCs w:val="28"/>
          <w:highlight w:val="none"/>
        </w:rPr>
      </w:pPr>
    </w:p>
    <w:p>
      <w:pPr>
        <w:pStyle w:val="32"/>
        <w:spacing w:line="360" w:lineRule="auto"/>
        <w:ind w:firstLine="562" w:firstLineChars="200"/>
        <w:jc w:val="center"/>
        <w:rPr>
          <w:rFonts w:hint="eastAsia" w:ascii="宋体" w:hAnsi="宋体" w:eastAsia="宋体" w:cs="宋体"/>
          <w:b/>
          <w:bCs/>
          <w:kern w:val="2"/>
          <w:sz w:val="28"/>
          <w:szCs w:val="28"/>
          <w:highlight w:val="none"/>
        </w:rPr>
      </w:pPr>
      <w:r>
        <w:rPr>
          <w:rFonts w:hint="eastAsia" w:ascii="宋体" w:hAnsi="宋体" w:eastAsia="宋体" w:cs="宋体"/>
          <w:b/>
          <w:bCs/>
          <w:kern w:val="2"/>
          <w:sz w:val="28"/>
          <w:szCs w:val="28"/>
          <w:highlight w:val="none"/>
        </w:rPr>
        <w:t>二、响应文件的编制</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5. 响应文件编制基本要求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5.1 供应商提交的响应文件以及供应商与采购人和采购代理机构就有关响应的所有来往函电均应使用中文。供应商提交的支持文件和印刷的文献可以使用别的语言，但其相应内容必须附有中文翻译文本，在解释响应文件时以翻译文本为主。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5.2 供应商应认真阅读、并充分理解本文件的全部内容（包括所有的补充、修改内容），承诺并履行本文件中各项条款规定及要求。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5.3 响应文件必须按本文件的全部内容，包括所有的补充通知及附件进行编制。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5.4 如因供应商只填写和提供了本文件要求的部分内容和附件，而给评审造成困难，其可能导致的结果和责任由供应商自行承担。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6. 响应文件的组成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6.1 响应文件由以下内容组成：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6.1.1 响应文件分为资格审查资料、商务文件、技术文件和服务文件。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商务文件指供应商提交的证明其有资格参加投标和中标后有能力履行合同的文件。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技术和服务文件指供应商提交的能够证明其提供的货物及服务符合响应文件规定的文件。本次招标，供应商须按响应文件第二章“供应商须知前附表”中第 6 项规定提交资格审查资料、商务文件、技术文件和服务文件，其中加★项目若有缺失或无效，将导致投标被拒绝且不允许在开标后补正。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注意事项：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7. 响应文件的编制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7.1 响应文件的编制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7.1.1 供应商应仔细阅读竞争性谈判文件的所有内容，按竞争性谈判文件的要求编制响应文件，并保证所提供的全部资料的真实性，以使其响应文件对竞争性谈判文件做出实质性的响应。</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7.1.2 供应商提交的响应文件及供应商与采购代理机构、谈判小组就有关协商的所有来往函电均使用中文。供应商可以提交其它语言的资料，但有关响应内容附中文注释，在有差异时以中文为准。</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8. 计量单位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8.1 除技术要求中另有规定外，本文件所要求使用的计量单位均应采用国家法定计量单位。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9. 响应要求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9.1 供应商所提供的货物和服务均以人民币为单位报价。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9.2 总报价应是本项目范围内全部内容的价格体现,包括 1）设备（货物）价款；2）配件、图纸、附随工具、随赠物品等；3）技术服务、培训服务、售后服务、伴随服务等费用；4）包装、运输、装卸、保险等费用；5）检验、检测等费用；6）根据需要应当支付的检测、验收费用或者委托第三方检测、验收、鉴定等费用；7）依法应当由供应商承担的全部税费等各种应有费用。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9.3 对于本文件中未列明，而供应商认为必需的费用也需列入总报价。在合同实施时，采购人将不予支付成交供应商没有列入的项目费用，并认为此项目的费用已包括在总报价中。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9.4 供应商要详细填写“报价一览表”和“分项报价表”中的内容，由法定代表人或授权代表签字确认，并加盖单位公章。</w:t>
      </w:r>
    </w:p>
    <w:p>
      <w:pPr>
        <w:pStyle w:val="32"/>
        <w:spacing w:line="360" w:lineRule="auto"/>
        <w:ind w:firstLine="562" w:firstLineChars="200"/>
        <w:jc w:val="center"/>
        <w:rPr>
          <w:rFonts w:hint="eastAsia" w:ascii="宋体" w:hAnsi="宋体" w:eastAsia="宋体" w:cs="宋体"/>
          <w:b/>
          <w:bCs/>
          <w:kern w:val="2"/>
          <w:sz w:val="28"/>
          <w:szCs w:val="28"/>
          <w:highlight w:val="none"/>
        </w:rPr>
      </w:pPr>
    </w:p>
    <w:p>
      <w:pPr>
        <w:pStyle w:val="32"/>
        <w:spacing w:line="360" w:lineRule="auto"/>
        <w:ind w:firstLine="562" w:firstLineChars="200"/>
        <w:jc w:val="center"/>
        <w:rPr>
          <w:rFonts w:hint="eastAsia" w:ascii="宋体" w:hAnsi="宋体" w:eastAsia="宋体" w:cs="宋体"/>
          <w:b/>
          <w:bCs/>
          <w:kern w:val="2"/>
          <w:sz w:val="28"/>
          <w:szCs w:val="28"/>
          <w:highlight w:val="none"/>
        </w:rPr>
      </w:pPr>
      <w:r>
        <w:rPr>
          <w:rFonts w:hint="eastAsia" w:ascii="宋体" w:hAnsi="宋体" w:eastAsia="宋体" w:cs="宋体"/>
          <w:b/>
          <w:bCs/>
          <w:kern w:val="2"/>
          <w:sz w:val="28"/>
          <w:szCs w:val="28"/>
          <w:highlight w:val="none"/>
        </w:rPr>
        <w:t>三、响应文件的份数、递交</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10. 响应文件的份数</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采用电子投标文件</w:t>
      </w:r>
    </w:p>
    <w:p>
      <w:pPr>
        <w:pStyle w:val="3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11.响应文件的密封和标记</w:t>
      </w:r>
    </w:p>
    <w:p>
      <w:pPr>
        <w:pStyle w:val="3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供应商应通过电子响应文件制作工具严格按采购文件要求制作响应文件，在投标截止时间前完成上传经过数字证书电子签章并加密的响应文件。供应商在投标截止时间前，可以对其所递交的响应文件进行修改并重新上传，但以投标截止时间前最后一次上传的响应文件为有效响应文件。</w:t>
      </w:r>
    </w:p>
    <w:p>
      <w:pPr>
        <w:pStyle w:val="3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投标截止时间以</w:t>
      </w:r>
      <w:r>
        <w:rPr>
          <w:rFonts w:hint="eastAsia" w:ascii="宋体" w:hAnsi="宋体" w:eastAsia="宋体" w:cs="宋体"/>
          <w:sz w:val="24"/>
          <w:highlight w:val="none"/>
        </w:rPr>
        <w:t>政采云平台</w:t>
      </w:r>
      <w:r>
        <w:rPr>
          <w:rFonts w:hint="eastAsia" w:ascii="宋体" w:hAnsi="宋体" w:eastAsia="宋体" w:cs="宋体"/>
          <w:sz w:val="24"/>
          <w:szCs w:val="24"/>
          <w:highlight w:val="none"/>
        </w:rPr>
        <w:t>显示的时间为准，逾期系统将自动关闭，未完成上传的响应文件视为逾期送达，将被拒绝。</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12. 响应文件的递交</w:t>
      </w:r>
    </w:p>
    <w:p>
      <w:pPr>
        <w:pStyle w:val="3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供应商应在谈判文件规定的响应文件递交截止时间前将电子响应文件上传到指定网站的指定栏目。未在谈判文件递交截止时间前完成上传的电子响应文件视为逾期送达。逾期上传或未按规定方式上传的电子响应文件，采购单位不予受理。</w:t>
      </w:r>
    </w:p>
    <w:p>
      <w:pPr>
        <w:pStyle w:val="3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12.2是否采用不见面开标详见供应商须知前附表，若项目采用不见面开标。只需将加密电子响应文件在投标截止时间前通过</w:t>
      </w:r>
      <w:r>
        <w:rPr>
          <w:rFonts w:hint="eastAsia" w:ascii="宋体" w:hAnsi="宋体" w:eastAsia="宋体" w:cs="宋体"/>
          <w:sz w:val="24"/>
          <w:highlight w:val="none"/>
        </w:rPr>
        <w:t>政采云平台</w:t>
      </w:r>
      <w:r>
        <w:rPr>
          <w:rFonts w:hint="eastAsia" w:ascii="宋体" w:hAnsi="宋体" w:eastAsia="宋体" w:cs="宋体"/>
          <w:sz w:val="24"/>
          <w:szCs w:val="24"/>
          <w:highlight w:val="none"/>
        </w:rPr>
        <w:t>上传完成。逾期上传的或者未上传到平台的响应文件，采购人不予受理。</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13. 迟交的响应文件</w:t>
      </w:r>
    </w:p>
    <w:p>
      <w:pPr>
        <w:pStyle w:val="32"/>
        <w:spacing w:line="360" w:lineRule="auto"/>
        <w:ind w:firstLine="480" w:firstLineChars="200"/>
        <w:rPr>
          <w:rFonts w:hint="eastAsia" w:ascii="宋体" w:hAnsi="宋体" w:eastAsia="宋体" w:cs="宋体"/>
          <w:b/>
          <w:bCs/>
          <w:sz w:val="28"/>
          <w:szCs w:val="28"/>
          <w:highlight w:val="none"/>
        </w:rPr>
      </w:pPr>
      <w:r>
        <w:rPr>
          <w:rFonts w:hint="eastAsia" w:ascii="宋体" w:hAnsi="宋体" w:eastAsia="宋体" w:cs="宋体"/>
          <w:kern w:val="2"/>
          <w:sz w:val="24"/>
          <w:szCs w:val="24"/>
          <w:highlight w:val="none"/>
        </w:rPr>
        <w:t>13.1采购代理机构将拒绝在其规定的递交响应文件截止时间之后送达的任何响应文件。</w:t>
      </w:r>
      <w:bookmarkStart w:id="35" w:name="_Toc14183"/>
    </w:p>
    <w:p>
      <w:pPr>
        <w:pStyle w:val="248"/>
        <w:keepNext/>
        <w:keepLines/>
        <w:spacing w:before="120" w:after="120" w:line="360" w:lineRule="auto"/>
        <w:jc w:val="center"/>
        <w:outlineLvl w:val="1"/>
        <w:rPr>
          <w:rFonts w:hint="eastAsia" w:ascii="宋体" w:hAnsi="宋体" w:cs="宋体"/>
          <w:sz w:val="28"/>
          <w:szCs w:val="28"/>
          <w:highlight w:val="none"/>
        </w:rPr>
      </w:pPr>
      <w:r>
        <w:rPr>
          <w:rFonts w:hint="eastAsia" w:ascii="宋体" w:hAnsi="宋体" w:cs="宋体"/>
          <w:b/>
          <w:bCs/>
          <w:sz w:val="28"/>
          <w:szCs w:val="28"/>
          <w:highlight w:val="none"/>
        </w:rPr>
        <w:t>四、</w:t>
      </w:r>
      <w:bookmarkEnd w:id="35"/>
      <w:r>
        <w:rPr>
          <w:rFonts w:hint="eastAsia" w:ascii="宋体" w:hAnsi="宋体" w:cs="宋体"/>
          <w:b/>
          <w:bCs/>
          <w:sz w:val="28"/>
          <w:szCs w:val="28"/>
          <w:highlight w:val="none"/>
        </w:rPr>
        <w:t>谈判</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14. 成立谈判小组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14.1 谈判小组由采购人代表和有关专家共 3 人以上的单数组成，其中专家的人数不少于采购小组成员总数的三分之二。专家成员依法从政府采购专家库中随机抽取。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15. 响应文件的审核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15.1 响应文件凡具有下列情形之一者，均视为没有响应谈判文件要求的无效文件：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1）未按照采购文件规定要求签署、盖章的；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2）不具备采购文件中规定资格要求的；</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3）不符合法律、法规和谈判文件中规定的其他实质性要求的。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15.2响应文件被确认为无效文件后，该供应商即失去参加本次谈判资格。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16. 谈判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sz w:val="24"/>
          <w:szCs w:val="24"/>
          <w:highlight w:val="none"/>
        </w:rPr>
        <w:t>16.1谈判程序：资格性审查、符合性评审查、谈判（包括澄清）、提出成交单位。</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16.2对于谈判文件实质性变动内容，或者谈判文件明确了可能发生实质性变动内容，但在谈判过程中，谈判小组根据谈判情况认为谈判文件无需发生实质性变动的，直接与实质性响应谈判文件要求的供应商就价格组织多轮谈判。</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16.3在每一轮谈判中，谈判小组可以根据采购文件规定和谈判情况，对采购文件的采购需求中的技术、服务要求以及合同草案条款作实质性变动(采购文件的实质性变动内容为采购文件的组成部分)，并以书面形式要求符合性审查合格的供应商，在规定的截止时间前重新提交响应文件。谈判小组应当根据本章第16.2款规定对供应商重新提交的响应文件进行符合性审查。供应商重新提交的响应文件未通过符合性审查的，不得进入下一轮谈判，也不得再次提交报价。</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（1）响应文件能够详细列明采购需求的技术、服务要求的，谈判结束后，谈判小组应当要求所有继续参加谈判的供应商在规定时间内再次提交报价。</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采购文件不能详细列明采购需求的技术、服务要求，需经谈判由供应商提供最终解决方案的，谈判结束后，谈判小组应当按照少数服从多数的原则投票推荐3家以上谈判单位的解决方案，并要求其在规定时间内再次提交报价。</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16.4 重新提交的响应文件或者报价应由其法定代表人或其委托代理人签字或者加盖供应商单位章，在规定时间内递交给谈判小组。</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16.5提交首次响应文件的供应商，在提交最后报价之前，可以根据谈判情况退出谈判，并书面通知采购代理机构或者谈判小组。该通知由供应商法定代表人或其委托代理人签字。</w:t>
      </w:r>
    </w:p>
    <w:p>
      <w:pPr>
        <w:pStyle w:val="32"/>
        <w:spacing w:line="360" w:lineRule="auto"/>
        <w:jc w:val="center"/>
        <w:rPr>
          <w:rFonts w:hint="eastAsia" w:ascii="宋体" w:hAnsi="宋体" w:eastAsia="宋体" w:cs="宋体"/>
          <w:b/>
          <w:bCs/>
          <w:kern w:val="2"/>
          <w:sz w:val="28"/>
          <w:szCs w:val="28"/>
          <w:highlight w:val="none"/>
        </w:rPr>
      </w:pPr>
      <w:r>
        <w:rPr>
          <w:rFonts w:hint="eastAsia" w:ascii="宋体" w:hAnsi="宋体" w:eastAsia="宋体" w:cs="宋体"/>
          <w:b/>
          <w:bCs/>
          <w:kern w:val="2"/>
          <w:sz w:val="28"/>
          <w:szCs w:val="28"/>
          <w:highlight w:val="none"/>
        </w:rPr>
        <w:t>五、确定成交供应商办法</w:t>
      </w:r>
    </w:p>
    <w:p>
      <w:pPr>
        <w:pStyle w:val="32"/>
        <w:spacing w:line="360" w:lineRule="auto"/>
        <w:ind w:firstLine="480" w:firstLineChars="200"/>
        <w:rPr>
          <w:rFonts w:hint="eastAsia" w:ascii="宋体" w:hAnsi="宋体" w:eastAsia="宋体" w:cs="宋体"/>
          <w:color w:val="FF0000"/>
          <w:kern w:val="2"/>
          <w:sz w:val="24"/>
          <w:szCs w:val="24"/>
          <w:highlight w:val="none"/>
        </w:rPr>
      </w:pPr>
      <w:r>
        <w:rPr>
          <w:rFonts w:hint="eastAsia" w:ascii="宋体" w:hAnsi="宋体" w:eastAsia="宋体" w:cs="宋体"/>
          <w:color w:val="auto"/>
          <w:kern w:val="2"/>
          <w:sz w:val="24"/>
          <w:szCs w:val="24"/>
          <w:highlight w:val="none"/>
        </w:rPr>
        <w:t>17.1 谈判小组应当从质量和服务均能满足采购文件实质性响应要求的供应商中，按照按照最后报价（包括算术性修正原则）由低到高的顺序提出成交候选人，并编写评审报告。</w:t>
      </w:r>
    </w:p>
    <w:p>
      <w:pPr>
        <w:pStyle w:val="32"/>
        <w:spacing w:line="360" w:lineRule="auto"/>
        <w:jc w:val="center"/>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六、签订合同</w:t>
      </w:r>
    </w:p>
    <w:p>
      <w:pPr>
        <w:pStyle w:val="32"/>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18.1 成交供应商在收到《成交通知书》后30日内，按照采购文件确定的合同文本以及采购标的规格型号、采购金额、采购数量、技术和服务要求等事项与采购人签订供货合同。 </w:t>
      </w:r>
    </w:p>
    <w:p>
      <w:pPr>
        <w:pStyle w:val="32"/>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18.2 合同签订后 7 个工作日内，采购人应将政府采购合同副本报政府采购监管部门和采购代理机构备案。 </w:t>
      </w:r>
    </w:p>
    <w:p>
      <w:pPr>
        <w:pStyle w:val="32"/>
        <w:spacing w:line="360" w:lineRule="auto"/>
        <w:ind w:firstLine="480" w:firstLineChars="200"/>
        <w:rPr>
          <w:rFonts w:hint="eastAsia" w:ascii="宋体" w:hAnsi="宋体" w:eastAsia="宋体" w:cs="宋体"/>
          <w:b/>
          <w:bCs/>
          <w:color w:val="auto"/>
          <w:kern w:val="2"/>
          <w:sz w:val="28"/>
          <w:szCs w:val="28"/>
          <w:highlight w:val="none"/>
        </w:rPr>
      </w:pPr>
      <w:r>
        <w:rPr>
          <w:rFonts w:hint="eastAsia" w:ascii="宋体" w:hAnsi="宋体" w:eastAsia="宋体" w:cs="宋体"/>
          <w:color w:val="auto"/>
          <w:kern w:val="2"/>
          <w:sz w:val="24"/>
          <w:szCs w:val="24"/>
          <w:highlight w:val="none"/>
        </w:rPr>
        <w:t xml:space="preserve">18.3 成交供应商不得向他人转让成交项目，如果成交供应商向他人转让成交项目或在 履行合同时发生违约行为，政府采购监管部门或采购代理机构将视情节轻重，按有关规定给予处罚。 </w:t>
      </w:r>
    </w:p>
    <w:p>
      <w:pPr>
        <w:pStyle w:val="32"/>
        <w:spacing w:line="360" w:lineRule="auto"/>
        <w:ind w:firstLine="562" w:firstLineChars="200"/>
        <w:jc w:val="center"/>
        <w:rPr>
          <w:rFonts w:hint="eastAsia" w:ascii="宋体" w:hAnsi="宋体" w:eastAsia="宋体" w:cs="宋体"/>
          <w:b/>
          <w:bCs/>
          <w:kern w:val="2"/>
          <w:sz w:val="28"/>
          <w:szCs w:val="28"/>
          <w:highlight w:val="none"/>
        </w:rPr>
      </w:pPr>
      <w:r>
        <w:rPr>
          <w:rFonts w:hint="eastAsia" w:ascii="宋体" w:hAnsi="宋体" w:eastAsia="宋体" w:cs="宋体"/>
          <w:b/>
          <w:bCs/>
          <w:kern w:val="2"/>
          <w:sz w:val="28"/>
          <w:szCs w:val="28"/>
          <w:highlight w:val="none"/>
        </w:rPr>
        <w:t>七、项目验收</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19.1 项目实施完毕，采购人和采购代理机构组织对供应商履约的验收。 </w:t>
      </w:r>
    </w:p>
    <w:p>
      <w:pPr>
        <w:pStyle w:val="32"/>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19.2 验收标准:采购文件、响应文件、政府采购合同规定的标准。 </w:t>
      </w:r>
    </w:p>
    <w:p>
      <w:pPr>
        <w:pStyle w:val="32"/>
        <w:spacing w:line="360" w:lineRule="auto"/>
        <w:jc w:val="center"/>
        <w:rPr>
          <w:rFonts w:hint="eastAsia" w:ascii="宋体" w:hAnsi="宋体" w:eastAsia="宋体" w:cs="宋体"/>
          <w:b/>
          <w:bCs/>
          <w:kern w:val="2"/>
          <w:sz w:val="28"/>
          <w:szCs w:val="28"/>
          <w:highlight w:val="none"/>
        </w:rPr>
      </w:pPr>
      <w:r>
        <w:rPr>
          <w:rFonts w:hint="eastAsia" w:ascii="宋体" w:hAnsi="宋体" w:eastAsia="宋体" w:cs="宋体"/>
          <w:b/>
          <w:bCs/>
          <w:kern w:val="2"/>
          <w:sz w:val="28"/>
          <w:szCs w:val="28"/>
          <w:highlight w:val="none"/>
        </w:rPr>
        <w:t xml:space="preserve">  八、适用法律</w:t>
      </w:r>
    </w:p>
    <w:p>
      <w:pPr>
        <w:pStyle w:val="32"/>
        <w:spacing w:line="360" w:lineRule="auto"/>
        <w:ind w:right="-540" w:rightChars="-257"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20. 采购当事人的一切活动均适用于《中华人民共和国政府采购法》及相关规定。</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bookmarkEnd w:id="26"/>
    <w:bookmarkEnd w:id="33"/>
    <w:bookmarkEnd w:id="34"/>
    <w:p>
      <w:pPr>
        <w:pStyle w:val="66"/>
        <w:numPr>
          <w:ilvl w:val="0"/>
          <w:numId w:val="2"/>
        </w:numPr>
        <w:spacing w:line="360" w:lineRule="auto"/>
        <w:ind w:left="0" w:leftChars="0" w:firstLine="0" w:firstLineChars="0"/>
        <w:rPr>
          <w:rFonts w:hint="eastAsia" w:ascii="宋体" w:hAnsi="宋体" w:cs="宋体"/>
          <w:highlight w:val="none"/>
        </w:rPr>
      </w:pPr>
      <w:bookmarkStart w:id="36" w:name="_Toc31966"/>
      <w:r>
        <w:rPr>
          <w:rFonts w:hint="eastAsia" w:ascii="宋体" w:hAnsi="宋体" w:cs="宋体"/>
          <w:highlight w:val="none"/>
        </w:rPr>
        <w:t>采购需求</w:t>
      </w:r>
      <w:bookmarkEnd w:id="36"/>
    </w:p>
    <w:p>
      <w:pPr>
        <w:numPr>
          <w:ilvl w:val="0"/>
          <w:numId w:val="6"/>
        </w:numPr>
        <w:spacing w:line="360" w:lineRule="auto"/>
        <w:ind w:left="241" w:leftChars="0" w:hanging="241" w:hangingChars="100"/>
        <w:rPr>
          <w:rFonts w:ascii="宋体" w:hAnsi="宋体" w:eastAsia="宋体" w:cs="宋体"/>
          <w:sz w:val="24"/>
          <w:szCs w:val="24"/>
        </w:rPr>
      </w:pPr>
      <w:r>
        <w:rPr>
          <w:rFonts w:ascii="宋体" w:hAnsi="宋体" w:eastAsia="宋体" w:cs="宋体"/>
          <w:b/>
          <w:bCs/>
          <w:i w:val="0"/>
          <w:color w:val="000000"/>
          <w:sz w:val="24"/>
          <w:szCs w:val="24"/>
        </w:rPr>
        <w:t>项目基本概况</w:t>
      </w:r>
      <w:r>
        <w:rPr>
          <w:rFonts w:ascii="宋体" w:hAnsi="宋体" w:eastAsia="宋体" w:cs="宋体"/>
          <w:b/>
          <w:bCs/>
          <w:i w:val="0"/>
          <w:color w:val="000000"/>
          <w:sz w:val="24"/>
          <w:szCs w:val="24"/>
        </w:rPr>
        <w:br w:type="textWrapping"/>
      </w:r>
      <w:r>
        <w:rPr>
          <w:rFonts w:ascii="宋体" w:hAnsi="宋体" w:eastAsia="宋体" w:cs="宋体"/>
          <w:b w:val="0"/>
          <w:i w:val="0"/>
          <w:color w:val="000000"/>
          <w:sz w:val="24"/>
          <w:szCs w:val="24"/>
        </w:rPr>
        <w:t>1. 项目需求概述</w:t>
      </w:r>
      <w:r>
        <w:rPr>
          <w:rFonts w:ascii="宋体" w:hAnsi="宋体" w:eastAsia="宋体" w:cs="宋体"/>
          <w:b w:val="0"/>
          <w:i w:val="0"/>
          <w:color w:val="000000"/>
          <w:sz w:val="24"/>
          <w:szCs w:val="24"/>
        </w:rPr>
        <w:br w:type="textWrapping"/>
      </w:r>
      <w:r>
        <w:rPr>
          <w:rFonts w:ascii="宋体" w:hAnsi="宋体" w:eastAsia="宋体" w:cs="宋体"/>
          <w:b w:val="0"/>
          <w:i w:val="0"/>
          <w:color w:val="000000"/>
          <w:sz w:val="24"/>
          <w:szCs w:val="24"/>
        </w:rPr>
        <w:t>和田</w:t>
      </w:r>
      <w:r>
        <w:rPr>
          <w:rFonts w:hint="eastAsia" w:ascii="宋体" w:hAnsi="宋体" w:eastAsia="宋体" w:cs="宋体"/>
          <w:b w:val="0"/>
          <w:i w:val="0"/>
          <w:color w:val="000000"/>
          <w:sz w:val="24"/>
          <w:szCs w:val="24"/>
          <w:lang w:eastAsia="zh-CN"/>
        </w:rPr>
        <w:t>地区</w:t>
      </w:r>
      <w:r>
        <w:rPr>
          <w:rFonts w:ascii="宋体" w:hAnsi="宋体" w:eastAsia="宋体" w:cs="宋体"/>
          <w:b w:val="0"/>
          <w:i w:val="0"/>
          <w:color w:val="000000"/>
          <w:sz w:val="24"/>
          <w:szCs w:val="24"/>
        </w:rPr>
        <w:t>维吾尔医医院</w:t>
      </w:r>
      <w:r>
        <w:rPr>
          <w:rFonts w:hint="eastAsia" w:ascii="宋体" w:hAnsi="宋体" w:eastAsia="宋体" w:cs="宋体"/>
          <w:b w:val="0"/>
          <w:i w:val="0"/>
          <w:color w:val="000000"/>
          <w:sz w:val="24"/>
          <w:szCs w:val="24"/>
          <w:lang w:val="en-US" w:eastAsia="zh-CN"/>
        </w:rPr>
        <w:t>2025年</w:t>
      </w:r>
      <w:r>
        <w:rPr>
          <w:rFonts w:ascii="宋体" w:hAnsi="宋体" w:eastAsia="宋体" w:cs="宋体"/>
          <w:b w:val="0"/>
          <w:i w:val="0"/>
          <w:color w:val="000000"/>
          <w:sz w:val="24"/>
          <w:szCs w:val="24"/>
        </w:rPr>
        <w:t>检验试剂及医用耗材采购项目</w:t>
      </w:r>
      <w:r>
        <w:rPr>
          <w:rFonts w:ascii="宋体" w:hAnsi="宋体" w:eastAsia="宋体" w:cs="宋体"/>
          <w:b w:val="0"/>
          <w:i w:val="0"/>
          <w:color w:val="000000"/>
          <w:sz w:val="24"/>
          <w:szCs w:val="24"/>
        </w:rPr>
        <w:br w:type="textWrapping"/>
      </w:r>
      <w:r>
        <w:rPr>
          <w:rFonts w:ascii="宋体" w:hAnsi="宋体" w:eastAsia="宋体" w:cs="宋体"/>
          <w:b w:val="0"/>
          <w:i w:val="0"/>
          <w:color w:val="000000"/>
          <w:sz w:val="24"/>
          <w:szCs w:val="24"/>
        </w:rPr>
        <w:t xml:space="preserve">供货期： </w:t>
      </w:r>
      <w:bookmarkStart w:id="37" w:name="OLE_LINK58"/>
      <w:r>
        <w:rPr>
          <w:rFonts w:ascii="宋体" w:hAnsi="宋体" w:eastAsia="宋体" w:cs="宋体"/>
          <w:b w:val="0"/>
          <w:i w:val="0"/>
          <w:color w:val="000000"/>
          <w:sz w:val="24"/>
          <w:szCs w:val="24"/>
        </w:rPr>
        <w:t>1 年， 具体以合同签订为准</w:t>
      </w:r>
      <w:bookmarkEnd w:id="37"/>
      <w:r>
        <w:rPr>
          <w:rFonts w:ascii="宋体" w:hAnsi="宋体" w:eastAsia="宋体" w:cs="宋体"/>
          <w:b w:val="0"/>
          <w:i w:val="0"/>
          <w:color w:val="000000"/>
          <w:sz w:val="24"/>
          <w:szCs w:val="24"/>
        </w:rPr>
        <w:br w:type="textWrapping"/>
      </w:r>
      <w:r>
        <w:rPr>
          <w:rFonts w:hint="eastAsia" w:ascii="宋体" w:hAnsi="宋体" w:eastAsia="宋体" w:cs="宋体"/>
          <w:b/>
          <w:bCs/>
          <w:i w:val="0"/>
          <w:color w:val="000000"/>
          <w:sz w:val="24"/>
          <w:szCs w:val="24"/>
          <w:lang w:eastAsia="zh-CN"/>
        </w:rPr>
        <w:t>二</w:t>
      </w:r>
      <w:r>
        <w:rPr>
          <w:rFonts w:ascii="宋体" w:hAnsi="宋体" w:eastAsia="宋体" w:cs="宋体"/>
          <w:b/>
          <w:bCs/>
          <w:i w:val="0"/>
          <w:color w:val="000000"/>
          <w:sz w:val="24"/>
          <w:szCs w:val="24"/>
        </w:rPr>
        <w:t>、 采购项目清单及技术参数</w:t>
      </w:r>
      <w:r>
        <w:rPr>
          <w:rFonts w:ascii="宋体" w:hAnsi="宋体" w:eastAsia="宋体" w:cs="宋体"/>
          <w:b/>
          <w:bCs/>
          <w:i w:val="0"/>
          <w:color w:val="000000"/>
          <w:sz w:val="24"/>
          <w:szCs w:val="24"/>
        </w:rPr>
        <w:br w:type="textWrapping"/>
      </w:r>
      <w:r>
        <w:rPr>
          <w:rFonts w:ascii="宋体" w:hAnsi="宋体" w:eastAsia="宋体" w:cs="宋体"/>
          <w:b w:val="0"/>
          <w:i w:val="0"/>
          <w:color w:val="000000"/>
          <w:sz w:val="24"/>
          <w:szCs w:val="24"/>
        </w:rPr>
        <w:t>（一） 采购项目一览表</w:t>
      </w:r>
      <w:r>
        <w:rPr>
          <w:rFonts w:ascii="宋体" w:hAnsi="宋体" w:eastAsia="宋体" w:cs="宋体"/>
          <w:sz w:val="24"/>
          <w:szCs w:val="24"/>
        </w:rPr>
        <w:t xml:space="preserve"> </w:t>
      </w:r>
    </w:p>
    <w:tbl>
      <w:tblPr>
        <w:tblStyle w:val="68"/>
        <w:tblW w:w="9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0"/>
        <w:gridCol w:w="3604"/>
        <w:gridCol w:w="772"/>
        <w:gridCol w:w="866"/>
        <w:gridCol w:w="1061"/>
        <w:gridCol w:w="2066"/>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4" w:hRule="atLeast"/>
        </w:trPr>
        <w:tc>
          <w:tcPr>
            <w:tcW w:w="957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和田地区维吾尔医医院2025年所需要的检验试剂和医用耗材清单（国产开放）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NO</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产品名称</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规格</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单位</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参考单价(元)</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使用设备名称</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R2A琼脂培养基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0.38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纯化水中需氧菌总数的测定</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RV沙门菌增菌液体培养基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0.97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沙门氏菌选择性增菌培养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SCDLP培养基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急需金黄色葡萄球菌增菌时自配用</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肠道菌增菌液体培养基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0.77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肠道菌增菌急需要时自配使用</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大豆酪蛋白琼脂培养基（TSA)</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1.024</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洁净室沉降菌的测试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甘露醇氯化钠琼脂</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金黄色葡萄球菌的选择性分离培养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甘露醇培养液</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0.82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金黄色葡萄球菌初步鉴定</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碱性胨水增菌液</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0.74</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霍乱弧菌增菌</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磷酸盐缓冲液</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0.66</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样品稀释</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马铃薯葡萄糖琼脂（PDA)</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0.94</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真菌，酵母菌的检测</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麦康凯琼脂培养基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急需大肠杆菌的分离培养时自配用</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麦康凯液体培养基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大肠杆菌增菌培养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木糖赖氨酸脱氧胆酸盐琼脂培养基（XLD)</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沙门氏菌的选择分离培养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念珠菌 显色培养基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1.23</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念珠菌的选择性分离和初步鉴别</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肉汤培养基（NB）</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增菌</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乳糖胆盐发酵培养基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大肠杆菌培养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三糖铁琼脂培养基（TSI）</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0.54</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肠杆菌科细菌的生化反应筛选</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沙氏葡萄糖琼脂培养基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0.66</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霉菌，酵母菌的培养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沙氏葡萄糖液体培养基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0.84</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霉菌，酵母菌的培养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溴化十六烷基三甲铵琼脂培养基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1.21</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铜绿假单胞菌的选择性分离培养基</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胰酪大豆胨琼脂培养基（TSA)</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各种微生物的培养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胰酪大豆胨液体培养基（TSB)</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0.44</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真菌和需氧菌培养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营养琼脂</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急需细菌总数检测时自配使用</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营养肉汤（NB）</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0.45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增菌</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紫红胆盐葡萄糖琼脂培养基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1.26</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肠道菌的计数和鉴别</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细胞保存液（CPS-D）</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HPV专用宫颈细胞保存液</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一次性使用宫颈采样拭子（HPV专用）</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HPV专用宫颈采样拭子</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人乳头瘤病毒（HPV）分型检测质控物(PCR熔解曲线法)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115.13</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HPV分型质控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盖玻片</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24*24mm/片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片</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9.82 </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液基薄层细胞制片</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中性树胶</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0.88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液基薄层细胞制片</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细胞保存液（CPS-E）</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TCT专用宫颈液基薄层细胞保存液（CPS-E)</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一次性使用无菌宫颈采样器（TCT专用拭子）</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TCT专用宫颈采样拭子</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生化样品杯</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0.37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用于标本分离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葡萄糖检测试剂盒（葡萄糖氧化酶法）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贝克曼AU680生化分析仪</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3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载脂蛋白A-I检测试剂盒(载脂蛋白 A1)（免疫浊度法）</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贝克曼AU680生化分析仪</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3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载脂蛋白B检测试剂盒(载脂蛋白 B)（免疫浊度法）</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8.08</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贝克曼AU680生化分析仪</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类风湿因子检测试剂盒（胶乳增强免疫比浊法）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12.75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贝克曼AU680生化分析仪</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抗链球菌溶血素”0“测定试剂盒（胶乳增强免疫比浊法）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21.93</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贝克曼AU680生化分析仪</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淀粉酶检测试剂盒（EPS底物法）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贝克曼AU680生化分析仪</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钙离子检测试剂盒（偶氮胂III法）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0.35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贝克曼AU680生化分析仪</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C反应蛋白测定试剂盒（胶乳免疫比浊法）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贝克曼AU680生化分析仪</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脂蛋白(a)测定试剂盒（胶乳浊度法）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贝克曼AU680生化分析仪</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全量程C反应蛋白检测试剂盒(超敏C反应蛋白)（胶乳增强免疫比浊法）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8.33</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贝克曼AU680生化分析仪</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无机磷检测试剂盒</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0.41</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贝克曼AU680生化分析仪</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镁检测试剂盒（偶氮胂I法）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0.81</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贝克曼AU680生化分析仪</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血清铁检测试剂盒</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贝克曼AU680生化分析仪</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血清总铁结合力检测试剂盒</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贝克曼AU680生化分析仪</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血酮体检测试剂</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贝克曼AU680生化分析仪</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酸性磷酸酶检测试剂(α-磷酸酚底物法)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贝克曼AU680生化分析仪</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血酮体试条（试剂和质控品配套）</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新冠病毒核酸检测（2000拷贝）质控品（各种水平）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新冠病毒核酸检测</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新冠病毒细胞保存液</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新冠病毒核酸标本采集</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肝炎病毒细胞保存液（CPS-D）</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用于肝炎病毒核酸标本采集</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乙型肝炎病毒（HBV）核酸（定量）载量检测试剂盒（荧光PCR法）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宏石，乐普，博日扩增仪共用</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丙型肝炎病毒（HCV）核酸（定量）载量检测试剂盒（荧光PCR法）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宏石，乐普，博日扩增仪共用</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乙型肝炎病毒（HBV）载量检测质控物（各种水平）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宏石，乐普，博日扩增仪共用</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丙型肝炎病毒（HCV）载量检测质控物（各种水平）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宏石，乐普，博日扩增仪共用</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小便标本杯（尿试管带盖）</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0.72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用于尿标本收集</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记号笔</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3.33</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用于标志标本</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丙型肝炎病毒抗体检测试剂盒（胶体金法）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乙型肝炎病毒表面抗原检测试剂盒（胶体金法）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0.9</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乙肝五项（五联）检测试剂盒（胶体金法）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人类免疫缺陷病毒HIV抗体检测试剂盒（胶体金法）InTec爱滋病抗体1+2</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梅毒螺旋体抗体检测试剂盒（胶体金法）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2.16</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幽门螺旋杆菌HP尿素酶抗体检测试剂盒（胶体金法）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14.4</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压力蒸汽灭菌生物指示剂</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20.7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结核菌染色液（抗酸染色液）冷染法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0.3</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瑞氏染色液</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0.43</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网织红细胞染色液</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0.4</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新型冠状病毒IgM/IgG抗体检测试剂盒（胶体金法）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23.4</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塑料吸管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0.1</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一次性塑料长试管  小，中，大号</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0.06</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甲型肝炎病毒IgM抗体检测试剂盒（胶体金法）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人绒毛膜促性腺激素（尿hCG)检测试剂（胶体金法）早早孕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0.49</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血球计数板</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新冠抗原试剂</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结核分枝杆菌抗体检测试剂盒（胶体金法）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12.75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显微镜用香柏油(人造）</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0.37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沙眼衣原体抗原（胶体金法）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21.67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甲型流感病毒抗原检测试剂盒（胶体金法）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乙型流感病毒抗原检测试剂（胶体金法）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一次性尿杯</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0.04</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用于尿标本收集</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一次性使用痰杯</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用于痰液标本采集</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肺炎支原体IgG抗体检测试剂盒（胶体金法）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肺炎衣原体IgM抗体检测试剂盒(胶体金法)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12.75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肺炎支原体IgM抗体检测试剂盒(胶体金法)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12.75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大便采集瓶（大便采集器）</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0.31</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用于大便标本采集</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便隐血检测试剂盒OB（胶体金法）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刘氏染色液（BA-4007）</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0.91</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一次性使用人体动脉血样采集器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9.86</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用于人体动脉血样采集</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玻片架（染色架）</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用于TCT玻片存档</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PCR扩增八排管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用于核酸检测</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新型冠状病毒2019-ncov核酸检测试剂盒</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用于新型冠状病毒2019-ncov核酸检测</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无菌吸嘴（带滤芯吸头）</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10ul/个</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0.05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无菌吸嘴（带滤芯吸头）</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200ul/个</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0.05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B群链球菌选择性显色培养基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B群链球菌培养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一次性普通玻璃细菌采样管（试管）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15ml*150mm/支</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自配采样液时使用</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10ml含细菌采样液试管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物表采样</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标准灭菌规格板</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5㎝×5㎝/个</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急需物表量化采样时灭菌后重复用</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 xml:space="preserve">钢铁细菌接种环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细菌接种</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LS9608C真菌培养基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0.44</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真菌初步培养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LS9608真菌培养基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0.44</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真菌初步培养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M-H琼脂培养基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90mm/块</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抗菌药物敏感性试验</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Middlebrook 7H10结核菌培养基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结核菌培养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Middlebrook 7H11结核菌固体培养基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结核菌培养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PH测试卡（PH纸）</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体液标本PH检测</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SCDLP培养液</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175.5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金黄色葡萄球菌增菌</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SS琼脂平板</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90mm/块</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肠道菌的强选择培养基</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大肠杆菌培养乳糖胆盐发酵玻璃小倒管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0.72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细菌鉴定</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一次性无菌加长带滤芯吸头</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1000ul/支</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0.08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哥伦比亚血琼脂培养基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90mm/个</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分离苛养菌，细菌溶血试验</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革兰氏染色液</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0.34</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染色镜检鉴定革兰氏阳阴性质</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各种抗生素药敏纸片</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直径6毫米/片</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片</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手工法药敏试验</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弧菌显色平板</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90mm/块</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弧菌鉴定</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苛养菌药敏琼脂平板</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90mm/块</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嗜血杆菌</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罗-琴L-J结核菌固体培养基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结核菌培养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罗氏结核菌培养基（二型）</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1.53</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结核菌培养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麦康凯平板（麦康凯琼脂培养基）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90mm/块</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5.94</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大肠杆菌的分离培养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TB-Ab，HP-Ab，甲肝，尿HCG，甲乙流感，支原体，衣原体等各种定性项目质控品</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梅毒螺旋体抗体检测试剂盒（凝集法）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15.79</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梅毒螺旋体抗体检测及其抗体效价检测</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灭菌或无菌小玻璃试管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10*70/个</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0.99</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做血浆凝固酶试验进一步鉴定金葡</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念珠菌显色平板</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90mm/块</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真菌鉴定</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巧克力琼脂平板不含嗜血</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90mm/块</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需氧菌的分离培养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巧克力琼脂平板含嗜血</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90mm/块</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细菌鉴定</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庆大霉素琼脂培养基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90mm/块</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霍乱弧菌培养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乳糖胆盐发酵管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大肠杆菌培养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乳糖发酵管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2.61</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细菌鉴定</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沙眼衣原体抗原检测试剂盒（乳胶免疫层析法）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生殖道标本沙眼衣原体抗原检测</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压力蒸汽灭菌化学指示卡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29.7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灭菌效果监测</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实验室专用温湿度计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环境温度监测</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试验用菌片(TSB) 布片或滤纸片</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片</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0.49</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制备染菌载体来用阳性对照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嗜血杆菌巧克力琼脂培养基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分离各种嗜血杆菌菌株</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四环牌紫外线强度指示卡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片</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灭菌效果监测</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塑料试管架</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100孔/个</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用于标本保存</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吸耳球</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加液体标本使用</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无菌一次性加长带滤芯吸头（吸嘴）</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10ul/个</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0.05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无菌一次性加长带滤芯吸头（吸嘴）</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200ul/个</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0.08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洗试管用刷子</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洗试管用</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血浆凝固酶试验试剂</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金黄色葡萄球菌鉴定</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血琼脂培养基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90mm/块</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5.94</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金黄色葡萄球菌培养鉴定</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液体比重计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体液标本比重检测</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液体菌种冷冻管(液体菌株冻存管)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66.25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菌株保存</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一次性滴管塑料巴氏吸管带刻度滴管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0.5ml/个</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手工法加样</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一次性滴管塑料巴氏吸管带刻度滴管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1ml/个</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手工法加样</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一次性滴管塑料巴氏吸管带刻度滴管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15m/个</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1.17</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手工法加样</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一次性滴管塑料巴氏吸管带刻度滴管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3ml/个</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0.63</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手工法加样</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一次性使用无菌培养皿</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90mm/个</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0.72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自配培养基时使用</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一次性试管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12*78/支</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0.05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各种液体标本分装</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一次性试管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15*120/支</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0.05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各种液体标本分装</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一次性塑料试管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12*100 /支</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0.05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各种液体标本分装</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一次性无菌单包装吸管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1ml/支</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0.72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培养时加样</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一次性无菌棉签（棉球棒）</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0.18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采血部位消毒</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一次性无菌物表采样规格板</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5cm*5cm / 个</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物表量化采样</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一次性使用无菌采样拭子</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15*150/支</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微生物学检测采样</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一次性使用无菌采样管（带增菌液）</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15*150/支（10ml）</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微生物学检测采样</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一次性细菌接种环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10ul/个</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0.36</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细菌接种</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伊红亚甲蓝琼脂平板</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90mm/块</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大肠杆菌鉴定</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营养琼脂培养基</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90mm/块</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5.94</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细菌总数检测</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粘附载玻片</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片</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0.18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镜检</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支原体分离鉴定试剂盒（改良肉汤稀释法）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支原体分离鉴定</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子单头（标本离心管）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1ml至5ml/支</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用于标本分离</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甲状腺球蛋白抗体和甲状腺过氧化物酶抗体等自身抗体质控品（各种水平）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肿瘤标志物质控品II  20个以上项目（各种水平）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396</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HIV,梅毒，RPR,乙肝，丙肝等定性项目质控品  （各种水平）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内分泌质控品II  25个以上项目（各种水平）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多项生化质控品  36个以上项目（各种水平）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脂类质控品   7个以上项目（各种水平）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148.5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特定蛋白质控品  22个以上项目（各种水平）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凝血质控品   5个以上项目（各种水平）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166.5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糖化血红蛋白质控品 （各种水平）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心肌标志物质控品   11个以上项目（各种水平）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256.5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降钙素原质控品（各种水平）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279</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C-反应蛋白质控品（各种水平）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351</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尿液蛋白标志物质控品  5个以上项目（各种水平）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TORCH-IgG抗体质控品  5个以上项目（各种水平）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TORCH-IgM抗体质控品  5个以上项目（各种水平）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阴道炎五联检质控品Ⅰ型  6个以上项目（各种水平）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阴道炎五联检质控品Ⅱ型  9个以上项目（各种水平）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148.5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戊型肝炎病毒（HEV)IgM抗体检测试剂盒（胶体金法）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胶体金法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EB-病毒IgA抗体检测试剂盒（胶体金法）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胶体金法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EB-病毒IgM抗体检测试剂盒（胶体金法）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胶体金法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丁型肝炎病毒IgG抗体检测试剂盒（胶体金法）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胶体金法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丁型肝炎病毒IgM抗体检测试剂盒（胶体金法）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胶体金法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巨细胞病毒抗体IgM/IgG联合检测试剂盒（胶体金法)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胶体金法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风疹病毒抗体IgM/IgG联合检测试剂盒（胶体金法）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胶体金法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单纯疱疹病毒抗体IgM/IgG(II)联合检测试剂盒（胶体金法）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胶体金法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弓形虫抗体IgM/IgG联合检测试剂盒（胶体金法）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胶体金法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单纯疱疹病毒抗体IgM/IgG(I)联合检测试剂盒（胶体金法）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胶体金法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抗人球蛋白（抗IgG,C3d）检测试剂盒（试管法）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试管法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甲型肝炎病毒IGM抗体诊断试剂盒（酶联免疫法）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酶联免疫法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戊型肝炎病毒IGG、IGM抗体诊断试剂盒（酶联免疫法）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人份</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酶联免疫法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抗体筛选红细胞试剂盒</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14.62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用于输血室手工法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凝聚胺介质试剂</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测试</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用于输血室手工法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ABO血型反定型试剂盒(人红细胞）</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5.18</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用于输血室手工法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RhD（IgM）血型定型试剂（单克隆抗体）</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1.61</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用于输血室手工法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不规则抗体检测试剂盒（人红细胞）</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0.71</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用于输血室手工法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抗D(IgM+IgG)血型定型试剂(单克隆抗体)</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用于输血室手工法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抗E(IgM)血型定型试剂(单克隆抗体)</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用于输血室手工法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抗e(lgM)血型定型试剂(单克隆抗体)</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用于输血室手工法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抗C(IgM)血型定型试剂(单克隆抗体)</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用于输血室手工法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抗c(IgM)血型定型试剂(单克隆抗体)</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用于输血室手工法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RhD(lgG)血型定型试剂(单克隆抗体)</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用于输血室手工法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ABO血型反定型质控物</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用于输血室手工法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ABO血型正定型质控物</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用于输血室手工法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RhD（IgM）血型定型质控物（阴性、阳性）</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用于输血室手工法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抗人球蛋白（抗IgG,C3d）检测质控物（阴性、阳性）</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用于输血室手工法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207</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抗体筛选红细胞质控物（阴性、阳性）</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用于输血室手工法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208</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交叉配血（配套）质控物</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用于输血室手工法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209</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血型鉴定和抗体筛查质控品</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用于输血室手工法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血沉质控物（各种水平）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D-二聚体质控物（各种水平）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212</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尿微量蛋白质控物（各种水平）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213</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过敏原质控物（各种水平）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214</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自免质控物（各种水平）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用于室内质控</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215</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脂类校准品   7个以上项目</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用于仪器调试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216</w:t>
            </w:r>
          </w:p>
        </w:tc>
        <w:tc>
          <w:tcPr>
            <w:tcW w:w="3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特定蛋白校准品  22个以上项目</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用于仪器调试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6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单价合计</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9549.72</w:t>
            </w:r>
          </w:p>
        </w:tc>
        <w:tc>
          <w:tcPr>
            <w:tcW w:w="20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bl>
    <w:p>
      <w:pPr>
        <w:numPr>
          <w:ilvl w:val="0"/>
          <w:numId w:val="0"/>
        </w:numPr>
        <w:spacing w:line="360" w:lineRule="auto"/>
        <w:ind w:leftChars="-100"/>
        <w:rPr>
          <w:rFonts w:ascii="宋体" w:hAnsi="宋体" w:eastAsia="宋体" w:cs="宋体"/>
          <w:sz w:val="24"/>
          <w:szCs w:val="24"/>
        </w:rPr>
      </w:pPr>
    </w:p>
    <w:p>
      <w:pPr>
        <w:numPr>
          <w:ilvl w:val="0"/>
          <w:numId w:val="0"/>
        </w:numPr>
        <w:tabs>
          <w:tab w:val="left" w:pos="540"/>
        </w:tabs>
        <w:spacing w:line="360" w:lineRule="auto"/>
        <w:ind w:leftChars="-100"/>
        <w:rPr>
          <w:rFonts w:hint="eastAsia" w:ascii="仿宋" w:hAnsi="仿宋" w:eastAsia="仿宋" w:cs="仿宋"/>
          <w:b/>
          <w:bCs w:val="0"/>
          <w:spacing w:val="-2"/>
          <w:sz w:val="24"/>
          <w:szCs w:val="24"/>
          <w:lang w:val="en-US" w:eastAsia="zh-CN"/>
        </w:rPr>
      </w:pPr>
      <w:r>
        <w:rPr>
          <w:rFonts w:hint="eastAsia" w:ascii="宋体" w:hAnsi="宋体" w:eastAsia="宋体" w:cs="宋体"/>
          <w:sz w:val="24"/>
          <w:szCs w:val="24"/>
          <w:lang w:eastAsia="zh-CN"/>
        </w:rPr>
        <w:tab/>
      </w:r>
      <w:bookmarkStart w:id="38" w:name="_Toc8452"/>
      <w:bookmarkStart w:id="39" w:name="_Toc16587"/>
      <w:bookmarkStart w:id="40" w:name="_Toc29084"/>
      <w:bookmarkStart w:id="41" w:name="_Toc503463633"/>
      <w:r>
        <w:rPr>
          <w:rFonts w:hint="eastAsia" w:ascii="仿宋" w:hAnsi="仿宋" w:eastAsia="仿宋" w:cs="仿宋"/>
          <w:b/>
          <w:bCs w:val="0"/>
          <w:spacing w:val="-2"/>
          <w:sz w:val="24"/>
          <w:szCs w:val="24"/>
          <w:lang w:val="en-US" w:eastAsia="zh-CN"/>
        </w:rPr>
        <w:t>备注：1、上述技术指标中凡有品牌描述或指向某品牌均为参考指标，但所投产品参数不得低于上述要求。</w:t>
      </w:r>
    </w:p>
    <w:p>
      <w:pPr>
        <w:pStyle w:val="307"/>
        <w:pageBreakBefore w:val="0"/>
        <w:kinsoku/>
        <w:wordWrap/>
        <w:overflowPunct/>
        <w:topLinePunct w:val="0"/>
        <w:autoSpaceDE/>
        <w:autoSpaceDN/>
        <w:bidi w:val="0"/>
        <w:snapToGrid/>
        <w:spacing w:line="420" w:lineRule="exact"/>
        <w:ind w:firstLine="474" w:firstLineChars="200"/>
        <w:rPr>
          <w:rFonts w:hint="eastAsia" w:ascii="仿宋" w:hAnsi="仿宋" w:eastAsia="仿宋" w:cs="仿宋"/>
          <w:b/>
          <w:bCs w:val="0"/>
          <w:spacing w:val="-2"/>
          <w:sz w:val="24"/>
          <w:szCs w:val="24"/>
          <w:lang w:val="en-US" w:eastAsia="zh-CN"/>
        </w:rPr>
      </w:pPr>
      <w:r>
        <w:rPr>
          <w:rFonts w:hint="eastAsia" w:ascii="仿宋" w:hAnsi="仿宋" w:eastAsia="仿宋" w:cs="仿宋"/>
          <w:b/>
          <w:bCs w:val="0"/>
          <w:spacing w:val="-2"/>
          <w:sz w:val="24"/>
          <w:szCs w:val="24"/>
          <w:lang w:val="en-US" w:eastAsia="zh-CN"/>
        </w:rPr>
        <w:t>2、所投产品属于医疗器械管理的，供应商须提交每一项试剂《医疗器械注册证》（或备案证明）（含附页、附表），产品检测报告，彩图。</w:t>
      </w:r>
    </w:p>
    <w:p>
      <w:pPr>
        <w:pStyle w:val="307"/>
        <w:pageBreakBefore w:val="0"/>
        <w:kinsoku/>
        <w:wordWrap/>
        <w:overflowPunct/>
        <w:topLinePunct w:val="0"/>
        <w:autoSpaceDE/>
        <w:autoSpaceDN/>
        <w:bidi w:val="0"/>
        <w:snapToGrid/>
        <w:spacing w:line="420" w:lineRule="exact"/>
        <w:ind w:firstLine="474" w:firstLineChars="200"/>
        <w:rPr>
          <w:rFonts w:hint="eastAsia" w:ascii="仿宋" w:hAnsi="仿宋" w:eastAsia="仿宋" w:cs="仿宋"/>
          <w:b/>
          <w:bCs w:val="0"/>
          <w:spacing w:val="-2"/>
          <w:sz w:val="24"/>
          <w:szCs w:val="24"/>
          <w:lang w:val="en-US" w:eastAsia="zh-CN"/>
        </w:rPr>
      </w:pPr>
      <w:r>
        <w:rPr>
          <w:rFonts w:hint="eastAsia" w:ascii="仿宋" w:hAnsi="仿宋" w:eastAsia="仿宋" w:cs="仿宋"/>
          <w:b/>
          <w:bCs w:val="0"/>
          <w:spacing w:val="-2"/>
          <w:sz w:val="24"/>
          <w:szCs w:val="24"/>
          <w:lang w:val="en-US" w:eastAsia="zh-CN"/>
        </w:rPr>
        <w:t>3、所投产品属于消毒产品的，须提供生产厂家消毒产品生产许可证、产品卫生安全评价报告或者新消毒产品卫生许可批件复印件。</w:t>
      </w:r>
    </w:p>
    <w:p>
      <w:pPr>
        <w:pStyle w:val="307"/>
        <w:pageBreakBefore w:val="0"/>
        <w:kinsoku/>
        <w:wordWrap/>
        <w:overflowPunct/>
        <w:topLinePunct w:val="0"/>
        <w:autoSpaceDE/>
        <w:autoSpaceDN/>
        <w:bidi w:val="0"/>
        <w:snapToGrid/>
        <w:spacing w:line="420" w:lineRule="exact"/>
        <w:ind w:firstLine="482" w:firstLineChars="200"/>
        <w:rPr>
          <w:rFonts w:hint="eastAsia" w:ascii="仿宋" w:hAnsi="仿宋" w:eastAsia="仿宋" w:cs="仿宋"/>
          <w:b/>
          <w:bCs w:val="0"/>
          <w:spacing w:val="-2"/>
          <w:sz w:val="24"/>
          <w:szCs w:val="24"/>
          <w:lang w:val="en-US" w:eastAsia="zh-CN"/>
        </w:rPr>
      </w:pPr>
      <w:r>
        <w:rPr>
          <w:rFonts w:hint="eastAsia" w:ascii="宋体" w:hAnsi="宋体" w:eastAsia="宋体" w:cs="宋体"/>
          <w:b/>
          <w:bCs/>
          <w:color w:val="000000"/>
          <w:kern w:val="0"/>
          <w:sz w:val="24"/>
          <w:szCs w:val="24"/>
          <w:lang w:val="en-US" w:eastAsia="zh-CN" w:bidi="ar"/>
        </w:rPr>
        <w:t>4、</w:t>
      </w:r>
      <w:r>
        <w:rPr>
          <w:rFonts w:hint="eastAsia" w:ascii="仿宋" w:hAnsi="仿宋" w:eastAsia="仿宋" w:cs="仿宋"/>
          <w:b/>
          <w:bCs w:val="0"/>
          <w:spacing w:val="-2"/>
          <w:sz w:val="24"/>
          <w:szCs w:val="24"/>
          <w:lang w:val="en-US" w:eastAsia="zh-CN"/>
        </w:rPr>
        <w:t>如产品质保期和供货期存在上下表述不一致之处，以有利于采购人的表述为准，即：质保期（试剂有效期）时限长的有利、供货期短的有利。</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商务要求： </w:t>
      </w:r>
    </w:p>
    <w:p>
      <w:pPr>
        <w:pStyle w:val="307"/>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lang w:val="en-US" w:eastAsia="zh-CN"/>
        </w:rPr>
        <w:t xml:space="preserve">一、需执行的国家相关标准、行业标准、地方标准或者其他标准、规范 </w:t>
      </w:r>
    </w:p>
    <w:p>
      <w:pPr>
        <w:pStyle w:val="307"/>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lang w:val="en-US" w:eastAsia="zh-CN"/>
        </w:rPr>
        <w:t xml:space="preserve">1.试剂进货应做到来源渠道正规，货物优质、有效，有批准文号、生产日期。投标商须提供投标产品技术说明书、产品质量检测机构出具的检验报告等。 </w:t>
      </w:r>
    </w:p>
    <w:p>
      <w:pPr>
        <w:pStyle w:val="307"/>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spacing w:val="-2"/>
          <w:sz w:val="24"/>
          <w:szCs w:val="24"/>
          <w:highlight w:val="none"/>
          <w:lang w:val="en-US" w:eastAsia="zh-CN"/>
        </w:rPr>
      </w:pPr>
      <w:r>
        <w:rPr>
          <w:rFonts w:hint="eastAsia" w:ascii="宋体" w:hAnsi="宋体" w:eastAsia="宋体" w:cs="宋体"/>
          <w:bCs/>
          <w:spacing w:val="-2"/>
          <w:sz w:val="24"/>
          <w:szCs w:val="24"/>
          <w:lang w:val="en-US" w:eastAsia="zh-CN"/>
        </w:rPr>
        <w:t>2.试剂需符合国家关于医疗器械的相关标准，具有医疗器械注册证及检验报告；国产产品生产需符合中国食品监督管理局《医疗器械生产质量管理规范》，具有国家药品监督管理</w:t>
      </w:r>
      <w:r>
        <w:rPr>
          <w:rFonts w:hint="eastAsia" w:ascii="宋体" w:hAnsi="宋体" w:eastAsia="宋体" w:cs="宋体"/>
          <w:bCs/>
          <w:spacing w:val="-2"/>
          <w:sz w:val="24"/>
          <w:szCs w:val="24"/>
          <w:highlight w:val="none"/>
          <w:lang w:val="en-US" w:eastAsia="zh-CN"/>
        </w:rPr>
        <w:t>局颁发的医疗器械生产许可证。</w:t>
      </w:r>
    </w:p>
    <w:p>
      <w:pPr>
        <w:pStyle w:val="307"/>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spacing w:val="-2"/>
          <w:sz w:val="24"/>
          <w:szCs w:val="24"/>
          <w:highlight w:val="none"/>
          <w:lang w:val="en-US" w:eastAsia="zh-CN"/>
        </w:rPr>
      </w:pPr>
      <w:r>
        <w:rPr>
          <w:rFonts w:hint="eastAsia" w:ascii="宋体" w:hAnsi="宋体" w:eastAsia="宋体" w:cs="宋体"/>
          <w:bCs/>
          <w:spacing w:val="-2"/>
          <w:sz w:val="24"/>
          <w:szCs w:val="24"/>
          <w:highlight w:val="none"/>
          <w:lang w:val="en-US" w:eastAsia="zh-CN"/>
        </w:rPr>
        <w:t>二、中标确认后，国产货物自接甲方通知日起30日内完成，进口货物自接甲方通知日起60日内完成。按需供货。</w:t>
      </w:r>
    </w:p>
    <w:p>
      <w:pPr>
        <w:pStyle w:val="307"/>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spacing w:val="-2"/>
          <w:sz w:val="24"/>
          <w:szCs w:val="24"/>
          <w:highlight w:val="none"/>
        </w:rPr>
      </w:pPr>
      <w:r>
        <w:rPr>
          <w:rFonts w:hint="eastAsia" w:ascii="宋体" w:hAnsi="宋体" w:eastAsia="宋体" w:cs="宋体"/>
          <w:bCs/>
          <w:spacing w:val="-2"/>
          <w:sz w:val="24"/>
          <w:szCs w:val="24"/>
          <w:highlight w:val="none"/>
          <w:lang w:val="en-US" w:eastAsia="zh-CN"/>
        </w:rPr>
        <w:t xml:space="preserve">三、质保期：剩余期限不得低于该产品限定质保期2/3。 </w:t>
      </w:r>
    </w:p>
    <w:p>
      <w:pPr>
        <w:pStyle w:val="307"/>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lang w:val="en-US" w:eastAsia="zh-CN"/>
        </w:rPr>
        <w:t xml:space="preserve">四、包装和运输 </w:t>
      </w:r>
    </w:p>
    <w:p>
      <w:pPr>
        <w:pStyle w:val="307"/>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lang w:val="en-US" w:eastAsia="zh-CN"/>
        </w:rPr>
        <w:t xml:space="preserve">1.货物包装应符合国家标准，以保证货物在运输过程中不受损伤，按照仓储运输条件运输。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提供运输设备清单 （含运输车辆、冷藏设备等）。 </w:t>
      </w:r>
    </w:p>
    <w:p>
      <w:pPr>
        <w:pStyle w:val="307"/>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lang w:val="en-US" w:eastAsia="zh-CN"/>
        </w:rPr>
        <w:t xml:space="preserve">2.货物在运输或邮寄途中发生毁损或丢失，由乙方负责。在运输途中、交货前、卸货中发生人身伤害或货物受损的，由乙方负责承担。 </w:t>
      </w:r>
    </w:p>
    <w:p>
      <w:pPr>
        <w:pStyle w:val="307"/>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lang w:val="en-US" w:eastAsia="zh-CN"/>
        </w:rPr>
        <w:t xml:space="preserve">五、服务标准/售后服务要求 </w:t>
      </w:r>
    </w:p>
    <w:p>
      <w:pPr>
        <w:pStyle w:val="307"/>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lang w:val="en-US" w:eastAsia="zh-CN"/>
        </w:rPr>
        <w:t xml:space="preserve">1.在使用过程中如发现试剂质量问题需足量更换。 </w:t>
      </w:r>
    </w:p>
    <w:p>
      <w:pPr>
        <w:pStyle w:val="307"/>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lang w:val="en-US" w:eastAsia="zh-CN"/>
        </w:rPr>
        <w:t xml:space="preserve">2.在试剂使用过程中有任何问题可以及时联系厂家并得到反馈指导。 </w:t>
      </w:r>
    </w:p>
    <w:p>
      <w:pPr>
        <w:pStyle w:val="307"/>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lang w:val="en-US" w:eastAsia="zh-CN"/>
        </w:rPr>
        <w:t xml:space="preserve">六、验收标准 </w:t>
      </w:r>
    </w:p>
    <w:p>
      <w:pPr>
        <w:pStyle w:val="307"/>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lang w:val="en-US" w:eastAsia="zh-CN"/>
        </w:rPr>
        <w:t xml:space="preserve">1.按国家标准、厂方标准及合同技术协议指标。 </w:t>
      </w:r>
    </w:p>
    <w:p>
      <w:pPr>
        <w:pStyle w:val="307"/>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lang w:val="en-US" w:eastAsia="zh-CN"/>
        </w:rPr>
        <w:t xml:space="preserve">2.货物到达后，甲乙双方均须在场并确认包装的完好性后，由甲方验货。并对货物进行清点验收，共同签字确认。如验收不合格，乙方应退货，一切损失由乙方承担。 </w:t>
      </w:r>
    </w:p>
    <w:p>
      <w:pPr>
        <w:pStyle w:val="307"/>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lang w:val="en-US" w:eastAsia="zh-CN"/>
        </w:rPr>
        <w:t xml:space="preserve">七、付款条件（进度和方式）：买方和卖方签订合同后，卖方缴纳中标金额10%的合同履约保证金，交货验收合格后买方通过财政国库支付给卖方合同总价100%的货款，发放完成，无质量问题、无投诉后，返还合同履约保证金。 </w:t>
      </w:r>
    </w:p>
    <w:p>
      <w:pPr>
        <w:pStyle w:val="307"/>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lang w:val="en-US" w:eastAsia="zh-CN"/>
        </w:rPr>
        <w:t xml:space="preserve">八、交货地点：响应甲方单位要求，送往指定地点。 </w:t>
      </w:r>
    </w:p>
    <w:p>
      <w:pPr>
        <w:pStyle w:val="307"/>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lang w:val="en-US" w:eastAsia="zh-CN"/>
        </w:rPr>
        <w:t xml:space="preserve">九、其他1.中标方签订合同时出具相应试剂/序列测定的售后服务授权委托书，如性能验证不符合质量要求，采购单位有权另行采购。 </w:t>
      </w:r>
    </w:p>
    <w:p>
      <w:pPr>
        <w:pStyle w:val="307"/>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lang w:val="en-US" w:eastAsia="zh-CN"/>
        </w:rPr>
        <w:t xml:space="preserve">1.中标方对其所提供的产品质量负责，因其所供试剂所引起的医疗纠纷由中标方负责处理解决。 </w:t>
      </w:r>
    </w:p>
    <w:p>
      <w:pPr>
        <w:pStyle w:val="307"/>
        <w:pageBreakBefore w:val="0"/>
        <w:kinsoku/>
        <w:wordWrap/>
        <w:overflowPunct/>
        <w:topLinePunct w:val="0"/>
        <w:autoSpaceDE/>
        <w:autoSpaceDN/>
        <w:bidi w:val="0"/>
        <w:snapToGrid/>
        <w:spacing w:line="420" w:lineRule="exact"/>
        <w:ind w:firstLine="472" w:firstLineChars="200"/>
        <w:rPr>
          <w:rFonts w:hint="eastAsia" w:ascii="宋体" w:hAnsi="宋体" w:eastAsia="宋体" w:cs="宋体"/>
          <w:bCs/>
          <w:spacing w:val="-2"/>
          <w:sz w:val="24"/>
          <w:szCs w:val="24"/>
        </w:rPr>
      </w:pPr>
      <w:r>
        <w:rPr>
          <w:rFonts w:hint="eastAsia" w:ascii="宋体" w:hAnsi="宋体" w:eastAsia="宋体" w:cs="宋体"/>
          <w:bCs/>
          <w:spacing w:val="-2"/>
          <w:sz w:val="24"/>
          <w:szCs w:val="24"/>
          <w:lang w:val="en-US" w:eastAsia="zh-CN"/>
        </w:rPr>
        <w:t>2.在投标企业供货期间，供货价格下降幅度较大或国家政策变化时，导致市场价格低于中标金额，中标方后续供货价格需响应甲方要求。</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pStyle w:val="66"/>
        <w:spacing w:line="360" w:lineRule="auto"/>
        <w:rPr>
          <w:rFonts w:hint="eastAsia" w:ascii="宋体" w:hAnsi="宋体" w:cs="宋体"/>
          <w:highlight w:val="none"/>
        </w:rPr>
      </w:pPr>
    </w:p>
    <w:p>
      <w:pPr>
        <w:pStyle w:val="66"/>
        <w:spacing w:line="360" w:lineRule="auto"/>
        <w:rPr>
          <w:rFonts w:hint="eastAsia" w:ascii="宋体" w:hAnsi="宋体" w:cs="宋体"/>
          <w:highlight w:val="none"/>
        </w:rPr>
      </w:pPr>
    </w:p>
    <w:p>
      <w:pPr>
        <w:pStyle w:val="66"/>
        <w:spacing w:line="360" w:lineRule="auto"/>
        <w:rPr>
          <w:rFonts w:hint="eastAsia" w:ascii="宋体" w:hAnsi="宋体" w:cs="宋体"/>
          <w:highlight w:val="none"/>
        </w:rPr>
      </w:pPr>
    </w:p>
    <w:p>
      <w:pPr>
        <w:pStyle w:val="66"/>
        <w:spacing w:line="360" w:lineRule="auto"/>
        <w:ind w:firstLine="2570" w:firstLineChars="800"/>
        <w:jc w:val="both"/>
        <w:rPr>
          <w:rFonts w:hint="eastAsia" w:ascii="宋体" w:hAnsi="宋体" w:cs="宋体"/>
          <w:highlight w:val="none"/>
        </w:rPr>
      </w:pPr>
      <w:r>
        <w:rPr>
          <w:rFonts w:hint="eastAsia" w:ascii="宋体" w:hAnsi="宋体" w:cs="宋体"/>
          <w:highlight w:val="none"/>
        </w:rPr>
        <w:t>第四部分</w:t>
      </w:r>
      <w:bookmarkEnd w:id="38"/>
      <w:bookmarkEnd w:id="39"/>
      <w:bookmarkEnd w:id="40"/>
      <w:bookmarkEnd w:id="41"/>
      <w:r>
        <w:rPr>
          <w:rFonts w:hint="eastAsia" w:ascii="宋体" w:hAnsi="宋体" w:cs="宋体"/>
          <w:highlight w:val="none"/>
        </w:rPr>
        <w:t xml:space="preserve"> 资格及符合性审查</w:t>
      </w:r>
    </w:p>
    <w:tbl>
      <w:tblPr>
        <w:tblStyle w:val="68"/>
        <w:tblW w:w="10092"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501"/>
        <w:gridCol w:w="874"/>
        <w:gridCol w:w="2512"/>
        <w:gridCol w:w="5294"/>
        <w:gridCol w:w="481"/>
        <w:gridCol w:w="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395" w:hRule="atLeast"/>
        </w:trPr>
        <w:tc>
          <w:tcPr>
            <w:tcW w:w="501" w:type="dxa"/>
            <w:vMerge w:val="restart"/>
            <w:vAlign w:val="center"/>
          </w:tcPr>
          <w:p>
            <w:pPr>
              <w:spacing w:after="100" w:afterAutospacing="1" w:line="24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序号   </w:t>
            </w:r>
          </w:p>
        </w:tc>
        <w:tc>
          <w:tcPr>
            <w:tcW w:w="874" w:type="dxa"/>
            <w:vMerge w:val="restart"/>
            <w:vAlign w:val="center"/>
          </w:tcPr>
          <w:p>
            <w:pPr>
              <w:spacing w:after="100" w:afterAutospacing="1" w:line="240" w:lineRule="auto"/>
              <w:jc w:val="center"/>
              <w:rPr>
                <w:rFonts w:hint="eastAsia" w:ascii="宋体" w:hAnsi="宋体" w:eastAsia="宋体" w:cs="宋体"/>
                <w:b/>
                <w:sz w:val="24"/>
                <w:szCs w:val="24"/>
                <w:highlight w:val="none"/>
              </w:rPr>
            </w:pPr>
          </w:p>
        </w:tc>
        <w:tc>
          <w:tcPr>
            <w:tcW w:w="2512" w:type="dxa"/>
            <w:vMerge w:val="restart"/>
            <w:vAlign w:val="center"/>
          </w:tcPr>
          <w:p>
            <w:pPr>
              <w:spacing w:after="100" w:afterAutospacing="1" w:line="24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评分点</w:t>
            </w:r>
          </w:p>
        </w:tc>
        <w:tc>
          <w:tcPr>
            <w:tcW w:w="5294" w:type="dxa"/>
            <w:vMerge w:val="restart"/>
            <w:vAlign w:val="center"/>
          </w:tcPr>
          <w:p>
            <w:pPr>
              <w:spacing w:after="100" w:afterAutospacing="1" w:line="24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评分标准</w:t>
            </w:r>
          </w:p>
        </w:tc>
        <w:tc>
          <w:tcPr>
            <w:tcW w:w="911" w:type="dxa"/>
            <w:gridSpan w:val="2"/>
            <w:vAlign w:val="center"/>
          </w:tcPr>
          <w:p>
            <w:pPr>
              <w:spacing w:after="100" w:afterAutospacing="1" w:line="24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90" w:hRule="atLeast"/>
        </w:trPr>
        <w:tc>
          <w:tcPr>
            <w:tcW w:w="501" w:type="dxa"/>
            <w:vMerge w:val="continue"/>
            <w:vAlign w:val="center"/>
          </w:tcPr>
          <w:p>
            <w:pPr>
              <w:widowControl/>
              <w:spacing w:line="240" w:lineRule="auto"/>
              <w:jc w:val="left"/>
              <w:rPr>
                <w:rFonts w:hint="eastAsia" w:ascii="宋体" w:hAnsi="宋体" w:eastAsia="宋体" w:cs="宋体"/>
                <w:sz w:val="24"/>
                <w:szCs w:val="24"/>
                <w:highlight w:val="none"/>
              </w:rPr>
            </w:pPr>
          </w:p>
        </w:tc>
        <w:tc>
          <w:tcPr>
            <w:tcW w:w="874" w:type="dxa"/>
            <w:vMerge w:val="continue"/>
            <w:vAlign w:val="center"/>
          </w:tcPr>
          <w:p>
            <w:pPr>
              <w:widowControl/>
              <w:spacing w:line="240" w:lineRule="auto"/>
              <w:jc w:val="left"/>
              <w:rPr>
                <w:rFonts w:hint="eastAsia" w:ascii="宋体" w:hAnsi="宋体" w:eastAsia="宋体" w:cs="宋体"/>
                <w:sz w:val="24"/>
                <w:szCs w:val="24"/>
                <w:highlight w:val="none"/>
              </w:rPr>
            </w:pPr>
          </w:p>
        </w:tc>
        <w:tc>
          <w:tcPr>
            <w:tcW w:w="2512" w:type="dxa"/>
            <w:vMerge w:val="continue"/>
            <w:vAlign w:val="center"/>
          </w:tcPr>
          <w:p>
            <w:pPr>
              <w:widowControl/>
              <w:spacing w:line="240" w:lineRule="auto"/>
              <w:jc w:val="left"/>
              <w:rPr>
                <w:rFonts w:hint="eastAsia" w:ascii="宋体" w:hAnsi="宋体" w:eastAsia="宋体" w:cs="宋体"/>
                <w:sz w:val="24"/>
                <w:szCs w:val="24"/>
                <w:highlight w:val="none"/>
              </w:rPr>
            </w:pPr>
          </w:p>
        </w:tc>
        <w:tc>
          <w:tcPr>
            <w:tcW w:w="5294" w:type="dxa"/>
            <w:vMerge w:val="continue"/>
            <w:vAlign w:val="center"/>
          </w:tcPr>
          <w:p>
            <w:pPr>
              <w:widowControl/>
              <w:spacing w:line="240" w:lineRule="auto"/>
              <w:jc w:val="left"/>
              <w:rPr>
                <w:rFonts w:hint="eastAsia" w:ascii="宋体" w:hAnsi="宋体" w:eastAsia="宋体" w:cs="宋体"/>
                <w:sz w:val="24"/>
                <w:szCs w:val="24"/>
                <w:highlight w:val="none"/>
              </w:rPr>
            </w:pPr>
          </w:p>
        </w:tc>
        <w:tc>
          <w:tcPr>
            <w:tcW w:w="481" w:type="dxa"/>
            <w:vAlign w:val="center"/>
          </w:tcPr>
          <w:p>
            <w:pPr>
              <w:spacing w:after="100" w:afterAutospacing="1" w:line="24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是</w:t>
            </w:r>
          </w:p>
        </w:tc>
        <w:tc>
          <w:tcPr>
            <w:tcW w:w="430" w:type="dxa"/>
            <w:vAlign w:val="center"/>
          </w:tcPr>
          <w:p>
            <w:pPr>
              <w:spacing w:after="100" w:afterAutospacing="1" w:line="24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718" w:hRule="atLeast"/>
        </w:trPr>
        <w:tc>
          <w:tcPr>
            <w:tcW w:w="501" w:type="dxa"/>
            <w:vMerge w:val="restart"/>
            <w:vAlign w:val="center"/>
          </w:tcPr>
          <w:p>
            <w:pPr>
              <w:spacing w:after="100" w:afterAutospacing="1"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74" w:type="dxa"/>
            <w:vMerge w:val="restart"/>
            <w:vAlign w:val="center"/>
          </w:tcPr>
          <w:p>
            <w:pPr>
              <w:spacing w:after="100" w:afterAutospacing="1"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资格审查</w:t>
            </w:r>
          </w:p>
        </w:tc>
        <w:tc>
          <w:tcPr>
            <w:tcW w:w="2512" w:type="dxa"/>
            <w:vAlign w:val="center"/>
          </w:tcPr>
          <w:p>
            <w:pPr>
              <w:spacing w:line="240" w:lineRule="auto"/>
              <w:ind w:left="84" w:leftChars="4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具有独立承担民事责任的能力</w:t>
            </w:r>
          </w:p>
        </w:tc>
        <w:tc>
          <w:tcPr>
            <w:tcW w:w="5294" w:type="dxa"/>
            <w:vAlign w:val="center"/>
          </w:tcPr>
          <w:p>
            <w:pPr>
              <w:pageBreakBefore w:val="0"/>
              <w:overflowPunct/>
              <w:bidi w:val="0"/>
              <w:spacing w:before="204" w:line="221" w:lineRule="auto"/>
              <w:rPr>
                <w:rFonts w:hint="eastAsia" w:ascii="宋体" w:hAnsi="宋体" w:eastAsia="宋体" w:cs="宋体"/>
                <w:sz w:val="24"/>
                <w:szCs w:val="24"/>
                <w:highlight w:val="none"/>
              </w:rPr>
            </w:pPr>
            <w:r>
              <w:rPr>
                <w:rFonts w:hint="eastAsia" w:ascii="仿宋" w:hAnsi="仿宋" w:eastAsia="仿宋" w:cs="仿宋"/>
                <w:b w:val="0"/>
                <w:bCs/>
                <w:kern w:val="0"/>
                <w:sz w:val="24"/>
                <w:szCs w:val="24"/>
                <w:lang w:val="en-US" w:eastAsia="zh-CN" w:bidi="ar-SA"/>
              </w:rPr>
              <w:t>具有独立承担民事责任的能力：投标人需提供有效的“三证合一”营业执照（或事业法人登记证）和法定代表人身份证明或法定代表人授权委托书(如开标代表是法人的只需附法定代表人身份证明，如开标代表不是法人的需附法定代表人授权委托书授权书:授权委托书需附法人身份证及委托人身份证复印件正反面)；若分支机构投标的，须提供总公司和分公司营业执照副本复印件，总公司出具给分支机构的授权书；</w:t>
            </w:r>
          </w:p>
        </w:tc>
        <w:tc>
          <w:tcPr>
            <w:tcW w:w="481" w:type="dxa"/>
            <w:vAlign w:val="center"/>
          </w:tcPr>
          <w:p>
            <w:pPr>
              <w:spacing w:after="100" w:afterAutospacing="1" w:line="240" w:lineRule="auto"/>
              <w:rPr>
                <w:rFonts w:hint="eastAsia" w:ascii="宋体" w:hAnsi="宋体" w:eastAsia="宋体" w:cs="宋体"/>
                <w:sz w:val="24"/>
                <w:szCs w:val="24"/>
                <w:highlight w:val="none"/>
              </w:rPr>
            </w:pPr>
          </w:p>
        </w:tc>
        <w:tc>
          <w:tcPr>
            <w:tcW w:w="430" w:type="dxa"/>
            <w:vAlign w:val="center"/>
          </w:tcPr>
          <w:p>
            <w:pPr>
              <w:spacing w:after="100" w:afterAutospacing="1" w:line="24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880" w:hRule="atLeast"/>
        </w:trPr>
        <w:tc>
          <w:tcPr>
            <w:tcW w:w="501" w:type="dxa"/>
            <w:vMerge w:val="continue"/>
            <w:vAlign w:val="center"/>
          </w:tcPr>
          <w:p>
            <w:pPr>
              <w:widowControl/>
              <w:spacing w:line="240" w:lineRule="auto"/>
              <w:jc w:val="left"/>
              <w:rPr>
                <w:rFonts w:hint="eastAsia" w:ascii="宋体" w:hAnsi="宋体" w:eastAsia="宋体" w:cs="宋体"/>
                <w:sz w:val="24"/>
                <w:szCs w:val="24"/>
                <w:highlight w:val="none"/>
              </w:rPr>
            </w:pPr>
          </w:p>
        </w:tc>
        <w:tc>
          <w:tcPr>
            <w:tcW w:w="874" w:type="dxa"/>
            <w:vMerge w:val="continue"/>
            <w:vAlign w:val="center"/>
          </w:tcPr>
          <w:p>
            <w:pPr>
              <w:widowControl/>
              <w:spacing w:line="240" w:lineRule="auto"/>
              <w:jc w:val="center"/>
              <w:rPr>
                <w:rFonts w:hint="eastAsia" w:ascii="宋体" w:hAnsi="宋体" w:eastAsia="宋体" w:cs="宋体"/>
                <w:sz w:val="24"/>
                <w:szCs w:val="24"/>
                <w:highlight w:val="none"/>
              </w:rPr>
            </w:pPr>
          </w:p>
        </w:tc>
        <w:tc>
          <w:tcPr>
            <w:tcW w:w="2512" w:type="dxa"/>
            <w:vAlign w:val="center"/>
          </w:tcPr>
          <w:p>
            <w:pPr>
              <w:spacing w:line="240" w:lineRule="auto"/>
              <w:ind w:left="84" w:leftChars="4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具有良好的商业信誉和健全的财务会计制度</w:t>
            </w:r>
          </w:p>
        </w:tc>
        <w:tc>
          <w:tcPr>
            <w:tcW w:w="5294" w:type="dxa"/>
            <w:vAlign w:val="center"/>
          </w:tcPr>
          <w:p>
            <w:pPr>
              <w:spacing w:line="240" w:lineRule="auto"/>
              <w:ind w:left="84" w:leftChars="40"/>
              <w:jc w:val="left"/>
              <w:rPr>
                <w:rFonts w:hint="eastAsia" w:ascii="宋体" w:hAnsi="宋体" w:eastAsia="宋体" w:cs="宋体"/>
                <w:sz w:val="24"/>
                <w:szCs w:val="24"/>
                <w:highlight w:val="none"/>
              </w:rPr>
            </w:pPr>
            <w:r>
              <w:rPr>
                <w:rFonts w:hint="eastAsia" w:ascii="仿宋" w:hAnsi="仿宋" w:eastAsia="仿宋" w:cs="仿宋"/>
                <w:b w:val="0"/>
                <w:bCs/>
                <w:kern w:val="0"/>
                <w:sz w:val="24"/>
                <w:szCs w:val="24"/>
                <w:lang w:val="en-US" w:eastAsia="zh-CN" w:bidi="ar-SA"/>
              </w:rPr>
              <w:t>提供2023年度或2024年度由第三方财务审计机构出具的财务审计报告扫描件或银行出具的资信证明(新成立的公司需提供银行出具的近三个月的资信证明和健全的财务会计制度)(并加盖公章)；</w:t>
            </w:r>
          </w:p>
        </w:tc>
        <w:tc>
          <w:tcPr>
            <w:tcW w:w="481" w:type="dxa"/>
            <w:vAlign w:val="center"/>
          </w:tcPr>
          <w:p>
            <w:pPr>
              <w:spacing w:after="100" w:afterAutospacing="1" w:line="240" w:lineRule="auto"/>
              <w:rPr>
                <w:rFonts w:hint="eastAsia" w:ascii="宋体" w:hAnsi="宋体" w:eastAsia="宋体" w:cs="宋体"/>
                <w:sz w:val="24"/>
                <w:szCs w:val="24"/>
                <w:highlight w:val="none"/>
              </w:rPr>
            </w:pPr>
          </w:p>
        </w:tc>
        <w:tc>
          <w:tcPr>
            <w:tcW w:w="430" w:type="dxa"/>
            <w:vAlign w:val="center"/>
          </w:tcPr>
          <w:p>
            <w:pPr>
              <w:spacing w:after="100" w:afterAutospacing="1" w:line="24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649" w:hRule="atLeast"/>
        </w:trPr>
        <w:tc>
          <w:tcPr>
            <w:tcW w:w="501" w:type="dxa"/>
            <w:vMerge w:val="continue"/>
            <w:vAlign w:val="center"/>
          </w:tcPr>
          <w:p>
            <w:pPr>
              <w:widowControl/>
              <w:spacing w:line="240" w:lineRule="auto"/>
              <w:jc w:val="left"/>
              <w:rPr>
                <w:rFonts w:hint="eastAsia" w:ascii="宋体" w:hAnsi="宋体" w:eastAsia="宋体" w:cs="宋体"/>
                <w:sz w:val="24"/>
                <w:szCs w:val="24"/>
                <w:highlight w:val="none"/>
              </w:rPr>
            </w:pPr>
          </w:p>
        </w:tc>
        <w:tc>
          <w:tcPr>
            <w:tcW w:w="874" w:type="dxa"/>
            <w:vMerge w:val="continue"/>
            <w:vAlign w:val="center"/>
          </w:tcPr>
          <w:p>
            <w:pPr>
              <w:widowControl/>
              <w:spacing w:line="240" w:lineRule="auto"/>
              <w:jc w:val="center"/>
              <w:rPr>
                <w:rFonts w:hint="eastAsia" w:ascii="宋体" w:hAnsi="宋体" w:eastAsia="宋体" w:cs="宋体"/>
                <w:sz w:val="24"/>
                <w:szCs w:val="24"/>
                <w:highlight w:val="none"/>
              </w:rPr>
            </w:pPr>
          </w:p>
        </w:tc>
        <w:tc>
          <w:tcPr>
            <w:tcW w:w="2512" w:type="dxa"/>
            <w:vAlign w:val="center"/>
          </w:tcPr>
          <w:p>
            <w:pPr>
              <w:spacing w:line="240" w:lineRule="auto"/>
              <w:ind w:left="84" w:leftChars="4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具有履行合同所必需的设备和专业技术能力</w:t>
            </w:r>
          </w:p>
        </w:tc>
        <w:tc>
          <w:tcPr>
            <w:tcW w:w="5294" w:type="dxa"/>
            <w:vAlign w:val="center"/>
          </w:tcPr>
          <w:p>
            <w:pPr>
              <w:spacing w:line="240" w:lineRule="auto"/>
              <w:ind w:left="84" w:leftChars="40"/>
              <w:jc w:val="left"/>
              <w:rPr>
                <w:rFonts w:hint="eastAsia" w:ascii="宋体" w:hAnsi="宋体" w:eastAsia="宋体" w:cs="宋体"/>
                <w:sz w:val="24"/>
                <w:szCs w:val="24"/>
                <w:highlight w:val="none"/>
              </w:rPr>
            </w:pPr>
            <w:r>
              <w:rPr>
                <w:rFonts w:hint="eastAsia" w:ascii="仿宋" w:hAnsi="仿宋" w:eastAsia="仿宋" w:cs="仿宋"/>
                <w:b w:val="0"/>
                <w:bCs/>
                <w:kern w:val="0"/>
                <w:sz w:val="24"/>
                <w:szCs w:val="24"/>
                <w:lang w:val="en-US" w:eastAsia="en-US" w:bidi="ar-SA"/>
              </w:rPr>
              <w:t>具有履行合同所必需的货物和专业技术能力的声明函</w:t>
            </w:r>
            <w:r>
              <w:rPr>
                <w:rFonts w:hint="eastAsia" w:ascii="仿宋" w:hAnsi="仿宋" w:eastAsia="仿宋" w:cs="仿宋"/>
                <w:b w:val="0"/>
                <w:bCs/>
                <w:kern w:val="0"/>
                <w:sz w:val="24"/>
                <w:szCs w:val="24"/>
                <w:lang w:val="en-US" w:eastAsia="zh-CN" w:bidi="ar-SA"/>
              </w:rPr>
              <w:t>；</w:t>
            </w:r>
          </w:p>
        </w:tc>
        <w:tc>
          <w:tcPr>
            <w:tcW w:w="481" w:type="dxa"/>
            <w:vAlign w:val="center"/>
          </w:tcPr>
          <w:p>
            <w:pPr>
              <w:spacing w:after="100" w:afterAutospacing="1" w:line="240" w:lineRule="auto"/>
              <w:rPr>
                <w:rFonts w:hint="eastAsia" w:ascii="宋体" w:hAnsi="宋体" w:eastAsia="宋体" w:cs="宋体"/>
                <w:sz w:val="24"/>
                <w:szCs w:val="24"/>
                <w:highlight w:val="none"/>
              </w:rPr>
            </w:pPr>
          </w:p>
        </w:tc>
        <w:tc>
          <w:tcPr>
            <w:tcW w:w="430" w:type="dxa"/>
            <w:vAlign w:val="center"/>
          </w:tcPr>
          <w:p>
            <w:pPr>
              <w:spacing w:after="100" w:afterAutospacing="1" w:line="24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557" w:hRule="atLeast"/>
        </w:trPr>
        <w:tc>
          <w:tcPr>
            <w:tcW w:w="501" w:type="dxa"/>
            <w:vMerge w:val="continue"/>
            <w:vAlign w:val="center"/>
          </w:tcPr>
          <w:p>
            <w:pPr>
              <w:widowControl/>
              <w:spacing w:line="240" w:lineRule="auto"/>
              <w:jc w:val="left"/>
              <w:rPr>
                <w:rFonts w:hint="eastAsia" w:ascii="宋体" w:hAnsi="宋体" w:eastAsia="宋体" w:cs="宋体"/>
                <w:sz w:val="24"/>
                <w:szCs w:val="24"/>
                <w:highlight w:val="none"/>
              </w:rPr>
            </w:pPr>
          </w:p>
        </w:tc>
        <w:tc>
          <w:tcPr>
            <w:tcW w:w="874" w:type="dxa"/>
            <w:vMerge w:val="continue"/>
            <w:vAlign w:val="center"/>
          </w:tcPr>
          <w:p>
            <w:pPr>
              <w:widowControl/>
              <w:spacing w:line="240" w:lineRule="auto"/>
              <w:jc w:val="center"/>
              <w:rPr>
                <w:rFonts w:hint="eastAsia" w:ascii="宋体" w:hAnsi="宋体" w:eastAsia="宋体" w:cs="宋体"/>
                <w:sz w:val="24"/>
                <w:szCs w:val="24"/>
                <w:highlight w:val="none"/>
              </w:rPr>
            </w:pPr>
          </w:p>
        </w:tc>
        <w:tc>
          <w:tcPr>
            <w:tcW w:w="2512" w:type="dxa"/>
            <w:vAlign w:val="center"/>
          </w:tcPr>
          <w:p>
            <w:pPr>
              <w:pStyle w:val="31"/>
              <w:spacing w:line="24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有依法缴纳税收和社会保障资金的良好记录</w:t>
            </w:r>
          </w:p>
        </w:tc>
        <w:tc>
          <w:tcPr>
            <w:tcW w:w="5294" w:type="dxa"/>
            <w:vAlign w:val="center"/>
          </w:tcPr>
          <w:p>
            <w:pPr>
              <w:pStyle w:val="31"/>
              <w:spacing w:line="240" w:lineRule="auto"/>
              <w:ind w:left="105" w:leftChars="50"/>
              <w:rPr>
                <w:rFonts w:hint="eastAsia" w:ascii="宋体" w:hAnsi="宋体" w:eastAsia="宋体" w:cs="宋体"/>
                <w:bCs/>
                <w:sz w:val="24"/>
                <w:szCs w:val="24"/>
                <w:highlight w:val="none"/>
              </w:rPr>
            </w:pPr>
            <w:r>
              <w:rPr>
                <w:rFonts w:hint="eastAsia" w:ascii="仿宋" w:hAnsi="仿宋" w:eastAsia="仿宋" w:cs="仿宋"/>
                <w:b w:val="0"/>
                <w:bCs/>
                <w:kern w:val="0"/>
                <w:sz w:val="24"/>
                <w:szCs w:val="24"/>
                <w:lang w:val="en-US" w:eastAsia="en-US" w:bidi="ar-SA"/>
              </w:rPr>
              <w:t>有依法缴纳税收和社会保障资金的良好记录:依法缴纳税收和社会保障资金的相关材料(提供招标文件截止时间(2025年1月至2025年</w:t>
            </w:r>
            <w:r>
              <w:rPr>
                <w:rFonts w:hint="eastAsia" w:ascii="仿宋" w:hAnsi="仿宋" w:eastAsia="仿宋" w:cs="仿宋"/>
                <w:b w:val="0"/>
                <w:bCs/>
                <w:kern w:val="0"/>
                <w:sz w:val="24"/>
                <w:szCs w:val="24"/>
                <w:lang w:val="en-US" w:eastAsia="zh-CN" w:bidi="ar-SA"/>
              </w:rPr>
              <w:t>5</w:t>
            </w:r>
            <w:r>
              <w:rPr>
                <w:rFonts w:hint="eastAsia" w:ascii="仿宋" w:hAnsi="仿宋" w:eastAsia="仿宋" w:cs="仿宋"/>
                <w:b w:val="0"/>
                <w:bCs/>
                <w:kern w:val="0"/>
                <w:sz w:val="24"/>
                <w:szCs w:val="24"/>
                <w:lang w:val="en-US" w:eastAsia="en-US" w:bidi="ar-SA"/>
              </w:rPr>
              <w:t>月中任意连续三个月)依法缴纳税收及缴纳社会保障资金的证明材料(新成立时间少于三个月的公司，按实际发生提供)和提供税务机关出具的近三个月(2025年1月至2025年</w:t>
            </w:r>
            <w:r>
              <w:rPr>
                <w:rFonts w:hint="eastAsia" w:ascii="仿宋" w:hAnsi="仿宋" w:eastAsia="仿宋" w:cs="仿宋"/>
                <w:b w:val="0"/>
                <w:bCs/>
                <w:kern w:val="0"/>
                <w:sz w:val="24"/>
                <w:szCs w:val="24"/>
                <w:lang w:val="en-US" w:eastAsia="zh-CN" w:bidi="ar-SA"/>
              </w:rPr>
              <w:t>5</w:t>
            </w:r>
            <w:r>
              <w:rPr>
                <w:rFonts w:hint="eastAsia" w:ascii="仿宋" w:hAnsi="仿宋" w:eastAsia="仿宋" w:cs="仿宋"/>
                <w:b w:val="0"/>
                <w:bCs/>
                <w:kern w:val="0"/>
                <w:sz w:val="24"/>
                <w:szCs w:val="24"/>
                <w:lang w:val="en-US" w:eastAsia="en-US" w:bidi="ar-SA"/>
              </w:rPr>
              <w:t>月中任意连续三个月）的完税证明或依法缴纳税收的相关证明材料:(新成立不足三个月的，按实际情况发生提供)；</w:t>
            </w:r>
          </w:p>
        </w:tc>
        <w:tc>
          <w:tcPr>
            <w:tcW w:w="481" w:type="dxa"/>
            <w:vAlign w:val="center"/>
          </w:tcPr>
          <w:p>
            <w:pPr>
              <w:spacing w:after="100" w:afterAutospacing="1" w:line="240" w:lineRule="auto"/>
              <w:rPr>
                <w:rFonts w:hint="eastAsia" w:ascii="宋体" w:hAnsi="宋体" w:eastAsia="宋体" w:cs="宋体"/>
                <w:sz w:val="24"/>
                <w:szCs w:val="24"/>
                <w:highlight w:val="none"/>
              </w:rPr>
            </w:pPr>
          </w:p>
        </w:tc>
        <w:tc>
          <w:tcPr>
            <w:tcW w:w="430" w:type="dxa"/>
            <w:vAlign w:val="center"/>
          </w:tcPr>
          <w:p>
            <w:pPr>
              <w:spacing w:after="100" w:afterAutospacing="1" w:line="24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279" w:hRule="atLeast"/>
        </w:trPr>
        <w:tc>
          <w:tcPr>
            <w:tcW w:w="501" w:type="dxa"/>
            <w:vMerge w:val="continue"/>
            <w:vAlign w:val="center"/>
          </w:tcPr>
          <w:p>
            <w:pPr>
              <w:widowControl/>
              <w:spacing w:line="240" w:lineRule="auto"/>
              <w:jc w:val="left"/>
              <w:rPr>
                <w:rFonts w:hint="eastAsia" w:ascii="宋体" w:hAnsi="宋体" w:eastAsia="宋体" w:cs="宋体"/>
                <w:sz w:val="24"/>
                <w:szCs w:val="24"/>
                <w:highlight w:val="none"/>
              </w:rPr>
            </w:pPr>
          </w:p>
        </w:tc>
        <w:tc>
          <w:tcPr>
            <w:tcW w:w="874" w:type="dxa"/>
            <w:vMerge w:val="continue"/>
            <w:vAlign w:val="center"/>
          </w:tcPr>
          <w:p>
            <w:pPr>
              <w:widowControl/>
              <w:spacing w:line="240" w:lineRule="auto"/>
              <w:jc w:val="center"/>
              <w:rPr>
                <w:rFonts w:hint="eastAsia" w:ascii="宋体" w:hAnsi="宋体" w:eastAsia="宋体" w:cs="宋体"/>
                <w:sz w:val="24"/>
                <w:szCs w:val="24"/>
                <w:highlight w:val="none"/>
              </w:rPr>
            </w:pPr>
          </w:p>
        </w:tc>
        <w:tc>
          <w:tcPr>
            <w:tcW w:w="2512" w:type="dxa"/>
            <w:vAlign w:val="center"/>
          </w:tcPr>
          <w:p>
            <w:pPr>
              <w:pStyle w:val="31"/>
              <w:spacing w:line="24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参加政府采购活动前三年内，在经营活动中没有重大违法记录</w:t>
            </w:r>
          </w:p>
        </w:tc>
        <w:tc>
          <w:tcPr>
            <w:tcW w:w="5294" w:type="dxa"/>
            <w:vAlign w:val="center"/>
          </w:tcPr>
          <w:p>
            <w:pPr>
              <w:pStyle w:val="31"/>
              <w:spacing w:line="240" w:lineRule="auto"/>
              <w:ind w:left="105" w:leftChars="50"/>
              <w:rPr>
                <w:rFonts w:hint="eastAsia" w:ascii="宋体" w:hAnsi="宋体" w:eastAsia="宋体" w:cs="宋体"/>
                <w:kern w:val="2"/>
                <w:sz w:val="24"/>
                <w:szCs w:val="24"/>
                <w:highlight w:val="none"/>
              </w:rPr>
            </w:pPr>
            <w:r>
              <w:rPr>
                <w:rFonts w:hint="eastAsia" w:ascii="仿宋" w:hAnsi="仿宋" w:eastAsia="仿宋" w:cs="仿宋"/>
                <w:b w:val="0"/>
                <w:bCs/>
                <w:kern w:val="0"/>
                <w:sz w:val="24"/>
                <w:szCs w:val="24"/>
                <w:lang w:val="en-US" w:eastAsia="zh-CN" w:bidi="ar-SA"/>
              </w:rPr>
              <w:t>投标人需提供“参加采购活动前三年内在经营活动中没有重大违法记录的声明函”:两个网站截图:拟参加本次招标项目的投标人，提供近三年内(本项目投标截止期前)如在“信用中国(www.creditchina.gov.cn)”被列入失信被执行人、企业经营异常名录、税收违法黑名单、政府采购严重违法失信名单(尚在处罚期内的)取消投标资格:在“中国政府采购网(wwwccgp.gov.cn)”被列入政府采购严重违法失信行为记录名单的(尚在处罚期内的)取消投标资格；</w:t>
            </w:r>
          </w:p>
        </w:tc>
        <w:tc>
          <w:tcPr>
            <w:tcW w:w="481" w:type="dxa"/>
            <w:vAlign w:val="center"/>
          </w:tcPr>
          <w:p>
            <w:pPr>
              <w:spacing w:after="100" w:afterAutospacing="1" w:line="240" w:lineRule="auto"/>
              <w:rPr>
                <w:rFonts w:hint="eastAsia" w:ascii="宋体" w:hAnsi="宋体" w:eastAsia="宋体" w:cs="宋体"/>
                <w:sz w:val="24"/>
                <w:szCs w:val="24"/>
                <w:highlight w:val="none"/>
              </w:rPr>
            </w:pPr>
          </w:p>
        </w:tc>
        <w:tc>
          <w:tcPr>
            <w:tcW w:w="430" w:type="dxa"/>
            <w:vAlign w:val="center"/>
          </w:tcPr>
          <w:p>
            <w:pPr>
              <w:spacing w:after="100" w:afterAutospacing="1" w:line="24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4994" w:hRule="atLeast"/>
        </w:trPr>
        <w:tc>
          <w:tcPr>
            <w:tcW w:w="501" w:type="dxa"/>
            <w:vMerge w:val="continue"/>
            <w:vAlign w:val="center"/>
          </w:tcPr>
          <w:p>
            <w:pPr>
              <w:widowControl/>
              <w:spacing w:line="240" w:lineRule="auto"/>
              <w:jc w:val="left"/>
              <w:rPr>
                <w:rFonts w:hint="eastAsia" w:ascii="宋体" w:hAnsi="宋体" w:eastAsia="宋体" w:cs="宋体"/>
                <w:sz w:val="24"/>
                <w:szCs w:val="24"/>
                <w:highlight w:val="none"/>
              </w:rPr>
            </w:pPr>
          </w:p>
        </w:tc>
        <w:tc>
          <w:tcPr>
            <w:tcW w:w="874" w:type="dxa"/>
            <w:vMerge w:val="continue"/>
            <w:vAlign w:val="center"/>
          </w:tcPr>
          <w:p>
            <w:pPr>
              <w:widowControl/>
              <w:spacing w:line="240" w:lineRule="auto"/>
              <w:jc w:val="center"/>
              <w:rPr>
                <w:rFonts w:hint="eastAsia" w:ascii="宋体" w:hAnsi="宋体" w:eastAsia="宋体" w:cs="宋体"/>
                <w:sz w:val="24"/>
                <w:szCs w:val="24"/>
                <w:highlight w:val="none"/>
              </w:rPr>
            </w:pPr>
          </w:p>
        </w:tc>
        <w:tc>
          <w:tcPr>
            <w:tcW w:w="2512" w:type="dxa"/>
            <w:vAlign w:val="center"/>
          </w:tcPr>
          <w:p>
            <w:pPr>
              <w:spacing w:after="100" w:afterAutospacing="1"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特定资格</w:t>
            </w:r>
          </w:p>
        </w:tc>
        <w:tc>
          <w:tcPr>
            <w:tcW w:w="5294" w:type="dxa"/>
            <w:vAlign w:val="center"/>
          </w:tcPr>
          <w:p>
            <w:pPr>
              <w:numPr>
                <w:ilvl w:val="0"/>
                <w:numId w:val="0"/>
              </w:numPr>
              <w:spacing w:line="240" w:lineRule="auto"/>
              <w:ind w:left="84" w:leftChars="40" w:firstLine="0" w:firstLineChars="0"/>
              <w:jc w:val="left"/>
              <w:rPr>
                <w:rFonts w:hint="eastAsia" w:ascii="宋体" w:hAnsi="宋体" w:eastAsia="宋体" w:cs="宋体"/>
                <w:sz w:val="24"/>
                <w:szCs w:val="24"/>
                <w:highlight w:val="none"/>
                <w:lang w:val="zh-CN"/>
              </w:rPr>
            </w:pPr>
            <w:r>
              <w:rPr>
                <w:rFonts w:hint="eastAsia" w:ascii="仿宋" w:hAnsi="仿宋" w:eastAsia="仿宋" w:cs="仿宋"/>
                <w:b w:val="0"/>
                <w:bCs/>
                <w:kern w:val="0"/>
                <w:sz w:val="24"/>
                <w:szCs w:val="24"/>
                <w:lang w:val="en-US" w:eastAsia="zh-CN" w:bidi="ar-SA"/>
              </w:rPr>
              <w:t>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tc>
        <w:tc>
          <w:tcPr>
            <w:tcW w:w="481" w:type="dxa"/>
            <w:vAlign w:val="center"/>
          </w:tcPr>
          <w:p>
            <w:pPr>
              <w:spacing w:after="100" w:afterAutospacing="1" w:line="240" w:lineRule="auto"/>
              <w:rPr>
                <w:rFonts w:hint="eastAsia" w:ascii="宋体" w:hAnsi="宋体" w:eastAsia="宋体" w:cs="宋体"/>
                <w:sz w:val="24"/>
                <w:szCs w:val="24"/>
                <w:highlight w:val="none"/>
              </w:rPr>
            </w:pPr>
          </w:p>
        </w:tc>
        <w:tc>
          <w:tcPr>
            <w:tcW w:w="430" w:type="dxa"/>
            <w:vAlign w:val="center"/>
          </w:tcPr>
          <w:p>
            <w:pPr>
              <w:spacing w:after="100" w:afterAutospacing="1" w:line="24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354" w:hRule="atLeast"/>
        </w:trPr>
        <w:tc>
          <w:tcPr>
            <w:tcW w:w="501" w:type="dxa"/>
            <w:vMerge w:val="restart"/>
            <w:vAlign w:val="center"/>
          </w:tcPr>
          <w:p>
            <w:pPr>
              <w:spacing w:after="100" w:afterAutospacing="1" w:line="24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p>
        </w:tc>
        <w:tc>
          <w:tcPr>
            <w:tcW w:w="874"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r>
              <w:rPr>
                <w:rFonts w:hint="eastAsia" w:ascii="仿宋" w:hAnsi="仿宋" w:eastAsia="仿宋" w:cs="仿宋"/>
                <w:b/>
                <w:bCs w:val="0"/>
                <w:kern w:val="0"/>
                <w:sz w:val="24"/>
                <w:szCs w:val="24"/>
                <w:lang w:val="en-US" w:eastAsia="en-US" w:bidi="ar-SA"/>
              </w:rPr>
              <w:t>符合性</w:t>
            </w:r>
            <w:r>
              <w:rPr>
                <w:rFonts w:hint="eastAsia" w:ascii="仿宋" w:hAnsi="仿宋" w:eastAsia="仿宋" w:cs="仿宋"/>
                <w:b/>
                <w:bCs w:val="0"/>
                <w:kern w:val="0"/>
                <w:sz w:val="24"/>
                <w:szCs w:val="24"/>
                <w:lang w:val="en-US" w:eastAsia="zh-CN" w:bidi="ar-SA"/>
              </w:rPr>
              <w:t>审</w:t>
            </w:r>
            <w:r>
              <w:rPr>
                <w:rFonts w:hint="eastAsia" w:ascii="仿宋" w:hAnsi="仿宋" w:eastAsia="仿宋" w:cs="仿宋"/>
                <w:b/>
                <w:bCs w:val="0"/>
                <w:kern w:val="0"/>
                <w:sz w:val="24"/>
                <w:szCs w:val="24"/>
                <w:lang w:val="en-US" w:eastAsia="en-US" w:bidi="ar-SA"/>
              </w:rPr>
              <w:t>查</w:t>
            </w:r>
          </w:p>
        </w:tc>
        <w:tc>
          <w:tcPr>
            <w:tcW w:w="251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r>
              <w:rPr>
                <w:rFonts w:hint="eastAsia" w:ascii="仿宋" w:hAnsi="仿宋" w:eastAsia="仿宋" w:cs="仿宋"/>
                <w:b w:val="0"/>
                <w:bCs/>
                <w:kern w:val="0"/>
                <w:sz w:val="24"/>
                <w:szCs w:val="24"/>
                <w:lang w:val="en-US" w:eastAsia="zh-CN" w:bidi="ar-SA"/>
              </w:rPr>
              <w:t>投标人</w:t>
            </w:r>
            <w:r>
              <w:rPr>
                <w:rFonts w:hint="eastAsia" w:ascii="仿宋" w:hAnsi="仿宋" w:eastAsia="仿宋" w:cs="仿宋"/>
                <w:b w:val="0"/>
                <w:bCs/>
                <w:kern w:val="0"/>
                <w:sz w:val="24"/>
                <w:szCs w:val="24"/>
                <w:lang w:val="en-US" w:eastAsia="en-US" w:bidi="ar-SA"/>
              </w:rPr>
              <w:t>的资格声明函</w:t>
            </w:r>
          </w:p>
        </w:tc>
        <w:tc>
          <w:tcPr>
            <w:tcW w:w="529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zh-CN"/>
              </w:rPr>
            </w:pPr>
            <w:r>
              <w:rPr>
                <w:rFonts w:hint="eastAsia" w:ascii="仿宋" w:hAnsi="仿宋" w:eastAsia="仿宋" w:cs="仿宋"/>
                <w:b w:val="0"/>
                <w:bCs/>
                <w:kern w:val="0"/>
                <w:sz w:val="24"/>
                <w:szCs w:val="24"/>
                <w:lang w:val="en-US" w:eastAsia="zh-CN" w:bidi="ar-SA"/>
              </w:rPr>
              <w:t>投标人</w:t>
            </w:r>
            <w:r>
              <w:rPr>
                <w:rFonts w:hint="eastAsia" w:ascii="仿宋" w:hAnsi="仿宋" w:eastAsia="仿宋" w:cs="仿宋"/>
                <w:b w:val="0"/>
                <w:bCs/>
                <w:kern w:val="0"/>
                <w:sz w:val="24"/>
                <w:szCs w:val="24"/>
                <w:lang w:val="en-US" w:eastAsia="en-US" w:bidi="ar-SA"/>
              </w:rPr>
              <w:t>的资格声明函</w:t>
            </w:r>
          </w:p>
        </w:tc>
        <w:tc>
          <w:tcPr>
            <w:tcW w:w="48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sz w:val="24"/>
                <w:szCs w:val="24"/>
                <w:highlight w:val="none"/>
              </w:rPr>
            </w:pPr>
            <w:r>
              <w:rPr>
                <w:rFonts w:hint="eastAsia" w:ascii="仿宋" w:hAnsi="仿宋" w:eastAsia="仿宋" w:cs="仿宋"/>
                <w:b/>
                <w:kern w:val="0"/>
                <w:sz w:val="24"/>
                <w:szCs w:val="24"/>
                <w:lang w:val="en-US" w:eastAsia="en-US" w:bidi="ar-SA"/>
              </w:rPr>
              <w:t>是</w:t>
            </w:r>
          </w:p>
        </w:tc>
        <w:tc>
          <w:tcPr>
            <w:tcW w:w="4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highlight w:val="none"/>
              </w:rPr>
            </w:pPr>
            <w:r>
              <w:rPr>
                <w:rFonts w:hint="eastAsia" w:ascii="仿宋" w:hAnsi="仿宋" w:eastAsia="仿宋" w:cs="仿宋"/>
                <w:b/>
                <w:kern w:val="0"/>
                <w:sz w:val="24"/>
                <w:szCs w:val="24"/>
                <w:lang w:val="en-US" w:eastAsia="en-US"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90" w:hRule="atLeast"/>
        </w:trPr>
        <w:tc>
          <w:tcPr>
            <w:tcW w:w="501" w:type="dxa"/>
            <w:vMerge w:val="continue"/>
            <w:vAlign w:val="center"/>
          </w:tcPr>
          <w:p>
            <w:pPr>
              <w:spacing w:after="100" w:afterAutospacing="1" w:line="240" w:lineRule="auto"/>
              <w:jc w:val="center"/>
              <w:rPr>
                <w:rFonts w:hint="eastAsia" w:ascii="宋体" w:hAnsi="宋体" w:eastAsia="宋体" w:cs="宋体"/>
                <w:sz w:val="24"/>
                <w:szCs w:val="24"/>
                <w:highlight w:val="none"/>
                <w:lang w:val="zh-CN"/>
              </w:rPr>
            </w:pPr>
          </w:p>
        </w:tc>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251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r>
              <w:rPr>
                <w:rFonts w:hint="eastAsia" w:ascii="仿宋" w:hAnsi="仿宋" w:eastAsia="仿宋" w:cs="仿宋"/>
                <w:b w:val="0"/>
                <w:bCs/>
                <w:kern w:val="0"/>
                <w:sz w:val="24"/>
                <w:szCs w:val="24"/>
                <w:lang w:val="en-US" w:eastAsia="en-US" w:bidi="ar-SA"/>
              </w:rPr>
              <w:t>本项目所供货物完全符合招标参数的承诺函</w:t>
            </w:r>
          </w:p>
        </w:tc>
        <w:tc>
          <w:tcPr>
            <w:tcW w:w="529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zh-CN"/>
              </w:rPr>
            </w:pPr>
            <w:r>
              <w:rPr>
                <w:rFonts w:hint="eastAsia" w:ascii="仿宋" w:hAnsi="仿宋" w:eastAsia="仿宋" w:cs="仿宋"/>
                <w:b w:val="0"/>
                <w:bCs/>
                <w:kern w:val="0"/>
                <w:sz w:val="24"/>
                <w:szCs w:val="24"/>
                <w:lang w:val="en-US" w:eastAsia="en-US" w:bidi="ar-SA"/>
              </w:rPr>
              <w:t>本项目所供货物完全符合招标参数的承诺函</w:t>
            </w:r>
          </w:p>
        </w:tc>
        <w:tc>
          <w:tcPr>
            <w:tcW w:w="48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4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90" w:hRule="atLeast"/>
        </w:trPr>
        <w:tc>
          <w:tcPr>
            <w:tcW w:w="501" w:type="dxa"/>
            <w:vMerge w:val="continue"/>
            <w:vAlign w:val="center"/>
          </w:tcPr>
          <w:p>
            <w:pPr>
              <w:spacing w:after="100" w:afterAutospacing="1" w:line="240" w:lineRule="auto"/>
              <w:jc w:val="center"/>
              <w:rPr>
                <w:rFonts w:hint="eastAsia" w:ascii="宋体" w:hAnsi="宋体" w:eastAsia="宋体" w:cs="宋体"/>
                <w:sz w:val="24"/>
                <w:szCs w:val="24"/>
                <w:highlight w:val="none"/>
                <w:lang w:val="zh-CN"/>
              </w:rPr>
            </w:pPr>
          </w:p>
        </w:tc>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251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r>
              <w:rPr>
                <w:rFonts w:hint="eastAsia" w:ascii="仿宋" w:hAnsi="仿宋" w:eastAsia="仿宋" w:cs="仿宋"/>
                <w:b w:val="0"/>
                <w:bCs/>
                <w:kern w:val="0"/>
                <w:sz w:val="24"/>
                <w:szCs w:val="24"/>
                <w:lang w:val="en-US" w:eastAsia="en-US" w:bidi="ar-SA"/>
              </w:rPr>
              <w:t>有效报价</w:t>
            </w:r>
          </w:p>
        </w:tc>
        <w:tc>
          <w:tcPr>
            <w:tcW w:w="529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zh-CN"/>
              </w:rPr>
            </w:pPr>
            <w:r>
              <w:rPr>
                <w:rFonts w:hint="eastAsia" w:ascii="仿宋" w:hAnsi="仿宋" w:eastAsia="仿宋" w:cs="仿宋"/>
                <w:b w:val="0"/>
                <w:bCs/>
                <w:kern w:val="0"/>
                <w:sz w:val="24"/>
                <w:szCs w:val="24"/>
                <w:lang w:val="zh-CN" w:eastAsia="en-US" w:bidi="ar-SA"/>
              </w:rPr>
              <w:t>投标报价为有效报价，未超过预算金额（设置最高限价的，不得超过最高限价）</w:t>
            </w:r>
          </w:p>
        </w:tc>
        <w:tc>
          <w:tcPr>
            <w:tcW w:w="48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4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90" w:hRule="atLeast"/>
        </w:trPr>
        <w:tc>
          <w:tcPr>
            <w:tcW w:w="501" w:type="dxa"/>
            <w:vMerge w:val="continue"/>
            <w:vAlign w:val="center"/>
          </w:tcPr>
          <w:p>
            <w:pPr>
              <w:spacing w:after="100" w:afterAutospacing="1" w:line="240" w:lineRule="auto"/>
              <w:jc w:val="center"/>
              <w:rPr>
                <w:rFonts w:hint="eastAsia" w:ascii="宋体" w:hAnsi="宋体" w:eastAsia="宋体" w:cs="宋体"/>
                <w:sz w:val="24"/>
                <w:szCs w:val="24"/>
                <w:highlight w:val="none"/>
                <w:lang w:val="zh-CN"/>
              </w:rPr>
            </w:pPr>
          </w:p>
        </w:tc>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251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仿宋" w:hAnsi="仿宋" w:eastAsia="仿宋" w:cs="仿宋"/>
                <w:b w:val="0"/>
                <w:bCs/>
                <w:kern w:val="0"/>
                <w:sz w:val="24"/>
                <w:szCs w:val="24"/>
                <w:lang w:val="en-US" w:eastAsia="en-US" w:bidi="ar-SA"/>
              </w:rPr>
              <w:t>不参与围标串标承诺书</w:t>
            </w:r>
          </w:p>
        </w:tc>
        <w:tc>
          <w:tcPr>
            <w:tcW w:w="529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zh-CN"/>
              </w:rPr>
            </w:pPr>
            <w:r>
              <w:rPr>
                <w:rFonts w:hint="eastAsia" w:ascii="仿宋" w:hAnsi="仿宋" w:eastAsia="仿宋" w:cs="仿宋"/>
                <w:b w:val="0"/>
                <w:bCs/>
                <w:kern w:val="0"/>
                <w:sz w:val="24"/>
                <w:szCs w:val="24"/>
                <w:lang w:val="en-US" w:eastAsia="en-US" w:bidi="ar-SA"/>
              </w:rPr>
              <w:t>不参与围标串标承诺书</w:t>
            </w:r>
          </w:p>
        </w:tc>
        <w:tc>
          <w:tcPr>
            <w:tcW w:w="48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4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90" w:hRule="atLeast"/>
        </w:trPr>
        <w:tc>
          <w:tcPr>
            <w:tcW w:w="501" w:type="dxa"/>
            <w:vMerge w:val="continue"/>
            <w:vAlign w:val="center"/>
          </w:tcPr>
          <w:p>
            <w:pPr>
              <w:spacing w:after="100" w:afterAutospacing="1" w:line="240" w:lineRule="auto"/>
              <w:jc w:val="center"/>
              <w:rPr>
                <w:rFonts w:hint="eastAsia" w:ascii="宋体" w:hAnsi="宋体" w:eastAsia="宋体" w:cs="宋体"/>
                <w:sz w:val="24"/>
                <w:szCs w:val="24"/>
                <w:highlight w:val="none"/>
                <w:lang w:val="zh-CN"/>
              </w:rPr>
            </w:pPr>
          </w:p>
        </w:tc>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251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highlight w:val="none"/>
                <w:lang w:val="en-US" w:eastAsia="zh-CN"/>
              </w:rPr>
            </w:pPr>
            <w:r>
              <w:rPr>
                <w:rFonts w:hint="eastAsia" w:ascii="仿宋" w:hAnsi="仿宋" w:eastAsia="仿宋" w:cs="仿宋"/>
                <w:b w:val="0"/>
                <w:bCs/>
                <w:kern w:val="0"/>
                <w:sz w:val="24"/>
                <w:szCs w:val="24"/>
                <w:lang w:val="en-US" w:eastAsia="en-US" w:bidi="ar-SA"/>
              </w:rPr>
              <w:t>投标</w:t>
            </w:r>
            <w:r>
              <w:rPr>
                <w:rFonts w:hint="eastAsia" w:ascii="仿宋" w:hAnsi="仿宋" w:eastAsia="仿宋" w:cs="仿宋"/>
                <w:b w:val="0"/>
                <w:bCs/>
                <w:kern w:val="0"/>
                <w:sz w:val="24"/>
                <w:szCs w:val="24"/>
                <w:lang w:val="en-US" w:eastAsia="zh-CN" w:bidi="ar-SA"/>
              </w:rPr>
              <w:t>承诺</w:t>
            </w:r>
            <w:r>
              <w:rPr>
                <w:rFonts w:hint="eastAsia" w:ascii="仿宋" w:hAnsi="仿宋" w:eastAsia="仿宋" w:cs="仿宋"/>
                <w:b w:val="0"/>
                <w:bCs/>
                <w:kern w:val="0"/>
                <w:sz w:val="24"/>
                <w:szCs w:val="24"/>
                <w:lang w:val="en-US" w:eastAsia="en-US" w:bidi="ar-SA"/>
              </w:rPr>
              <w:t>函</w:t>
            </w:r>
          </w:p>
        </w:tc>
        <w:tc>
          <w:tcPr>
            <w:tcW w:w="529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zh-CN"/>
              </w:rPr>
            </w:pPr>
            <w:r>
              <w:rPr>
                <w:rFonts w:hint="eastAsia" w:ascii="仿宋" w:hAnsi="仿宋" w:eastAsia="仿宋" w:cs="仿宋"/>
                <w:b w:val="0"/>
                <w:bCs/>
                <w:kern w:val="0"/>
                <w:sz w:val="24"/>
                <w:szCs w:val="24"/>
                <w:lang w:val="en-US" w:eastAsia="en-US" w:bidi="ar-SA"/>
              </w:rPr>
              <w:t>投标函</w:t>
            </w:r>
          </w:p>
        </w:tc>
        <w:tc>
          <w:tcPr>
            <w:tcW w:w="48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4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187" w:hRule="atLeast"/>
        </w:trPr>
        <w:tc>
          <w:tcPr>
            <w:tcW w:w="501" w:type="dxa"/>
            <w:vMerge w:val="continue"/>
            <w:vAlign w:val="center"/>
          </w:tcPr>
          <w:p>
            <w:pPr>
              <w:spacing w:after="100" w:afterAutospacing="1" w:line="240" w:lineRule="auto"/>
              <w:jc w:val="center"/>
              <w:rPr>
                <w:rFonts w:hint="eastAsia" w:ascii="宋体" w:hAnsi="宋体" w:eastAsia="宋体" w:cs="宋体"/>
                <w:sz w:val="24"/>
                <w:szCs w:val="24"/>
                <w:highlight w:val="none"/>
                <w:lang w:val="zh-CN"/>
              </w:rPr>
            </w:pPr>
          </w:p>
        </w:tc>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251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eastAsia="zh-CN"/>
              </w:rPr>
            </w:pPr>
            <w:r>
              <w:rPr>
                <w:rFonts w:hint="eastAsia" w:ascii="仿宋" w:hAnsi="仿宋" w:eastAsia="仿宋" w:cs="仿宋"/>
                <w:b w:val="0"/>
                <w:bCs/>
                <w:kern w:val="0"/>
                <w:sz w:val="24"/>
                <w:szCs w:val="24"/>
                <w:lang w:val="en-US" w:eastAsia="en-US" w:bidi="ar-SA"/>
              </w:rPr>
              <w:t>签署盖章要求</w:t>
            </w:r>
          </w:p>
        </w:tc>
        <w:tc>
          <w:tcPr>
            <w:tcW w:w="529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zh-CN"/>
              </w:rPr>
            </w:pPr>
            <w:r>
              <w:rPr>
                <w:rFonts w:hint="eastAsia" w:ascii="仿宋" w:hAnsi="仿宋" w:eastAsia="仿宋" w:cs="仿宋"/>
                <w:b w:val="0"/>
                <w:bCs/>
                <w:kern w:val="0"/>
                <w:sz w:val="24"/>
                <w:szCs w:val="24"/>
                <w:lang w:val="en-US" w:eastAsia="en-US" w:bidi="ar-SA"/>
              </w:rPr>
              <w:t>投标文件签署符合采购文件要求在规定区域加盖电子公章</w:t>
            </w:r>
          </w:p>
        </w:tc>
        <w:tc>
          <w:tcPr>
            <w:tcW w:w="48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4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90" w:hRule="atLeast"/>
        </w:trPr>
        <w:tc>
          <w:tcPr>
            <w:tcW w:w="501" w:type="dxa"/>
            <w:vMerge w:val="continue"/>
            <w:vAlign w:val="center"/>
          </w:tcPr>
          <w:p>
            <w:pPr>
              <w:spacing w:after="100" w:afterAutospacing="1" w:line="240" w:lineRule="auto"/>
              <w:jc w:val="center"/>
              <w:rPr>
                <w:rFonts w:hint="eastAsia" w:ascii="宋体" w:hAnsi="宋体" w:eastAsia="宋体" w:cs="宋体"/>
                <w:sz w:val="24"/>
                <w:szCs w:val="24"/>
                <w:highlight w:val="none"/>
                <w:lang w:val="zh-CN"/>
              </w:rPr>
            </w:pPr>
          </w:p>
        </w:tc>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zh-CN"/>
              </w:rPr>
            </w:pPr>
          </w:p>
        </w:tc>
        <w:tc>
          <w:tcPr>
            <w:tcW w:w="25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zh-CN"/>
              </w:rPr>
            </w:pPr>
            <w:r>
              <w:rPr>
                <w:rFonts w:hint="eastAsia" w:ascii="仿宋" w:hAnsi="仿宋" w:eastAsia="仿宋" w:cs="仿宋"/>
                <w:b w:val="0"/>
                <w:bCs/>
                <w:kern w:val="0"/>
                <w:sz w:val="24"/>
                <w:szCs w:val="24"/>
                <w:lang w:val="en-US" w:eastAsia="en-US" w:bidi="ar-SA"/>
              </w:rPr>
              <w:t>投标文件完全响应采购文件要求</w:t>
            </w:r>
          </w:p>
        </w:tc>
        <w:tc>
          <w:tcPr>
            <w:tcW w:w="5294"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zh-CN"/>
              </w:rPr>
            </w:pPr>
            <w:r>
              <w:rPr>
                <w:rFonts w:hint="eastAsia" w:ascii="仿宋" w:hAnsi="仿宋" w:eastAsia="仿宋" w:cs="仿宋"/>
                <w:b w:val="0"/>
                <w:bCs/>
                <w:kern w:val="0"/>
                <w:sz w:val="24"/>
                <w:szCs w:val="24"/>
                <w:lang w:val="en-US" w:eastAsia="en-US" w:bidi="ar-SA"/>
              </w:rPr>
              <w:t>投标文件</w:t>
            </w:r>
            <w:r>
              <w:rPr>
                <w:rFonts w:hint="eastAsia" w:ascii="仿宋" w:hAnsi="仿宋" w:eastAsia="仿宋" w:cs="仿宋"/>
                <w:b w:val="0"/>
                <w:bCs/>
                <w:kern w:val="0"/>
                <w:sz w:val="24"/>
                <w:szCs w:val="24"/>
                <w:lang w:val="en-US" w:eastAsia="zh-CN" w:bidi="ar-SA"/>
              </w:rPr>
              <w:t>商务、技术</w:t>
            </w:r>
            <w:r>
              <w:rPr>
                <w:rFonts w:hint="eastAsia" w:ascii="仿宋" w:hAnsi="仿宋" w:eastAsia="仿宋" w:cs="仿宋"/>
                <w:b w:val="0"/>
                <w:bCs/>
                <w:kern w:val="0"/>
                <w:sz w:val="24"/>
                <w:szCs w:val="24"/>
                <w:lang w:val="en-US" w:eastAsia="en-US" w:bidi="ar-SA"/>
              </w:rPr>
              <w:t>完全响应采购文件要求</w:t>
            </w:r>
          </w:p>
        </w:tc>
        <w:tc>
          <w:tcPr>
            <w:tcW w:w="48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c>
          <w:tcPr>
            <w:tcW w:w="4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294" w:hRule="atLeast"/>
        </w:trPr>
        <w:tc>
          <w:tcPr>
            <w:tcW w:w="501" w:type="dxa"/>
            <w:vMerge w:val="continue"/>
            <w:vAlign w:val="center"/>
          </w:tcPr>
          <w:p>
            <w:pPr>
              <w:spacing w:after="100" w:afterAutospacing="1" w:line="240" w:lineRule="auto"/>
              <w:jc w:val="center"/>
              <w:rPr>
                <w:rFonts w:hint="eastAsia" w:ascii="宋体" w:hAnsi="宋体" w:eastAsia="宋体" w:cs="宋体"/>
                <w:sz w:val="24"/>
                <w:szCs w:val="24"/>
                <w:highlight w:val="none"/>
                <w:lang w:val="zh-CN"/>
              </w:rPr>
            </w:pPr>
          </w:p>
        </w:tc>
        <w:tc>
          <w:tcPr>
            <w:tcW w:w="9591"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仿宋" w:hAnsi="仿宋" w:eastAsia="仿宋" w:cs="仿宋"/>
                <w:b/>
                <w:kern w:val="0"/>
                <w:sz w:val="24"/>
                <w:szCs w:val="24"/>
                <w:lang w:val="en-US" w:eastAsia="en-US" w:bidi="ar-SA"/>
              </w:rPr>
              <w:t>注：以上检查内容必须全部符合检查标准，否则为无效标</w:t>
            </w:r>
          </w:p>
        </w:tc>
      </w:tr>
    </w:tbl>
    <w:p>
      <w:pPr>
        <w:pStyle w:val="6"/>
        <w:spacing w:line="360" w:lineRule="auto"/>
        <w:rPr>
          <w:rFonts w:hint="eastAsia" w:ascii="宋体" w:hAnsi="宋体" w:eastAsia="宋体" w:cs="宋体"/>
          <w:highlight w:val="none"/>
        </w:rPr>
      </w:pPr>
      <w:bookmarkStart w:id="42" w:name="_Toc503463635"/>
      <w:r>
        <w:rPr>
          <w:rFonts w:hint="eastAsia" w:ascii="宋体" w:hAnsi="宋体" w:eastAsia="宋体" w:cs="宋体"/>
          <w:highlight w:val="none"/>
        </w:rPr>
        <w:br w:type="page"/>
      </w:r>
    </w:p>
    <w:bookmarkEnd w:id="42"/>
    <w:p>
      <w:pPr>
        <w:pStyle w:val="66"/>
        <w:spacing w:line="360" w:lineRule="auto"/>
        <w:rPr>
          <w:rFonts w:hint="eastAsia" w:ascii="宋体" w:hAnsi="宋体" w:cs="宋体"/>
          <w:highlight w:val="none"/>
        </w:rPr>
      </w:pPr>
      <w:bookmarkStart w:id="43" w:name="_Toc29049"/>
      <w:bookmarkStart w:id="44" w:name="_Toc503463636"/>
      <w:r>
        <w:rPr>
          <w:rFonts w:hint="eastAsia" w:ascii="宋体" w:hAnsi="宋体" w:cs="宋体"/>
          <w:highlight w:val="none"/>
        </w:rPr>
        <w:t>第五部分 政府采购合同</w:t>
      </w:r>
      <w:bookmarkEnd w:id="43"/>
    </w:p>
    <w:p>
      <w:pPr>
        <w:rPr>
          <w:rFonts w:hint="eastAsia"/>
          <w:highlight w:val="none"/>
        </w:rPr>
      </w:pPr>
    </w:p>
    <w:p>
      <w:pPr>
        <w:adjustRightInd w:val="0"/>
        <w:snapToGrid w:val="0"/>
        <w:spacing w:line="360" w:lineRule="auto"/>
        <w:jc w:val="center"/>
        <w:rPr>
          <w:rFonts w:hint="eastAsia" w:ascii="宋体" w:hAnsi="宋体" w:eastAsia="宋体" w:cs="宋体"/>
          <w:color w:val="auto"/>
          <w:szCs w:val="21"/>
          <w:highlight w:val="none"/>
        </w:rPr>
      </w:pPr>
      <w:bookmarkStart w:id="45" w:name="_Toc25505"/>
      <w:r>
        <w:rPr>
          <w:rFonts w:hint="eastAsia" w:ascii="宋体" w:hAnsi="宋体" w:eastAsia="宋体" w:cs="宋体"/>
          <w:b/>
          <w:bCs/>
          <w:color w:val="auto"/>
          <w:sz w:val="32"/>
          <w:szCs w:val="32"/>
          <w:highlight w:val="none"/>
        </w:rPr>
        <w:t>(此合同样本仅供参考,合同具体细则以成交双方协定为准)</w:t>
      </w:r>
    </w:p>
    <w:p>
      <w:pPr>
        <w:adjustRightInd w:val="0"/>
        <w:snapToGrid w:val="0"/>
        <w:spacing w:line="440" w:lineRule="exact"/>
        <w:jc w:val="center"/>
        <w:rPr>
          <w:rFonts w:hint="eastAsia" w:ascii="宋体" w:hAnsi="宋体" w:eastAsia="宋体" w:cs="宋体"/>
          <w:color w:val="auto"/>
          <w:sz w:val="44"/>
          <w:szCs w:val="44"/>
          <w:highlight w:val="none"/>
        </w:rPr>
      </w:pPr>
    </w:p>
    <w:p>
      <w:pPr>
        <w:adjustRightInd w:val="0"/>
        <w:snapToGrid w:val="0"/>
        <w:spacing w:line="440" w:lineRule="exact"/>
        <w:jc w:val="center"/>
        <w:rPr>
          <w:rFonts w:hint="eastAsia" w:ascii="宋体" w:hAnsi="宋体" w:eastAsia="宋体" w:cs="宋体"/>
          <w:color w:val="auto"/>
          <w:sz w:val="44"/>
          <w:szCs w:val="44"/>
          <w:highlight w:val="none"/>
        </w:rPr>
      </w:pPr>
    </w:p>
    <w:p>
      <w:pPr>
        <w:adjustRightInd w:val="0"/>
        <w:snapToGrid w:val="0"/>
        <w:spacing w:line="440" w:lineRule="exact"/>
        <w:jc w:val="center"/>
        <w:rPr>
          <w:rFonts w:hint="eastAsia" w:ascii="黑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和 田 地 区 维 吾 尔 医 医 院</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ab/>
      </w:r>
      <w:r>
        <w:rPr>
          <w:rFonts w:hint="eastAsia" w:ascii="方正小标宋简体" w:hAnsi="方正小标宋简体" w:eastAsia="方正小标宋简体" w:cs="方正小标宋简体"/>
          <w:color w:val="auto"/>
          <w:sz w:val="44"/>
          <w:szCs w:val="44"/>
          <w:highlight w:val="none"/>
        </w:rPr>
        <w:t>采 购 合 同（货物类）</w:t>
      </w:r>
      <w:r>
        <w:rPr>
          <w:rFonts w:hint="eastAsia" w:ascii="方正小标宋简体" w:hAnsi="方正小标宋简体" w:eastAsia="方正小标宋简体" w:cs="方正小标宋简体"/>
          <w:color w:val="auto"/>
          <w:sz w:val="44"/>
          <w:szCs w:val="44"/>
          <w:highlight w:val="none"/>
        </w:rPr>
        <w:tab/>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Times New Roman" w:eastAsia="宋体" w:cs="Times New Roman"/>
          <w:color w:val="auto"/>
          <w:sz w:val="44"/>
          <w:szCs w:val="44"/>
          <w:highlight w:val="none"/>
        </w:rPr>
      </w:pPr>
    </w:p>
    <w:p>
      <w:pPr>
        <w:adjustRightInd w:val="0"/>
        <w:snapToGrid w:val="0"/>
        <w:spacing w:line="440" w:lineRule="exact"/>
        <w:ind w:firstLine="2249" w:firstLineChars="700"/>
        <w:jc w:val="left"/>
        <w:rPr>
          <w:rFonts w:hint="eastAsia" w:ascii="黑体" w:hAnsi="Times New Roman" w:eastAsia="宋体" w:cs="Times New Roman"/>
          <w:b/>
          <w:bCs/>
          <w:color w:val="auto"/>
          <w:sz w:val="32"/>
          <w:szCs w:val="32"/>
          <w:highlight w:val="none"/>
        </w:rPr>
      </w:pPr>
      <w:r>
        <w:rPr>
          <w:rFonts w:hint="eastAsia" w:ascii="黑体" w:hAnsi="Times New Roman" w:eastAsia="宋体" w:cs="Times New Roman"/>
          <w:b/>
          <w:bCs/>
          <w:color w:val="auto"/>
          <w:sz w:val="32"/>
          <w:szCs w:val="32"/>
          <w:highlight w:val="none"/>
        </w:rPr>
        <w:t>项目编号：</w:t>
      </w:r>
    </w:p>
    <w:p>
      <w:pPr>
        <w:adjustRightInd w:val="0"/>
        <w:snapToGrid w:val="0"/>
        <w:spacing w:line="440" w:lineRule="exact"/>
        <w:jc w:val="center"/>
        <w:rPr>
          <w:rFonts w:hint="eastAsia" w:ascii="黑体" w:hAnsi="Times New Roman" w:eastAsia="宋体" w:cs="Times New Roman"/>
          <w:b w:val="0"/>
          <w:bCs w:val="0"/>
          <w:color w:val="auto"/>
          <w:sz w:val="32"/>
          <w:szCs w:val="32"/>
          <w:highlight w:val="none"/>
        </w:rPr>
      </w:pPr>
    </w:p>
    <w:p>
      <w:pPr>
        <w:adjustRightInd w:val="0"/>
        <w:snapToGrid w:val="0"/>
        <w:spacing w:line="440" w:lineRule="exact"/>
        <w:jc w:val="center"/>
        <w:rPr>
          <w:rFonts w:hint="eastAsia" w:ascii="黑体" w:hAnsi="Times New Roman" w:eastAsia="宋体" w:cs="Times New Roman"/>
          <w:b/>
          <w:bCs/>
          <w:color w:val="auto"/>
          <w:sz w:val="32"/>
          <w:szCs w:val="32"/>
          <w:highlight w:val="none"/>
        </w:rPr>
      </w:pPr>
      <w:r>
        <w:rPr>
          <w:rFonts w:hint="eastAsia" w:ascii="黑体" w:hAnsi="Times New Roman" w:eastAsia="宋体" w:cs="Times New Roman"/>
          <w:b/>
          <w:bCs/>
          <w:color w:val="auto"/>
          <w:sz w:val="32"/>
          <w:szCs w:val="32"/>
          <w:highlight w:val="none"/>
        </w:rPr>
        <w:t>（      年度）</w:t>
      </w:r>
    </w:p>
    <w:p>
      <w:pPr>
        <w:adjustRightInd w:val="0"/>
        <w:snapToGrid w:val="0"/>
        <w:spacing w:line="440" w:lineRule="exact"/>
        <w:jc w:val="center"/>
        <w:rPr>
          <w:rFonts w:hint="eastAsia" w:ascii="黑体" w:hAnsi="Times New Roman" w:eastAsia="宋体" w:cs="Times New Roman"/>
          <w:b w:val="0"/>
          <w:bCs w:val="0"/>
          <w:color w:val="auto"/>
          <w:sz w:val="32"/>
          <w:szCs w:val="32"/>
          <w:highlight w:val="none"/>
        </w:rPr>
      </w:pPr>
      <w:r>
        <w:rPr>
          <w:rFonts w:hint="eastAsia" w:ascii="黑体" w:hAnsi="Times New Roman" w:eastAsia="宋体" w:cs="Times New Roman"/>
          <w:b w:val="0"/>
          <w:bCs w:val="0"/>
          <w:color w:val="auto"/>
          <w:sz w:val="32"/>
          <w:szCs w:val="32"/>
          <w:highlight w:val="none"/>
        </w:rPr>
        <w:t xml:space="preserve">      </w:t>
      </w:r>
    </w:p>
    <w:p>
      <w:pPr>
        <w:adjustRightInd w:val="0"/>
        <w:snapToGrid w:val="0"/>
        <w:spacing w:line="440" w:lineRule="exact"/>
        <w:jc w:val="center"/>
        <w:rPr>
          <w:rFonts w:hint="eastAsia" w:ascii="黑体" w:hAnsi="Times New Roman" w:eastAsia="宋体" w:cs="Times New Roman"/>
          <w:color w:val="auto"/>
          <w:sz w:val="44"/>
          <w:szCs w:val="44"/>
          <w:highlight w:val="none"/>
        </w:rPr>
      </w:pPr>
      <w:r>
        <w:rPr>
          <w:rFonts w:hint="eastAsia" w:ascii="黑体" w:hAnsi="Times New Roman" w:eastAsia="宋体" w:cs="Times New Roman"/>
          <w:color w:val="auto"/>
          <w:sz w:val="44"/>
          <w:szCs w:val="44"/>
          <w:highlight w:val="none"/>
        </w:rPr>
        <w:t xml:space="preserve">          </w:t>
      </w:r>
    </w:p>
    <w:p>
      <w:pPr>
        <w:adjustRightInd w:val="0"/>
        <w:snapToGrid w:val="0"/>
        <w:spacing w:line="440" w:lineRule="exact"/>
        <w:jc w:val="center"/>
        <w:rPr>
          <w:rFonts w:hint="eastAsia" w:ascii="黑体" w:hAnsi="Times New Roman" w:eastAsia="宋体" w:cs="Times New Roman"/>
          <w:color w:val="auto"/>
          <w:sz w:val="44"/>
          <w:szCs w:val="44"/>
          <w:highlight w:val="none"/>
        </w:rPr>
      </w:pPr>
    </w:p>
    <w:p>
      <w:pPr>
        <w:adjustRightInd w:val="0"/>
        <w:snapToGrid w:val="0"/>
        <w:spacing w:line="440" w:lineRule="exact"/>
        <w:jc w:val="center"/>
        <w:rPr>
          <w:rFonts w:hint="eastAsia" w:ascii="黑体" w:hAnsi="Times New Roman" w:eastAsia="宋体" w:cs="Times New Roman"/>
          <w:color w:val="auto"/>
          <w:sz w:val="44"/>
          <w:szCs w:val="44"/>
          <w:highlight w:val="none"/>
        </w:rPr>
      </w:pPr>
    </w:p>
    <w:p>
      <w:pPr>
        <w:adjustRightInd w:val="0"/>
        <w:snapToGrid w:val="0"/>
        <w:spacing w:line="440" w:lineRule="exact"/>
        <w:jc w:val="center"/>
        <w:rPr>
          <w:rFonts w:hint="eastAsia" w:ascii="黑体" w:hAnsi="Times New Roman" w:eastAsia="宋体" w:cs="Times New Roman"/>
          <w:color w:val="auto"/>
          <w:sz w:val="44"/>
          <w:szCs w:val="44"/>
          <w:highlight w:val="none"/>
        </w:rPr>
      </w:pPr>
    </w:p>
    <w:p>
      <w:pPr>
        <w:adjustRightInd w:val="0"/>
        <w:snapToGrid w:val="0"/>
        <w:spacing w:line="440" w:lineRule="exact"/>
        <w:jc w:val="center"/>
        <w:rPr>
          <w:rFonts w:hint="eastAsia" w:ascii="黑体" w:hAnsi="Times New Roman" w:eastAsia="宋体" w:cs="Times New Roman"/>
          <w:color w:val="auto"/>
          <w:sz w:val="44"/>
          <w:szCs w:val="44"/>
          <w:highlight w:val="none"/>
        </w:rPr>
      </w:pPr>
    </w:p>
    <w:p>
      <w:pPr>
        <w:adjustRightInd w:val="0"/>
        <w:snapToGrid w:val="0"/>
        <w:spacing w:line="440" w:lineRule="exact"/>
        <w:jc w:val="center"/>
        <w:rPr>
          <w:rFonts w:hint="eastAsia" w:ascii="黑体" w:hAnsi="Times New Roman" w:eastAsia="宋体" w:cs="Times New Roman"/>
          <w:b/>
          <w:bCs/>
          <w:color w:val="auto"/>
          <w:sz w:val="32"/>
          <w:szCs w:val="32"/>
          <w:highlight w:val="none"/>
        </w:rPr>
      </w:pPr>
    </w:p>
    <w:p>
      <w:pPr>
        <w:adjustRightInd w:val="0"/>
        <w:snapToGrid w:val="0"/>
        <w:spacing w:line="440" w:lineRule="exact"/>
        <w:ind w:firstLine="1285" w:firstLineChars="400"/>
        <w:jc w:val="both"/>
        <w:rPr>
          <w:rFonts w:hint="eastAsia" w:ascii="黑体" w:hAnsi="Times New Roman" w:eastAsia="宋体" w:cs="Times New Roman"/>
          <w:b/>
          <w:bCs/>
          <w:color w:val="auto"/>
          <w:sz w:val="32"/>
          <w:szCs w:val="32"/>
          <w:highlight w:val="none"/>
        </w:rPr>
      </w:pPr>
      <w:r>
        <w:rPr>
          <w:rFonts w:hint="eastAsia" w:ascii="黑体" w:hAnsi="Times New Roman" w:eastAsia="宋体" w:cs="Times New Roman"/>
          <w:b/>
          <w:bCs/>
          <w:color w:val="auto"/>
          <w:sz w:val="32"/>
          <w:szCs w:val="32"/>
          <w:highlight w:val="none"/>
        </w:rPr>
        <w:t>甲  方：</w:t>
      </w:r>
      <w:bookmarkStart w:id="46" w:name="OLE_LINK16"/>
      <w:r>
        <w:rPr>
          <w:rFonts w:hint="eastAsia" w:ascii="黑体" w:hAnsi="Times New Roman" w:eastAsia="宋体" w:cs="Times New Roman"/>
          <w:b/>
          <w:bCs/>
          <w:color w:val="auto"/>
          <w:sz w:val="32"/>
          <w:szCs w:val="32"/>
          <w:highlight w:val="none"/>
          <w:lang w:val="en-US" w:eastAsia="zh-CN"/>
        </w:rPr>
        <w:t>和田地区维吾尔医医院</w:t>
      </w:r>
      <w:bookmarkEnd w:id="46"/>
    </w:p>
    <w:p>
      <w:pPr>
        <w:adjustRightInd w:val="0"/>
        <w:snapToGrid w:val="0"/>
        <w:spacing w:line="440" w:lineRule="exact"/>
        <w:ind w:firstLine="1285" w:firstLineChars="400"/>
        <w:jc w:val="both"/>
        <w:rPr>
          <w:rFonts w:hint="eastAsia" w:ascii="黑体" w:hAnsi="Times New Roman" w:eastAsia="宋体" w:cs="Times New Roman"/>
          <w:b/>
          <w:bCs/>
          <w:color w:val="auto"/>
          <w:sz w:val="32"/>
          <w:szCs w:val="32"/>
          <w:highlight w:val="none"/>
        </w:rPr>
      </w:pPr>
      <w:r>
        <w:rPr>
          <w:rFonts w:hint="eastAsia" w:ascii="黑体" w:hAnsi="Times New Roman" w:eastAsia="宋体" w:cs="Times New Roman"/>
          <w:b/>
          <w:bCs/>
          <w:color w:val="auto"/>
          <w:sz w:val="32"/>
          <w:szCs w:val="32"/>
          <w:highlight w:val="none"/>
        </w:rPr>
        <w:t xml:space="preserve">乙  方： </w:t>
      </w:r>
    </w:p>
    <w:p>
      <w:pPr>
        <w:adjustRightInd w:val="0"/>
        <w:snapToGrid w:val="0"/>
        <w:spacing w:line="440" w:lineRule="exact"/>
        <w:jc w:val="center"/>
        <w:rPr>
          <w:rFonts w:hint="eastAsia" w:ascii="黑体" w:hAnsi="Times New Roman" w:eastAsia="宋体" w:cs="Times New Roman"/>
          <w:b/>
          <w:bCs/>
          <w:color w:val="auto"/>
          <w:sz w:val="32"/>
          <w:szCs w:val="32"/>
          <w:highlight w:val="none"/>
        </w:rPr>
      </w:pPr>
    </w:p>
    <w:p>
      <w:pPr>
        <w:adjustRightInd w:val="0"/>
        <w:snapToGrid w:val="0"/>
        <w:spacing w:line="440" w:lineRule="exact"/>
        <w:jc w:val="center"/>
        <w:rPr>
          <w:rFonts w:hint="eastAsia" w:ascii="黑体" w:hAnsi="Times New Roman" w:eastAsia="宋体" w:cs="Times New Roman"/>
          <w:color w:val="auto"/>
          <w:sz w:val="44"/>
          <w:szCs w:val="44"/>
          <w:highlight w:val="none"/>
        </w:rPr>
      </w:pPr>
    </w:p>
    <w:p>
      <w:pPr>
        <w:adjustRightInd w:val="0"/>
        <w:snapToGrid w:val="0"/>
        <w:spacing w:line="440" w:lineRule="exact"/>
        <w:jc w:val="center"/>
        <w:rPr>
          <w:rFonts w:ascii="楷体_GB2312"/>
          <w:color w:val="auto"/>
          <w:szCs w:val="21"/>
          <w:highlight w:val="none"/>
        </w:rPr>
      </w:pPr>
    </w:p>
    <w:p>
      <w:pPr>
        <w:adjustRightInd w:val="0"/>
        <w:snapToGrid w:val="0"/>
        <w:spacing w:line="440" w:lineRule="exact"/>
        <w:jc w:val="center"/>
        <w:rPr>
          <w:rFonts w:ascii="楷体_GB2312"/>
          <w:color w:val="auto"/>
          <w:szCs w:val="21"/>
          <w:highlight w:val="none"/>
        </w:rPr>
      </w:pPr>
    </w:p>
    <w:p>
      <w:pPr>
        <w:adjustRightInd w:val="0"/>
        <w:snapToGrid w:val="0"/>
        <w:spacing w:line="440" w:lineRule="exact"/>
        <w:jc w:val="center"/>
        <w:rPr>
          <w:rFonts w:hint="eastAsia" w:ascii="楷体_GB2312"/>
          <w:color w:val="auto"/>
          <w:szCs w:val="21"/>
          <w:highlight w:val="none"/>
        </w:rPr>
      </w:pPr>
    </w:p>
    <w:p>
      <w:pPr>
        <w:adjustRightInd w:val="0"/>
        <w:snapToGrid w:val="0"/>
        <w:spacing w:line="440" w:lineRule="exact"/>
        <w:jc w:val="center"/>
        <w:rPr>
          <w:rFonts w:hint="eastAsia" w:ascii="楷体_GB2312"/>
          <w:color w:val="auto"/>
          <w:szCs w:val="21"/>
          <w:highlight w:val="none"/>
        </w:rPr>
      </w:pPr>
    </w:p>
    <w:p>
      <w:pPr>
        <w:adjustRightInd w:val="0"/>
        <w:snapToGrid w:val="0"/>
        <w:spacing w:line="440" w:lineRule="exact"/>
        <w:jc w:val="center"/>
        <w:rPr>
          <w:rFonts w:hint="eastAsia" w:ascii="黑体"/>
          <w:color w:val="auto"/>
          <w:szCs w:val="21"/>
          <w:highlight w:val="none"/>
        </w:rPr>
      </w:pPr>
    </w:p>
    <w:p>
      <w:pPr>
        <w:adjustRightInd w:val="0"/>
        <w:snapToGrid w:val="0"/>
        <w:spacing w:line="440" w:lineRule="exact"/>
        <w:jc w:val="center"/>
        <w:rPr>
          <w:rFonts w:hint="eastAsia" w:ascii="黑体"/>
          <w:color w:val="auto"/>
          <w:szCs w:val="21"/>
          <w:highlight w:val="none"/>
        </w:rPr>
      </w:pPr>
    </w:p>
    <w:p>
      <w:pPr>
        <w:adjustRightInd w:val="0"/>
        <w:snapToGrid w:val="0"/>
        <w:spacing w:line="500" w:lineRule="exact"/>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采 购 （专 用） 合 同</w:t>
      </w:r>
    </w:p>
    <w:p>
      <w:pPr>
        <w:adjustRightInd w:val="0"/>
        <w:snapToGrid w:val="0"/>
        <w:spacing w:line="500" w:lineRule="exact"/>
        <w:jc w:val="center"/>
        <w:rPr>
          <w:rFonts w:hint="eastAsia" w:ascii="宋体" w:hAnsi="宋体"/>
          <w:color w:val="auto"/>
          <w:sz w:val="30"/>
          <w:szCs w:val="30"/>
          <w:highlight w:val="none"/>
        </w:rPr>
      </w:pPr>
    </w:p>
    <w:p>
      <w:pPr>
        <w:adjustRightInd w:val="0"/>
        <w:snapToGrid w:val="0"/>
        <w:spacing w:line="500" w:lineRule="exact"/>
        <w:rPr>
          <w:rFonts w:hint="eastAsia" w:ascii="宋体" w:hAnsi="宋体"/>
          <w:color w:val="auto"/>
          <w:szCs w:val="21"/>
          <w:highlight w:val="none"/>
        </w:rPr>
      </w:pPr>
      <w:r>
        <w:rPr>
          <w:rFonts w:hint="eastAsia" w:ascii="宋体" w:hAnsi="宋体"/>
          <w:color w:val="auto"/>
          <w:szCs w:val="21"/>
          <w:highlight w:val="none"/>
        </w:rPr>
        <w:t>甲方：</w:t>
      </w:r>
      <w:bookmarkStart w:id="47" w:name="OLE_LINK17"/>
      <w:r>
        <w:rPr>
          <w:rFonts w:hint="eastAsia" w:ascii="宋体" w:hAnsi="宋体" w:cs="Times New Roman"/>
          <w:color w:val="auto"/>
          <w:szCs w:val="21"/>
          <w:highlight w:val="none"/>
          <w:lang w:val="en-US" w:eastAsia="zh-CN"/>
        </w:rPr>
        <w:t>和田地区维吾尔医医院</w:t>
      </w:r>
      <w:bookmarkEnd w:id="47"/>
    </w:p>
    <w:p>
      <w:pPr>
        <w:adjustRightInd w:val="0"/>
        <w:snapToGrid w:val="0"/>
        <w:spacing w:line="500" w:lineRule="exact"/>
        <w:rPr>
          <w:rFonts w:hint="eastAsia" w:ascii="宋体" w:hAnsi="宋体"/>
          <w:color w:val="auto"/>
          <w:szCs w:val="21"/>
          <w:highlight w:val="none"/>
        </w:rPr>
      </w:pPr>
      <w:r>
        <w:rPr>
          <w:rFonts w:hint="eastAsia" w:ascii="宋体" w:hAnsi="宋体"/>
          <w:color w:val="auto"/>
          <w:szCs w:val="21"/>
          <w:highlight w:val="none"/>
        </w:rPr>
        <w:t xml:space="preserve">乙方：                                </w:t>
      </w:r>
    </w:p>
    <w:p>
      <w:pPr>
        <w:widowControl/>
        <w:adjustRightInd w:val="0"/>
        <w:snapToGrid w:val="0"/>
        <w:spacing w:after="150" w:line="500" w:lineRule="exact"/>
        <w:ind w:firstLine="420" w:firstLineChars="200"/>
        <w:rPr>
          <w:rFonts w:ascii="宋体" w:hAnsi="宋体"/>
          <w:color w:val="auto"/>
          <w:szCs w:val="21"/>
          <w:highlight w:val="none"/>
        </w:rPr>
      </w:pPr>
      <w:r>
        <w:rPr>
          <w:rFonts w:hint="eastAsia" w:ascii="宋体" w:hAnsi="宋体" w:cs="Times New Roman"/>
          <w:color w:val="auto"/>
          <w:szCs w:val="21"/>
          <w:highlight w:val="none"/>
          <w:lang w:val="en-US" w:eastAsia="zh-CN"/>
        </w:rPr>
        <w:t>和田地区维吾尔医医院</w:t>
      </w:r>
      <w:r>
        <w:rPr>
          <w:rFonts w:hint="eastAsia" w:ascii="宋体" w:hAnsi="宋体"/>
          <w:color w:val="auto"/>
          <w:szCs w:val="21"/>
          <w:highlight w:val="none"/>
        </w:rPr>
        <w:t>（以下简称甲方）经</w:t>
      </w:r>
      <w:r>
        <w:rPr>
          <w:rFonts w:hint="eastAsia" w:ascii="宋体" w:hAnsi="宋体"/>
          <w:color w:val="auto"/>
          <w:szCs w:val="21"/>
          <w:highlight w:val="none"/>
          <w:u w:val="single"/>
        </w:rPr>
        <w:t xml:space="preserve">             </w:t>
      </w:r>
      <w:r>
        <w:rPr>
          <w:rFonts w:hint="eastAsia" w:ascii="宋体" w:hAnsi="宋体"/>
          <w:color w:val="auto"/>
          <w:szCs w:val="21"/>
          <w:highlight w:val="none"/>
        </w:rPr>
        <w:t>组织的招标采购，选定</w:t>
      </w:r>
      <w:r>
        <w:rPr>
          <w:rFonts w:hint="eastAsia" w:ascii="宋体" w:hAnsi="宋体"/>
          <w:color w:val="auto"/>
          <w:szCs w:val="21"/>
          <w:highlight w:val="none"/>
          <w:u w:val="single"/>
        </w:rPr>
        <w:t xml:space="preserve">                                                                                    （                  （</w:t>
      </w:r>
      <w:r>
        <w:rPr>
          <w:rFonts w:hint="eastAsia" w:ascii="宋体" w:hAnsi="宋体"/>
          <w:color w:val="auto"/>
          <w:szCs w:val="21"/>
          <w:highlight w:val="none"/>
        </w:rPr>
        <w:t>以下简称乙方</w:t>
      </w:r>
      <w:r>
        <w:rPr>
          <w:rFonts w:hint="eastAsia" w:ascii="宋体" w:hAnsi="宋体"/>
          <w:color w:val="auto"/>
          <w:szCs w:val="21"/>
          <w:highlight w:val="none"/>
          <w:u w:val="single"/>
        </w:rPr>
        <w:t>）</w:t>
      </w:r>
      <w:r>
        <w:rPr>
          <w:rFonts w:hint="eastAsia" w:ascii="宋体" w:hAnsi="宋体"/>
          <w:color w:val="auto"/>
          <w:szCs w:val="21"/>
          <w:highlight w:val="none"/>
        </w:rPr>
        <w:t>：为提供</w:t>
      </w:r>
      <w:r>
        <w:rPr>
          <w:rFonts w:hint="eastAsia" w:ascii="宋体" w:hAnsi="宋体"/>
          <w:color w:val="auto"/>
          <w:szCs w:val="21"/>
          <w:highlight w:val="none"/>
          <w:u w:val="single"/>
        </w:rPr>
        <w:t xml:space="preserve">                          </w:t>
      </w:r>
      <w:r>
        <w:rPr>
          <w:rFonts w:hint="eastAsia" w:ascii="宋体" w:hAnsi="宋体"/>
          <w:color w:val="auto"/>
          <w:szCs w:val="21"/>
          <w:highlight w:val="none"/>
        </w:rPr>
        <w:t>产品的</w:t>
      </w:r>
      <w:r>
        <w:rPr>
          <w:rFonts w:hint="eastAsia" w:ascii="宋体" w:hAnsi="宋体"/>
          <w:color w:val="auto"/>
          <w:szCs w:val="21"/>
          <w:highlight w:val="none"/>
          <w:u w:val="single"/>
        </w:rPr>
        <w:t>中标单位</w:t>
      </w:r>
      <w:r>
        <w:rPr>
          <w:rFonts w:hint="eastAsia" w:ascii="宋体" w:hAnsi="宋体"/>
          <w:color w:val="auto"/>
          <w:szCs w:val="21"/>
          <w:highlight w:val="none"/>
        </w:rPr>
        <w:t>。依据《中华人民共和国民法典》、《中华人民共和国政府采购法》及相关法律、法规，经甲、乙双方共同协商，按下述条款签署本合同。</w:t>
      </w:r>
    </w:p>
    <w:p>
      <w:pPr>
        <w:widowControl/>
        <w:adjustRightInd w:val="0"/>
        <w:snapToGrid w:val="0"/>
        <w:spacing w:after="1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合同特别约定：本合同甲方所采购的货物（产品），最终目的地发往全疆各地州。乙方必须按甲方指定地点、时间、保质、保量送达各地。对货物（产品）的验收由目的地收货人行使甲方的权利，按本合同第二条、第三条、第四条、第五条执行，</w:t>
      </w:r>
      <w:r>
        <w:rPr>
          <w:rFonts w:hint="eastAsia" w:ascii="宋体" w:hAnsi="宋体" w:cs="Helvetica"/>
          <w:bCs/>
          <w:color w:val="auto"/>
          <w:kern w:val="0"/>
          <w:szCs w:val="21"/>
          <w:highlight w:val="none"/>
        </w:rPr>
        <w:t>保修与售后服务按本合同第九条执行。</w:t>
      </w:r>
    </w:p>
    <w:p>
      <w:pPr>
        <w:widowControl/>
        <w:adjustRightInd w:val="0"/>
        <w:snapToGrid w:val="0"/>
        <w:spacing w:line="500" w:lineRule="exact"/>
        <w:rPr>
          <w:rFonts w:ascii="宋体" w:hAnsi="宋体"/>
          <w:b/>
          <w:bCs/>
          <w:color w:val="auto"/>
          <w:szCs w:val="21"/>
          <w:highlight w:val="none"/>
        </w:rPr>
      </w:pPr>
      <w:r>
        <w:rPr>
          <w:rFonts w:hint="eastAsia" w:ascii="宋体" w:hAnsi="宋体"/>
          <w:b/>
          <w:bCs/>
          <w:color w:val="auto"/>
          <w:szCs w:val="21"/>
          <w:highlight w:val="none"/>
        </w:rPr>
        <w:t>一、合同标的、规格、数量、单价</w:t>
      </w:r>
      <w:r>
        <w:rPr>
          <w:rFonts w:ascii="宋体" w:hAnsi="宋体"/>
          <w:b/>
          <w:bCs/>
          <w:color w:val="auto"/>
          <w:szCs w:val="21"/>
          <w:highlight w:val="none"/>
        </w:rPr>
        <w:t xml:space="preserve"> </w:t>
      </w:r>
    </w:p>
    <w:tbl>
      <w:tblPr>
        <w:tblStyle w:val="68"/>
        <w:tblW w:w="10457" w:type="dxa"/>
        <w:jc w:val="center"/>
        <w:tblInd w:w="0" w:type="dxa"/>
        <w:tblLayout w:type="fixed"/>
        <w:tblCellMar>
          <w:top w:w="0" w:type="dxa"/>
          <w:left w:w="108" w:type="dxa"/>
          <w:bottom w:w="0" w:type="dxa"/>
          <w:right w:w="108" w:type="dxa"/>
        </w:tblCellMar>
      </w:tblPr>
      <w:tblGrid>
        <w:gridCol w:w="858"/>
        <w:gridCol w:w="1271"/>
        <w:gridCol w:w="854"/>
        <w:gridCol w:w="730"/>
        <w:gridCol w:w="243"/>
        <w:gridCol w:w="734"/>
        <w:gridCol w:w="853"/>
        <w:gridCol w:w="1564"/>
        <w:gridCol w:w="1280"/>
        <w:gridCol w:w="999"/>
        <w:gridCol w:w="263"/>
        <w:gridCol w:w="808"/>
      </w:tblGrid>
      <w:tr>
        <w:tblPrEx>
          <w:tblLayout w:type="fixed"/>
          <w:tblCellMar>
            <w:top w:w="0" w:type="dxa"/>
            <w:left w:w="108" w:type="dxa"/>
            <w:bottom w:w="0" w:type="dxa"/>
            <w:right w:w="108" w:type="dxa"/>
          </w:tblCellMar>
        </w:tblPrEx>
        <w:trPr>
          <w:cantSplit/>
          <w:trHeight w:val="284" w:hRule="exact"/>
          <w:jc w:val="center"/>
        </w:trPr>
        <w:tc>
          <w:tcPr>
            <w:tcW w:w="858" w:type="dxa"/>
            <w:vMerge w:val="restart"/>
            <w:tcBorders>
              <w:top w:val="single" w:color="auto" w:sz="4" w:space="0"/>
              <w:left w:val="single" w:color="auto" w:sz="4" w:space="0"/>
              <w:right w:val="single" w:color="auto" w:sz="4" w:space="0"/>
            </w:tcBorders>
            <w:vAlign w:val="center"/>
          </w:tcPr>
          <w:p>
            <w:pPr>
              <w:adjustRightInd w:val="0"/>
              <w:snapToGrid w:val="0"/>
              <w:spacing w:line="500" w:lineRule="exact"/>
              <w:jc w:val="center"/>
              <w:rPr>
                <w:rFonts w:ascii="宋体" w:hAnsi="宋体"/>
                <w:color w:val="auto"/>
                <w:szCs w:val="21"/>
                <w:highlight w:val="none"/>
              </w:rPr>
            </w:pPr>
            <w:r>
              <w:rPr>
                <w:rFonts w:hint="eastAsia" w:ascii="宋体" w:hAnsi="宋体"/>
                <w:color w:val="auto"/>
                <w:szCs w:val="21"/>
                <w:highlight w:val="none"/>
              </w:rPr>
              <w:t>项目序号</w:t>
            </w:r>
          </w:p>
        </w:tc>
        <w:tc>
          <w:tcPr>
            <w:tcW w:w="1271" w:type="dxa"/>
            <w:vMerge w:val="restart"/>
            <w:tcBorders>
              <w:top w:val="single" w:color="auto" w:sz="4" w:space="0"/>
              <w:left w:val="single" w:color="auto" w:sz="4" w:space="0"/>
              <w:right w:val="single" w:color="auto" w:sz="4" w:space="0"/>
            </w:tcBorders>
            <w:vAlign w:val="center"/>
          </w:tcPr>
          <w:p>
            <w:pPr>
              <w:adjustRightInd w:val="0"/>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名</w:t>
            </w:r>
            <w:r>
              <w:rPr>
                <w:rFonts w:ascii="宋体" w:hAnsi="宋体"/>
                <w:color w:val="auto"/>
                <w:szCs w:val="21"/>
                <w:highlight w:val="none"/>
              </w:rPr>
              <w:t xml:space="preserve">   </w:t>
            </w:r>
            <w:r>
              <w:rPr>
                <w:rFonts w:hint="eastAsia" w:ascii="宋体" w:hAnsi="宋体"/>
                <w:color w:val="auto"/>
                <w:szCs w:val="21"/>
                <w:highlight w:val="none"/>
              </w:rPr>
              <w:t>称</w:t>
            </w:r>
          </w:p>
          <w:p>
            <w:pPr>
              <w:adjustRightInd w:val="0"/>
              <w:snapToGrid w:val="0"/>
              <w:spacing w:line="500" w:lineRule="exact"/>
              <w:jc w:val="center"/>
              <w:rPr>
                <w:rFonts w:ascii="宋体" w:hAnsi="宋体"/>
                <w:color w:val="auto"/>
                <w:szCs w:val="21"/>
                <w:highlight w:val="none"/>
              </w:rPr>
            </w:pPr>
            <w:r>
              <w:rPr>
                <w:rFonts w:hint="eastAsia" w:ascii="宋体" w:hAnsi="宋体"/>
                <w:color w:val="auto"/>
                <w:szCs w:val="21"/>
                <w:highlight w:val="none"/>
              </w:rPr>
              <w:t>（通用名）</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spacing w:line="500" w:lineRule="exact"/>
              <w:jc w:val="center"/>
              <w:rPr>
                <w:rFonts w:ascii="宋体" w:hAnsi="宋体"/>
                <w:color w:val="auto"/>
                <w:szCs w:val="21"/>
                <w:highlight w:val="none"/>
              </w:rPr>
            </w:pPr>
            <w:r>
              <w:rPr>
                <w:rFonts w:hint="eastAsia" w:ascii="宋体" w:hAnsi="宋体"/>
                <w:color w:val="auto"/>
                <w:szCs w:val="21"/>
                <w:highlight w:val="none"/>
              </w:rPr>
              <w:t>国产/进口</w:t>
            </w:r>
          </w:p>
        </w:tc>
        <w:tc>
          <w:tcPr>
            <w:tcW w:w="730" w:type="dxa"/>
            <w:tcBorders>
              <w:top w:val="single" w:color="auto" w:sz="4" w:space="0"/>
              <w:left w:val="single" w:color="auto" w:sz="4" w:space="0"/>
              <w:right w:val="single" w:color="auto" w:sz="4" w:space="0"/>
            </w:tcBorders>
            <w:vAlign w:val="top"/>
          </w:tcPr>
          <w:p>
            <w:pPr>
              <w:adjustRightInd w:val="0"/>
              <w:snapToGrid w:val="0"/>
              <w:spacing w:line="500" w:lineRule="exact"/>
              <w:rPr>
                <w:rFonts w:ascii="宋体" w:hAnsi="宋体"/>
                <w:color w:val="auto"/>
                <w:szCs w:val="21"/>
                <w:highlight w:val="none"/>
              </w:rPr>
            </w:pPr>
          </w:p>
        </w:tc>
        <w:tc>
          <w:tcPr>
            <w:tcW w:w="977" w:type="dxa"/>
            <w:gridSpan w:val="2"/>
            <w:vMerge w:val="restart"/>
            <w:tcBorders>
              <w:top w:val="single" w:color="auto" w:sz="4" w:space="0"/>
              <w:left w:val="single" w:color="auto" w:sz="4" w:space="0"/>
              <w:right w:val="single" w:color="auto" w:sz="4" w:space="0"/>
            </w:tcBorders>
            <w:vAlign w:val="center"/>
          </w:tcPr>
          <w:p>
            <w:pPr>
              <w:adjustRightInd w:val="0"/>
              <w:snapToGrid w:val="0"/>
              <w:spacing w:line="500" w:lineRule="exact"/>
              <w:rPr>
                <w:rFonts w:ascii="宋体" w:hAnsi="宋体"/>
                <w:color w:val="auto"/>
                <w:szCs w:val="21"/>
                <w:highlight w:val="none"/>
              </w:rPr>
            </w:pPr>
            <w:r>
              <w:rPr>
                <w:rFonts w:ascii="宋体" w:hAnsi="宋体"/>
                <w:color w:val="auto"/>
                <w:szCs w:val="21"/>
                <w:highlight w:val="none"/>
              </w:rPr>
              <w:t>技术参</w:t>
            </w:r>
            <w:r>
              <w:rPr>
                <w:rFonts w:hint="eastAsia" w:ascii="宋体" w:hAnsi="宋体"/>
                <w:color w:val="auto"/>
                <w:szCs w:val="21"/>
                <w:highlight w:val="none"/>
              </w:rPr>
              <w:t xml:space="preserve"> </w:t>
            </w:r>
            <w:r>
              <w:rPr>
                <w:rFonts w:ascii="宋体" w:hAnsi="宋体"/>
                <w:color w:val="auto"/>
                <w:szCs w:val="21"/>
                <w:highlight w:val="none"/>
              </w:rPr>
              <w:t>数</w:t>
            </w:r>
          </w:p>
        </w:tc>
        <w:tc>
          <w:tcPr>
            <w:tcW w:w="853" w:type="dxa"/>
            <w:tcBorders>
              <w:top w:val="single" w:color="auto" w:sz="4" w:space="0"/>
              <w:left w:val="single" w:color="auto" w:sz="4" w:space="0"/>
              <w:right w:val="single" w:color="auto" w:sz="4" w:space="0"/>
            </w:tcBorders>
            <w:vAlign w:val="top"/>
          </w:tcPr>
          <w:p>
            <w:pPr>
              <w:adjustRightInd w:val="0"/>
              <w:snapToGrid w:val="0"/>
              <w:spacing w:line="500" w:lineRule="exact"/>
              <w:jc w:val="center"/>
              <w:rPr>
                <w:rFonts w:hint="eastAsia" w:ascii="宋体" w:hAnsi="宋体"/>
                <w:color w:val="auto"/>
                <w:szCs w:val="21"/>
                <w:highlight w:val="none"/>
              </w:rPr>
            </w:pPr>
          </w:p>
        </w:tc>
        <w:tc>
          <w:tcPr>
            <w:tcW w:w="1564" w:type="dxa"/>
            <w:vMerge w:val="restart"/>
            <w:tcBorders>
              <w:top w:val="single" w:color="auto" w:sz="4" w:space="0"/>
              <w:left w:val="single" w:color="auto" w:sz="4" w:space="0"/>
              <w:right w:val="single" w:color="auto" w:sz="4" w:space="0"/>
            </w:tcBorders>
            <w:vAlign w:val="center"/>
          </w:tcPr>
          <w:p>
            <w:pPr>
              <w:adjustRightInd w:val="0"/>
              <w:snapToGrid w:val="0"/>
              <w:spacing w:line="500" w:lineRule="exact"/>
              <w:jc w:val="center"/>
              <w:rPr>
                <w:rFonts w:ascii="宋体" w:hAnsi="宋体"/>
                <w:color w:val="auto"/>
                <w:szCs w:val="21"/>
                <w:highlight w:val="none"/>
              </w:rPr>
            </w:pPr>
            <w:r>
              <w:rPr>
                <w:rFonts w:hint="eastAsia" w:ascii="宋体" w:hAnsi="宋体"/>
                <w:color w:val="auto"/>
                <w:szCs w:val="21"/>
                <w:highlight w:val="none"/>
              </w:rPr>
              <w:t>投标方报价</w:t>
            </w:r>
          </w:p>
          <w:p>
            <w:pPr>
              <w:adjustRightInd w:val="0"/>
              <w:snapToGrid w:val="0"/>
              <w:spacing w:line="500" w:lineRule="exact"/>
              <w:ind w:left="165"/>
              <w:jc w:val="center"/>
              <w:rPr>
                <w:rFonts w:ascii="宋体" w:hAnsi="宋体"/>
                <w:color w:val="auto"/>
                <w:szCs w:val="21"/>
                <w:highlight w:val="none"/>
              </w:rPr>
            </w:pPr>
            <w:r>
              <w:rPr>
                <w:rFonts w:hint="eastAsia" w:ascii="宋体" w:hAnsi="宋体"/>
                <w:color w:val="auto"/>
                <w:szCs w:val="21"/>
                <w:highlight w:val="none"/>
              </w:rPr>
              <w:t>单价（元/</w:t>
            </w:r>
          </w:p>
          <w:p>
            <w:pPr>
              <w:adjustRightInd w:val="0"/>
              <w:snapToGrid w:val="0"/>
              <w:spacing w:line="500" w:lineRule="exact"/>
              <w:jc w:val="center"/>
              <w:rPr>
                <w:rFonts w:ascii="宋体" w:hAnsi="宋体"/>
                <w:color w:val="auto"/>
                <w:szCs w:val="21"/>
                <w:highlight w:val="none"/>
              </w:rPr>
            </w:pPr>
            <w:r>
              <w:rPr>
                <w:rFonts w:hint="eastAsia" w:ascii="宋体" w:hAnsi="宋体"/>
                <w:color w:val="auto"/>
                <w:szCs w:val="21"/>
                <w:highlight w:val="none"/>
              </w:rPr>
              <w:t>支）</w:t>
            </w:r>
          </w:p>
        </w:tc>
        <w:tc>
          <w:tcPr>
            <w:tcW w:w="1280" w:type="dxa"/>
            <w:vMerge w:val="restart"/>
            <w:tcBorders>
              <w:top w:val="single" w:color="auto" w:sz="4" w:space="0"/>
              <w:left w:val="single" w:color="auto" w:sz="4" w:space="0"/>
              <w:right w:val="single" w:color="auto" w:sz="4" w:space="0"/>
            </w:tcBorders>
            <w:vAlign w:val="center"/>
          </w:tcPr>
          <w:p>
            <w:pPr>
              <w:adjustRightInd w:val="0"/>
              <w:snapToGrid w:val="0"/>
              <w:spacing w:line="500" w:lineRule="exact"/>
              <w:jc w:val="center"/>
              <w:rPr>
                <w:rFonts w:ascii="宋体" w:hAnsi="宋体"/>
                <w:color w:val="auto"/>
                <w:szCs w:val="21"/>
                <w:highlight w:val="none"/>
              </w:rPr>
            </w:pPr>
            <w:r>
              <w:rPr>
                <w:rFonts w:ascii="宋体" w:hAnsi="宋体"/>
                <w:color w:val="auto"/>
                <w:szCs w:val="21"/>
                <w:highlight w:val="none"/>
              </w:rPr>
              <w:t>合同总价</w:t>
            </w:r>
          </w:p>
        </w:tc>
        <w:tc>
          <w:tcPr>
            <w:tcW w:w="999" w:type="dxa"/>
            <w:vMerge w:val="restart"/>
            <w:tcBorders>
              <w:top w:val="single" w:color="auto" w:sz="4" w:space="0"/>
              <w:left w:val="single" w:color="auto" w:sz="4" w:space="0"/>
              <w:right w:val="single" w:color="auto" w:sz="4" w:space="0"/>
            </w:tcBorders>
            <w:vAlign w:val="center"/>
          </w:tcPr>
          <w:p>
            <w:pPr>
              <w:adjustRightInd w:val="0"/>
              <w:snapToGrid w:val="0"/>
              <w:spacing w:line="500" w:lineRule="exact"/>
              <w:jc w:val="center"/>
              <w:rPr>
                <w:rFonts w:ascii="宋体" w:hAnsi="宋体"/>
                <w:color w:val="auto"/>
                <w:szCs w:val="21"/>
                <w:highlight w:val="none"/>
              </w:rPr>
            </w:pPr>
            <w:r>
              <w:rPr>
                <w:rFonts w:hint="eastAsia" w:ascii="宋体" w:hAnsi="宋体"/>
                <w:color w:val="auto"/>
                <w:szCs w:val="21"/>
                <w:highlight w:val="none"/>
              </w:rPr>
              <w:t>金额大写</w:t>
            </w:r>
          </w:p>
        </w:tc>
        <w:tc>
          <w:tcPr>
            <w:tcW w:w="263" w:type="dxa"/>
            <w:tcBorders>
              <w:top w:val="single" w:color="auto" w:sz="4" w:space="0"/>
            </w:tcBorders>
            <w:vAlign w:val="top"/>
          </w:tcPr>
          <w:p>
            <w:pPr>
              <w:widowControl/>
              <w:adjustRightInd w:val="0"/>
              <w:snapToGrid w:val="0"/>
              <w:spacing w:line="500" w:lineRule="exact"/>
              <w:jc w:val="left"/>
              <w:rPr>
                <w:rFonts w:hint="eastAsia" w:ascii="宋体" w:hAnsi="宋体"/>
                <w:color w:val="auto"/>
                <w:szCs w:val="21"/>
                <w:highlight w:val="none"/>
              </w:rPr>
            </w:pPr>
          </w:p>
          <w:p>
            <w:pPr>
              <w:widowControl/>
              <w:adjustRightInd w:val="0"/>
              <w:snapToGrid w:val="0"/>
              <w:spacing w:line="500" w:lineRule="exact"/>
              <w:jc w:val="left"/>
              <w:rPr>
                <w:rFonts w:hint="eastAsia" w:ascii="宋体" w:hAnsi="宋体"/>
                <w:color w:val="auto"/>
                <w:szCs w:val="21"/>
                <w:highlight w:val="none"/>
              </w:rPr>
            </w:pPr>
          </w:p>
        </w:tc>
        <w:tc>
          <w:tcPr>
            <w:tcW w:w="808" w:type="dxa"/>
            <w:vMerge w:val="restart"/>
            <w:tcBorders>
              <w:top w:val="single" w:color="auto" w:sz="4" w:space="0"/>
              <w:right w:val="single" w:color="auto" w:sz="4" w:space="0"/>
            </w:tcBorders>
            <w:vAlign w:val="center"/>
          </w:tcPr>
          <w:p>
            <w:pPr>
              <w:widowControl/>
              <w:adjustRightInd w:val="0"/>
              <w:snapToGrid w:val="0"/>
              <w:spacing w:line="500" w:lineRule="exact"/>
              <w:jc w:val="center"/>
              <w:rPr>
                <w:rFonts w:hint="eastAsia" w:ascii="宋体" w:hAnsi="宋体"/>
                <w:color w:val="auto"/>
                <w:szCs w:val="21"/>
                <w:highlight w:val="none"/>
              </w:rPr>
            </w:pPr>
          </w:p>
          <w:p>
            <w:pPr>
              <w:widowControl/>
              <w:adjustRightInd w:val="0"/>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收</w:t>
            </w:r>
            <w:r>
              <w:rPr>
                <w:rFonts w:ascii="宋体" w:hAnsi="宋体"/>
                <w:color w:val="auto"/>
                <w:szCs w:val="21"/>
                <w:highlight w:val="none"/>
              </w:rPr>
              <w:t>货人及电话</w:t>
            </w:r>
          </w:p>
        </w:tc>
      </w:tr>
      <w:tr>
        <w:tblPrEx>
          <w:tblLayout w:type="fixed"/>
          <w:tblCellMar>
            <w:top w:w="0" w:type="dxa"/>
            <w:left w:w="108" w:type="dxa"/>
            <w:bottom w:w="0" w:type="dxa"/>
            <w:right w:w="108" w:type="dxa"/>
          </w:tblCellMar>
        </w:tblPrEx>
        <w:trPr>
          <w:cantSplit/>
          <w:trHeight w:val="258" w:hRule="atLeast"/>
          <w:jc w:val="center"/>
        </w:trPr>
        <w:tc>
          <w:tcPr>
            <w:tcW w:w="858" w:type="dxa"/>
            <w:vMerge w:val="continue"/>
            <w:tcBorders>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color w:val="auto"/>
                <w:szCs w:val="21"/>
                <w:highlight w:val="none"/>
              </w:rPr>
            </w:pPr>
          </w:p>
        </w:tc>
        <w:tc>
          <w:tcPr>
            <w:tcW w:w="1271" w:type="dxa"/>
            <w:vMerge w:val="continue"/>
            <w:tcBorders>
              <w:left w:val="single" w:color="auto" w:sz="4" w:space="0"/>
              <w:right w:val="single" w:color="auto" w:sz="4" w:space="0"/>
            </w:tcBorders>
            <w:vAlign w:val="center"/>
          </w:tcPr>
          <w:p>
            <w:pPr>
              <w:adjustRightInd w:val="0"/>
              <w:snapToGrid w:val="0"/>
              <w:spacing w:line="500" w:lineRule="exact"/>
              <w:jc w:val="center"/>
              <w:rPr>
                <w:rFonts w:ascii="宋体" w:hAnsi="宋体"/>
                <w:color w:val="auto"/>
                <w:szCs w:val="21"/>
                <w:highlight w:val="none"/>
              </w:rPr>
            </w:pPr>
          </w:p>
        </w:tc>
        <w:tc>
          <w:tcPr>
            <w:tcW w:w="854" w:type="dxa"/>
            <w:vMerge w:val="continue"/>
            <w:tcBorders>
              <w:left w:val="single" w:color="auto" w:sz="4" w:space="0"/>
              <w:right w:val="single" w:color="auto" w:sz="4" w:space="0"/>
            </w:tcBorders>
            <w:vAlign w:val="center"/>
          </w:tcPr>
          <w:p>
            <w:pPr>
              <w:adjustRightInd w:val="0"/>
              <w:snapToGrid w:val="0"/>
              <w:spacing w:line="500" w:lineRule="exact"/>
              <w:jc w:val="center"/>
              <w:rPr>
                <w:rFonts w:ascii="宋体" w:hAnsi="宋体"/>
                <w:color w:val="auto"/>
                <w:szCs w:val="21"/>
                <w:highlight w:val="none"/>
              </w:rPr>
            </w:pPr>
          </w:p>
        </w:tc>
        <w:tc>
          <w:tcPr>
            <w:tcW w:w="730" w:type="dxa"/>
            <w:tcBorders>
              <w:left w:val="single" w:color="auto" w:sz="4" w:space="0"/>
              <w:right w:val="single" w:color="auto" w:sz="4" w:space="0"/>
            </w:tcBorders>
            <w:vAlign w:val="top"/>
          </w:tcPr>
          <w:p>
            <w:pPr>
              <w:adjustRightInd w:val="0"/>
              <w:snapToGrid w:val="0"/>
              <w:spacing w:line="500" w:lineRule="exact"/>
              <w:rPr>
                <w:rFonts w:hint="eastAsia" w:ascii="宋体" w:hAnsi="宋体"/>
                <w:color w:val="auto"/>
                <w:szCs w:val="21"/>
                <w:highlight w:val="none"/>
              </w:rPr>
            </w:pPr>
            <w:r>
              <w:rPr>
                <w:rFonts w:hint="eastAsia" w:ascii="宋体" w:hAnsi="宋体"/>
                <w:color w:val="auto"/>
                <w:szCs w:val="21"/>
                <w:highlight w:val="none"/>
              </w:rPr>
              <w:t>品名</w:t>
            </w:r>
            <w:r>
              <w:rPr>
                <w:rFonts w:ascii="宋体" w:hAnsi="宋体"/>
                <w:color w:val="auto"/>
                <w:szCs w:val="21"/>
                <w:highlight w:val="none"/>
              </w:rPr>
              <w:t>型号</w:t>
            </w:r>
          </w:p>
        </w:tc>
        <w:tc>
          <w:tcPr>
            <w:tcW w:w="977" w:type="dxa"/>
            <w:gridSpan w:val="2"/>
            <w:vMerge w:val="continue"/>
            <w:tcBorders>
              <w:left w:val="single" w:color="auto" w:sz="4" w:space="0"/>
              <w:right w:val="single" w:color="auto" w:sz="4" w:space="0"/>
            </w:tcBorders>
            <w:vAlign w:val="center"/>
          </w:tcPr>
          <w:p>
            <w:pPr>
              <w:adjustRightInd w:val="0"/>
              <w:snapToGrid w:val="0"/>
              <w:spacing w:line="500" w:lineRule="exact"/>
              <w:jc w:val="center"/>
              <w:rPr>
                <w:rFonts w:ascii="宋体" w:hAnsi="宋体"/>
                <w:color w:val="auto"/>
                <w:szCs w:val="21"/>
                <w:highlight w:val="none"/>
              </w:rPr>
            </w:pPr>
          </w:p>
        </w:tc>
        <w:tc>
          <w:tcPr>
            <w:tcW w:w="853" w:type="dxa"/>
            <w:tcBorders>
              <w:left w:val="single" w:color="auto" w:sz="4" w:space="0"/>
              <w:right w:val="single" w:color="auto" w:sz="4" w:space="0"/>
            </w:tcBorders>
            <w:vAlign w:val="top"/>
          </w:tcPr>
          <w:p>
            <w:pPr>
              <w:adjustRightInd w:val="0"/>
              <w:snapToGrid w:val="0"/>
              <w:spacing w:line="500" w:lineRule="exact"/>
              <w:jc w:val="center"/>
              <w:rPr>
                <w:rFonts w:ascii="宋体" w:hAnsi="宋体"/>
                <w:color w:val="auto"/>
                <w:szCs w:val="21"/>
                <w:highlight w:val="none"/>
              </w:rPr>
            </w:pPr>
            <w:r>
              <w:rPr>
                <w:rFonts w:ascii="宋体" w:hAnsi="宋体"/>
                <w:color w:val="auto"/>
                <w:szCs w:val="21"/>
                <w:highlight w:val="none"/>
              </w:rPr>
              <w:t>数量</w:t>
            </w:r>
          </w:p>
        </w:tc>
        <w:tc>
          <w:tcPr>
            <w:tcW w:w="1564" w:type="dxa"/>
            <w:vMerge w:val="continue"/>
            <w:tcBorders>
              <w:left w:val="single" w:color="auto" w:sz="4" w:space="0"/>
              <w:right w:val="single" w:color="auto" w:sz="4" w:space="0"/>
            </w:tcBorders>
            <w:vAlign w:val="center"/>
          </w:tcPr>
          <w:p>
            <w:pPr>
              <w:adjustRightInd w:val="0"/>
              <w:snapToGrid w:val="0"/>
              <w:spacing w:line="500" w:lineRule="exact"/>
              <w:jc w:val="center"/>
              <w:rPr>
                <w:rFonts w:ascii="宋体" w:hAnsi="宋体"/>
                <w:color w:val="auto"/>
                <w:szCs w:val="21"/>
                <w:highlight w:val="none"/>
              </w:rPr>
            </w:pPr>
          </w:p>
        </w:tc>
        <w:tc>
          <w:tcPr>
            <w:tcW w:w="1280" w:type="dxa"/>
            <w:vMerge w:val="continue"/>
            <w:tcBorders>
              <w:left w:val="single" w:color="auto" w:sz="4" w:space="0"/>
              <w:right w:val="single" w:color="auto" w:sz="4" w:space="0"/>
            </w:tcBorders>
            <w:vAlign w:val="center"/>
          </w:tcPr>
          <w:p>
            <w:pPr>
              <w:adjustRightInd w:val="0"/>
              <w:snapToGrid w:val="0"/>
              <w:spacing w:line="500" w:lineRule="exact"/>
              <w:jc w:val="center"/>
              <w:rPr>
                <w:rFonts w:ascii="宋体" w:hAnsi="宋体"/>
                <w:color w:val="auto"/>
                <w:szCs w:val="21"/>
                <w:highlight w:val="none"/>
              </w:rPr>
            </w:pPr>
          </w:p>
        </w:tc>
        <w:tc>
          <w:tcPr>
            <w:tcW w:w="999" w:type="dxa"/>
            <w:vMerge w:val="continue"/>
            <w:tcBorders>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color w:val="auto"/>
                <w:szCs w:val="21"/>
                <w:highlight w:val="none"/>
              </w:rPr>
            </w:pPr>
          </w:p>
        </w:tc>
        <w:tc>
          <w:tcPr>
            <w:tcW w:w="263" w:type="dxa"/>
            <w:tcBorders>
              <w:bottom w:val="single" w:color="auto" w:sz="4" w:space="0"/>
            </w:tcBorders>
            <w:vAlign w:val="top"/>
          </w:tcPr>
          <w:p>
            <w:pPr>
              <w:widowControl/>
              <w:adjustRightInd w:val="0"/>
              <w:snapToGrid w:val="0"/>
              <w:spacing w:line="500" w:lineRule="exact"/>
              <w:jc w:val="left"/>
              <w:rPr>
                <w:rFonts w:ascii="宋体" w:hAnsi="宋体"/>
                <w:color w:val="auto"/>
                <w:szCs w:val="21"/>
                <w:highlight w:val="none"/>
              </w:rPr>
            </w:pPr>
          </w:p>
        </w:tc>
        <w:tc>
          <w:tcPr>
            <w:tcW w:w="808" w:type="dxa"/>
            <w:vMerge w:val="continue"/>
            <w:tcBorders>
              <w:bottom w:val="single" w:color="auto" w:sz="4" w:space="0"/>
              <w:right w:val="single" w:color="auto" w:sz="4" w:space="0"/>
            </w:tcBorders>
            <w:vAlign w:val="top"/>
          </w:tcPr>
          <w:p>
            <w:pPr>
              <w:widowControl/>
              <w:adjustRightInd w:val="0"/>
              <w:snapToGrid w:val="0"/>
              <w:spacing w:line="500" w:lineRule="exact"/>
              <w:jc w:val="left"/>
              <w:rPr>
                <w:rFonts w:ascii="宋体" w:hAnsi="宋体"/>
                <w:color w:val="auto"/>
                <w:szCs w:val="21"/>
                <w:highlight w:val="none"/>
              </w:rPr>
            </w:pPr>
          </w:p>
        </w:tc>
      </w:tr>
      <w:tr>
        <w:tblPrEx>
          <w:tblLayout w:type="fixed"/>
          <w:tblCellMar>
            <w:top w:w="0" w:type="dxa"/>
            <w:left w:w="108" w:type="dxa"/>
            <w:bottom w:w="0" w:type="dxa"/>
            <w:right w:w="108" w:type="dxa"/>
          </w:tblCellMar>
        </w:tblPrEx>
        <w:trPr>
          <w:cantSplit/>
          <w:trHeight w:val="504" w:hRule="atLeast"/>
          <w:jc w:val="center"/>
        </w:trPr>
        <w:tc>
          <w:tcPr>
            <w:tcW w:w="858"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500" w:lineRule="exact"/>
              <w:jc w:val="center"/>
              <w:rPr>
                <w:rFonts w:hint="eastAsia" w:ascii="宋体" w:hAnsi="宋体"/>
                <w:color w:val="auto"/>
                <w:szCs w:val="21"/>
                <w:highlight w:val="none"/>
              </w:rPr>
            </w:pPr>
          </w:p>
        </w:tc>
        <w:tc>
          <w:tcPr>
            <w:tcW w:w="1271"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500" w:lineRule="exact"/>
              <w:jc w:val="center"/>
              <w:rPr>
                <w:rFonts w:hint="eastAsia" w:ascii="宋体" w:hAnsi="宋体"/>
                <w:color w:val="auto"/>
                <w:szCs w:val="21"/>
                <w:highlight w:val="none"/>
              </w:rPr>
            </w:pPr>
          </w:p>
        </w:tc>
        <w:tc>
          <w:tcPr>
            <w:tcW w:w="854"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500" w:lineRule="exact"/>
              <w:jc w:val="center"/>
              <w:rPr>
                <w:rFonts w:hint="eastAsia" w:ascii="宋体" w:hAnsi="宋体"/>
                <w:color w:val="auto"/>
                <w:szCs w:val="21"/>
                <w:highlight w:val="none"/>
              </w:rPr>
            </w:pPr>
          </w:p>
        </w:tc>
        <w:tc>
          <w:tcPr>
            <w:tcW w:w="730" w:type="dxa"/>
            <w:tcBorders>
              <w:top w:val="single" w:color="auto" w:sz="4" w:space="0"/>
              <w:left w:val="single" w:color="auto" w:sz="6" w:space="0"/>
              <w:bottom w:val="single" w:color="auto" w:sz="4" w:space="0"/>
              <w:right w:val="single" w:color="auto" w:sz="6" w:space="0"/>
            </w:tcBorders>
            <w:vAlign w:val="top"/>
          </w:tcPr>
          <w:p>
            <w:pPr>
              <w:adjustRightInd w:val="0"/>
              <w:snapToGrid w:val="0"/>
              <w:spacing w:line="500" w:lineRule="exact"/>
              <w:jc w:val="center"/>
              <w:rPr>
                <w:rFonts w:hint="eastAsia" w:ascii="宋体" w:hAnsi="宋体"/>
                <w:color w:val="auto"/>
                <w:szCs w:val="21"/>
                <w:highlight w:val="none"/>
              </w:rPr>
            </w:pPr>
          </w:p>
        </w:tc>
        <w:tc>
          <w:tcPr>
            <w:tcW w:w="977"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 xml:space="preserve">详见附件1 </w:t>
            </w:r>
          </w:p>
        </w:tc>
        <w:tc>
          <w:tcPr>
            <w:tcW w:w="85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00" w:lineRule="exact"/>
              <w:jc w:val="center"/>
              <w:rPr>
                <w:rFonts w:hint="eastAsia" w:ascii="宋体" w:hAnsi="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eastAsia" w:ascii="宋体" w:hAnsi="宋体"/>
                <w:color w:val="auto"/>
                <w:szCs w:val="21"/>
                <w:highlight w:val="none"/>
              </w:rPr>
            </w:pPr>
          </w:p>
        </w:tc>
        <w:tc>
          <w:tcPr>
            <w:tcW w:w="1280"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500" w:lineRule="exact"/>
              <w:jc w:val="center"/>
              <w:rPr>
                <w:rFonts w:hint="eastAsia" w:ascii="宋体" w:hAnsi="宋体"/>
                <w:color w:val="auto"/>
                <w:szCs w:val="21"/>
                <w:highlight w:val="none"/>
              </w:rPr>
            </w:pPr>
          </w:p>
        </w:tc>
        <w:tc>
          <w:tcPr>
            <w:tcW w:w="999" w:type="dxa"/>
            <w:tcBorders>
              <w:top w:val="single" w:color="auto" w:sz="4" w:space="0"/>
              <w:left w:val="single" w:color="auto" w:sz="6" w:space="0"/>
              <w:right w:val="single" w:color="auto" w:sz="4" w:space="0"/>
            </w:tcBorders>
            <w:vAlign w:val="center"/>
          </w:tcPr>
          <w:p>
            <w:pPr>
              <w:adjustRightInd w:val="0"/>
              <w:snapToGrid w:val="0"/>
              <w:spacing w:line="500" w:lineRule="exact"/>
              <w:jc w:val="center"/>
              <w:rPr>
                <w:rFonts w:hint="eastAsia" w:ascii="宋体" w:hAnsi="宋体"/>
                <w:color w:val="auto"/>
                <w:szCs w:val="21"/>
                <w:highlight w:val="none"/>
              </w:rPr>
            </w:pPr>
          </w:p>
        </w:tc>
        <w:tc>
          <w:tcPr>
            <w:tcW w:w="263" w:type="dxa"/>
            <w:tcBorders>
              <w:top w:val="single" w:color="auto" w:sz="4" w:space="0"/>
              <w:left w:val="single" w:color="auto" w:sz="4" w:space="0"/>
            </w:tcBorders>
            <w:vAlign w:val="top"/>
          </w:tcPr>
          <w:p>
            <w:pPr>
              <w:widowControl/>
              <w:adjustRightInd w:val="0"/>
              <w:snapToGrid w:val="0"/>
              <w:spacing w:line="500" w:lineRule="exact"/>
              <w:jc w:val="left"/>
              <w:rPr>
                <w:rFonts w:hint="eastAsia" w:ascii="宋体" w:hAnsi="宋体"/>
                <w:color w:val="auto"/>
                <w:szCs w:val="21"/>
                <w:highlight w:val="none"/>
              </w:rPr>
            </w:pPr>
          </w:p>
        </w:tc>
        <w:tc>
          <w:tcPr>
            <w:tcW w:w="808" w:type="dxa"/>
            <w:tcBorders>
              <w:top w:val="single" w:color="auto" w:sz="4" w:space="0"/>
              <w:bottom w:val="single" w:color="auto" w:sz="4" w:space="0"/>
              <w:right w:val="single" w:color="auto" w:sz="4" w:space="0"/>
            </w:tcBorders>
            <w:vAlign w:val="top"/>
          </w:tcPr>
          <w:p>
            <w:pPr>
              <w:widowControl/>
              <w:adjustRightInd w:val="0"/>
              <w:snapToGrid w:val="0"/>
              <w:spacing w:line="500" w:lineRule="exact"/>
              <w:jc w:val="left"/>
              <w:rPr>
                <w:rFonts w:hint="eastAsia" w:ascii="宋体" w:hAnsi="宋体"/>
                <w:color w:val="auto"/>
                <w:szCs w:val="21"/>
                <w:highlight w:val="none"/>
              </w:rPr>
            </w:pPr>
          </w:p>
        </w:tc>
      </w:tr>
      <w:tr>
        <w:tblPrEx>
          <w:tblLayout w:type="fixed"/>
          <w:tblCellMar>
            <w:top w:w="0" w:type="dxa"/>
            <w:left w:w="108" w:type="dxa"/>
            <w:bottom w:w="0" w:type="dxa"/>
            <w:right w:w="108" w:type="dxa"/>
          </w:tblCellMar>
        </w:tblPrEx>
        <w:trPr>
          <w:cantSplit/>
          <w:trHeight w:val="346" w:hRule="atLeast"/>
          <w:jc w:val="center"/>
        </w:trPr>
        <w:tc>
          <w:tcPr>
            <w:tcW w:w="858"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500" w:lineRule="exact"/>
              <w:jc w:val="center"/>
              <w:rPr>
                <w:rFonts w:hint="eastAsia" w:ascii="宋体" w:hAnsi="宋体"/>
                <w:color w:val="auto"/>
                <w:szCs w:val="21"/>
                <w:highlight w:val="none"/>
              </w:rPr>
            </w:pPr>
          </w:p>
        </w:tc>
        <w:tc>
          <w:tcPr>
            <w:tcW w:w="1271" w:type="dxa"/>
            <w:tcBorders>
              <w:top w:val="single" w:color="auto" w:sz="6" w:space="0"/>
              <w:left w:val="single" w:color="auto" w:sz="4" w:space="0"/>
              <w:bottom w:val="single" w:color="auto" w:sz="4" w:space="0"/>
              <w:right w:val="single" w:color="auto" w:sz="6" w:space="0"/>
            </w:tcBorders>
            <w:vAlign w:val="center"/>
          </w:tcPr>
          <w:p>
            <w:pPr>
              <w:adjustRightInd w:val="0"/>
              <w:snapToGrid w:val="0"/>
              <w:spacing w:line="500" w:lineRule="exact"/>
              <w:jc w:val="center"/>
              <w:rPr>
                <w:rFonts w:hint="eastAsia" w:ascii="宋体" w:hAnsi="宋体"/>
                <w:color w:val="auto"/>
                <w:szCs w:val="21"/>
                <w:highlight w:val="none"/>
              </w:rPr>
            </w:pPr>
          </w:p>
        </w:tc>
        <w:tc>
          <w:tcPr>
            <w:tcW w:w="854"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500" w:lineRule="exact"/>
              <w:jc w:val="center"/>
              <w:rPr>
                <w:rFonts w:hint="eastAsia" w:ascii="宋体" w:hAnsi="宋体"/>
                <w:color w:val="auto"/>
                <w:szCs w:val="21"/>
                <w:highlight w:val="none"/>
              </w:rPr>
            </w:pPr>
          </w:p>
        </w:tc>
        <w:tc>
          <w:tcPr>
            <w:tcW w:w="730" w:type="dxa"/>
            <w:tcBorders>
              <w:top w:val="single" w:color="auto" w:sz="4" w:space="0"/>
              <w:left w:val="single" w:color="auto" w:sz="6" w:space="0"/>
              <w:bottom w:val="single" w:color="auto" w:sz="4" w:space="0"/>
              <w:right w:val="single" w:color="auto" w:sz="6" w:space="0"/>
            </w:tcBorders>
            <w:vAlign w:val="top"/>
          </w:tcPr>
          <w:p>
            <w:pPr>
              <w:adjustRightInd w:val="0"/>
              <w:snapToGrid w:val="0"/>
              <w:spacing w:line="500" w:lineRule="exact"/>
              <w:jc w:val="center"/>
              <w:rPr>
                <w:rFonts w:hint="eastAsia" w:ascii="宋体" w:hAnsi="宋体"/>
                <w:color w:val="auto"/>
                <w:szCs w:val="21"/>
                <w:highlight w:val="none"/>
              </w:rPr>
            </w:pPr>
          </w:p>
        </w:tc>
        <w:tc>
          <w:tcPr>
            <w:tcW w:w="977"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spacing w:line="500" w:lineRule="exact"/>
              <w:jc w:val="center"/>
              <w:rPr>
                <w:rFonts w:hint="eastAsia" w:ascii="宋体" w:hAnsi="宋体"/>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00" w:lineRule="exact"/>
              <w:jc w:val="center"/>
              <w:rPr>
                <w:rFonts w:hint="eastAsia" w:ascii="宋体" w:hAnsi="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eastAsia" w:ascii="宋体" w:hAnsi="宋体"/>
                <w:color w:val="auto"/>
                <w:szCs w:val="21"/>
                <w:highlight w:val="none"/>
              </w:rPr>
            </w:pPr>
          </w:p>
        </w:tc>
        <w:tc>
          <w:tcPr>
            <w:tcW w:w="1280" w:type="dxa"/>
            <w:tcBorders>
              <w:top w:val="single" w:color="auto" w:sz="4" w:space="0"/>
              <w:left w:val="single" w:color="auto" w:sz="4" w:space="0"/>
              <w:bottom w:val="single" w:color="auto" w:sz="4" w:space="0"/>
              <w:right w:val="single" w:color="auto" w:sz="6" w:space="0"/>
            </w:tcBorders>
            <w:vAlign w:val="center"/>
          </w:tcPr>
          <w:p>
            <w:pPr>
              <w:adjustRightInd w:val="0"/>
              <w:snapToGrid w:val="0"/>
              <w:spacing w:line="500" w:lineRule="exact"/>
              <w:jc w:val="center"/>
              <w:rPr>
                <w:rFonts w:hint="eastAsia" w:ascii="宋体" w:hAnsi="宋体"/>
                <w:color w:val="auto"/>
                <w:szCs w:val="21"/>
                <w:highlight w:val="none"/>
              </w:rPr>
            </w:pPr>
          </w:p>
        </w:tc>
        <w:tc>
          <w:tcPr>
            <w:tcW w:w="999"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spacing w:line="500" w:lineRule="exact"/>
              <w:jc w:val="left"/>
              <w:rPr>
                <w:rFonts w:hint="eastAsia" w:ascii="宋体" w:hAnsi="宋体"/>
                <w:color w:val="auto"/>
                <w:szCs w:val="21"/>
                <w:highlight w:val="none"/>
              </w:rPr>
            </w:pPr>
          </w:p>
        </w:tc>
        <w:tc>
          <w:tcPr>
            <w:tcW w:w="263" w:type="dxa"/>
            <w:tcBorders>
              <w:top w:val="single" w:color="auto" w:sz="4" w:space="0"/>
              <w:left w:val="single" w:color="auto" w:sz="4" w:space="0"/>
              <w:bottom w:val="single" w:color="auto" w:sz="4" w:space="0"/>
            </w:tcBorders>
            <w:vAlign w:val="center"/>
          </w:tcPr>
          <w:p>
            <w:pPr>
              <w:widowControl/>
              <w:adjustRightInd w:val="0"/>
              <w:snapToGrid w:val="0"/>
              <w:spacing w:line="500" w:lineRule="exact"/>
              <w:jc w:val="left"/>
              <w:rPr>
                <w:rFonts w:hint="eastAsia" w:ascii="宋体" w:hAnsi="宋体"/>
                <w:color w:val="auto"/>
                <w:szCs w:val="21"/>
                <w:highlight w:val="none"/>
              </w:rPr>
            </w:pPr>
          </w:p>
        </w:tc>
        <w:tc>
          <w:tcPr>
            <w:tcW w:w="808" w:type="dxa"/>
            <w:tcBorders>
              <w:top w:val="single" w:color="auto" w:sz="4" w:space="0"/>
              <w:bottom w:val="single" w:color="auto" w:sz="4" w:space="0"/>
              <w:right w:val="single" w:color="auto" w:sz="4" w:space="0"/>
            </w:tcBorders>
            <w:vAlign w:val="top"/>
          </w:tcPr>
          <w:p>
            <w:pPr>
              <w:widowControl/>
              <w:adjustRightInd w:val="0"/>
              <w:snapToGrid w:val="0"/>
              <w:spacing w:line="500" w:lineRule="exact"/>
              <w:jc w:val="left"/>
              <w:rPr>
                <w:rFonts w:hint="eastAsia" w:ascii="宋体" w:hAnsi="宋体"/>
                <w:color w:val="auto"/>
                <w:szCs w:val="21"/>
                <w:highlight w:val="none"/>
              </w:rPr>
            </w:pPr>
          </w:p>
        </w:tc>
      </w:tr>
      <w:tr>
        <w:tblPrEx>
          <w:tblLayout w:type="fixed"/>
          <w:tblCellMar>
            <w:top w:w="0" w:type="dxa"/>
            <w:left w:w="108" w:type="dxa"/>
            <w:bottom w:w="0" w:type="dxa"/>
            <w:right w:w="108" w:type="dxa"/>
          </w:tblCellMar>
        </w:tblPrEx>
        <w:trPr>
          <w:cantSplit/>
          <w:trHeight w:val="474" w:hRule="atLeast"/>
          <w:jc w:val="center"/>
        </w:trPr>
        <w:tc>
          <w:tcPr>
            <w:tcW w:w="2129" w:type="dxa"/>
            <w:gridSpan w:val="2"/>
            <w:tcBorders>
              <w:top w:val="single" w:color="auto" w:sz="4" w:space="0"/>
              <w:left w:val="single" w:color="auto" w:sz="4" w:space="0"/>
              <w:bottom w:val="single" w:color="auto" w:sz="4" w:space="0"/>
              <w:right w:val="single" w:color="auto" w:sz="6" w:space="0"/>
            </w:tcBorders>
            <w:vAlign w:val="center"/>
          </w:tcPr>
          <w:p>
            <w:pPr>
              <w:adjustRightInd w:val="0"/>
              <w:snapToGrid w:val="0"/>
              <w:spacing w:line="500" w:lineRule="exact"/>
              <w:jc w:val="center"/>
              <w:rPr>
                <w:rFonts w:ascii="宋体" w:hAnsi="宋体"/>
                <w:color w:val="auto"/>
                <w:szCs w:val="21"/>
                <w:highlight w:val="none"/>
              </w:rPr>
            </w:pPr>
            <w:r>
              <w:rPr>
                <w:rFonts w:hint="eastAsia" w:ascii="宋体" w:hAnsi="宋体"/>
                <w:color w:val="auto"/>
                <w:szCs w:val="21"/>
                <w:highlight w:val="none"/>
              </w:rPr>
              <w:t>合同总价</w:t>
            </w:r>
          </w:p>
        </w:tc>
        <w:tc>
          <w:tcPr>
            <w:tcW w:w="854" w:type="dxa"/>
            <w:tcBorders>
              <w:top w:val="single" w:color="auto" w:sz="4" w:space="0"/>
              <w:left w:val="single" w:color="auto" w:sz="6" w:space="0"/>
              <w:bottom w:val="single" w:color="auto" w:sz="4" w:space="0"/>
              <w:right w:val="single" w:color="auto" w:sz="6" w:space="0"/>
            </w:tcBorders>
            <w:vAlign w:val="top"/>
          </w:tcPr>
          <w:p>
            <w:pPr>
              <w:adjustRightInd w:val="0"/>
              <w:snapToGrid w:val="0"/>
              <w:spacing w:line="500" w:lineRule="exact"/>
              <w:rPr>
                <w:rFonts w:hint="eastAsia" w:ascii="宋体" w:hAnsi="宋体"/>
                <w:color w:val="auto"/>
                <w:szCs w:val="21"/>
                <w:highlight w:val="none"/>
              </w:rPr>
            </w:pPr>
          </w:p>
        </w:tc>
        <w:tc>
          <w:tcPr>
            <w:tcW w:w="973" w:type="dxa"/>
            <w:gridSpan w:val="2"/>
            <w:tcBorders>
              <w:top w:val="single" w:color="auto" w:sz="4" w:space="0"/>
              <w:left w:val="single" w:color="auto" w:sz="6" w:space="0"/>
              <w:bottom w:val="single" w:color="auto" w:sz="4" w:space="0"/>
            </w:tcBorders>
            <w:vAlign w:val="top"/>
          </w:tcPr>
          <w:p>
            <w:pPr>
              <w:adjustRightInd w:val="0"/>
              <w:snapToGrid w:val="0"/>
              <w:spacing w:line="500" w:lineRule="exact"/>
              <w:rPr>
                <w:rFonts w:hint="eastAsia" w:ascii="宋体" w:hAnsi="宋体"/>
                <w:color w:val="auto"/>
                <w:szCs w:val="21"/>
                <w:highlight w:val="none"/>
              </w:rPr>
            </w:pPr>
          </w:p>
        </w:tc>
        <w:tc>
          <w:tcPr>
            <w:tcW w:w="6501" w:type="dxa"/>
            <w:gridSpan w:val="7"/>
            <w:tcBorders>
              <w:top w:val="single" w:color="auto" w:sz="4" w:space="0"/>
              <w:bottom w:val="single" w:color="auto" w:sz="4" w:space="0"/>
              <w:right w:val="single" w:color="auto" w:sz="4" w:space="0"/>
            </w:tcBorders>
            <w:vAlign w:val="top"/>
          </w:tcPr>
          <w:p>
            <w:pPr>
              <w:adjustRightInd w:val="0"/>
              <w:snapToGrid w:val="0"/>
              <w:spacing w:line="500" w:lineRule="exact"/>
              <w:rPr>
                <w:rFonts w:hint="eastAsia" w:ascii="宋体" w:hAnsi="宋体" w:cs="仿宋_GB2312"/>
                <w:color w:val="auto"/>
                <w:kern w:val="0"/>
                <w:szCs w:val="21"/>
                <w:highlight w:val="none"/>
              </w:rPr>
            </w:pPr>
          </w:p>
          <w:p>
            <w:pPr>
              <w:adjustRightInd w:val="0"/>
              <w:snapToGrid w:val="0"/>
              <w:spacing w:line="50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人民币大写</w:t>
            </w:r>
            <w:r>
              <w:rPr>
                <w:rFonts w:hint="eastAsia" w:ascii="宋体" w:hAnsi="宋体" w:cs="仿宋_GB2312"/>
                <w:color w:val="auto"/>
                <w:kern w:val="0"/>
                <w:szCs w:val="21"/>
                <w:highlight w:val="none"/>
                <w:u w:val="single"/>
              </w:rPr>
              <w:t xml:space="preserve">：                       </w:t>
            </w:r>
            <w:r>
              <w:rPr>
                <w:rFonts w:hint="eastAsia" w:ascii="宋体" w:hAnsi="宋体"/>
                <w:color w:val="auto"/>
                <w:szCs w:val="21"/>
                <w:highlight w:val="none"/>
              </w:rPr>
              <w:t xml:space="preserve"> </w:t>
            </w:r>
            <w:r>
              <w:rPr>
                <w:rFonts w:hint="eastAsia" w:ascii="宋体" w:hAnsi="宋体" w:cs="仿宋_GB2312"/>
                <w:color w:val="auto"/>
                <w:kern w:val="0"/>
                <w:szCs w:val="21"/>
                <w:highlight w:val="none"/>
              </w:rPr>
              <w:t>（小写￥</w:t>
            </w:r>
            <w:r>
              <w:rPr>
                <w:rFonts w:hint="eastAsia" w:ascii="宋体" w:hAnsi="宋体"/>
                <w:color w:val="auto"/>
                <w:szCs w:val="21"/>
                <w:highlight w:val="none"/>
              </w:rPr>
              <w:t xml:space="preserve">      </w:t>
            </w:r>
            <w:r>
              <w:rPr>
                <w:rFonts w:hint="eastAsia" w:ascii="宋体" w:hAnsi="宋体" w:cs="仿宋_GB2312"/>
                <w:color w:val="auto"/>
                <w:kern w:val="0"/>
                <w:szCs w:val="21"/>
                <w:highlight w:val="none"/>
              </w:rPr>
              <w:t>元）</w:t>
            </w:r>
          </w:p>
          <w:p>
            <w:pPr>
              <w:widowControl/>
              <w:adjustRightInd w:val="0"/>
              <w:snapToGrid w:val="0"/>
              <w:spacing w:line="500" w:lineRule="exact"/>
              <w:jc w:val="left"/>
              <w:rPr>
                <w:rFonts w:ascii="宋体" w:hAnsi="宋体"/>
                <w:color w:val="auto"/>
                <w:szCs w:val="21"/>
                <w:highlight w:val="none"/>
              </w:rPr>
            </w:pPr>
          </w:p>
        </w:tc>
      </w:tr>
    </w:tbl>
    <w:p>
      <w:pPr>
        <w:adjustRightInd w:val="0"/>
        <w:snapToGrid w:val="0"/>
        <w:spacing w:line="500" w:lineRule="exact"/>
        <w:ind w:firstLine="420" w:firstLineChars="200"/>
        <w:rPr>
          <w:rFonts w:hint="eastAsia" w:ascii="宋体" w:hAnsi="宋体"/>
          <w:b/>
          <w:bCs/>
          <w:color w:val="auto"/>
          <w:szCs w:val="21"/>
          <w:highlight w:val="none"/>
        </w:rPr>
      </w:pPr>
      <w:r>
        <w:rPr>
          <w:rFonts w:hint="eastAsia" w:ascii="宋体" w:hAnsi="宋体"/>
          <w:b/>
          <w:bCs/>
          <w:color w:val="auto"/>
          <w:szCs w:val="21"/>
          <w:highlight w:val="none"/>
        </w:rPr>
        <w:t>二、产品质量要求</w:t>
      </w:r>
    </w:p>
    <w:p>
      <w:pPr>
        <w:adjustRightInd w:val="0"/>
        <w:snapToGrid w:val="0"/>
        <w:spacing w:line="5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（一） 国家标准：</w:t>
      </w:r>
      <w:r>
        <w:rPr>
          <w:rFonts w:hint="eastAsia" w:ascii="宋体" w:hAnsi="宋体"/>
          <w:color w:val="auto"/>
          <w:szCs w:val="21"/>
          <w:highlight w:val="none"/>
          <w:u w:val="single"/>
        </w:rPr>
        <w:t xml:space="preserve">  符合国家标准          </w:t>
      </w:r>
    </w:p>
    <w:p>
      <w:pPr>
        <w:adjustRightInd w:val="0"/>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（二）行业标准：</w:t>
      </w:r>
      <w:r>
        <w:rPr>
          <w:rFonts w:hint="eastAsia" w:ascii="宋体" w:hAnsi="宋体"/>
          <w:color w:val="auto"/>
          <w:szCs w:val="21"/>
          <w:highlight w:val="none"/>
          <w:u w:val="single"/>
        </w:rPr>
        <w:t xml:space="preserve">    符合行业标准         </w:t>
      </w:r>
      <w:r>
        <w:rPr>
          <w:rFonts w:hint="eastAsia" w:ascii="宋体" w:hAnsi="宋体"/>
          <w:color w:val="auto"/>
          <w:szCs w:val="21"/>
          <w:highlight w:val="none"/>
        </w:rPr>
        <w:t xml:space="preserve">                             </w:t>
      </w:r>
    </w:p>
    <w:p>
      <w:pPr>
        <w:adjustRightInd w:val="0"/>
        <w:snapToGrid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（三） 样品标准：</w:t>
      </w:r>
      <w:r>
        <w:rPr>
          <w:rFonts w:hint="eastAsia" w:ascii="宋体" w:hAnsi="宋体"/>
          <w:color w:val="auto"/>
          <w:szCs w:val="21"/>
          <w:highlight w:val="none"/>
          <w:u w:val="single"/>
        </w:rPr>
        <w:t xml:space="preserve"> /  </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宋体" w:hAnsi="宋体"/>
          <w:color w:val="auto"/>
          <w:szCs w:val="21"/>
          <w:highlight w:val="none"/>
          <w:u w:val="single"/>
        </w:rPr>
        <w:t>7</w:t>
      </w:r>
      <w:r>
        <w:rPr>
          <w:rFonts w:hint="eastAsia" w:ascii="宋体" w:hAnsi="宋体"/>
          <w:color w:val="auto"/>
          <w:szCs w:val="21"/>
          <w:highlight w:val="none"/>
        </w:rPr>
        <w:t>天内，免费负责更换新的产品。对造成的损失甲方保留索赔的权利。</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（五）因乙方产品发生知识产权纠纷、质量问题导致的产品被监管部门没收、罚款或召回及因第三方主张民事权利等造成的甲方经济损失和相关费用均由乙方承担。</w:t>
      </w:r>
    </w:p>
    <w:p>
      <w:pPr>
        <w:adjustRightInd w:val="0"/>
        <w:snapToGrid w:val="0"/>
        <w:spacing w:line="500" w:lineRule="exact"/>
        <w:ind w:firstLine="420" w:firstLineChars="200"/>
        <w:rPr>
          <w:rFonts w:hint="eastAsia" w:ascii="宋体" w:hAnsi="宋体"/>
          <w:b/>
          <w:bCs/>
          <w:color w:val="auto"/>
          <w:szCs w:val="21"/>
          <w:highlight w:val="none"/>
        </w:rPr>
      </w:pPr>
      <w:r>
        <w:rPr>
          <w:rFonts w:hint="eastAsia" w:ascii="宋体" w:hAnsi="宋体"/>
          <w:b/>
          <w:bCs/>
          <w:color w:val="auto"/>
          <w:szCs w:val="21"/>
          <w:highlight w:val="none"/>
        </w:rPr>
        <w:t>三、包装方式及包装品处理</w:t>
      </w:r>
    </w:p>
    <w:p>
      <w:pPr>
        <w:adjustRightInd w:val="0"/>
        <w:snapToGrid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（一）包装方式：</w:t>
      </w:r>
      <w:r>
        <w:rPr>
          <w:rFonts w:hint="eastAsia" w:ascii="宋体" w:hAnsi="宋体"/>
          <w:color w:val="auto"/>
          <w:szCs w:val="21"/>
          <w:highlight w:val="none"/>
          <w:u w:val="single"/>
        </w:rPr>
        <w:t xml:space="preserve">     纸箱/木箱/泡沫                      </w:t>
      </w:r>
    </w:p>
    <w:p>
      <w:pPr>
        <w:adjustRightInd w:val="0"/>
        <w:snapToGrid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（二）包装品处理：</w:t>
      </w:r>
      <w:r>
        <w:rPr>
          <w:rFonts w:hint="eastAsia" w:ascii="宋体" w:hAnsi="宋体"/>
          <w:color w:val="auto"/>
          <w:szCs w:val="21"/>
          <w:highlight w:val="none"/>
          <w:u w:val="single"/>
        </w:rPr>
        <w:t xml:space="preserve">   由甲方指定处理                      </w:t>
      </w:r>
    </w:p>
    <w:p>
      <w:pPr>
        <w:numPr>
          <w:ilvl w:val="0"/>
          <w:numId w:val="7"/>
        </w:numPr>
        <w:adjustRightInd w:val="0"/>
        <w:snapToGrid w:val="0"/>
        <w:spacing w:line="500" w:lineRule="exact"/>
        <w:ind w:firstLine="420" w:firstLineChars="200"/>
        <w:rPr>
          <w:rFonts w:hint="eastAsia" w:ascii="宋体" w:hAnsi="宋体"/>
          <w:b/>
          <w:bCs/>
          <w:color w:val="auto"/>
          <w:szCs w:val="21"/>
          <w:highlight w:val="none"/>
        </w:rPr>
      </w:pPr>
      <w:r>
        <w:rPr>
          <w:rFonts w:hint="eastAsia" w:ascii="宋体" w:hAnsi="宋体"/>
          <w:b/>
          <w:bCs/>
          <w:color w:val="auto"/>
          <w:szCs w:val="21"/>
          <w:highlight w:val="none"/>
        </w:rPr>
        <w:t>交货方式</w:t>
      </w:r>
    </w:p>
    <w:p>
      <w:pPr>
        <w:numPr>
          <w:ilvl w:val="0"/>
          <w:numId w:val="8"/>
        </w:numPr>
        <w:adjustRightInd w:val="0"/>
        <w:snapToGrid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交货期限：</w:t>
      </w:r>
      <w:r>
        <w:rPr>
          <w:rFonts w:hint="eastAsia" w:ascii="宋体" w:hAnsi="宋体"/>
          <w:color w:val="auto"/>
          <w:szCs w:val="21"/>
          <w:highlight w:val="none"/>
          <w:u w:val="single"/>
        </w:rPr>
        <w:t xml:space="preserve">   物资自合同签订之日起   日完成交货.</w:t>
      </w:r>
    </w:p>
    <w:p>
      <w:pPr>
        <w:adjustRightInd w:val="0"/>
        <w:snapToGrid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 xml:space="preserve">（二）交货地点： </w:t>
      </w:r>
      <w:r>
        <w:rPr>
          <w:rFonts w:hint="eastAsia" w:ascii="宋体" w:hAnsi="宋体"/>
          <w:color w:val="auto"/>
          <w:szCs w:val="21"/>
          <w:highlight w:val="none"/>
          <w:u w:val="single"/>
        </w:rPr>
        <w:t xml:space="preserve">  甲方</w:t>
      </w:r>
      <w:r>
        <w:rPr>
          <w:rFonts w:ascii="宋体" w:hAnsi="宋体"/>
          <w:color w:val="auto"/>
          <w:szCs w:val="21"/>
          <w:highlight w:val="none"/>
          <w:u w:val="single"/>
        </w:rPr>
        <w:t>指定地点。</w:t>
      </w:r>
      <w:r>
        <w:rPr>
          <w:rFonts w:hint="eastAsia" w:ascii="宋体" w:hAnsi="宋体"/>
          <w:color w:val="auto"/>
          <w:szCs w:val="21"/>
          <w:highlight w:val="none"/>
          <w:u w:val="single"/>
        </w:rPr>
        <w:t xml:space="preserve"> </w:t>
      </w:r>
    </w:p>
    <w:p>
      <w:pPr>
        <w:adjustRightInd w:val="0"/>
        <w:snapToGrid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（三）运输方式：</w:t>
      </w:r>
      <w:r>
        <w:rPr>
          <w:rFonts w:hint="eastAsia" w:ascii="宋体" w:hAnsi="宋体"/>
          <w:color w:val="auto"/>
          <w:szCs w:val="21"/>
          <w:highlight w:val="none"/>
          <w:u w:val="single"/>
        </w:rPr>
        <w:t xml:space="preserve">  乙方</w:t>
      </w:r>
      <w:r>
        <w:rPr>
          <w:rFonts w:ascii="宋体" w:hAnsi="宋体"/>
          <w:color w:val="auto"/>
          <w:szCs w:val="21"/>
          <w:highlight w:val="none"/>
          <w:u w:val="single"/>
        </w:rPr>
        <w:t>负责运输</w:t>
      </w:r>
      <w:r>
        <w:rPr>
          <w:rFonts w:hint="eastAsia" w:ascii="宋体" w:hAnsi="宋体"/>
          <w:color w:val="auto"/>
          <w:szCs w:val="21"/>
          <w:highlight w:val="none"/>
          <w:u w:val="single"/>
        </w:rPr>
        <w:t>到</w:t>
      </w:r>
      <w:r>
        <w:rPr>
          <w:rFonts w:ascii="宋体" w:hAnsi="宋体"/>
          <w:color w:val="auto"/>
          <w:szCs w:val="21"/>
          <w:highlight w:val="none"/>
          <w:u w:val="single"/>
        </w:rPr>
        <w:t>甲方</w:t>
      </w:r>
      <w:r>
        <w:rPr>
          <w:rFonts w:hint="eastAsia" w:ascii="宋体" w:hAnsi="宋体"/>
          <w:color w:val="auto"/>
          <w:szCs w:val="21"/>
          <w:highlight w:val="none"/>
          <w:u w:val="single"/>
        </w:rPr>
        <w:t xml:space="preserve">指定地点     </w:t>
      </w:r>
    </w:p>
    <w:p>
      <w:pPr>
        <w:adjustRightInd w:val="0"/>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根据国家相关部门规定，产品需特殊方式运输的，如冷链运输的，配送由</w:t>
      </w:r>
      <w:r>
        <w:rPr>
          <w:rFonts w:ascii="宋体" w:hAnsi="宋体"/>
          <w:color w:val="auto"/>
          <w:szCs w:val="21"/>
          <w:highlight w:val="none"/>
        </w:rPr>
        <w:t>具备冷链储存、运输条件</w:t>
      </w:r>
      <w:r>
        <w:rPr>
          <w:rFonts w:hint="eastAsia" w:ascii="宋体" w:hAnsi="宋体"/>
          <w:color w:val="auto"/>
          <w:szCs w:val="21"/>
          <w:highlight w:val="none"/>
        </w:rPr>
        <w:t>乙方或乙方</w:t>
      </w:r>
      <w:r>
        <w:rPr>
          <w:rFonts w:ascii="宋体" w:hAnsi="宋体"/>
          <w:color w:val="auto"/>
          <w:szCs w:val="21"/>
          <w:highlight w:val="none"/>
        </w:rPr>
        <w:t>委托具备冷链储存、运输条件的企业</w:t>
      </w:r>
      <w:r>
        <w:rPr>
          <w:rFonts w:hint="eastAsia" w:ascii="宋体" w:hAnsi="宋体"/>
          <w:color w:val="auto"/>
          <w:szCs w:val="21"/>
          <w:highlight w:val="none"/>
        </w:rPr>
        <w:t>负责</w:t>
      </w:r>
      <w:r>
        <w:rPr>
          <w:rFonts w:ascii="宋体" w:hAnsi="宋体"/>
          <w:color w:val="auto"/>
          <w:szCs w:val="21"/>
          <w:highlight w:val="none"/>
        </w:rPr>
        <w:t>配送。</w:t>
      </w:r>
      <w:r>
        <w:rPr>
          <w:rFonts w:hint="eastAsia" w:ascii="宋体" w:hAnsi="宋体"/>
          <w:color w:val="auto"/>
          <w:szCs w:val="21"/>
          <w:highlight w:val="none"/>
        </w:rPr>
        <w:t>配送要符合新修改条例及各级卫生主管部门和食品药品监督管理部门的相关规定，</w:t>
      </w:r>
      <w:r>
        <w:rPr>
          <w:rFonts w:ascii="宋体" w:hAnsi="宋体"/>
          <w:color w:val="auto"/>
          <w:szCs w:val="21"/>
          <w:highlight w:val="none"/>
        </w:rPr>
        <w:t>遵守储存、运输管理规范，保证</w:t>
      </w:r>
      <w:r>
        <w:rPr>
          <w:rFonts w:hint="eastAsia" w:ascii="宋体" w:hAnsi="宋体"/>
          <w:color w:val="auto"/>
          <w:szCs w:val="21"/>
          <w:highlight w:val="none"/>
        </w:rPr>
        <w:t>产品</w:t>
      </w:r>
      <w:r>
        <w:rPr>
          <w:rFonts w:ascii="宋体" w:hAnsi="宋体"/>
          <w:color w:val="auto"/>
          <w:szCs w:val="21"/>
          <w:highlight w:val="none"/>
        </w:rPr>
        <w:t>质量。</w:t>
      </w:r>
      <w:r>
        <w:rPr>
          <w:rFonts w:hint="eastAsia" w:ascii="宋体" w:hAnsi="宋体"/>
          <w:color w:val="auto"/>
          <w:szCs w:val="21"/>
          <w:highlight w:val="none"/>
        </w:rPr>
        <w:t>产品</w:t>
      </w:r>
      <w:r>
        <w:rPr>
          <w:rFonts w:ascii="宋体" w:hAnsi="宋体"/>
          <w:color w:val="auto"/>
          <w:szCs w:val="21"/>
          <w:highlight w:val="none"/>
        </w:rPr>
        <w:t>储存、运输的全过程应当始终处于规定的温度环境，不得脱离冷链，</w:t>
      </w:r>
      <w:r>
        <w:rPr>
          <w:rFonts w:hint="eastAsia" w:ascii="宋体" w:hAnsi="宋体" w:cs="仿宋"/>
          <w:color w:val="auto"/>
          <w:szCs w:val="21"/>
          <w:highlight w:val="none"/>
        </w:rPr>
        <w:t>每批货物需配备自动温度记录器，按要求做好全程温度记录，并能够现场读取。</w:t>
      </w:r>
    </w:p>
    <w:p>
      <w:pPr>
        <w:pStyle w:val="17"/>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pPr>
        <w:numPr>
          <w:ilvl w:val="0"/>
          <w:numId w:val="7"/>
        </w:numPr>
        <w:adjustRightInd w:val="0"/>
        <w:snapToGrid w:val="0"/>
        <w:spacing w:line="500" w:lineRule="exact"/>
        <w:ind w:firstLine="420" w:firstLineChars="200"/>
        <w:rPr>
          <w:rFonts w:hint="eastAsia" w:ascii="宋体" w:hAnsi="宋体"/>
          <w:b/>
          <w:bCs/>
          <w:color w:val="auto"/>
          <w:szCs w:val="21"/>
          <w:highlight w:val="none"/>
        </w:rPr>
      </w:pPr>
      <w:r>
        <w:rPr>
          <w:rFonts w:hint="eastAsia" w:ascii="宋体" w:hAnsi="宋体"/>
          <w:b/>
          <w:bCs/>
          <w:color w:val="auto"/>
          <w:szCs w:val="21"/>
          <w:highlight w:val="none"/>
        </w:rPr>
        <w:t>验收</w:t>
      </w:r>
    </w:p>
    <w:p>
      <w:pPr>
        <w:numPr>
          <w:ilvl w:val="0"/>
          <w:numId w:val="9"/>
        </w:numPr>
        <w:adjustRightInd w:val="0"/>
        <w:snapToGrid w:val="0"/>
        <w:spacing w:line="500" w:lineRule="exact"/>
        <w:rPr>
          <w:rFonts w:hint="eastAsia" w:ascii="宋体" w:hAnsi="宋体"/>
          <w:color w:val="auto"/>
          <w:szCs w:val="21"/>
          <w:highlight w:val="none"/>
          <w:u w:val="single"/>
        </w:rPr>
      </w:pPr>
      <w:r>
        <w:rPr>
          <w:rFonts w:hint="eastAsia" w:ascii="宋体" w:hAnsi="宋体"/>
          <w:color w:val="auto"/>
          <w:szCs w:val="21"/>
          <w:highlight w:val="none"/>
        </w:rPr>
        <w:t>验收时间：</w:t>
      </w:r>
      <w:r>
        <w:rPr>
          <w:rFonts w:hint="eastAsia" w:ascii="宋体" w:hAnsi="宋体"/>
          <w:color w:val="auto"/>
          <w:szCs w:val="21"/>
          <w:highlight w:val="none"/>
          <w:u w:val="single"/>
        </w:rPr>
        <w:t xml:space="preserve"> 货</w:t>
      </w:r>
      <w:r>
        <w:rPr>
          <w:rFonts w:ascii="宋体" w:hAnsi="宋体"/>
          <w:color w:val="auto"/>
          <w:szCs w:val="21"/>
          <w:highlight w:val="none"/>
          <w:u w:val="single"/>
        </w:rPr>
        <w:t>到</w:t>
      </w:r>
      <w:r>
        <w:rPr>
          <w:rFonts w:hint="eastAsia" w:ascii="宋体" w:hAnsi="宋体"/>
          <w:color w:val="auto"/>
          <w:szCs w:val="21"/>
          <w:highlight w:val="none"/>
          <w:u w:val="single"/>
        </w:rPr>
        <w:t xml:space="preserve">现场验收 。   </w:t>
      </w:r>
    </w:p>
    <w:p>
      <w:pPr>
        <w:numPr>
          <w:ilvl w:val="0"/>
          <w:numId w:val="9"/>
        </w:numPr>
        <w:adjustRightInd w:val="0"/>
        <w:snapToGrid w:val="0"/>
        <w:spacing w:line="500" w:lineRule="exact"/>
        <w:rPr>
          <w:rFonts w:hint="eastAsia" w:ascii="宋体" w:hAnsi="宋体"/>
          <w:color w:val="auto"/>
          <w:szCs w:val="21"/>
          <w:highlight w:val="none"/>
        </w:rPr>
      </w:pPr>
      <w:r>
        <w:rPr>
          <w:rFonts w:hint="eastAsia" w:ascii="宋体" w:hAnsi="宋体"/>
          <w:color w:val="auto"/>
          <w:szCs w:val="21"/>
          <w:highlight w:val="none"/>
        </w:rPr>
        <w:t>验收方式：</w:t>
      </w:r>
    </w:p>
    <w:p>
      <w:pPr>
        <w:adjustRightInd w:val="0"/>
        <w:snapToGrid w:val="0"/>
        <w:spacing w:line="500" w:lineRule="exact"/>
        <w:ind w:firstLine="630" w:firstLineChars="300"/>
        <w:rPr>
          <w:rFonts w:ascii="宋体" w:hAnsi="宋体"/>
          <w:color w:val="auto"/>
          <w:szCs w:val="21"/>
          <w:highlight w:val="none"/>
        </w:rPr>
      </w:pPr>
      <w:r>
        <w:rPr>
          <w:rFonts w:hint="eastAsia" w:ascii="宋体" w:hAnsi="宋体"/>
          <w:color w:val="auto"/>
          <w:szCs w:val="21"/>
          <w:highlight w:val="none"/>
        </w:rPr>
        <w:t>验收按照下列要求验收，如一项不合格，视同产品不合格：</w:t>
      </w:r>
    </w:p>
    <w:p>
      <w:pPr>
        <w:adjustRightInd w:val="0"/>
        <w:snapToGrid w:val="0"/>
        <w:spacing w:line="500" w:lineRule="exact"/>
        <w:ind w:firstLine="644" w:firstLineChars="307"/>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 1 \* GB2 </w:instrText>
      </w:r>
      <w:r>
        <w:rPr>
          <w:rFonts w:ascii="宋体" w:hAnsi="宋体"/>
          <w:color w:val="auto"/>
          <w:szCs w:val="21"/>
          <w:highlight w:val="none"/>
        </w:rPr>
        <w:fldChar w:fldCharType="separate"/>
      </w:r>
      <w:r>
        <w:rPr>
          <w:rFonts w:hint="eastAsia" w:ascii="宋体" w:hAnsi="宋体"/>
          <w:color w:val="auto"/>
          <w:szCs w:val="21"/>
          <w:highlight w:val="none"/>
        </w:rPr>
        <w:t>⑴</w:t>
      </w:r>
      <w:r>
        <w:rPr>
          <w:rFonts w:ascii="宋体" w:hAnsi="宋体"/>
          <w:color w:val="auto"/>
          <w:szCs w:val="21"/>
          <w:highlight w:val="none"/>
        </w:rPr>
        <w:fldChar w:fldCharType="end"/>
      </w:r>
      <w:r>
        <w:rPr>
          <w:rFonts w:hint="eastAsia" w:ascii="宋体" w:hAnsi="宋体"/>
          <w:color w:val="auto"/>
          <w:szCs w:val="21"/>
          <w:highlight w:val="none"/>
        </w:rPr>
        <w:t>资料验收：供方交货时应按合同规定的要求，提供相关的技术资料。</w:t>
      </w:r>
    </w:p>
    <w:p>
      <w:pPr>
        <w:adjustRightInd w:val="0"/>
        <w:snapToGrid w:val="0"/>
        <w:spacing w:line="500" w:lineRule="exact"/>
        <w:ind w:left="210" w:leftChars="100" w:firstLine="434" w:firstLineChars="207"/>
        <w:rPr>
          <w:rFonts w:hint="eastAsia"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 2 \* GB2 </w:instrText>
      </w:r>
      <w:r>
        <w:rPr>
          <w:rFonts w:ascii="宋体" w:hAnsi="宋体"/>
          <w:color w:val="auto"/>
          <w:szCs w:val="21"/>
          <w:highlight w:val="none"/>
        </w:rPr>
        <w:fldChar w:fldCharType="separate"/>
      </w:r>
      <w:r>
        <w:rPr>
          <w:rFonts w:hint="eastAsia" w:ascii="宋体" w:hAnsi="宋体"/>
          <w:color w:val="auto"/>
          <w:szCs w:val="21"/>
          <w:highlight w:val="none"/>
        </w:rPr>
        <w:t>⑵</w:t>
      </w:r>
      <w:r>
        <w:rPr>
          <w:rFonts w:ascii="宋体" w:hAnsi="宋体"/>
          <w:color w:val="auto"/>
          <w:szCs w:val="21"/>
          <w:highlight w:val="none"/>
        </w:rPr>
        <w:fldChar w:fldCharType="end"/>
      </w:r>
      <w:r>
        <w:rPr>
          <w:rFonts w:hint="eastAsia" w:ascii="宋体" w:hAnsi="宋体"/>
          <w:color w:val="auto"/>
          <w:szCs w:val="21"/>
          <w:highlight w:val="none"/>
        </w:rPr>
        <w:t>实物验收：包括产品名称、数量、规格和包装等外观形态。质保期剩余期限不得低于该产品限</w:t>
      </w:r>
    </w:p>
    <w:p>
      <w:pPr>
        <w:adjustRightInd w:val="0"/>
        <w:snapToGrid w:val="0"/>
        <w:spacing w:line="500" w:lineRule="exact"/>
        <w:rPr>
          <w:rFonts w:hint="eastAsia" w:ascii="宋体" w:hAnsi="宋体"/>
          <w:color w:val="auto"/>
          <w:szCs w:val="21"/>
          <w:highlight w:val="none"/>
        </w:rPr>
      </w:pPr>
      <w:r>
        <w:rPr>
          <w:rFonts w:hint="eastAsia" w:ascii="宋体" w:hAnsi="宋体"/>
          <w:color w:val="auto"/>
          <w:szCs w:val="21"/>
          <w:highlight w:val="none"/>
        </w:rPr>
        <w:t xml:space="preserve">定质保期的 </w:t>
      </w:r>
      <w:r>
        <w:rPr>
          <w:rFonts w:hint="eastAsia" w:ascii="宋体" w:hAnsi="宋体"/>
          <w:color w:val="auto"/>
          <w:szCs w:val="21"/>
          <w:highlight w:val="none"/>
          <w:u w:val="single"/>
        </w:rPr>
        <w:t>（18个</w:t>
      </w:r>
      <w:r>
        <w:rPr>
          <w:rFonts w:ascii="宋体" w:hAnsi="宋体"/>
          <w:color w:val="auto"/>
          <w:szCs w:val="21"/>
          <w:highlight w:val="none"/>
          <w:u w:val="singl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adjustRightInd w:val="0"/>
        <w:snapToGrid w:val="0"/>
        <w:spacing w:line="500" w:lineRule="exact"/>
        <w:ind w:firstLine="644" w:firstLineChars="307"/>
        <w:rPr>
          <w:rFonts w:hint="eastAsia"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 3 \* GB2 </w:instrText>
      </w:r>
      <w:r>
        <w:rPr>
          <w:rFonts w:ascii="宋体" w:hAnsi="宋体"/>
          <w:color w:val="auto"/>
          <w:szCs w:val="21"/>
          <w:highlight w:val="none"/>
        </w:rPr>
        <w:fldChar w:fldCharType="separate"/>
      </w:r>
      <w:r>
        <w:rPr>
          <w:rFonts w:hint="eastAsia" w:ascii="宋体" w:hAnsi="宋体"/>
          <w:color w:val="auto"/>
          <w:szCs w:val="21"/>
          <w:highlight w:val="none"/>
        </w:rPr>
        <w:t>⑶</w:t>
      </w:r>
      <w:r>
        <w:rPr>
          <w:rFonts w:ascii="宋体" w:hAnsi="宋体"/>
          <w:color w:val="auto"/>
          <w:szCs w:val="21"/>
          <w:highlight w:val="none"/>
        </w:rPr>
        <w:fldChar w:fldCharType="end"/>
      </w:r>
      <w:r>
        <w:rPr>
          <w:rFonts w:hint="eastAsia" w:ascii="宋体" w:hAnsi="宋体"/>
          <w:color w:val="auto"/>
          <w:szCs w:val="21"/>
          <w:highlight w:val="none"/>
        </w:rPr>
        <w:t>产品质量抽检复核。</w:t>
      </w:r>
    </w:p>
    <w:p>
      <w:pPr>
        <w:adjustRightInd w:val="0"/>
        <w:snapToGrid w:val="0"/>
        <w:spacing w:line="500" w:lineRule="exact"/>
        <w:ind w:firstLine="630" w:firstLineChars="300"/>
        <w:rPr>
          <w:rFonts w:ascii="宋体" w:hAnsi="宋体"/>
          <w:color w:val="auto"/>
          <w:szCs w:val="21"/>
          <w:highlight w:val="none"/>
        </w:rPr>
      </w:pPr>
      <w:r>
        <w:rPr>
          <w:rFonts w:hint="eastAsia" w:ascii="宋体" w:hAnsi="宋体"/>
          <w:color w:val="auto"/>
          <w:szCs w:val="21"/>
          <w:highlight w:val="none"/>
        </w:rPr>
        <w:t>(4)验收人员可以包括使用部门人员、财务部门人员、乙方人员、代理机构。</w:t>
      </w:r>
    </w:p>
    <w:p>
      <w:pPr>
        <w:adjustRightInd w:val="0"/>
        <w:snapToGrid w:val="0"/>
        <w:spacing w:line="5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highlight w:val="none"/>
        </w:rPr>
        <w:t>对于收货时不便于开箱验收的产品或不能当场全面验收以及可能存在隐患而不能立即发现的产品，甲方验收人员有权仅点收箱数或实际数量后暂依此数据开具收货凭证，而实际收货数量按甲方验收合格后数量为准。甲方出具的收货凭证不以任何方式被解释为甲方对验收商品内在质量、标识等的认同，甲方保留入库后开箱抽检或全检的权利。如对不便于开箱验收的商品或不能当场全面验收的货物进行开箱验收后出现商品短缺、破损等产品不合格情况，甲方应及时书面告知乙方。甲方要求乙方取回破损产品的，乙方应在接到甲方告知之日起</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5</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日内完成；如甲方已经支付货款，乙方应当在取回破损产品之日起3日内完成补货、调货或者退还货款。如乙方需至甲方仓库对问题商品进行鉴定，应事先与甲方人员联络，甲方提供必要协助与支持。如发生退换货及维修等事宜，乙方应至甲方仓库提货，退换货的运费等一切费用以及途中运输风险由乙方承担。</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（三）安装验收：</w:t>
      </w:r>
    </w:p>
    <w:p>
      <w:pPr>
        <w:adjustRightInd w:val="0"/>
        <w:snapToGrid w:val="0"/>
        <w:spacing w:line="5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产品如需安装验收，自设备正常运转</w:t>
      </w:r>
      <w:r>
        <w:rPr>
          <w:rFonts w:hint="eastAsia" w:ascii="宋体" w:hAnsi="宋体"/>
          <w:color w:val="auto"/>
          <w:szCs w:val="21"/>
          <w:highlight w:val="none"/>
          <w:u w:val="single"/>
        </w:rPr>
        <w:t xml:space="preserve"> 7 </w:t>
      </w:r>
      <w:r>
        <w:rPr>
          <w:rFonts w:hint="eastAsia" w:ascii="宋体" w:hAnsi="宋体"/>
          <w:color w:val="auto"/>
          <w:szCs w:val="21"/>
          <w:highlight w:val="none"/>
        </w:rPr>
        <w:t>天后，视为验收合格。</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（四）特殊产品（指疫苗等生物产品）乙方交货</w:t>
      </w:r>
      <w:r>
        <w:rPr>
          <w:rFonts w:ascii="宋体" w:hAnsi="宋体"/>
          <w:color w:val="auto"/>
          <w:szCs w:val="21"/>
          <w:highlight w:val="none"/>
        </w:rPr>
        <w:t>时，</w:t>
      </w:r>
      <w:r>
        <w:rPr>
          <w:rFonts w:hint="eastAsia" w:ascii="宋体" w:hAnsi="宋体"/>
          <w:color w:val="auto"/>
          <w:szCs w:val="21"/>
          <w:highlight w:val="none"/>
        </w:rPr>
        <w:t>同时</w:t>
      </w:r>
      <w:r>
        <w:rPr>
          <w:rFonts w:ascii="宋体" w:hAnsi="宋体"/>
          <w:color w:val="auto"/>
          <w:szCs w:val="21"/>
          <w:highlight w:val="none"/>
        </w:rPr>
        <w:t>应当提供</w:t>
      </w:r>
      <w:r>
        <w:rPr>
          <w:rFonts w:hint="eastAsia" w:ascii="宋体" w:hAnsi="宋体"/>
          <w:color w:val="auto"/>
          <w:szCs w:val="21"/>
          <w:highlight w:val="none"/>
        </w:rPr>
        <w:t>该批产品</w:t>
      </w:r>
      <w:r>
        <w:rPr>
          <w:rFonts w:ascii="宋体" w:hAnsi="宋体"/>
          <w:color w:val="auto"/>
          <w:szCs w:val="21"/>
          <w:highlight w:val="none"/>
        </w:rPr>
        <w:t>由药品检验机构依法签发的生物制品每批检验合格或者审核批准证明复印件，并加盖企业印章</w:t>
      </w:r>
      <w:r>
        <w:rPr>
          <w:rFonts w:hint="eastAsia" w:ascii="宋体" w:hAnsi="宋体"/>
          <w:color w:val="auto"/>
          <w:szCs w:val="21"/>
          <w:highlight w:val="none"/>
        </w:rPr>
        <w:t>。</w:t>
      </w:r>
      <w:r>
        <w:rPr>
          <w:rFonts w:ascii="宋体" w:hAnsi="宋体"/>
          <w:color w:val="auto"/>
          <w:szCs w:val="21"/>
          <w:highlight w:val="none"/>
        </w:rPr>
        <w:t>销售进口</w:t>
      </w:r>
      <w:r>
        <w:rPr>
          <w:rFonts w:hint="eastAsia" w:ascii="宋体" w:hAnsi="宋体"/>
          <w:color w:val="auto"/>
          <w:szCs w:val="21"/>
          <w:highlight w:val="none"/>
        </w:rPr>
        <w:t>产品</w:t>
      </w:r>
      <w:r>
        <w:rPr>
          <w:rFonts w:ascii="宋体" w:hAnsi="宋体"/>
          <w:color w:val="auto"/>
          <w:szCs w:val="21"/>
          <w:highlight w:val="none"/>
        </w:rPr>
        <w:t>的，还应当提供进口药品通关单复印件，并加盖企业印章。</w:t>
      </w:r>
      <w:r>
        <w:rPr>
          <w:rFonts w:hint="eastAsia" w:ascii="宋体" w:hAnsi="宋体"/>
          <w:color w:val="auto"/>
          <w:szCs w:val="21"/>
          <w:highlight w:val="none"/>
        </w:rPr>
        <w:t>甲方在产品质量保证期内有权进行抽检复核，如发现产品质量问题，乙方应按照甲方要求及时予以退换。</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（五）质量争议：对产品质量发生争议由</w:t>
      </w:r>
      <w:r>
        <w:rPr>
          <w:rFonts w:hint="eastAsia" w:ascii="宋体" w:hAnsi="宋体"/>
          <w:color w:val="auto"/>
          <w:szCs w:val="21"/>
          <w:highlight w:val="none"/>
          <w:u w:val="single"/>
        </w:rPr>
        <w:t xml:space="preserve"> 具有</w:t>
      </w:r>
      <w:r>
        <w:rPr>
          <w:rFonts w:ascii="宋体" w:hAnsi="宋体"/>
          <w:color w:val="auto"/>
          <w:szCs w:val="21"/>
          <w:highlight w:val="none"/>
          <w:u w:val="single"/>
        </w:rPr>
        <w:t>检验</w:t>
      </w:r>
      <w:r>
        <w:rPr>
          <w:rFonts w:hint="eastAsia" w:ascii="宋体" w:hAnsi="宋体"/>
          <w:color w:val="auto"/>
          <w:szCs w:val="21"/>
          <w:highlight w:val="none"/>
          <w:u w:val="single"/>
        </w:rPr>
        <w:t>资质</w:t>
      </w:r>
      <w:r>
        <w:rPr>
          <w:rFonts w:ascii="宋体" w:hAnsi="宋体"/>
          <w:color w:val="auto"/>
          <w:szCs w:val="21"/>
          <w:highlight w:val="none"/>
          <w:u w:val="single"/>
        </w:rPr>
        <w:t>的</w:t>
      </w:r>
      <w:r>
        <w:rPr>
          <w:rFonts w:hint="eastAsia" w:ascii="宋体" w:hAnsi="宋体"/>
          <w:color w:val="auto"/>
          <w:szCs w:val="21"/>
          <w:highlight w:val="none"/>
          <w:u w:val="single"/>
        </w:rPr>
        <w:t xml:space="preserve">第三方 </w:t>
      </w:r>
      <w:r>
        <w:rPr>
          <w:rFonts w:hint="eastAsia" w:ascii="宋体" w:hAnsi="宋体"/>
          <w:color w:val="auto"/>
          <w:szCs w:val="21"/>
          <w:highlight w:val="none"/>
        </w:rPr>
        <w:t>检验机构进行检验，检验费由</w:t>
      </w:r>
      <w:r>
        <w:rPr>
          <w:rFonts w:hint="eastAsia" w:ascii="宋体" w:hAnsi="宋体"/>
          <w:color w:val="auto"/>
          <w:szCs w:val="21"/>
          <w:highlight w:val="none"/>
          <w:u w:val="single"/>
        </w:rPr>
        <w:t>乙方</w:t>
      </w:r>
      <w:r>
        <w:rPr>
          <w:rFonts w:hint="eastAsia" w:ascii="宋体" w:hAnsi="宋体"/>
          <w:color w:val="auto"/>
          <w:szCs w:val="21"/>
          <w:highlight w:val="none"/>
        </w:rPr>
        <w:t xml:space="preserve">承担。  </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（六）乙方接到甲方对产品质量提出异议的通知后，3天内负责处理并通知甲方处理情况，否则即视为默认甲方提出的异议和处理意见。</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（七）甲方因使用、保管、保养不善等造成产品质量下降的，不得提出异议。 </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s="Arial"/>
          <w:color w:val="auto"/>
          <w:szCs w:val="21"/>
          <w:highlight w:val="none"/>
        </w:rPr>
        <w:t>（八）货物符合合同约定的技术规范要求和验收标准的，甲方签署验收合格证明</w:t>
      </w:r>
      <w:r>
        <w:rPr>
          <w:rFonts w:hint="eastAsia" w:ascii="宋体" w:hAnsi="宋体"/>
          <w:color w:val="auto"/>
          <w:szCs w:val="21"/>
          <w:highlight w:val="none"/>
        </w:rPr>
        <w:t xml:space="preserve"> 。                    </w:t>
      </w:r>
    </w:p>
    <w:p>
      <w:pPr>
        <w:adjustRightInd w:val="0"/>
        <w:snapToGrid w:val="0"/>
        <w:spacing w:line="500" w:lineRule="exact"/>
        <w:ind w:left="420"/>
        <w:outlineLvl w:val="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六、款项支付</w:t>
      </w:r>
    </w:p>
    <w:p>
      <w:pPr>
        <w:adjustRightInd w:val="0"/>
        <w:snapToGrid w:val="0"/>
        <w:spacing w:line="500" w:lineRule="exact"/>
        <w:ind w:left="105" w:firstLine="315" w:firstLineChars="150"/>
        <w:rPr>
          <w:rFonts w:ascii="宋体" w:hAnsi="宋体"/>
          <w:color w:val="auto"/>
          <w:szCs w:val="21"/>
          <w:highlight w:val="none"/>
        </w:rPr>
      </w:pPr>
      <w:r>
        <w:rPr>
          <w:rFonts w:hint="eastAsia" w:ascii="宋体" w:hAnsi="宋体"/>
          <w:color w:val="auto"/>
          <w:szCs w:val="21"/>
          <w:highlight w:val="none"/>
        </w:rPr>
        <w:t>合同总价包含到达交货地点的运杂费、技术服务（相关技术指导）、运输费、保险费、培训、税费及其他各项费用(本合同按以下</w:t>
      </w:r>
      <w:r>
        <w:rPr>
          <w:rFonts w:hint="eastAsia" w:ascii="宋体" w:hAnsi="宋体"/>
          <w:color w:val="auto"/>
          <w:szCs w:val="21"/>
          <w:highlight w:val="none"/>
          <w:u w:val="single"/>
        </w:rPr>
        <w:t xml:space="preserve"> (  )和</w:t>
      </w:r>
      <w:r>
        <w:rPr>
          <w:rFonts w:ascii="宋体" w:hAnsi="宋体"/>
          <w:color w:val="auto"/>
          <w:szCs w:val="21"/>
          <w:highlight w:val="none"/>
          <w:u w:val="single"/>
        </w:rPr>
        <w:t>（</w:t>
      </w:r>
      <w:r>
        <w:rPr>
          <w:rFonts w:hint="eastAsia" w:ascii="宋体" w:hAnsi="宋体"/>
          <w:color w:val="auto"/>
          <w:szCs w:val="21"/>
          <w:highlight w:val="none"/>
          <w:u w:val="single"/>
        </w:rPr>
        <w:t>5</w:t>
      </w:r>
      <w:r>
        <w:rPr>
          <w:rFonts w:ascii="宋体" w:hAnsi="宋体"/>
          <w:color w:val="auto"/>
          <w:szCs w:val="21"/>
          <w:highlight w:val="none"/>
          <w:u w:val="single"/>
        </w:rPr>
        <w:t>）</w:t>
      </w:r>
      <w:r>
        <w:rPr>
          <w:rFonts w:hint="eastAsia" w:ascii="宋体" w:hAnsi="宋体"/>
          <w:color w:val="auto"/>
          <w:szCs w:val="21"/>
          <w:highlight w:val="none"/>
          <w:u w:val="single"/>
        </w:rPr>
        <w:t xml:space="preserve"> 条款执行</w:t>
      </w:r>
      <w:r>
        <w:rPr>
          <w:rFonts w:hint="eastAsia" w:ascii="宋体" w:hAnsi="宋体"/>
          <w:color w:val="auto"/>
          <w:szCs w:val="21"/>
          <w:highlight w:val="none"/>
        </w:rPr>
        <w:t>)。</w:t>
      </w:r>
    </w:p>
    <w:p>
      <w:pPr>
        <w:adjustRightInd w:val="0"/>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双方约定，试剂及</w:t>
      </w:r>
      <w:r>
        <w:rPr>
          <w:rFonts w:ascii="宋体" w:hAnsi="宋体"/>
          <w:color w:val="auto"/>
          <w:szCs w:val="21"/>
          <w:highlight w:val="none"/>
        </w:rPr>
        <w:t>耗材产品</w:t>
      </w:r>
      <w:r>
        <w:rPr>
          <w:rFonts w:hint="eastAsia" w:ascii="宋体" w:hAnsi="宋体"/>
          <w:color w:val="auto"/>
          <w:szCs w:val="21"/>
          <w:highlight w:val="none"/>
        </w:rPr>
        <w:t>合同签订后，乙方向甲方交纳10%履约金</w:t>
      </w:r>
      <w:r>
        <w:rPr>
          <w:rFonts w:hint="eastAsia" w:ascii="宋体" w:hAnsi="宋体"/>
          <w:color w:val="auto"/>
          <w:szCs w:val="21"/>
          <w:highlight w:val="none"/>
          <w:u w:val="single"/>
        </w:rPr>
        <w:t xml:space="preserve">        元</w:t>
      </w:r>
      <w:r>
        <w:rPr>
          <w:rFonts w:hint="eastAsia" w:ascii="宋体" w:hAnsi="宋体"/>
          <w:color w:val="auto"/>
          <w:szCs w:val="21"/>
          <w:highlight w:val="none"/>
          <w:u w:val="none"/>
          <w:lang w:val="en-US" w:eastAsia="zh-CN"/>
        </w:rPr>
        <w:t>或向甲方提供合同总额10%</w:t>
      </w: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元的银行保函（若保函预到期时本合同还未履行完毕，乙方须在保函到期前一个月内向甲方提供新的银行保函或对原保函进行延期，否则乙方须向甲方支付合同总额20%的违约金）</w:t>
      </w:r>
      <w:r>
        <w:rPr>
          <w:rFonts w:hint="eastAsia" w:ascii="宋体" w:hAnsi="宋体"/>
          <w:color w:val="auto"/>
          <w:szCs w:val="21"/>
          <w:highlight w:val="none"/>
          <w:u w:val="none"/>
        </w:rPr>
        <w:t>，</w:t>
      </w:r>
      <w:r>
        <w:rPr>
          <w:rFonts w:hint="eastAsia" w:ascii="宋体" w:hAnsi="宋体"/>
          <w:color w:val="auto"/>
          <w:szCs w:val="21"/>
          <w:highlight w:val="none"/>
        </w:rPr>
        <w:t>并向甲方开具合同全额发票，甲方收到履约金和全额发票后向乙方支付全额货款。</w:t>
      </w:r>
      <w:r>
        <w:rPr>
          <w:rFonts w:ascii="宋体" w:hAnsi="宋体"/>
          <w:color w:val="auto"/>
          <w:szCs w:val="21"/>
          <w:highlight w:val="none"/>
        </w:rPr>
        <w:t>待</w:t>
      </w:r>
      <w:r>
        <w:rPr>
          <w:rFonts w:hint="eastAsia" w:ascii="宋体" w:hAnsi="宋体"/>
          <w:color w:val="auto"/>
          <w:szCs w:val="21"/>
          <w:highlight w:val="none"/>
        </w:rPr>
        <w:t>所有货物验收合格后</w:t>
      </w:r>
      <w:r>
        <w:rPr>
          <w:rFonts w:ascii="宋体" w:hAnsi="宋体"/>
          <w:color w:val="auto"/>
          <w:szCs w:val="21"/>
          <w:highlight w:val="none"/>
        </w:rPr>
        <w:t>（无违约责任）</w:t>
      </w:r>
      <w:r>
        <w:rPr>
          <w:rFonts w:hint="eastAsia" w:ascii="宋体" w:hAnsi="宋体"/>
          <w:color w:val="auto"/>
          <w:szCs w:val="21"/>
          <w:highlight w:val="none"/>
        </w:rPr>
        <w:t>后返还履约金（无息）。如乙方有违约行为，甲方可用该履约保证金冲抵甲方的损失及乙方的违约金。</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乙方按</w:t>
      </w:r>
      <w:r>
        <w:rPr>
          <w:rFonts w:ascii="宋体" w:hAnsi="宋体"/>
          <w:color w:val="auto"/>
          <w:szCs w:val="21"/>
          <w:highlight w:val="none"/>
        </w:rPr>
        <w:t>照甲方需求分批次供货，</w:t>
      </w:r>
      <w:r>
        <w:rPr>
          <w:rFonts w:hint="eastAsia" w:ascii="宋体" w:hAnsi="宋体"/>
          <w:color w:val="auto"/>
          <w:szCs w:val="21"/>
          <w:highlight w:val="none"/>
        </w:rPr>
        <w:t>待</w:t>
      </w:r>
      <w:r>
        <w:rPr>
          <w:rFonts w:ascii="宋体" w:hAnsi="宋体"/>
          <w:color w:val="auto"/>
          <w:szCs w:val="21"/>
          <w:highlight w:val="none"/>
        </w:rPr>
        <w:t>货物验收合格后，</w:t>
      </w:r>
      <w:r>
        <w:rPr>
          <w:rFonts w:hint="eastAsia" w:ascii="宋体" w:hAnsi="宋体"/>
          <w:color w:val="auto"/>
          <w:szCs w:val="21"/>
          <w:highlight w:val="none"/>
        </w:rPr>
        <w:t>乙方按甲方要求开具发票</w:t>
      </w:r>
      <w:r>
        <w:rPr>
          <w:rFonts w:ascii="宋体" w:hAnsi="宋体"/>
          <w:color w:val="auto"/>
          <w:szCs w:val="21"/>
          <w:highlight w:val="none"/>
        </w:rPr>
        <w:t>付款</w:t>
      </w:r>
      <w:r>
        <w:rPr>
          <w:rFonts w:hint="eastAsia" w:ascii="宋体" w:hAnsi="宋体"/>
          <w:color w:val="auto"/>
          <w:szCs w:val="21"/>
          <w:highlight w:val="none"/>
        </w:rPr>
        <w:t>。甲方</w:t>
      </w:r>
      <w:r>
        <w:rPr>
          <w:rFonts w:ascii="宋体" w:hAnsi="宋体"/>
          <w:color w:val="auto"/>
          <w:szCs w:val="21"/>
          <w:highlight w:val="none"/>
        </w:rPr>
        <w:t>需于</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工作日付</w:t>
      </w:r>
      <w:r>
        <w:rPr>
          <w:rFonts w:ascii="宋体" w:hAnsi="宋体"/>
          <w:color w:val="auto"/>
          <w:szCs w:val="21"/>
          <w:highlight w:val="none"/>
        </w:rPr>
        <w:t xml:space="preserve">清全款。  </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）双方约定，合同签订后，乙方按照甲方需求一次性供货，所有货物验收合格后，乙方向甲方开具合同全额发票，甲方收到发票后向乙方支付</w:t>
      </w:r>
      <w:r>
        <w:rPr>
          <w:rFonts w:ascii="宋体" w:hAnsi="宋体"/>
          <w:color w:val="auto"/>
          <w:szCs w:val="21"/>
          <w:highlight w:val="none"/>
        </w:rPr>
        <w:t>100%</w:t>
      </w:r>
      <w:r>
        <w:rPr>
          <w:rFonts w:hint="eastAsia" w:ascii="宋体" w:hAnsi="宋体"/>
          <w:color w:val="auto"/>
          <w:szCs w:val="21"/>
          <w:highlight w:val="none"/>
        </w:rPr>
        <w:t>货款</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元</w:t>
      </w:r>
      <w:r>
        <w:rPr>
          <w:rFonts w:hint="eastAsia" w:ascii="宋体" w:hAnsi="宋体"/>
          <w:color w:val="auto"/>
          <w:szCs w:val="21"/>
          <w:highlight w:val="none"/>
        </w:rPr>
        <w:t>。</w:t>
      </w:r>
    </w:p>
    <w:p>
      <w:pPr>
        <w:adjustRightInd w:val="0"/>
        <w:snapToGrid w:val="0"/>
        <w:spacing w:line="5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双方约定,设备产品合同签订后，乙方向甲方交纳10%履约金</w:t>
      </w:r>
      <w:r>
        <w:rPr>
          <w:rFonts w:hint="eastAsia" w:ascii="宋体" w:hAnsi="宋体"/>
          <w:color w:val="auto"/>
          <w:szCs w:val="21"/>
          <w:highlight w:val="none"/>
          <w:u w:val="single"/>
        </w:rPr>
        <w:t xml:space="preserve">           元</w:t>
      </w:r>
      <w:r>
        <w:rPr>
          <w:rFonts w:hint="eastAsia" w:ascii="宋体" w:hAnsi="宋体"/>
          <w:color w:val="auto"/>
          <w:szCs w:val="21"/>
          <w:highlight w:val="none"/>
        </w:rPr>
        <w:t>，并向甲方开具合同全额发票，甲方收到履约金和全额发票后向乙方支付全额货款。如乙方有违约行为，甲方可用该履约保证金冲抵甲方的损失及乙方的违约金。乙方按</w:t>
      </w:r>
      <w:r>
        <w:rPr>
          <w:rFonts w:ascii="宋体" w:hAnsi="宋体"/>
          <w:color w:val="auto"/>
          <w:szCs w:val="21"/>
          <w:highlight w:val="none"/>
        </w:rPr>
        <w:t>照甲方需求</w:t>
      </w:r>
      <w:r>
        <w:rPr>
          <w:rFonts w:hint="eastAsia" w:ascii="宋体" w:hAnsi="宋体"/>
          <w:color w:val="auto"/>
          <w:szCs w:val="21"/>
          <w:highlight w:val="none"/>
        </w:rPr>
        <w:t>完成</w:t>
      </w:r>
      <w:r>
        <w:rPr>
          <w:rFonts w:ascii="宋体" w:hAnsi="宋体"/>
          <w:color w:val="auto"/>
          <w:szCs w:val="21"/>
          <w:highlight w:val="none"/>
        </w:rPr>
        <w:t>设备</w:t>
      </w:r>
      <w:r>
        <w:rPr>
          <w:rFonts w:hint="eastAsia" w:ascii="宋体" w:hAnsi="宋体"/>
          <w:color w:val="auto"/>
          <w:szCs w:val="21"/>
          <w:highlight w:val="none"/>
        </w:rPr>
        <w:t>类供货， 所有设备经甲方</w:t>
      </w:r>
      <w:r>
        <w:rPr>
          <w:rFonts w:ascii="宋体" w:hAnsi="宋体"/>
          <w:color w:val="auto"/>
          <w:szCs w:val="21"/>
          <w:highlight w:val="none"/>
        </w:rPr>
        <w:t>验收合格后无异议，</w:t>
      </w:r>
      <w:r>
        <w:rPr>
          <w:rFonts w:hint="eastAsia" w:ascii="宋体" w:hAnsi="宋体"/>
          <w:color w:val="auto"/>
          <w:szCs w:val="21"/>
          <w:highlight w:val="none"/>
        </w:rPr>
        <w:t>退</w:t>
      </w:r>
      <w:r>
        <w:rPr>
          <w:rFonts w:ascii="宋体" w:hAnsi="宋体"/>
          <w:color w:val="auto"/>
          <w:szCs w:val="21"/>
          <w:highlight w:val="none"/>
        </w:rPr>
        <w:t>10%</w:t>
      </w:r>
      <w:r>
        <w:rPr>
          <w:rFonts w:hint="eastAsia" w:ascii="宋体" w:hAnsi="宋体"/>
          <w:color w:val="auto"/>
          <w:szCs w:val="21"/>
          <w:highlight w:val="none"/>
        </w:rPr>
        <w:t>履约</w:t>
      </w:r>
      <w:r>
        <w:rPr>
          <w:rFonts w:ascii="宋体" w:hAnsi="宋体"/>
          <w:color w:val="auto"/>
          <w:szCs w:val="21"/>
          <w:highlight w:val="none"/>
        </w:rPr>
        <w:t>保证金</w:t>
      </w:r>
      <w:r>
        <w:rPr>
          <w:rFonts w:hint="eastAsia" w:ascii="宋体" w:hAnsi="宋体"/>
          <w:color w:val="auto"/>
          <w:szCs w:val="21"/>
          <w:highlight w:val="none"/>
        </w:rPr>
        <w:t>(无</w:t>
      </w:r>
      <w:r>
        <w:rPr>
          <w:rFonts w:ascii="宋体" w:hAnsi="宋体"/>
          <w:color w:val="auto"/>
          <w:szCs w:val="21"/>
          <w:highlight w:val="none"/>
        </w:rPr>
        <w:t>息</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元</w:t>
      </w:r>
      <w:r>
        <w:rPr>
          <w:rFonts w:hint="eastAsia" w:ascii="宋体" w:hAnsi="宋体"/>
          <w:color w:val="auto"/>
          <w:szCs w:val="21"/>
          <w:highlight w:val="none"/>
        </w:rPr>
        <w:t xml:space="preserve"> </w:t>
      </w:r>
      <w:r>
        <w:rPr>
          <w:rFonts w:ascii="宋体" w:hAnsi="宋体"/>
          <w:color w:val="auto"/>
          <w:szCs w:val="21"/>
          <w:highlight w:val="none"/>
        </w:rPr>
        <w:t>，于</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工作日</w:t>
      </w:r>
      <w:r>
        <w:rPr>
          <w:rFonts w:ascii="宋体" w:hAnsi="宋体"/>
          <w:color w:val="auto"/>
          <w:szCs w:val="21"/>
          <w:highlight w:val="none"/>
        </w:rPr>
        <w:t>返回。</w:t>
      </w:r>
    </w:p>
    <w:p>
      <w:pPr>
        <w:adjustRightInd w:val="0"/>
        <w:snapToGrid w:val="0"/>
        <w:spacing w:line="500" w:lineRule="exact"/>
        <w:ind w:firstLine="420" w:firstLineChars="200"/>
        <w:rPr>
          <w:rFonts w:ascii="宋体" w:hAnsi="宋体" w:cs="宋体"/>
          <w:color w:val="auto"/>
          <w:kern w:val="0"/>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w:t>
      </w:r>
      <w:r>
        <w:rPr>
          <w:rFonts w:hint="eastAsia" w:ascii="宋体" w:hAnsi="宋体" w:cs="宋体"/>
          <w:color w:val="auto"/>
          <w:kern w:val="0"/>
          <w:szCs w:val="21"/>
          <w:highlight w:val="none"/>
        </w:rPr>
        <w:t>付款要求：甲方财务凭下列单据支付货款（按甲乙各方的义务提交）：</w:t>
      </w:r>
    </w:p>
    <w:p>
      <w:pPr>
        <w:widowControl/>
        <w:shd w:val="clear" w:color="auto" w:fill="FFFFFF"/>
        <w:adjustRightInd w:val="0"/>
        <w:snapToGrid w:val="0"/>
        <w:spacing w:line="5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（a）全额发票（原件及复印件各1份）；（b）中标通知书复印件（1份）（</w:t>
      </w:r>
      <w:r>
        <w:rPr>
          <w:rFonts w:ascii="宋体" w:hAnsi="宋体" w:cs="宋体"/>
          <w:color w:val="auto"/>
          <w:kern w:val="0"/>
          <w:szCs w:val="21"/>
          <w:highlight w:val="none"/>
        </w:rPr>
        <w:t>c</w:t>
      </w:r>
      <w:r>
        <w:rPr>
          <w:rFonts w:hint="eastAsia" w:ascii="宋体" w:hAnsi="宋体" w:cs="宋体"/>
          <w:color w:val="auto"/>
          <w:kern w:val="0"/>
          <w:szCs w:val="21"/>
          <w:highlight w:val="none"/>
        </w:rPr>
        <w:t>）</w:t>
      </w:r>
      <w:bookmarkStart w:id="48" w:name="OLE_LINK18"/>
      <w:r>
        <w:rPr>
          <w:rFonts w:hint="eastAsia" w:ascii="宋体" w:hAnsi="宋体" w:cs="宋体"/>
          <w:color w:val="auto"/>
          <w:kern w:val="0"/>
          <w:szCs w:val="21"/>
          <w:highlight w:val="none"/>
          <w:lang w:eastAsia="zh-CN"/>
        </w:rPr>
        <w:t>和田地区维吾尔医医院</w:t>
      </w:r>
      <w:bookmarkEnd w:id="48"/>
      <w:r>
        <w:rPr>
          <w:rFonts w:hint="eastAsia" w:ascii="宋体" w:hAnsi="宋体" w:cs="宋体"/>
          <w:color w:val="auto"/>
          <w:kern w:val="0"/>
          <w:szCs w:val="21"/>
          <w:highlight w:val="none"/>
          <w:lang w:eastAsia="zh-CN"/>
        </w:rPr>
        <w:t>收</w:t>
      </w:r>
      <w:r>
        <w:rPr>
          <w:rFonts w:hint="eastAsia" w:ascii="宋体" w:hAnsi="宋体" w:cs="宋体"/>
          <w:color w:val="auto"/>
          <w:kern w:val="0"/>
          <w:szCs w:val="21"/>
          <w:highlight w:val="none"/>
        </w:rPr>
        <w:t>；（d）乙方供货清单（盖章）；（e）</w:t>
      </w:r>
      <w:r>
        <w:rPr>
          <w:rFonts w:hint="eastAsia" w:ascii="宋体" w:hAnsi="宋体" w:cs="宋体"/>
          <w:color w:val="auto"/>
          <w:kern w:val="0"/>
          <w:szCs w:val="21"/>
          <w:highlight w:val="none"/>
          <w:lang w:eastAsia="zh-CN"/>
        </w:rPr>
        <w:t>和田地区维吾尔医医院</w:t>
      </w:r>
      <w:r>
        <w:rPr>
          <w:rFonts w:hint="eastAsia" w:ascii="宋体" w:hAnsi="宋体" w:cs="宋体"/>
          <w:color w:val="auto"/>
          <w:kern w:val="0"/>
          <w:szCs w:val="21"/>
          <w:highlight w:val="none"/>
        </w:rPr>
        <w:t>采购合同（包括附件1和附件2）；（f）</w:t>
      </w:r>
      <w:r>
        <w:rPr>
          <w:rFonts w:hint="eastAsia" w:ascii="宋体" w:hAnsi="宋体" w:cs="宋体"/>
          <w:color w:val="auto"/>
          <w:kern w:val="0"/>
          <w:szCs w:val="21"/>
          <w:highlight w:val="none"/>
          <w:lang w:eastAsia="zh-CN"/>
        </w:rPr>
        <w:t>和田地区维吾尔医医院</w:t>
      </w:r>
      <w:r>
        <w:rPr>
          <w:rFonts w:hint="eastAsia" w:ascii="宋体" w:hAnsi="宋体" w:cs="宋体"/>
          <w:color w:val="auto"/>
          <w:kern w:val="0"/>
          <w:szCs w:val="21"/>
          <w:highlight w:val="none"/>
        </w:rPr>
        <w:t>使用科室付款说明 ；（g）供应商评价表（见附件3需由使用科室签字确认）；（h）</w:t>
      </w:r>
      <w:r>
        <w:rPr>
          <w:rFonts w:hint="eastAsia" w:ascii="宋体" w:hAnsi="宋体" w:cs="宋体"/>
          <w:color w:val="auto"/>
          <w:kern w:val="0"/>
          <w:szCs w:val="21"/>
          <w:highlight w:val="none"/>
          <w:lang w:eastAsia="zh-CN"/>
        </w:rPr>
        <w:t>和田地区维吾尔医医院</w:t>
      </w:r>
      <w:r>
        <w:rPr>
          <w:rFonts w:hint="eastAsia" w:ascii="宋体" w:hAnsi="宋体" w:cs="宋体"/>
          <w:color w:val="auto"/>
          <w:kern w:val="0"/>
          <w:szCs w:val="21"/>
          <w:highlight w:val="none"/>
        </w:rPr>
        <w:t>物资配</w:t>
      </w:r>
      <w:r>
        <w:rPr>
          <w:rFonts w:hint="eastAsia" w:ascii="宋体" w:hAnsi="宋体" w:cs="宋体"/>
          <w:color w:val="auto"/>
          <w:kern w:val="0"/>
          <w:szCs w:val="21"/>
          <w:highlight w:val="none"/>
          <w:lang w:eastAsia="zh-CN"/>
        </w:rPr>
        <w:t>送</w:t>
      </w:r>
      <w:r>
        <w:rPr>
          <w:rFonts w:hint="eastAsia" w:ascii="宋体" w:hAnsi="宋体" w:cs="宋体"/>
          <w:color w:val="auto"/>
          <w:kern w:val="0"/>
          <w:szCs w:val="21"/>
          <w:highlight w:val="none"/>
        </w:rPr>
        <w:t>通知单（附件4）。以上资料因乙方提交单据不全导致甲方财务未能付款的，甲方不承担逾期付款责任。</w:t>
      </w:r>
    </w:p>
    <w:p>
      <w:pPr>
        <w:widowControl/>
        <w:shd w:val="clear" w:color="auto" w:fill="FFFFFF"/>
        <w:adjustRightInd w:val="0"/>
        <w:snapToGrid w:val="0"/>
        <w:spacing w:line="5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付款信息:</w:t>
      </w:r>
    </w:p>
    <w:p>
      <w:pPr>
        <w:adjustRightInd w:val="0"/>
        <w:snapToGrid w:val="0"/>
        <w:spacing w:line="500" w:lineRule="exact"/>
        <w:ind w:firstLine="630" w:firstLineChars="300"/>
        <w:rPr>
          <w:rFonts w:hint="eastAsia" w:ascii="宋体" w:hAnsi="宋体"/>
          <w:color w:val="auto"/>
          <w:szCs w:val="21"/>
          <w:highlight w:val="none"/>
        </w:rPr>
      </w:pPr>
      <w:r>
        <w:rPr>
          <w:rFonts w:hint="eastAsia" w:ascii="宋体" w:hAnsi="宋体" w:cs="宋体"/>
          <w:color w:val="auto"/>
          <w:kern w:val="0"/>
          <w:szCs w:val="21"/>
          <w:highlight w:val="none"/>
        </w:rPr>
        <w:t>甲方：</w:t>
      </w:r>
      <w:r>
        <w:rPr>
          <w:rFonts w:hint="eastAsia" w:ascii="宋体" w:hAnsi="宋体"/>
          <w:color w:val="auto"/>
          <w:szCs w:val="21"/>
          <w:highlight w:val="none"/>
        </w:rPr>
        <w:t xml:space="preserve">税号：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乙方：税号：           </w:t>
      </w:r>
    </w:p>
    <w:p>
      <w:pPr>
        <w:adjustRightInd w:val="0"/>
        <w:snapToGrid w:val="0"/>
        <w:spacing w:line="5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开</w:t>
      </w:r>
      <w:r>
        <w:rPr>
          <w:rFonts w:ascii="宋体" w:hAnsi="宋体"/>
          <w:color w:val="auto"/>
          <w:szCs w:val="21"/>
          <w:highlight w:val="none"/>
        </w:rPr>
        <w:t xml:space="preserve"> </w:t>
      </w:r>
      <w:r>
        <w:rPr>
          <w:rFonts w:hint="eastAsia" w:ascii="宋体" w:hAnsi="宋体"/>
          <w:color w:val="auto"/>
          <w:szCs w:val="21"/>
          <w:highlight w:val="none"/>
        </w:rPr>
        <w:t>户</w:t>
      </w:r>
      <w:r>
        <w:rPr>
          <w:rFonts w:ascii="宋体" w:hAnsi="宋体"/>
          <w:color w:val="auto"/>
          <w:szCs w:val="21"/>
          <w:highlight w:val="none"/>
        </w:rPr>
        <w:t xml:space="preserve"> </w:t>
      </w:r>
      <w:r>
        <w:rPr>
          <w:rFonts w:hint="eastAsia" w:ascii="宋体" w:hAnsi="宋体"/>
          <w:color w:val="auto"/>
          <w:szCs w:val="21"/>
          <w:highlight w:val="none"/>
        </w:rPr>
        <w:t xml:space="preserve">行：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开</w:t>
      </w:r>
      <w:r>
        <w:rPr>
          <w:rFonts w:ascii="宋体" w:hAnsi="宋体"/>
          <w:color w:val="auto"/>
          <w:szCs w:val="21"/>
          <w:highlight w:val="none"/>
        </w:rPr>
        <w:t xml:space="preserve"> </w:t>
      </w:r>
      <w:r>
        <w:rPr>
          <w:rFonts w:hint="eastAsia" w:ascii="宋体" w:hAnsi="宋体"/>
          <w:color w:val="auto"/>
          <w:szCs w:val="21"/>
          <w:highlight w:val="none"/>
        </w:rPr>
        <w:t>户</w:t>
      </w:r>
      <w:r>
        <w:rPr>
          <w:rFonts w:ascii="宋体" w:hAnsi="宋体"/>
          <w:color w:val="auto"/>
          <w:szCs w:val="21"/>
          <w:highlight w:val="none"/>
        </w:rPr>
        <w:t xml:space="preserve"> </w:t>
      </w:r>
      <w:r>
        <w:rPr>
          <w:rFonts w:hint="eastAsia" w:ascii="宋体" w:hAnsi="宋体"/>
          <w:color w:val="auto"/>
          <w:szCs w:val="21"/>
          <w:highlight w:val="none"/>
        </w:rPr>
        <w:t>行：</w:t>
      </w:r>
    </w:p>
    <w:p>
      <w:pPr>
        <w:tabs>
          <w:tab w:val="center" w:pos="5070"/>
        </w:tabs>
        <w:adjustRightInd w:val="0"/>
        <w:snapToGrid w:val="0"/>
        <w:spacing w:line="5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 xml:space="preserve">开户行号：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开户行号：</w:t>
      </w:r>
    </w:p>
    <w:p>
      <w:pPr>
        <w:widowControl/>
        <w:shd w:val="clear" w:color="auto" w:fill="FFFFFF"/>
        <w:adjustRightInd w:val="0"/>
        <w:snapToGrid w:val="0"/>
        <w:spacing w:line="500" w:lineRule="exact"/>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 xml:space="preserve"> 帐</w:t>
      </w:r>
      <w:r>
        <w:rPr>
          <w:rFonts w:ascii="宋体" w:hAnsi="宋体"/>
          <w:color w:val="auto"/>
          <w:szCs w:val="21"/>
          <w:highlight w:val="none"/>
        </w:rPr>
        <w:t xml:space="preserve">   </w:t>
      </w:r>
      <w:r>
        <w:rPr>
          <w:rFonts w:hint="eastAsia" w:ascii="宋体" w:hAnsi="宋体"/>
          <w:color w:val="auto"/>
          <w:szCs w:val="21"/>
          <w:highlight w:val="none"/>
        </w:rPr>
        <w:t xml:space="preserve">号: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帐</w:t>
      </w:r>
      <w:r>
        <w:rPr>
          <w:rFonts w:ascii="宋体" w:hAnsi="宋体"/>
          <w:color w:val="auto"/>
          <w:szCs w:val="21"/>
          <w:highlight w:val="none"/>
        </w:rPr>
        <w:t xml:space="preserve">   </w:t>
      </w:r>
      <w:r>
        <w:rPr>
          <w:rFonts w:hint="eastAsia" w:ascii="宋体" w:hAnsi="宋体"/>
          <w:color w:val="auto"/>
          <w:szCs w:val="21"/>
          <w:highlight w:val="none"/>
        </w:rPr>
        <w:t xml:space="preserve">号：   </w:t>
      </w:r>
    </w:p>
    <w:p>
      <w:pPr>
        <w:adjustRightInd w:val="0"/>
        <w:snapToGrid w:val="0"/>
        <w:spacing w:line="500" w:lineRule="exact"/>
        <w:ind w:firstLine="420" w:firstLineChars="200"/>
        <w:rPr>
          <w:rFonts w:hint="eastAsia" w:ascii="宋体" w:hAnsi="宋体"/>
          <w:b/>
          <w:bCs/>
          <w:color w:val="auto"/>
          <w:szCs w:val="21"/>
          <w:highlight w:val="none"/>
        </w:rPr>
      </w:pPr>
      <w:r>
        <w:rPr>
          <w:rFonts w:hint="eastAsia" w:ascii="宋体" w:hAnsi="宋体"/>
          <w:b/>
          <w:bCs/>
          <w:color w:val="auto"/>
          <w:szCs w:val="21"/>
          <w:highlight w:val="none"/>
        </w:rPr>
        <w:t>七、延期交货与核定损失额</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如果乙方未能按合同规定的时间按期交货(不可抗力除外)，在乙方同意支付核定损失额的条件下，甲方可适当延长交货期。核定损失额的支付将从未付款或从质保证金中扣除。核定损失额计付比率为每迟交1天，按货款全额的</w:t>
      </w:r>
      <w:r>
        <w:rPr>
          <w:rFonts w:hint="eastAsia" w:ascii="宋体" w:hAnsi="宋体"/>
          <w:color w:val="auto"/>
          <w:szCs w:val="21"/>
          <w:highlight w:val="none"/>
          <w:u w:val="single"/>
        </w:rPr>
        <w:t xml:space="preserve"> </w:t>
      </w:r>
      <w:r>
        <w:rPr>
          <w:rFonts w:ascii="宋体" w:hAnsi="宋体"/>
          <w:color w:val="auto"/>
          <w:szCs w:val="21"/>
          <w:highlight w:val="none"/>
          <w:u w:val="single"/>
        </w:rPr>
        <w:t>0.1</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。如果乙方 </w:t>
      </w:r>
      <w:r>
        <w:rPr>
          <w:rFonts w:hint="eastAsia" w:ascii="宋体" w:hAnsi="宋体"/>
          <w:color w:val="auto"/>
          <w:szCs w:val="21"/>
          <w:highlight w:val="none"/>
          <w:u w:val="single"/>
        </w:rPr>
        <w:t>7</w:t>
      </w:r>
      <w:r>
        <w:rPr>
          <w:rFonts w:hint="eastAsia" w:ascii="宋体" w:hAnsi="宋体"/>
          <w:color w:val="auto"/>
          <w:szCs w:val="21"/>
          <w:highlight w:val="none"/>
        </w:rPr>
        <w:t>天后仍不能交货，甲方有权因乙方违约解除合同，而乙方仍有义务支付上述迟交核定损失金额。</w:t>
      </w:r>
    </w:p>
    <w:p>
      <w:pPr>
        <w:adjustRightInd w:val="0"/>
        <w:snapToGrid w:val="0"/>
        <w:spacing w:line="500" w:lineRule="exact"/>
        <w:ind w:firstLine="420" w:firstLineChars="200"/>
        <w:rPr>
          <w:rFonts w:hint="eastAsia" w:ascii="宋体" w:hAnsi="宋体"/>
          <w:b/>
          <w:bCs/>
          <w:color w:val="auto"/>
          <w:szCs w:val="21"/>
          <w:highlight w:val="none"/>
        </w:rPr>
      </w:pPr>
      <w:r>
        <w:rPr>
          <w:rFonts w:hint="eastAsia" w:ascii="宋体" w:hAnsi="宋体"/>
          <w:b/>
          <w:bCs/>
          <w:color w:val="auto"/>
          <w:szCs w:val="21"/>
          <w:highlight w:val="none"/>
        </w:rPr>
        <w:t>八、保密</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双方保证对从另一方取得且无法自公开渠道获得的商业秘密（技术信息、经济信息及其他商业秘密）予以保密。未经对方同意不得向任何第三方泄露该商业秘密。</w:t>
      </w:r>
    </w:p>
    <w:p>
      <w:pPr>
        <w:adjustRightInd w:val="0"/>
        <w:snapToGrid w:val="0"/>
        <w:spacing w:line="500" w:lineRule="exact"/>
        <w:ind w:firstLine="420" w:firstLineChars="200"/>
        <w:rPr>
          <w:rFonts w:ascii="宋体" w:hAnsi="宋体"/>
          <w:b/>
          <w:bCs/>
          <w:color w:val="auto"/>
          <w:szCs w:val="21"/>
          <w:highlight w:val="none"/>
        </w:rPr>
      </w:pPr>
      <w:r>
        <w:rPr>
          <w:rFonts w:hint="eastAsia" w:ascii="宋体" w:hAnsi="宋体"/>
          <w:b/>
          <w:bCs/>
          <w:color w:val="auto"/>
          <w:szCs w:val="21"/>
          <w:highlight w:val="none"/>
        </w:rPr>
        <w:t>九、保修与售后服务</w:t>
      </w:r>
    </w:p>
    <w:p>
      <w:pPr>
        <w:adjustRightInd w:val="0"/>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（一）、质保期为</w:t>
      </w:r>
      <w:r>
        <w:rPr>
          <w:rFonts w:hint="eastAsia" w:ascii="宋体" w:hAnsi="宋体"/>
          <w:color w:val="auto"/>
          <w:szCs w:val="21"/>
          <w:highlight w:val="none"/>
          <w:u w:val="single"/>
        </w:rPr>
        <w:t xml:space="preserve">      </w:t>
      </w:r>
      <w:r>
        <w:rPr>
          <w:rFonts w:hint="eastAsia" w:ascii="宋体" w:hAnsi="宋体"/>
          <w:color w:val="auto"/>
          <w:szCs w:val="21"/>
          <w:highlight w:val="none"/>
        </w:rPr>
        <w:t>年， 自产品最终验收合格之日起至质保期届满且经甲方确认无任何质量问题时止。在质保期内因产品质量造成产品不能正常使用，影响不能正常工作时间从质保期扣除。</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（二）、接到甲方通知，乙方应在</w:t>
      </w:r>
      <w:r>
        <w:rPr>
          <w:rFonts w:hint="eastAsia" w:ascii="宋体" w:hAnsi="宋体"/>
          <w:color w:val="auto"/>
          <w:szCs w:val="21"/>
          <w:highlight w:val="none"/>
          <w:u w:val="single"/>
        </w:rPr>
        <w:t xml:space="preserve"> 12 </w:t>
      </w:r>
      <w:r>
        <w:rPr>
          <w:rFonts w:hint="eastAsia" w:ascii="宋体" w:hAnsi="宋体"/>
          <w:color w:val="auto"/>
          <w:szCs w:val="21"/>
          <w:highlight w:val="none"/>
        </w:rPr>
        <w:t>小时内派遣相关人员到达现场</w:t>
      </w:r>
      <w:r>
        <w:rPr>
          <w:rFonts w:hint="eastAsia" w:ascii="宋体" w:hAnsi="宋体"/>
          <w:color w:val="auto"/>
          <w:szCs w:val="21"/>
          <w:highlight w:val="none"/>
          <w:u w:val="single"/>
        </w:rPr>
        <w:t xml:space="preserve">， 24 </w:t>
      </w:r>
      <w:r>
        <w:rPr>
          <w:rFonts w:hint="eastAsia" w:ascii="宋体" w:hAnsi="宋体"/>
          <w:color w:val="auto"/>
          <w:szCs w:val="21"/>
          <w:highlight w:val="none"/>
        </w:rPr>
        <w:t>小时内维修完毕；发生紧急抢修事故的，乙方应在接到甲方通知后立即赶往现场排除故障。乙方</w:t>
      </w:r>
      <w:r>
        <w:rPr>
          <w:rFonts w:ascii="宋体" w:hAnsi="宋体"/>
          <w:color w:val="auto"/>
          <w:szCs w:val="21"/>
          <w:highlight w:val="none"/>
        </w:rPr>
        <w:t>未在约定时间到达现场，</w:t>
      </w:r>
      <w:r>
        <w:rPr>
          <w:rFonts w:hint="eastAsia" w:ascii="宋体" w:hAnsi="宋体"/>
          <w:color w:val="auto"/>
          <w:szCs w:val="21"/>
          <w:highlight w:val="none"/>
        </w:rPr>
        <w:t>甲方可另选</w:t>
      </w:r>
      <w:r>
        <w:rPr>
          <w:rFonts w:ascii="宋体" w:hAnsi="宋体"/>
          <w:color w:val="auto"/>
          <w:szCs w:val="21"/>
          <w:highlight w:val="none"/>
        </w:rPr>
        <w:t>第三方修复，相关费用由乙方承担。</w:t>
      </w:r>
      <w:r>
        <w:rPr>
          <w:rFonts w:hint="eastAsia" w:ascii="宋体" w:hAnsi="宋体"/>
          <w:color w:val="auto"/>
          <w:szCs w:val="21"/>
          <w:highlight w:val="none"/>
        </w:rPr>
        <w:t>乙方未在约定时间内修复的或同一产品经</w:t>
      </w:r>
      <w:r>
        <w:rPr>
          <w:rFonts w:hint="eastAsia" w:ascii="宋体" w:hAnsi="宋体"/>
          <w:color w:val="auto"/>
          <w:szCs w:val="21"/>
          <w:highlight w:val="none"/>
          <w:u w:val="single"/>
        </w:rPr>
        <w:t xml:space="preserve"> 3 </w:t>
      </w:r>
      <w:r>
        <w:rPr>
          <w:rFonts w:hint="eastAsia" w:ascii="宋体" w:hAnsi="宋体"/>
          <w:color w:val="auto"/>
          <w:szCs w:val="21"/>
          <w:highlight w:val="none"/>
        </w:rPr>
        <w:t>次维修后仍不能稳定、可靠运行的，甲方有权要求乙方免费更换。</w:t>
      </w:r>
      <w:r>
        <w:rPr>
          <w:rStyle w:val="256"/>
          <w:rFonts w:hint="eastAsia" w:ascii="宋体" w:hAnsi="宋体" w:cs="宋体"/>
          <w:color w:val="auto"/>
          <w:szCs w:val="21"/>
          <w:highlight w:val="none"/>
        </w:rPr>
        <w:t>返修或更换部件后的产品保修期应重新计算。</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（三）、在质保期内，乙方应对产品出现的质量及安全问题负责处理解决并承担一切费用。</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（四）、质保期届满后，乙方对本合同项下产品提供终身维修服务，且维修时只收取所需维修部件的成本费              </w:t>
      </w:r>
    </w:p>
    <w:p>
      <w:pPr>
        <w:adjustRightInd w:val="0"/>
        <w:snapToGrid w:val="0"/>
        <w:spacing w:line="500" w:lineRule="exact"/>
        <w:ind w:firstLine="309" w:firstLineChars="147"/>
        <w:rPr>
          <w:rFonts w:hint="eastAsia" w:ascii="宋体" w:hAnsi="宋体"/>
          <w:b/>
          <w:bCs/>
          <w:color w:val="auto"/>
          <w:szCs w:val="21"/>
          <w:highlight w:val="none"/>
        </w:rPr>
      </w:pPr>
      <w:r>
        <w:rPr>
          <w:rFonts w:hint="eastAsia" w:ascii="宋体" w:hAnsi="宋体"/>
          <w:b/>
          <w:bCs/>
          <w:color w:val="auto"/>
          <w:szCs w:val="21"/>
          <w:highlight w:val="none"/>
        </w:rPr>
        <w:t>十、不可抗力</w:t>
      </w:r>
    </w:p>
    <w:p>
      <w:pPr>
        <w:adjustRightInd w:val="0"/>
        <w:snapToGrid w:val="0"/>
        <w:spacing w:line="500" w:lineRule="exact"/>
        <w:ind w:firstLine="413" w:firstLineChars="197"/>
        <w:rPr>
          <w:rFonts w:hint="eastAsia" w:ascii="宋体" w:hAnsi="宋体"/>
          <w:color w:val="auto"/>
          <w:szCs w:val="21"/>
          <w:highlight w:val="none"/>
        </w:rPr>
      </w:pPr>
      <w:r>
        <w:rPr>
          <w:rFonts w:hint="eastAsia" w:ascii="宋体" w:hAnsi="宋体"/>
          <w:color w:val="auto"/>
          <w:szCs w:val="21"/>
          <w:highlight w:val="none"/>
        </w:rPr>
        <w:t>本合同所称不可抗力是指不能预见、不能克服、不能避免并对另一方造成重大影响的客观事件。包括但不限于自然灾害如洪水、地震、火灾和风暴等以及社会事件如战争、动乱、政府行为等。</w:t>
      </w:r>
    </w:p>
    <w:p>
      <w:pPr>
        <w:adjustRightInd w:val="0"/>
        <w:snapToGrid w:val="0"/>
        <w:spacing w:line="500" w:lineRule="exact"/>
        <w:ind w:firstLine="413" w:firstLineChars="197"/>
        <w:rPr>
          <w:rFonts w:hint="eastAsia" w:ascii="宋体" w:hAnsi="宋体"/>
          <w:color w:val="auto"/>
          <w:szCs w:val="21"/>
          <w:highlight w:val="none"/>
        </w:rPr>
      </w:pPr>
      <w:r>
        <w:rPr>
          <w:rFonts w:hint="eastAsia" w:ascii="宋体" w:hAnsi="宋体"/>
          <w:color w:val="auto"/>
          <w:szCs w:val="21"/>
          <w:highlight w:val="none"/>
        </w:rPr>
        <w:t>如遇不可抗力事件的一方导致合同无法履行时，应立即将事故情况书面告知另一方，并在</w:t>
      </w:r>
      <w:r>
        <w:rPr>
          <w:rFonts w:hint="eastAsia" w:ascii="宋体" w:hAnsi="宋体"/>
          <w:color w:val="auto"/>
          <w:szCs w:val="21"/>
          <w:highlight w:val="none"/>
          <w:u w:val="single"/>
        </w:rPr>
        <w:t>3</w:t>
      </w:r>
      <w:r>
        <w:rPr>
          <w:rFonts w:hint="eastAsia" w:ascii="宋体" w:hAnsi="宋体"/>
          <w:color w:val="auto"/>
          <w:szCs w:val="21"/>
          <w:highlight w:val="none"/>
        </w:rPr>
        <w:t>天内，提供事故详情。</w:t>
      </w:r>
    </w:p>
    <w:p>
      <w:pPr>
        <w:adjustRightInd w:val="0"/>
        <w:snapToGrid w:val="0"/>
        <w:spacing w:line="500" w:lineRule="exact"/>
        <w:ind w:firstLine="309" w:firstLineChars="147"/>
        <w:rPr>
          <w:rFonts w:hint="eastAsia" w:ascii="宋体" w:hAnsi="宋体"/>
          <w:b/>
          <w:bCs/>
          <w:color w:val="auto"/>
          <w:szCs w:val="21"/>
          <w:highlight w:val="none"/>
        </w:rPr>
      </w:pPr>
      <w:r>
        <w:rPr>
          <w:rFonts w:hint="eastAsia" w:ascii="宋体" w:hAnsi="宋体"/>
          <w:b/>
          <w:bCs/>
          <w:color w:val="auto"/>
          <w:szCs w:val="21"/>
          <w:highlight w:val="none"/>
        </w:rPr>
        <w:t>十一、违约责任</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（一）、在补救违约而采取的任何其他措施未能实现的情况下，即在乙方收到甲方发出的违约整改通知后</w:t>
      </w:r>
      <w:r>
        <w:rPr>
          <w:rFonts w:hint="eastAsia" w:ascii="宋体" w:hAnsi="宋体"/>
          <w:color w:val="auto"/>
          <w:szCs w:val="21"/>
          <w:highlight w:val="none"/>
          <w:u w:val="single"/>
        </w:rPr>
        <w:t xml:space="preserve"> 3</w:t>
      </w:r>
      <w:r>
        <w:rPr>
          <w:rFonts w:hint="eastAsia" w:ascii="宋体" w:hAnsi="宋体"/>
          <w:color w:val="auto"/>
          <w:szCs w:val="21"/>
          <w:highlight w:val="none"/>
        </w:rPr>
        <w:t>天内(或经甲方书面确认的更长时间内)仍未纠正其下述任何一种违约行为，甲方可向乙方发出书面解除通知，解除全部或部分合同条款：</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(1)如果乙方未能在合同规定的期限内或甲方准许的任何延期内交付部分或全部产品。</w:t>
      </w:r>
    </w:p>
    <w:p>
      <w:pPr>
        <w:adjustRightInd w:val="0"/>
        <w:snapToGrid w:val="0"/>
        <w:spacing w:line="500" w:lineRule="exact"/>
        <w:ind w:firstLine="105" w:firstLineChars="50"/>
        <w:rPr>
          <w:rFonts w:hint="eastAsia" w:ascii="宋体" w:hAnsi="宋体"/>
          <w:color w:val="auto"/>
          <w:szCs w:val="21"/>
          <w:highlight w:val="none"/>
        </w:rPr>
      </w:pPr>
      <w:r>
        <w:rPr>
          <w:rFonts w:hint="eastAsia" w:ascii="宋体" w:hAnsi="宋体"/>
          <w:color w:val="auto"/>
          <w:szCs w:val="21"/>
          <w:highlight w:val="none"/>
        </w:rPr>
        <w:t xml:space="preserve">   (2)乙方未能履行合同项下的其它义务。</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（二）、因乙方违约致使甲方解除合同时，乙方除退还甲方已付全部货款及资金占用费外，应无条件承担合同总价30%的违约金。</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（三）、严禁乙方转让合同，若乙方违约，则甲方有权解除合同，乙方承担合同总价30%的违约金。</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（四）、任何一方违约应承担守约方因主张权利而支付的所有费用，包含且不限于误工费、差旅费、住宿费、交通费、律师费等。</w:t>
      </w:r>
    </w:p>
    <w:p>
      <w:pPr>
        <w:adjustRightInd w:val="0"/>
        <w:snapToGrid w:val="0"/>
        <w:spacing w:line="500" w:lineRule="exact"/>
        <w:ind w:firstLine="420" w:firstLineChars="200"/>
        <w:rPr>
          <w:rFonts w:ascii="宋体" w:hAnsi="宋体"/>
          <w:b/>
          <w:bCs/>
          <w:color w:val="auto"/>
          <w:szCs w:val="21"/>
          <w:highlight w:val="none"/>
        </w:rPr>
      </w:pPr>
      <w:r>
        <w:rPr>
          <w:rFonts w:hint="eastAsia" w:ascii="宋体" w:hAnsi="宋体"/>
          <w:b/>
          <w:bCs/>
          <w:color w:val="auto"/>
          <w:szCs w:val="21"/>
          <w:highlight w:val="none"/>
        </w:rPr>
        <w:t>十二、其它事项</w:t>
      </w:r>
    </w:p>
    <w:p>
      <w:pPr>
        <w:adjustRightInd w:val="0"/>
        <w:snapToGrid w:val="0"/>
        <w:spacing w:line="500" w:lineRule="exact"/>
        <w:ind w:firstLine="420" w:firstLineChars="200"/>
        <w:rPr>
          <w:rFonts w:ascii="宋体" w:hAnsi="宋体"/>
          <w:color w:val="auto"/>
          <w:spacing w:val="0"/>
          <w:w w:val="98"/>
          <w:sz w:val="21"/>
          <w:szCs w:val="21"/>
          <w:highlight w:val="none"/>
        </w:rPr>
      </w:pPr>
      <w:r>
        <w:rPr>
          <w:rFonts w:hint="eastAsia" w:ascii="宋体" w:hAnsi="宋体"/>
          <w:color w:val="auto"/>
          <w:szCs w:val="21"/>
          <w:highlight w:val="none"/>
        </w:rPr>
        <w:t>（一）、</w:t>
      </w:r>
      <w:r>
        <w:rPr>
          <w:rFonts w:hint="eastAsia" w:ascii="宋体" w:hAnsi="宋体"/>
          <w:color w:val="auto"/>
          <w:spacing w:val="0"/>
          <w:w w:val="98"/>
          <w:sz w:val="21"/>
          <w:szCs w:val="21"/>
          <w:highlight w:val="none"/>
        </w:rPr>
        <w:t>招投标文件均作为合同不可分割的部分。解释顺序为招标文件、投标文件、合同、合同附件。</w:t>
      </w:r>
    </w:p>
    <w:p>
      <w:pPr>
        <w:adjustRightInd w:val="0"/>
        <w:snapToGrid w:val="0"/>
        <w:spacing w:line="500" w:lineRule="exact"/>
        <w:ind w:left="359" w:leftChars="171" w:firstLine="105" w:firstLineChars="50"/>
        <w:rPr>
          <w:rFonts w:ascii="宋体" w:hAnsi="宋体"/>
          <w:color w:val="auto"/>
          <w:szCs w:val="21"/>
          <w:highlight w:val="none"/>
        </w:rPr>
      </w:pPr>
      <w:r>
        <w:rPr>
          <w:rFonts w:hint="eastAsia" w:ascii="宋体" w:hAnsi="宋体"/>
          <w:color w:val="auto"/>
          <w:szCs w:val="21"/>
          <w:highlight w:val="none"/>
        </w:rPr>
        <w:t>（二）、合同未尽事宜，由甲、乙双方协商，作为合同的补充与原合同具有同等法律效力。</w:t>
      </w:r>
    </w:p>
    <w:p>
      <w:pPr>
        <w:adjustRightInd w:val="0"/>
        <w:snapToGrid w:val="0"/>
        <w:spacing w:line="500" w:lineRule="exact"/>
        <w:ind w:left="359" w:leftChars="171" w:firstLine="105" w:firstLineChars="50"/>
        <w:rPr>
          <w:rFonts w:ascii="宋体" w:hAnsi="宋体"/>
          <w:color w:val="auto"/>
          <w:szCs w:val="21"/>
          <w:highlight w:val="none"/>
        </w:rPr>
      </w:pPr>
      <w:r>
        <w:rPr>
          <w:rFonts w:hint="eastAsia" w:ascii="宋体" w:hAnsi="宋体"/>
          <w:color w:val="auto"/>
          <w:szCs w:val="21"/>
          <w:highlight w:val="none"/>
        </w:rPr>
        <w:t>（三）、双方如对履行合同发生争执，应友好协商解决，如协商不成，任何一方均可向甲方所在地法院提起诉讼。</w:t>
      </w:r>
    </w:p>
    <w:p>
      <w:pPr>
        <w:adjustRightInd w:val="0"/>
        <w:snapToGrid w:val="0"/>
        <w:spacing w:line="500" w:lineRule="exact"/>
        <w:ind w:firstLine="420" w:firstLineChars="200"/>
        <w:rPr>
          <w:rFonts w:hint="eastAsia" w:ascii="宋体" w:hAnsi="宋体"/>
          <w:b/>
          <w:bCs/>
          <w:color w:val="auto"/>
          <w:szCs w:val="21"/>
          <w:highlight w:val="none"/>
        </w:rPr>
      </w:pPr>
      <w:r>
        <w:rPr>
          <w:rFonts w:hint="eastAsia" w:ascii="宋体" w:hAnsi="宋体"/>
          <w:b/>
          <w:bCs/>
          <w:color w:val="auto"/>
          <w:szCs w:val="21"/>
          <w:highlight w:val="none"/>
        </w:rPr>
        <w:t>十三、 通知和送达</w:t>
      </w:r>
    </w:p>
    <w:p>
      <w:pPr>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甲、乙双方因履行本合同而相互发出或者提供的所有通知、文件、材料等均以本合同所列明的地址、电子邮箱、传真送达。一方迁址或者变更邮箱、传真电话的，应当五日内书面通知对方。</w:t>
      </w:r>
    </w:p>
    <w:p>
      <w:pPr>
        <w:adjustRightInd w:val="0"/>
        <w:snapToGrid w:val="0"/>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以当面交付文件方式送达的，交付之时视为送达；以电子邮件方式送达的，发出电子邮件时视为送达；以传真方式送达的，发出传真时视为送达；以邮寄方式送达的，邮件交邮当日视为送达。</w:t>
      </w:r>
    </w:p>
    <w:p>
      <w:pPr>
        <w:adjustRightInd w:val="0"/>
        <w:snapToGrid w:val="0"/>
        <w:spacing w:line="500" w:lineRule="exact"/>
        <w:ind w:firstLine="420" w:firstLineChars="200"/>
        <w:rPr>
          <w:rFonts w:hint="eastAsia" w:ascii="宋体" w:hAnsi="宋体"/>
          <w:b/>
          <w:bCs/>
          <w:color w:val="auto"/>
          <w:szCs w:val="21"/>
          <w:highlight w:val="none"/>
        </w:rPr>
      </w:pPr>
      <w:r>
        <w:rPr>
          <w:rFonts w:hint="eastAsia" w:ascii="宋体" w:hAnsi="宋体"/>
          <w:b/>
          <w:bCs/>
          <w:color w:val="auto"/>
          <w:szCs w:val="21"/>
          <w:highlight w:val="none"/>
        </w:rPr>
        <w:t>十四、本合同签订时间、地点、履行期限</w:t>
      </w:r>
    </w:p>
    <w:p>
      <w:pPr>
        <w:adjustRightInd w:val="0"/>
        <w:snapToGrid w:val="0"/>
        <w:spacing w:line="500" w:lineRule="exact"/>
        <w:rPr>
          <w:rFonts w:hint="eastAsia" w:ascii="宋体" w:hAnsi="宋体"/>
          <w:color w:val="auto"/>
          <w:szCs w:val="21"/>
          <w:highlight w:val="none"/>
          <w:u w:val="single"/>
        </w:rPr>
      </w:pPr>
      <w:r>
        <w:rPr>
          <w:rFonts w:hint="eastAsia" w:ascii="宋体" w:hAnsi="宋体"/>
          <w:color w:val="auto"/>
          <w:szCs w:val="21"/>
          <w:highlight w:val="none"/>
        </w:rPr>
        <w:t xml:space="preserve">   （一）签订时间：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年    月    日      </w:t>
      </w:r>
    </w:p>
    <w:p>
      <w:pPr>
        <w:adjustRightInd w:val="0"/>
        <w:snapToGrid w:val="0"/>
        <w:spacing w:line="500" w:lineRule="exact"/>
        <w:rPr>
          <w:rFonts w:hint="eastAsia" w:ascii="宋体" w:hAnsi="宋体"/>
          <w:color w:val="auto"/>
          <w:szCs w:val="21"/>
          <w:highlight w:val="none"/>
        </w:rPr>
      </w:pPr>
      <w:r>
        <w:rPr>
          <w:rFonts w:hint="eastAsia" w:ascii="宋体" w:hAnsi="宋体"/>
          <w:color w:val="auto"/>
          <w:szCs w:val="21"/>
          <w:highlight w:val="none"/>
        </w:rPr>
        <w:t xml:space="preserve">   （二）签订地点：甲方所在地</w:t>
      </w:r>
      <w:r>
        <w:rPr>
          <w:rFonts w:ascii="宋体" w:hAnsi="宋体"/>
          <w:color w:val="auto"/>
          <w:szCs w:val="21"/>
          <w:highlight w:val="none"/>
        </w:rPr>
        <w:t>。</w:t>
      </w:r>
    </w:p>
    <w:p>
      <w:pPr>
        <w:adjustRightInd w:val="0"/>
        <w:snapToGrid w:val="0"/>
        <w:spacing w:line="500" w:lineRule="exact"/>
        <w:ind w:left="420" w:leftChars="200"/>
        <w:rPr>
          <w:rFonts w:ascii="宋体" w:hAnsi="宋体"/>
          <w:color w:val="auto"/>
          <w:szCs w:val="21"/>
          <w:highlight w:val="none"/>
        </w:rPr>
      </w:pPr>
      <w:r>
        <w:rPr>
          <w:rFonts w:hint="eastAsia" w:ascii="宋体" w:hAnsi="宋体"/>
          <w:b/>
          <w:bCs/>
          <w:color w:val="auto"/>
          <w:szCs w:val="21"/>
          <w:highlight w:val="none"/>
        </w:rPr>
        <w:t>十</w:t>
      </w:r>
      <w:r>
        <w:rPr>
          <w:rFonts w:ascii="宋体" w:hAnsi="宋体"/>
          <w:b/>
          <w:bCs/>
          <w:color w:val="auto"/>
          <w:szCs w:val="21"/>
          <w:highlight w:val="none"/>
        </w:rPr>
        <w:t>五</w:t>
      </w:r>
      <w:r>
        <w:rPr>
          <w:rFonts w:hint="eastAsia" w:ascii="宋体" w:hAnsi="宋体"/>
          <w:b/>
          <w:bCs/>
          <w:color w:val="auto"/>
          <w:szCs w:val="21"/>
          <w:highlight w:val="none"/>
        </w:rPr>
        <w:t>、合同签订及生效</w:t>
      </w:r>
      <w:r>
        <w:rPr>
          <w:rFonts w:hint="eastAsia" w:ascii="宋体" w:hAnsi="宋体"/>
          <w:color w:val="auto"/>
          <w:szCs w:val="21"/>
          <w:highlight w:val="none"/>
        </w:rPr>
        <w:br w:type="textWrapping"/>
      </w:r>
      <w:r>
        <w:rPr>
          <w:rFonts w:hint="eastAsia" w:ascii="宋体" w:hAnsi="宋体"/>
          <w:color w:val="auto"/>
          <w:szCs w:val="21"/>
          <w:highlight w:val="none"/>
        </w:rPr>
        <w:t>本合同共   页</w:t>
      </w:r>
      <w:r>
        <w:rPr>
          <w:rFonts w:ascii="宋体" w:hAnsi="宋体"/>
          <w:color w:val="auto"/>
          <w:szCs w:val="21"/>
          <w:highlight w:val="none"/>
        </w:rPr>
        <w:t>，</w:t>
      </w:r>
      <w:r>
        <w:rPr>
          <w:rFonts w:hint="eastAsia" w:ascii="宋体" w:hAnsi="宋体"/>
          <w:color w:val="auto"/>
          <w:szCs w:val="21"/>
          <w:highlight w:val="none"/>
        </w:rPr>
        <w:t>一式</w:t>
      </w:r>
      <w:r>
        <w:rPr>
          <w:rFonts w:hint="eastAsia" w:ascii="宋体" w:hAnsi="宋体"/>
          <w:color w:val="auto"/>
          <w:szCs w:val="21"/>
          <w:highlight w:val="none"/>
          <w:lang w:val="en-US" w:eastAsia="zh-CN"/>
        </w:rPr>
        <w:t>肆</w:t>
      </w:r>
      <w:r>
        <w:rPr>
          <w:rFonts w:hint="eastAsia" w:ascii="宋体" w:hAnsi="宋体"/>
          <w:color w:val="auto"/>
          <w:szCs w:val="21"/>
          <w:highlight w:val="none"/>
        </w:rPr>
        <w:t>份，甲方执叁份、乙方执壹份，双方签字并盖章后生效。</w:t>
      </w:r>
    </w:p>
    <w:p>
      <w:pPr>
        <w:adjustRightInd w:val="0"/>
        <w:snapToGrid w:val="0"/>
        <w:spacing w:line="50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（以下无正文）</w:t>
      </w:r>
    </w:p>
    <w:p>
      <w:pPr>
        <w:adjustRightInd w:val="0"/>
        <w:snapToGrid w:val="0"/>
        <w:spacing w:line="500" w:lineRule="exact"/>
        <w:rPr>
          <w:rFonts w:ascii="宋体" w:hAnsi="宋体"/>
          <w:color w:val="auto"/>
          <w:szCs w:val="21"/>
          <w:highlight w:val="none"/>
        </w:rPr>
      </w:pPr>
      <w:r>
        <w:rPr>
          <w:rFonts w:hint="eastAsia" w:ascii="宋体" w:hAnsi="宋体"/>
          <w:color w:val="auto"/>
          <w:szCs w:val="21"/>
          <w:highlight w:val="none"/>
        </w:rPr>
        <w:t>甲</w:t>
      </w:r>
      <w:r>
        <w:rPr>
          <w:rFonts w:ascii="宋体" w:hAnsi="宋体"/>
          <w:color w:val="auto"/>
          <w:szCs w:val="21"/>
          <w:highlight w:val="none"/>
        </w:rPr>
        <w:t xml:space="preserve">    </w:t>
      </w:r>
      <w:r>
        <w:rPr>
          <w:rFonts w:hint="eastAsia" w:ascii="宋体" w:hAnsi="宋体"/>
          <w:color w:val="auto"/>
          <w:szCs w:val="21"/>
          <w:highlight w:val="none"/>
        </w:rPr>
        <w:t>方</w:t>
      </w: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乙</w:t>
      </w:r>
      <w:r>
        <w:rPr>
          <w:rFonts w:ascii="宋体" w:hAnsi="宋体"/>
          <w:color w:val="auto"/>
          <w:szCs w:val="21"/>
          <w:highlight w:val="none"/>
        </w:rPr>
        <w:t xml:space="preserve">    </w:t>
      </w:r>
      <w:r>
        <w:rPr>
          <w:rFonts w:hint="eastAsia" w:ascii="宋体" w:hAnsi="宋体"/>
          <w:color w:val="auto"/>
          <w:szCs w:val="21"/>
          <w:highlight w:val="none"/>
        </w:rPr>
        <w:t>方</w:t>
      </w:r>
    </w:p>
    <w:p>
      <w:pPr>
        <w:adjustRightInd w:val="0"/>
        <w:snapToGrid w:val="0"/>
        <w:spacing w:line="500" w:lineRule="exact"/>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lang w:eastAsia="zh-CN"/>
        </w:rPr>
        <w:t>：</w:t>
      </w:r>
      <w:r>
        <w:rPr>
          <w:rFonts w:ascii="宋体" w:hAnsi="宋体"/>
          <w:color w:val="auto"/>
          <w:szCs w:val="21"/>
          <w:highlight w:val="none"/>
        </w:rPr>
        <w:t xml:space="preserve"> </w:t>
      </w:r>
      <w:r>
        <w:rPr>
          <w:rFonts w:hint="eastAsia" w:ascii="宋体" w:hAnsi="宋体"/>
          <w:color w:val="auto"/>
          <w:szCs w:val="21"/>
          <w:highlight w:val="none"/>
        </w:rPr>
        <w:t xml:space="preserve">（盖章） </w:t>
      </w: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单位名称：</w:t>
      </w:r>
      <w:r>
        <w:rPr>
          <w:rFonts w:ascii="宋体" w:hAnsi="宋体"/>
          <w:color w:val="auto"/>
          <w:szCs w:val="21"/>
          <w:highlight w:val="none"/>
        </w:rPr>
        <w:t xml:space="preserve"> </w:t>
      </w:r>
      <w:r>
        <w:rPr>
          <w:rFonts w:hint="eastAsia" w:ascii="宋体" w:hAnsi="宋体"/>
          <w:color w:val="auto"/>
          <w:szCs w:val="21"/>
          <w:highlight w:val="none"/>
        </w:rPr>
        <w:t>（盖章）</w:t>
      </w:r>
      <w:r>
        <w:rPr>
          <w:rFonts w:ascii="宋体" w:hAnsi="宋体"/>
          <w:color w:val="auto"/>
          <w:szCs w:val="21"/>
          <w:highlight w:val="none"/>
        </w:rPr>
        <w:t xml:space="preserve">                                </w:t>
      </w:r>
    </w:p>
    <w:p>
      <w:pPr>
        <w:adjustRightInd w:val="0"/>
        <w:snapToGrid w:val="0"/>
        <w:spacing w:line="500" w:lineRule="exact"/>
        <w:ind w:left="6075" w:leftChars="-7" w:right="-506" w:rightChars="-241" w:hanging="6090" w:hangingChars="2900"/>
        <w:rPr>
          <w:rFonts w:hint="eastAsia" w:ascii="宋体" w:hAns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 xml:space="preserve">    </w:t>
      </w:r>
      <w:r>
        <w:rPr>
          <w:rFonts w:hint="eastAsia" w:ascii="宋体" w:hAnsi="宋体"/>
          <w:color w:val="auto"/>
          <w:szCs w:val="21"/>
          <w:highlight w:val="none"/>
        </w:rPr>
        <w:t xml:space="preserve">址： </w:t>
      </w: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w:t>
      </w:r>
      <w:r>
        <w:rPr>
          <w:rFonts w:hint="eastAsia" w:ascii="宋体" w:hAnsi="宋体"/>
          <w:color w:val="auto"/>
          <w:szCs w:val="21"/>
          <w:highlight w:val="none"/>
        </w:rPr>
        <w:t>地</w:t>
      </w:r>
      <w:r>
        <w:rPr>
          <w:rFonts w:ascii="宋体" w:hAnsi="宋体"/>
          <w:color w:val="auto"/>
          <w:szCs w:val="21"/>
          <w:highlight w:val="none"/>
        </w:rPr>
        <w:t xml:space="preserve">  </w:t>
      </w:r>
      <w:r>
        <w:rPr>
          <w:rFonts w:hint="eastAsia" w:ascii="宋体" w:hAnsi="宋体"/>
          <w:color w:val="auto"/>
          <w:szCs w:val="21"/>
          <w:highlight w:val="none"/>
        </w:rPr>
        <w:t>址：</w:t>
      </w:r>
    </w:p>
    <w:p>
      <w:pPr>
        <w:adjustRightInd w:val="0"/>
        <w:snapToGrid w:val="0"/>
        <w:spacing w:line="500" w:lineRule="exact"/>
        <w:ind w:right="-506" w:rightChars="-241"/>
        <w:rPr>
          <w:rFonts w:ascii="宋体" w:hAns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rPr>
        <w:t xml:space="preserve">                                 </w:t>
      </w:r>
      <w:r>
        <w:rPr>
          <w:rFonts w:hint="eastAsia" w:ascii="宋体" w:hAnsi="宋体"/>
          <w:color w:val="auto"/>
          <w:szCs w:val="21"/>
          <w:highlight w:val="none"/>
        </w:rPr>
        <w:t>法定代表人（签字）：</w:t>
      </w:r>
      <w:r>
        <w:rPr>
          <w:rFonts w:ascii="宋体" w:hAnsi="宋体"/>
          <w:color w:val="auto"/>
          <w:szCs w:val="21"/>
          <w:highlight w:val="none"/>
        </w:rPr>
        <w:t xml:space="preserve"> </w:t>
      </w:r>
    </w:p>
    <w:p>
      <w:pPr>
        <w:adjustRightInd w:val="0"/>
        <w:snapToGrid w:val="0"/>
        <w:spacing w:line="500" w:lineRule="exact"/>
        <w:ind w:right="-506" w:rightChars="-241"/>
        <w:rPr>
          <w:rFonts w:ascii="宋体" w:hAnsi="宋体"/>
          <w:color w:val="auto"/>
          <w:szCs w:val="21"/>
          <w:highlight w:val="none"/>
        </w:rPr>
      </w:pPr>
      <w:r>
        <w:rPr>
          <w:rFonts w:hint="eastAsia" w:ascii="宋体" w:hAnsi="宋体"/>
          <w:color w:val="auto"/>
          <w:szCs w:val="21"/>
          <w:highlight w:val="none"/>
        </w:rPr>
        <w:t>代</w:t>
      </w:r>
      <w:r>
        <w:rPr>
          <w:rFonts w:ascii="宋体" w:hAnsi="宋体"/>
          <w:color w:val="auto"/>
          <w:szCs w:val="21"/>
          <w:highlight w:val="none"/>
        </w:rPr>
        <w:t xml:space="preserve"> </w:t>
      </w:r>
      <w:r>
        <w:rPr>
          <w:rFonts w:hint="eastAsia" w:ascii="宋体" w:hAnsi="宋体"/>
          <w:color w:val="auto"/>
          <w:szCs w:val="21"/>
          <w:highlight w:val="none"/>
        </w:rPr>
        <w:t>理</w:t>
      </w:r>
      <w:r>
        <w:rPr>
          <w:rFonts w:ascii="宋体" w:hAnsi="宋体"/>
          <w:color w:val="auto"/>
          <w:szCs w:val="21"/>
          <w:highlight w:val="none"/>
        </w:rPr>
        <w:t xml:space="preserve"> </w:t>
      </w:r>
      <w:r>
        <w:rPr>
          <w:rFonts w:hint="eastAsia" w:ascii="宋体" w:hAnsi="宋体"/>
          <w:color w:val="auto"/>
          <w:szCs w:val="21"/>
          <w:highlight w:val="none"/>
        </w:rPr>
        <w:t>人：</w:t>
      </w:r>
      <w:r>
        <w:rPr>
          <w:rFonts w:ascii="宋体" w:hAnsi="宋体"/>
          <w:color w:val="auto"/>
          <w:szCs w:val="21"/>
          <w:highlight w:val="none"/>
        </w:rPr>
        <w:t xml:space="preserve">                                 </w:t>
      </w:r>
      <w:r>
        <w:rPr>
          <w:rFonts w:hint="eastAsia" w:ascii="宋体" w:hAnsi="宋体"/>
          <w:color w:val="auto"/>
          <w:szCs w:val="21"/>
          <w:highlight w:val="none"/>
        </w:rPr>
        <w:t xml:space="preserve">  代</w:t>
      </w:r>
      <w:r>
        <w:rPr>
          <w:rFonts w:ascii="宋体" w:hAnsi="宋体"/>
          <w:color w:val="auto"/>
          <w:szCs w:val="21"/>
          <w:highlight w:val="none"/>
        </w:rPr>
        <w:t xml:space="preserve"> </w:t>
      </w:r>
      <w:r>
        <w:rPr>
          <w:rFonts w:hint="eastAsia" w:ascii="宋体" w:hAnsi="宋体"/>
          <w:color w:val="auto"/>
          <w:szCs w:val="21"/>
          <w:highlight w:val="none"/>
        </w:rPr>
        <w:t>理</w:t>
      </w:r>
      <w:r>
        <w:rPr>
          <w:rFonts w:ascii="宋体" w:hAnsi="宋体"/>
          <w:color w:val="auto"/>
          <w:szCs w:val="21"/>
          <w:highlight w:val="none"/>
        </w:rPr>
        <w:t xml:space="preserve"> </w:t>
      </w:r>
      <w:r>
        <w:rPr>
          <w:rFonts w:hint="eastAsia" w:ascii="宋体" w:hAnsi="宋体"/>
          <w:color w:val="auto"/>
          <w:szCs w:val="21"/>
          <w:highlight w:val="none"/>
        </w:rPr>
        <w:t>人（签字）：</w:t>
      </w:r>
    </w:p>
    <w:p>
      <w:pPr>
        <w:keepNext w:val="0"/>
        <w:keepLines w:val="0"/>
        <w:pageBreakBefore w:val="0"/>
        <w:widowControl w:val="0"/>
        <w:kinsoku/>
        <w:wordWrap/>
        <w:overflowPunct/>
        <w:topLinePunct w:val="0"/>
        <w:autoSpaceDE/>
        <w:autoSpaceDN/>
        <w:bidi w:val="0"/>
        <w:adjustRightInd w:val="0"/>
        <w:snapToGrid w:val="0"/>
        <w:spacing w:line="500" w:lineRule="atLeast"/>
        <w:ind w:right="0" w:rightChars="0" w:firstLine="630" w:firstLineChars="300"/>
        <w:textAlignment w:val="auto"/>
        <w:outlineLvl w:val="9"/>
        <w:rPr>
          <w:rFonts w:hint="eastAsia" w:ascii="宋体" w:hAnsi="宋体" w:eastAsia="宋体" w:cs="宋体"/>
          <w:color w:val="auto"/>
          <w:sz w:val="21"/>
          <w:szCs w:val="21"/>
          <w:highlight w:val="none"/>
          <w:lang w:val="en-US"/>
        </w:rPr>
      </w:pPr>
      <w:r>
        <w:rPr>
          <w:rFonts w:hint="eastAsia" w:ascii="宋体" w:hAnsi="宋体"/>
          <w:color w:val="auto"/>
          <w:szCs w:val="21"/>
          <w:highlight w:val="none"/>
        </w:rPr>
        <w:t>联系电话：</w:t>
      </w:r>
      <w:r>
        <w:rPr>
          <w:rFonts w:ascii="宋体" w:hAnsi="宋体"/>
          <w:color w:val="auto"/>
          <w:szCs w:val="21"/>
          <w:highlight w:val="none"/>
        </w:rPr>
        <w:t xml:space="preserve">                  </w:t>
      </w:r>
      <w:r>
        <w:rPr>
          <w:rFonts w:hint="eastAsia" w:ascii="宋体" w:hAnsi="宋体"/>
          <w:color w:val="auto"/>
          <w:szCs w:val="21"/>
          <w:highlight w:val="none"/>
        </w:rPr>
        <w:t xml:space="preserve">    联系电话：</w:t>
      </w:r>
    </w:p>
    <w:p>
      <w:pPr>
        <w:adjustRightInd w:val="0"/>
        <w:snapToGrid w:val="0"/>
        <w:spacing w:line="440" w:lineRule="exact"/>
        <w:rPr>
          <w:rFonts w:hint="eastAsia" w:ascii="宋体" w:hAnsi="宋体" w:cs="宋体"/>
          <w:b/>
          <w:bCs/>
          <w:color w:val="auto"/>
          <w:szCs w:val="21"/>
          <w:highlight w:val="none"/>
        </w:rPr>
      </w:pPr>
      <w:r>
        <w:rPr>
          <w:rFonts w:hint="eastAsia" w:ascii="宋体" w:hAnsi="宋体" w:cs="Helvetica"/>
          <w:b/>
          <w:bCs/>
          <w:color w:val="auto"/>
          <w:kern w:val="0"/>
          <w:sz w:val="24"/>
          <w:szCs w:val="24"/>
          <w:highlight w:val="none"/>
        </w:rPr>
        <w:t>附件</w:t>
      </w:r>
      <w:r>
        <w:rPr>
          <w:rFonts w:hint="eastAsia" w:ascii="宋体" w:hAnsi="宋体" w:cs="Helvetica"/>
          <w:b/>
          <w:bCs/>
          <w:color w:val="auto"/>
          <w:kern w:val="0"/>
          <w:sz w:val="24"/>
          <w:szCs w:val="24"/>
          <w:highlight w:val="none"/>
          <w:lang w:val="en-US" w:eastAsia="zh-CN"/>
        </w:rPr>
        <w:t>1</w:t>
      </w:r>
      <w:r>
        <w:rPr>
          <w:rFonts w:hint="eastAsia" w:ascii="宋体" w:hAnsi="宋体" w:cs="Helvetica"/>
          <w:b/>
          <w:bCs/>
          <w:color w:val="auto"/>
          <w:kern w:val="0"/>
          <w:sz w:val="24"/>
          <w:szCs w:val="24"/>
          <w:highlight w:val="none"/>
        </w:rPr>
        <w:t>：</w:t>
      </w:r>
      <w:r>
        <w:rPr>
          <w:rFonts w:hint="eastAsia" w:ascii="宋体" w:hAnsi="宋体" w:cs="宋体"/>
          <w:b/>
          <w:bCs/>
          <w:color w:val="auto"/>
          <w:szCs w:val="21"/>
          <w:highlight w:val="none"/>
        </w:rPr>
        <w:t>技术参数和售后服务</w:t>
      </w:r>
    </w:p>
    <w:p>
      <w:pPr>
        <w:adjustRightInd w:val="0"/>
        <w:snapToGrid w:val="0"/>
        <w:spacing w:line="440" w:lineRule="exact"/>
        <w:outlineLvl w:val="0"/>
        <w:rPr>
          <w:rFonts w:ascii="宋体"/>
          <w:color w:val="auto"/>
          <w:szCs w:val="21"/>
          <w:highlight w:val="none"/>
        </w:rPr>
      </w:pPr>
      <w:r>
        <w:rPr>
          <w:rFonts w:hint="eastAsia" w:ascii="宋体" w:hAnsi="宋体"/>
          <w:color w:val="auto"/>
          <w:szCs w:val="21"/>
          <w:highlight w:val="none"/>
        </w:rPr>
        <w:t>一、乙方承诺</w:t>
      </w:r>
    </w:p>
    <w:p>
      <w:pPr>
        <w:adjustRightInd w:val="0"/>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鉴于国家</w:t>
      </w:r>
      <w:r>
        <w:rPr>
          <w:rFonts w:hint="eastAsia" w:ascii="宋体" w:hAnsi="宋体"/>
          <w:bCs/>
          <w:color w:val="auto"/>
          <w:szCs w:val="21"/>
          <w:highlight w:val="none"/>
        </w:rPr>
        <w:t>、</w:t>
      </w:r>
      <w:r>
        <w:rPr>
          <w:rFonts w:hint="eastAsia" w:ascii="宋体" w:hAnsi="宋体"/>
          <w:color w:val="auto"/>
          <w:szCs w:val="21"/>
          <w:highlight w:val="none"/>
        </w:rPr>
        <w:t>自治区、行业对</w:t>
      </w:r>
      <w:r>
        <w:rPr>
          <w:rFonts w:hint="eastAsia" w:ascii="宋体" w:hAnsi="宋体"/>
          <w:color w:val="auto"/>
          <w:szCs w:val="21"/>
          <w:highlight w:val="none"/>
          <w:u w:val="single"/>
        </w:rPr>
        <w:t xml:space="preserve">                   </w:t>
      </w:r>
      <w:r>
        <w:rPr>
          <w:rFonts w:hint="eastAsia" w:ascii="宋体" w:hAnsi="宋体"/>
          <w:color w:val="auto"/>
          <w:szCs w:val="21"/>
          <w:highlight w:val="none"/>
          <w:u w:val="none"/>
        </w:rPr>
        <w:t>产品的</w:t>
      </w:r>
      <w:r>
        <w:rPr>
          <w:rFonts w:hint="eastAsia" w:ascii="宋体" w:hAnsi="宋体"/>
          <w:color w:val="auto"/>
          <w:szCs w:val="21"/>
          <w:highlight w:val="none"/>
        </w:rPr>
        <w:t>要求，乙方承诺按照要求标准组织供货，按时运到甲方指定的交货地点并确保所中标的产品各项指标符合招标技术要求；同时乙方根据产品的使用特性做好售后服务。</w:t>
      </w:r>
    </w:p>
    <w:p>
      <w:pPr>
        <w:adjustRightInd w:val="0"/>
        <w:snapToGrid w:val="0"/>
        <w:spacing w:line="440" w:lineRule="exact"/>
        <w:ind w:firstLine="420" w:firstLineChars="200"/>
        <w:rPr>
          <w:rFonts w:hint="eastAsia" w:ascii="宋体" w:hAnsi="宋体"/>
          <w:color w:val="auto"/>
          <w:szCs w:val="21"/>
          <w:highlight w:val="none"/>
        </w:rPr>
      </w:pPr>
    </w:p>
    <w:p>
      <w:pPr>
        <w:adjustRightInd w:val="0"/>
        <w:snapToGrid w:val="0"/>
        <w:spacing w:line="440" w:lineRule="exact"/>
        <w:ind w:firstLine="420" w:firstLineChars="200"/>
        <w:rPr>
          <w:rFonts w:hint="eastAsia" w:ascii="宋体" w:hAnsi="宋体"/>
          <w:color w:val="auto"/>
          <w:szCs w:val="21"/>
          <w:highlight w:val="none"/>
        </w:rPr>
      </w:pPr>
    </w:p>
    <w:p>
      <w:pPr>
        <w:adjustRightInd w:val="0"/>
        <w:snapToGrid w:val="0"/>
        <w:spacing w:line="440" w:lineRule="exact"/>
        <w:ind w:firstLine="420" w:firstLineChars="200"/>
        <w:rPr>
          <w:rFonts w:hint="eastAsia" w:ascii="宋体" w:hAnsi="宋体"/>
          <w:color w:val="auto"/>
          <w:szCs w:val="21"/>
          <w:highlight w:val="none"/>
        </w:rPr>
      </w:pPr>
    </w:p>
    <w:p>
      <w:pPr>
        <w:adjustRightInd w:val="0"/>
        <w:snapToGrid w:val="0"/>
        <w:spacing w:line="440" w:lineRule="exact"/>
        <w:ind w:firstLine="420" w:firstLineChars="200"/>
        <w:rPr>
          <w:rFonts w:hint="eastAsia" w:ascii="宋体" w:hAnsi="宋体"/>
          <w:color w:val="auto"/>
          <w:szCs w:val="21"/>
          <w:highlight w:val="none"/>
        </w:rPr>
      </w:pPr>
    </w:p>
    <w:p>
      <w:pPr>
        <w:adjustRightInd w:val="0"/>
        <w:snapToGrid w:val="0"/>
        <w:spacing w:line="440" w:lineRule="exact"/>
        <w:ind w:firstLine="420" w:firstLineChars="200"/>
        <w:rPr>
          <w:rFonts w:hint="eastAsia" w:ascii="宋体" w:hAnsi="宋体"/>
          <w:color w:val="auto"/>
          <w:szCs w:val="21"/>
          <w:highlight w:val="none"/>
        </w:rPr>
      </w:pPr>
    </w:p>
    <w:p>
      <w:pPr>
        <w:numPr>
          <w:ilvl w:val="0"/>
          <w:numId w:val="0"/>
        </w:numPr>
        <w:adjustRightInd w:val="0"/>
        <w:snapToGrid w:val="0"/>
        <w:spacing w:line="440" w:lineRule="exact"/>
        <w:rPr>
          <w:rFonts w:hint="eastAsia" w:ascii="宋体" w:hAnsi="宋体"/>
          <w:color w:val="auto"/>
          <w:szCs w:val="21"/>
          <w:highlight w:val="none"/>
        </w:rPr>
      </w:pPr>
      <w:r>
        <w:rPr>
          <w:rFonts w:hint="eastAsia" w:ascii="宋体" w:hAnsi="宋体" w:eastAsia="等线" w:cs="Times New Roman"/>
          <w:color w:val="auto"/>
          <w:kern w:val="2"/>
          <w:sz w:val="21"/>
          <w:szCs w:val="21"/>
          <w:lang w:val="en-US" w:eastAsia="zh-CN" w:bidi="ar-SA"/>
        </w:rPr>
        <w:t>二、</w:t>
      </w:r>
      <w:r>
        <w:rPr>
          <w:rFonts w:hint="eastAsia" w:ascii="宋体" w:hAnsi="宋体"/>
          <w:color w:val="auto"/>
          <w:szCs w:val="21"/>
          <w:highlight w:val="none"/>
        </w:rPr>
        <w:t>详细技术参数（不仅限于投标文件中的技术参数和图片）</w:t>
      </w:r>
    </w:p>
    <w:p>
      <w:pPr>
        <w:adjustRightInd w:val="0"/>
        <w:snapToGrid w:val="0"/>
        <w:spacing w:line="440" w:lineRule="exact"/>
        <w:rPr>
          <w:rFonts w:hint="eastAsia" w:ascii="宋体" w:hAnsi="宋体"/>
          <w:color w:val="auto"/>
          <w:szCs w:val="21"/>
          <w:highlight w:val="none"/>
        </w:rPr>
      </w:pPr>
    </w:p>
    <w:p>
      <w:pPr>
        <w:adjustRightInd w:val="0"/>
        <w:snapToGrid w:val="0"/>
        <w:spacing w:line="440" w:lineRule="exact"/>
        <w:rPr>
          <w:rFonts w:hint="eastAsia" w:ascii="宋体" w:hAnsi="宋体"/>
          <w:color w:val="auto"/>
          <w:szCs w:val="21"/>
          <w:highlight w:val="none"/>
        </w:rPr>
      </w:pPr>
    </w:p>
    <w:p>
      <w:pPr>
        <w:adjustRightInd w:val="0"/>
        <w:snapToGrid w:val="0"/>
        <w:spacing w:line="440" w:lineRule="exact"/>
        <w:rPr>
          <w:rFonts w:hint="eastAsia" w:ascii="宋体" w:hAnsi="宋体"/>
          <w:color w:val="auto"/>
          <w:szCs w:val="21"/>
          <w:highlight w:val="none"/>
        </w:rPr>
      </w:pPr>
    </w:p>
    <w:p>
      <w:pPr>
        <w:adjustRightInd w:val="0"/>
        <w:snapToGrid w:val="0"/>
        <w:spacing w:line="440" w:lineRule="exact"/>
        <w:rPr>
          <w:rFonts w:hint="eastAsia" w:ascii="宋体" w:hAnsi="宋体"/>
          <w:color w:val="auto"/>
          <w:szCs w:val="21"/>
          <w:highlight w:val="none"/>
        </w:rPr>
      </w:pPr>
    </w:p>
    <w:p>
      <w:pPr>
        <w:adjustRightInd w:val="0"/>
        <w:snapToGrid w:val="0"/>
        <w:spacing w:line="440" w:lineRule="exact"/>
        <w:rPr>
          <w:rFonts w:hint="eastAsia" w:ascii="宋体" w:hAnsi="宋体"/>
          <w:color w:val="auto"/>
          <w:szCs w:val="21"/>
          <w:highlight w:val="none"/>
        </w:rPr>
      </w:pPr>
    </w:p>
    <w:p>
      <w:pPr>
        <w:adjustRightInd w:val="0"/>
        <w:snapToGrid w:val="0"/>
        <w:spacing w:line="440" w:lineRule="exact"/>
        <w:rPr>
          <w:rFonts w:hint="eastAsia" w:ascii="宋体" w:hAnsi="宋体"/>
          <w:color w:val="auto"/>
          <w:szCs w:val="21"/>
          <w:highlight w:val="none"/>
        </w:rPr>
      </w:pPr>
    </w:p>
    <w:p>
      <w:pPr>
        <w:numPr>
          <w:ilvl w:val="0"/>
          <w:numId w:val="0"/>
        </w:numPr>
        <w:adjustRightInd w:val="0"/>
        <w:snapToGrid w:val="0"/>
        <w:spacing w:line="440" w:lineRule="exact"/>
        <w:rPr>
          <w:rFonts w:hint="eastAsia" w:ascii="宋体" w:hAnsi="宋体"/>
          <w:color w:val="auto"/>
          <w:szCs w:val="21"/>
          <w:highlight w:val="none"/>
        </w:rPr>
        <w:sectPr>
          <w:footerReference r:id="rId5" w:type="first"/>
          <w:headerReference r:id="rId3" w:type="default"/>
          <w:footerReference r:id="rId4" w:type="default"/>
          <w:pgSz w:w="11906" w:h="16838"/>
          <w:pgMar w:top="1440" w:right="1106" w:bottom="1077" w:left="1259" w:header="851" w:footer="992" w:gutter="0"/>
          <w:pgNumType w:fmt="decimal"/>
          <w:cols w:space="720" w:num="1"/>
          <w:docGrid w:type="lines" w:linePitch="312" w:charSpace="0"/>
        </w:sectPr>
      </w:pPr>
      <w:r>
        <w:rPr>
          <w:rFonts w:hint="eastAsia" w:ascii="宋体" w:hAnsi="宋体" w:eastAsia="等线" w:cs="Times New Roman"/>
          <w:color w:val="auto"/>
          <w:kern w:val="2"/>
          <w:sz w:val="21"/>
          <w:szCs w:val="21"/>
          <w:lang w:val="en-US" w:eastAsia="zh-CN" w:bidi="ar-SA"/>
        </w:rPr>
        <w:t>三、</w:t>
      </w:r>
      <w:r>
        <w:rPr>
          <w:rFonts w:hint="eastAsia" w:ascii="宋体" w:hAnsi="宋体"/>
          <w:color w:val="auto"/>
          <w:szCs w:val="21"/>
          <w:highlight w:val="none"/>
        </w:rPr>
        <w:t>售后服务（不仅限于投标文件中的售后服务）</w:t>
      </w:r>
    </w:p>
    <w:p>
      <w:pPr>
        <w:spacing w:line="440" w:lineRule="exact"/>
        <w:rPr>
          <w:rFonts w:ascii="宋体" w:hAnsi="宋体"/>
          <w:bCs/>
          <w:color w:val="auto"/>
          <w:szCs w:val="21"/>
          <w:highlight w:val="none"/>
        </w:rPr>
      </w:pPr>
      <w:r>
        <w:rPr>
          <w:rFonts w:hint="eastAsia" w:ascii="宋体" w:hAnsi="宋体"/>
          <w:b/>
          <w:color w:val="auto"/>
          <w:szCs w:val="21"/>
          <w:highlight w:val="none"/>
        </w:rPr>
        <w:t>附件</w:t>
      </w:r>
      <w:r>
        <w:rPr>
          <w:rFonts w:hint="eastAsia" w:ascii="宋体" w:hAnsi="宋体"/>
          <w:b/>
          <w:color w:val="auto"/>
          <w:szCs w:val="21"/>
          <w:highlight w:val="none"/>
          <w:lang w:val="en-US" w:eastAsia="zh-CN"/>
        </w:rPr>
        <w:t>2</w:t>
      </w:r>
      <w:r>
        <w:rPr>
          <w:rFonts w:hint="eastAsia" w:ascii="宋体" w:hAnsi="宋体"/>
          <w:b/>
          <w:color w:val="auto"/>
          <w:szCs w:val="21"/>
          <w:highlight w:val="none"/>
        </w:rPr>
        <w:t>：</w:t>
      </w:r>
    </w:p>
    <w:p>
      <w:pPr>
        <w:spacing w:line="440" w:lineRule="exact"/>
        <w:rPr>
          <w:rFonts w:hint="eastAsia" w:ascii="宋体" w:hAnsi="宋体"/>
          <w:b/>
          <w:bCs/>
          <w:color w:val="auto"/>
          <w:szCs w:val="21"/>
          <w:highlight w:val="none"/>
        </w:rPr>
      </w:pPr>
      <w:r>
        <w:rPr>
          <w:rFonts w:hint="eastAsia" w:ascii="宋体" w:hAnsi="宋体"/>
          <w:b/>
          <w:bCs/>
          <w:color w:val="auto"/>
          <w:szCs w:val="21"/>
          <w:highlight w:val="none"/>
        </w:rPr>
        <w:t xml:space="preserve">                               </w:t>
      </w:r>
      <w:r>
        <w:rPr>
          <w:b/>
          <w:color w:val="auto"/>
          <w:sz w:val="24"/>
          <w:szCs w:val="24"/>
          <w:highlight w:val="none"/>
        </w:rPr>
        <w:t xml:space="preserve"> </w:t>
      </w:r>
    </w:p>
    <w:p>
      <w:pPr>
        <w:spacing w:line="440" w:lineRule="exact"/>
        <w:jc w:val="center"/>
        <w:rPr>
          <w:rFonts w:hint="eastAsia" w:ascii="Arial" w:hAnsi="Arial" w:cs="Arial"/>
          <w:b/>
          <w:color w:val="auto"/>
          <w:sz w:val="32"/>
          <w:szCs w:val="32"/>
          <w:highlight w:val="none"/>
        </w:rPr>
      </w:pPr>
      <w:r>
        <w:rPr>
          <w:rFonts w:hint="eastAsia" w:ascii="Arial" w:hAnsi="Arial" w:cs="Arial"/>
          <w:b/>
          <w:color w:val="auto"/>
          <w:sz w:val="32"/>
          <w:szCs w:val="32"/>
          <w:highlight w:val="none"/>
        </w:rPr>
        <w:t>供 应 商 评 价 表</w:t>
      </w:r>
    </w:p>
    <w:tbl>
      <w:tblPr>
        <w:tblStyle w:val="68"/>
        <w:tblW w:w="14635" w:type="dxa"/>
        <w:tblInd w:w="93" w:type="dxa"/>
        <w:tblLayout w:type="fixed"/>
        <w:tblCellMar>
          <w:top w:w="0" w:type="dxa"/>
          <w:left w:w="108" w:type="dxa"/>
          <w:bottom w:w="0" w:type="dxa"/>
          <w:right w:w="108" w:type="dxa"/>
        </w:tblCellMar>
      </w:tblPr>
      <w:tblGrid>
        <w:gridCol w:w="1095"/>
        <w:gridCol w:w="1047"/>
        <w:gridCol w:w="850"/>
        <w:gridCol w:w="1276"/>
        <w:gridCol w:w="850"/>
        <w:gridCol w:w="993"/>
        <w:gridCol w:w="1417"/>
        <w:gridCol w:w="1276"/>
        <w:gridCol w:w="1134"/>
        <w:gridCol w:w="1559"/>
        <w:gridCol w:w="1487"/>
        <w:gridCol w:w="1636"/>
        <w:gridCol w:w="15"/>
      </w:tblGrid>
      <w:tr>
        <w:tblPrEx>
          <w:tblLayout w:type="fixed"/>
          <w:tblCellMar>
            <w:top w:w="0" w:type="dxa"/>
            <w:left w:w="108" w:type="dxa"/>
            <w:bottom w:w="0" w:type="dxa"/>
            <w:right w:w="108" w:type="dxa"/>
          </w:tblCellMar>
        </w:tblPrEx>
        <w:trPr>
          <w:gridAfter w:val="1"/>
          <w:wAfter w:w="15" w:type="dxa"/>
          <w:trHeight w:val="1067" w:hRule="atLeast"/>
        </w:trPr>
        <w:tc>
          <w:tcPr>
            <w:tcW w:w="2992" w:type="dxa"/>
            <w:gridSpan w:val="3"/>
            <w:tcBorders>
              <w:top w:val="single" w:color="auto" w:sz="4" w:space="0"/>
              <w:left w:val="single" w:color="auto" w:sz="4" w:space="0"/>
              <w:bottom w:val="single" w:color="auto" w:sz="4" w:space="0"/>
              <w:right w:val="single" w:color="000000" w:sz="4" w:space="0"/>
            </w:tcBorders>
            <w:vAlign w:val="center"/>
          </w:tcPr>
          <w:p>
            <w:pPr>
              <w:widowControl/>
              <w:spacing w:line="440" w:lineRule="exact"/>
              <w:ind w:firstLine="480"/>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中标单位名称</w:t>
            </w:r>
            <w:r>
              <w:rPr>
                <w:rFonts w:hint="eastAsia" w:ascii="宋体" w:hAnsi="宋体" w:cs="宋体"/>
                <w:bCs/>
                <w:color w:val="auto"/>
                <w:kern w:val="0"/>
                <w:sz w:val="24"/>
                <w:szCs w:val="24"/>
                <w:highlight w:val="none"/>
              </w:rPr>
              <w:tab/>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 </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中标单位联系人</w:t>
            </w:r>
          </w:p>
          <w:p>
            <w:pPr>
              <w:widowControl/>
              <w:spacing w:line="440" w:lineRule="exact"/>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及电话</w:t>
            </w:r>
          </w:p>
        </w:tc>
        <w:tc>
          <w:tcPr>
            <w:tcW w:w="4682" w:type="dxa"/>
            <w:gridSpan w:val="3"/>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4"/>
                <w:szCs w:val="24"/>
                <w:highlight w:val="none"/>
              </w:rPr>
            </w:pPr>
          </w:p>
        </w:tc>
      </w:tr>
      <w:tr>
        <w:tblPrEx>
          <w:tblLayout w:type="fixed"/>
          <w:tblCellMar>
            <w:top w:w="0" w:type="dxa"/>
            <w:left w:w="108" w:type="dxa"/>
            <w:bottom w:w="0" w:type="dxa"/>
            <w:right w:w="108" w:type="dxa"/>
          </w:tblCellMar>
        </w:tblPrEx>
        <w:trPr>
          <w:trHeight w:val="600" w:hRule="atLeast"/>
        </w:trPr>
        <w:tc>
          <w:tcPr>
            <w:tcW w:w="2992" w:type="dxa"/>
            <w:gridSpan w:val="3"/>
            <w:tcBorders>
              <w:top w:val="single" w:color="auto" w:sz="4" w:space="0"/>
              <w:left w:val="single" w:color="auto" w:sz="4" w:space="0"/>
              <w:bottom w:val="single" w:color="auto" w:sz="4" w:space="0"/>
              <w:right w:val="single" w:color="000000" w:sz="4" w:space="0"/>
            </w:tcBorders>
            <w:vAlign w:val="center"/>
          </w:tcPr>
          <w:p>
            <w:pPr>
              <w:widowControl/>
              <w:spacing w:line="44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ab/>
            </w:r>
            <w:r>
              <w:rPr>
                <w:rFonts w:hint="eastAsia" w:ascii="宋体" w:hAnsi="宋体" w:cs="宋体"/>
                <w:bCs/>
                <w:color w:val="auto"/>
                <w:kern w:val="0"/>
                <w:sz w:val="24"/>
                <w:szCs w:val="24"/>
                <w:highlight w:val="none"/>
              </w:rPr>
              <w:t>中标金额　</w:t>
            </w:r>
          </w:p>
        </w:tc>
        <w:tc>
          <w:tcPr>
            <w:tcW w:w="4536" w:type="dxa"/>
            <w:gridSpan w:val="4"/>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 </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合  同  号</w:t>
            </w:r>
          </w:p>
        </w:tc>
        <w:tc>
          <w:tcPr>
            <w:tcW w:w="4697" w:type="dxa"/>
            <w:gridSpan w:val="4"/>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4"/>
                <w:szCs w:val="24"/>
                <w:highlight w:val="none"/>
              </w:rPr>
            </w:pPr>
          </w:p>
        </w:tc>
      </w:tr>
      <w:tr>
        <w:tblPrEx>
          <w:tblLayout w:type="fixed"/>
          <w:tblCellMar>
            <w:top w:w="0" w:type="dxa"/>
            <w:left w:w="108" w:type="dxa"/>
            <w:bottom w:w="0" w:type="dxa"/>
            <w:right w:w="108" w:type="dxa"/>
          </w:tblCellMar>
        </w:tblPrEx>
        <w:trPr>
          <w:trHeight w:val="630" w:hRule="atLeast"/>
        </w:trPr>
        <w:tc>
          <w:tcPr>
            <w:tcW w:w="1095"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申请/使用科室</w:t>
            </w:r>
          </w:p>
        </w:tc>
        <w:tc>
          <w:tcPr>
            <w:tcW w:w="1047"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供应货物名称</w:t>
            </w:r>
          </w:p>
        </w:tc>
        <w:tc>
          <w:tcPr>
            <w:tcW w:w="85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数量</w:t>
            </w:r>
          </w:p>
        </w:tc>
        <w:tc>
          <w:tcPr>
            <w:tcW w:w="1276" w:type="dxa"/>
            <w:tcBorders>
              <w:top w:val="nil"/>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合同签</w:t>
            </w:r>
          </w:p>
          <w:p>
            <w:pPr>
              <w:widowControl/>
              <w:spacing w:line="4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订时间</w:t>
            </w:r>
          </w:p>
        </w:tc>
        <w:tc>
          <w:tcPr>
            <w:tcW w:w="85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到 货 时 间</w:t>
            </w:r>
          </w:p>
        </w:tc>
        <w:tc>
          <w:tcPr>
            <w:tcW w:w="993"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供货是否及时</w:t>
            </w:r>
          </w:p>
        </w:tc>
        <w:tc>
          <w:tcPr>
            <w:tcW w:w="1417" w:type="dxa"/>
            <w:tcBorders>
              <w:top w:val="nil"/>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回执单是否及时反馈科室并办理固定资产相关手续</w:t>
            </w:r>
          </w:p>
        </w:tc>
        <w:tc>
          <w:tcPr>
            <w:tcW w:w="1276"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是否与合同/协议内容一致</w:t>
            </w:r>
          </w:p>
        </w:tc>
        <w:tc>
          <w:tcPr>
            <w:tcW w:w="1134" w:type="dxa"/>
            <w:tcBorders>
              <w:top w:val="nil"/>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培训时间</w:t>
            </w:r>
          </w:p>
        </w:tc>
        <w:tc>
          <w:tcPr>
            <w:tcW w:w="1559" w:type="dxa"/>
            <w:tcBorders>
              <w:top w:val="nil"/>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售后服务（是否按照合同条款完成售后服务</w:t>
            </w:r>
          </w:p>
        </w:tc>
        <w:tc>
          <w:tcPr>
            <w:tcW w:w="1487" w:type="dxa"/>
            <w:tcBorders>
              <w:top w:val="nil"/>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服务态度</w:t>
            </w:r>
          </w:p>
          <w:p>
            <w:pPr>
              <w:widowControl/>
              <w:spacing w:line="4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（优、良、中、差）</w:t>
            </w:r>
          </w:p>
        </w:tc>
        <w:tc>
          <w:tcPr>
            <w:tcW w:w="1651" w:type="dxa"/>
            <w:gridSpan w:val="2"/>
            <w:tcBorders>
              <w:top w:val="single" w:color="auto" w:sz="4" w:space="0"/>
              <w:left w:val="nil"/>
              <w:bottom w:val="nil"/>
              <w:right w:val="single" w:color="auto" w:sz="4" w:space="0"/>
            </w:tcBorders>
            <w:vAlign w:val="center"/>
          </w:tcPr>
          <w:p>
            <w:pPr>
              <w:widowControl/>
              <w:spacing w:line="4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供货质量</w:t>
            </w:r>
          </w:p>
          <w:p>
            <w:pPr>
              <w:widowControl/>
              <w:spacing w:line="4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（优、良、中、差）</w:t>
            </w:r>
          </w:p>
        </w:tc>
      </w:tr>
      <w:tr>
        <w:tblPrEx>
          <w:tblLayout w:type="fixed"/>
          <w:tblCellMar>
            <w:top w:w="0" w:type="dxa"/>
            <w:left w:w="108" w:type="dxa"/>
            <w:bottom w:w="0" w:type="dxa"/>
            <w:right w:w="108" w:type="dxa"/>
          </w:tblCellMar>
        </w:tblPrEx>
        <w:trPr>
          <w:trHeight w:val="660" w:hRule="atLeast"/>
        </w:trPr>
        <w:tc>
          <w:tcPr>
            <w:tcW w:w="1095"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0"/>
                <w:szCs w:val="20"/>
                <w:highlight w:val="none"/>
              </w:rPr>
            </w:pPr>
          </w:p>
        </w:tc>
        <w:tc>
          <w:tcPr>
            <w:tcW w:w="1047" w:type="dxa"/>
            <w:tcBorders>
              <w:top w:val="nil"/>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0"/>
                <w:szCs w:val="20"/>
                <w:highlight w:val="none"/>
              </w:rPr>
            </w:pPr>
          </w:p>
        </w:tc>
        <w:tc>
          <w:tcPr>
            <w:tcW w:w="850" w:type="dxa"/>
            <w:tcBorders>
              <w:top w:val="nil"/>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0"/>
                <w:szCs w:val="20"/>
                <w:highlight w:val="none"/>
              </w:rPr>
            </w:pPr>
          </w:p>
        </w:tc>
        <w:tc>
          <w:tcPr>
            <w:tcW w:w="1276" w:type="dxa"/>
            <w:tcBorders>
              <w:top w:val="nil"/>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0"/>
                <w:szCs w:val="20"/>
                <w:highlight w:val="none"/>
              </w:rPr>
            </w:pPr>
          </w:p>
        </w:tc>
        <w:tc>
          <w:tcPr>
            <w:tcW w:w="850"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bCs/>
                <w:color w:val="auto"/>
                <w:kern w:val="0"/>
                <w:sz w:val="20"/>
                <w:szCs w:val="20"/>
                <w:highlight w:val="none"/>
              </w:rPr>
            </w:pPr>
          </w:p>
        </w:tc>
        <w:tc>
          <w:tcPr>
            <w:tcW w:w="993"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bCs/>
                <w:color w:val="auto"/>
                <w:kern w:val="0"/>
                <w:sz w:val="20"/>
                <w:szCs w:val="20"/>
                <w:highlight w:val="none"/>
              </w:rPr>
            </w:pPr>
          </w:p>
        </w:tc>
        <w:tc>
          <w:tcPr>
            <w:tcW w:w="1417" w:type="dxa"/>
            <w:tcBorders>
              <w:top w:val="nil"/>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0"/>
                <w:szCs w:val="20"/>
                <w:highlight w:val="none"/>
              </w:rPr>
            </w:pPr>
          </w:p>
        </w:tc>
        <w:tc>
          <w:tcPr>
            <w:tcW w:w="1276" w:type="dxa"/>
            <w:tcBorders>
              <w:top w:val="nil"/>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0"/>
                <w:szCs w:val="20"/>
                <w:highlight w:val="none"/>
              </w:rPr>
            </w:pPr>
          </w:p>
        </w:tc>
        <w:tc>
          <w:tcPr>
            <w:tcW w:w="1134"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bCs/>
                <w:color w:val="auto"/>
                <w:kern w:val="0"/>
                <w:sz w:val="20"/>
                <w:szCs w:val="20"/>
                <w:highlight w:val="none"/>
              </w:rPr>
            </w:pPr>
            <w:r>
              <w:rPr>
                <w:rFonts w:hint="eastAsia" w:ascii="宋体" w:hAnsi="宋体" w:cs="宋体"/>
                <w:bCs/>
                <w:color w:val="auto"/>
                <w:kern w:val="0"/>
                <w:sz w:val="20"/>
                <w:szCs w:val="20"/>
                <w:highlight w:val="none"/>
              </w:rPr>
              <w:t>　</w:t>
            </w:r>
          </w:p>
        </w:tc>
        <w:tc>
          <w:tcPr>
            <w:tcW w:w="1559"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bCs/>
                <w:color w:val="auto"/>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bCs/>
                <w:color w:val="auto"/>
                <w:kern w:val="0"/>
                <w:sz w:val="20"/>
                <w:szCs w:val="20"/>
                <w:highlight w:val="none"/>
              </w:rPr>
            </w:pPr>
          </w:p>
        </w:tc>
        <w:tc>
          <w:tcPr>
            <w:tcW w:w="1651"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0"/>
                <w:szCs w:val="20"/>
                <w:highlight w:val="none"/>
              </w:rPr>
            </w:pPr>
          </w:p>
        </w:tc>
      </w:tr>
      <w:tr>
        <w:tblPrEx>
          <w:tblLayout w:type="fixed"/>
          <w:tblCellMar>
            <w:top w:w="0" w:type="dxa"/>
            <w:left w:w="108" w:type="dxa"/>
            <w:bottom w:w="0" w:type="dxa"/>
            <w:right w:w="108" w:type="dxa"/>
          </w:tblCellMar>
        </w:tblPrEx>
        <w:trPr>
          <w:trHeight w:val="660" w:hRule="atLeast"/>
        </w:trPr>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0"/>
                <w:szCs w:val="20"/>
                <w:highlight w:val="none"/>
              </w:rPr>
            </w:pPr>
          </w:p>
        </w:tc>
        <w:tc>
          <w:tcPr>
            <w:tcW w:w="1047"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0"/>
                <w:szCs w:val="2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0"/>
                <w:szCs w:val="20"/>
                <w:highlight w:val="none"/>
              </w:rPr>
            </w:pPr>
          </w:p>
        </w:tc>
        <w:tc>
          <w:tcPr>
            <w:tcW w:w="127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0"/>
                <w:szCs w:val="20"/>
                <w:highlight w:val="none"/>
              </w:rPr>
            </w:pPr>
          </w:p>
        </w:tc>
        <w:tc>
          <w:tcPr>
            <w:tcW w:w="85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0"/>
                <w:szCs w:val="20"/>
                <w:highlight w:val="none"/>
              </w:rPr>
            </w:pPr>
          </w:p>
        </w:tc>
        <w:tc>
          <w:tcPr>
            <w:tcW w:w="993"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0"/>
                <w:szCs w:val="20"/>
                <w:highlight w:val="none"/>
              </w:rPr>
            </w:pPr>
          </w:p>
        </w:tc>
        <w:tc>
          <w:tcPr>
            <w:tcW w:w="1417"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0"/>
                <w:szCs w:val="20"/>
                <w:highlight w:val="none"/>
              </w:rPr>
            </w:pPr>
          </w:p>
        </w:tc>
        <w:tc>
          <w:tcPr>
            <w:tcW w:w="127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0"/>
                <w:szCs w:val="20"/>
                <w:highlight w:val="none"/>
              </w:rPr>
            </w:pPr>
          </w:p>
        </w:tc>
        <w:tc>
          <w:tcPr>
            <w:tcW w:w="1134"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0"/>
                <w:szCs w:val="20"/>
                <w:highlight w:val="none"/>
              </w:rPr>
            </w:pPr>
          </w:p>
        </w:tc>
        <w:tc>
          <w:tcPr>
            <w:tcW w:w="1559"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0"/>
                <w:szCs w:val="20"/>
                <w:highlight w:val="none"/>
              </w:rPr>
            </w:pPr>
          </w:p>
        </w:tc>
        <w:tc>
          <w:tcPr>
            <w:tcW w:w="1487"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0"/>
                <w:szCs w:val="20"/>
                <w:highlight w:val="none"/>
              </w:rPr>
            </w:pPr>
          </w:p>
        </w:tc>
        <w:tc>
          <w:tcPr>
            <w:tcW w:w="1651"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宋体" w:hAnsi="宋体" w:cs="宋体"/>
                <w:bCs/>
                <w:color w:val="auto"/>
                <w:kern w:val="0"/>
                <w:sz w:val="20"/>
                <w:szCs w:val="20"/>
                <w:highlight w:val="none"/>
              </w:rPr>
            </w:pPr>
          </w:p>
        </w:tc>
      </w:tr>
      <w:tr>
        <w:tblPrEx>
          <w:tblLayout w:type="fixed"/>
          <w:tblCellMar>
            <w:top w:w="0" w:type="dxa"/>
            <w:left w:w="108" w:type="dxa"/>
            <w:bottom w:w="0" w:type="dxa"/>
            <w:right w:w="108" w:type="dxa"/>
          </w:tblCellMar>
        </w:tblPrEx>
        <w:trPr>
          <w:trHeight w:val="1494" w:hRule="atLeast"/>
        </w:trPr>
        <w:tc>
          <w:tcPr>
            <w:tcW w:w="14635" w:type="dxa"/>
            <w:gridSpan w:val="13"/>
            <w:tcBorders>
              <w:top w:val="single" w:color="auto" w:sz="4" w:space="0"/>
              <w:left w:val="single" w:color="auto" w:sz="4" w:space="0"/>
              <w:bottom w:val="single" w:color="auto" w:sz="4" w:space="0"/>
              <w:right w:val="single" w:color="auto" w:sz="4" w:space="0"/>
            </w:tcBorders>
            <w:vAlign w:val="top"/>
          </w:tcPr>
          <w:p>
            <w:pPr>
              <w:widowControl/>
              <w:spacing w:line="440" w:lineRule="exact"/>
              <w:rPr>
                <w:rFonts w:hint="eastAsia" w:ascii="宋体" w:hAnsi="宋体" w:cs="宋体"/>
                <w:bCs/>
                <w:color w:val="auto"/>
                <w:kern w:val="0"/>
                <w:sz w:val="20"/>
                <w:szCs w:val="20"/>
                <w:highlight w:val="none"/>
              </w:rPr>
            </w:pPr>
            <w:r>
              <w:rPr>
                <w:rFonts w:hint="eastAsia" w:ascii="宋体" w:hAnsi="宋体" w:cs="宋体"/>
                <w:bCs/>
                <w:color w:val="auto"/>
                <w:kern w:val="0"/>
                <w:szCs w:val="21"/>
                <w:highlight w:val="none"/>
              </w:rPr>
              <w:t>科室意见</w:t>
            </w:r>
            <w:r>
              <w:rPr>
                <w:rFonts w:hint="eastAsia" w:ascii="宋体" w:hAnsi="宋体" w:cs="宋体"/>
                <w:bCs/>
                <w:color w:val="auto"/>
                <w:kern w:val="0"/>
                <w:sz w:val="20"/>
                <w:szCs w:val="20"/>
                <w:highlight w:val="none"/>
              </w:rPr>
              <w:t>：</w:t>
            </w:r>
          </w:p>
          <w:p>
            <w:pPr>
              <w:widowControl/>
              <w:spacing w:line="440" w:lineRule="exact"/>
              <w:rPr>
                <w:rFonts w:hint="eastAsia" w:ascii="宋体" w:hAnsi="宋体" w:cs="宋体"/>
                <w:bCs/>
                <w:color w:val="auto"/>
                <w:kern w:val="0"/>
                <w:sz w:val="20"/>
                <w:szCs w:val="20"/>
                <w:highlight w:val="none"/>
              </w:rPr>
            </w:pPr>
            <w:r>
              <w:rPr>
                <w:rFonts w:hint="eastAsia" w:ascii="宋体" w:hAnsi="宋体" w:cs="宋体"/>
                <w:bCs/>
                <w:color w:val="auto"/>
                <w:kern w:val="0"/>
                <w:sz w:val="20"/>
                <w:szCs w:val="20"/>
                <w:highlight w:val="none"/>
              </w:rPr>
              <w:t xml:space="preserve">                                     </w:t>
            </w:r>
          </w:p>
          <w:p>
            <w:pPr>
              <w:widowControl/>
              <w:spacing w:line="440" w:lineRule="exact"/>
              <w:rPr>
                <w:rFonts w:hint="eastAsia" w:ascii="宋体" w:hAnsi="宋体" w:cs="宋体"/>
                <w:bCs/>
                <w:color w:val="auto"/>
                <w:kern w:val="0"/>
                <w:sz w:val="20"/>
                <w:szCs w:val="20"/>
                <w:highlight w:val="none"/>
              </w:rPr>
            </w:pPr>
            <w:r>
              <w:rPr>
                <w:rFonts w:hint="eastAsia" w:ascii="宋体" w:hAnsi="宋体" w:cs="宋体"/>
                <w:bCs/>
                <w:color w:val="auto"/>
                <w:kern w:val="0"/>
                <w:szCs w:val="21"/>
                <w:highlight w:val="none"/>
              </w:rPr>
              <w:t xml:space="preserve">是否同意支付货款：                        </w:t>
            </w:r>
            <w:r>
              <w:rPr>
                <w:rFonts w:hint="eastAsia" w:ascii="宋体" w:hAnsi="宋体" w:cs="宋体"/>
                <w:bCs/>
                <w:color w:val="auto"/>
                <w:kern w:val="0"/>
                <w:sz w:val="20"/>
                <w:szCs w:val="20"/>
                <w:highlight w:val="none"/>
              </w:rPr>
              <w:t xml:space="preserve">    经办人：                            科室主任：                日期                               </w:t>
            </w:r>
          </w:p>
        </w:tc>
      </w:tr>
    </w:tbl>
    <w:p>
      <w:pPr>
        <w:widowControl/>
        <w:spacing w:line="44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备注：请使用科室认真负责填写该表1、培训时间：合同中如有培训项目，请注明具体培训时间及次数；2、本表作为支付质量保证金的证明资料，同时作为供应商评价记录。</w:t>
      </w:r>
    </w:p>
    <w:p>
      <w:pPr>
        <w:numPr>
          <w:ilvl w:val="0"/>
          <w:numId w:val="10"/>
        </w:numPr>
        <w:adjustRightInd w:val="0"/>
        <w:snapToGrid w:val="0"/>
        <w:spacing w:line="440" w:lineRule="exact"/>
        <w:rPr>
          <w:rFonts w:hint="eastAsia" w:ascii="宋体" w:hAnsi="宋体"/>
          <w:color w:val="auto"/>
          <w:szCs w:val="21"/>
          <w:highlight w:val="none"/>
        </w:rPr>
        <w:sectPr>
          <w:pgSz w:w="16838" w:h="11906" w:orient="landscape"/>
          <w:pgMar w:top="1259" w:right="1440" w:bottom="1106" w:left="1077" w:header="851" w:footer="992" w:gutter="0"/>
          <w:pgNumType w:fmt="decimal"/>
          <w:cols w:space="720" w:num="1"/>
          <w:docGrid w:type="lines" w:linePitch="312" w:charSpace="0"/>
        </w:sectPr>
      </w:pPr>
    </w:p>
    <w:p>
      <w:pPr>
        <w:widowControl/>
        <w:adjustRightInd w:val="0"/>
        <w:snapToGrid w:val="0"/>
        <w:spacing w:after="150" w:line="440" w:lineRule="exact"/>
        <w:jc w:val="left"/>
        <w:rPr>
          <w:rFonts w:hint="eastAsia" w:ascii="宋体" w:hAnsi="宋体"/>
          <w:b/>
          <w:bCs/>
          <w:color w:val="auto"/>
          <w:szCs w:val="21"/>
          <w:highlight w:val="none"/>
        </w:rPr>
      </w:pPr>
      <w:r>
        <w:rPr>
          <w:rFonts w:hint="eastAsia" w:ascii="宋体" w:hAnsi="宋体"/>
          <w:b/>
          <w:bCs/>
          <w:color w:val="auto"/>
          <w:szCs w:val="21"/>
          <w:highlight w:val="none"/>
        </w:rPr>
        <w:t>附件</w:t>
      </w:r>
      <w:r>
        <w:rPr>
          <w:rFonts w:hint="eastAsia" w:ascii="宋体" w:hAnsi="宋体"/>
          <w:b/>
          <w:bCs/>
          <w:color w:val="auto"/>
          <w:szCs w:val="21"/>
          <w:highlight w:val="none"/>
          <w:lang w:val="en-US" w:eastAsia="zh-CN"/>
        </w:rPr>
        <w:t>3</w:t>
      </w:r>
      <w:r>
        <w:rPr>
          <w:rFonts w:hint="eastAsia" w:ascii="宋体" w:hAnsi="宋体"/>
          <w:b/>
          <w:bCs/>
          <w:color w:val="auto"/>
          <w:szCs w:val="21"/>
          <w:highlight w:val="none"/>
        </w:rPr>
        <w:t>：</w:t>
      </w:r>
    </w:p>
    <w:p>
      <w:pPr>
        <w:widowControl/>
        <w:shd w:val="clear" w:color="auto" w:fill="FFFFFF"/>
        <w:adjustRightInd w:val="0"/>
        <w:snapToGrid w:val="0"/>
        <w:spacing w:line="440" w:lineRule="exac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r>
        <w:rPr>
          <w:rFonts w:hint="eastAsia" w:ascii="仿宋_GB2312" w:hAnsi="宋体" w:eastAsia="仿宋_GB2312" w:cs="宋体"/>
          <w:color w:val="auto"/>
          <w:kern w:val="0"/>
          <w:sz w:val="24"/>
          <w:highlight w:val="none"/>
          <w:u w:val="single"/>
        </w:rPr>
        <w:t xml:space="preserve">                       </w:t>
      </w:r>
      <w:r>
        <w:rPr>
          <w:rFonts w:hint="eastAsia" w:ascii="仿宋_GB2312" w:hAnsi="宋体" w:eastAsia="仿宋_GB2312" w:cs="宋体"/>
          <w:color w:val="auto"/>
          <w:kern w:val="0"/>
          <w:sz w:val="24"/>
          <w:highlight w:val="none"/>
        </w:rPr>
        <w:t>单位：</w:t>
      </w:r>
    </w:p>
    <w:p>
      <w:pPr>
        <w:widowControl/>
        <w:shd w:val="clear" w:color="auto" w:fill="FFFFFF"/>
        <w:adjustRightInd w:val="0"/>
        <w:snapToGrid w:val="0"/>
        <w:spacing w:line="440" w:lineRule="exact"/>
        <w:ind w:firstLine="48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根据工作需要，现将以下</w:t>
      </w:r>
      <w:r>
        <w:rPr>
          <w:rFonts w:hint="eastAsia" w:ascii="仿宋_GB2312" w:hAnsi="宋体" w:eastAsia="仿宋_GB2312" w:cs="宋体"/>
          <w:color w:val="auto"/>
          <w:kern w:val="0"/>
          <w:sz w:val="24"/>
          <w:highlight w:val="none"/>
          <w:lang w:eastAsia="zh-CN"/>
        </w:rPr>
        <w:t>物资</w:t>
      </w:r>
      <w:r>
        <w:rPr>
          <w:rFonts w:hint="eastAsia" w:ascii="仿宋_GB2312" w:hAnsi="宋体" w:eastAsia="仿宋_GB2312" w:cs="宋体"/>
          <w:color w:val="auto"/>
          <w:kern w:val="0"/>
          <w:sz w:val="24"/>
          <w:highlight w:val="none"/>
        </w:rPr>
        <w:t>配发给你单位，请按照«政府会计制度»相关要求，做好固定资产入库或库存物资管理等相关工作，确保国有资产不流失，安全完整。</w:t>
      </w:r>
    </w:p>
    <w:p>
      <w:pPr>
        <w:widowControl/>
        <w:shd w:val="clear" w:color="auto" w:fill="FFFFFF"/>
        <w:adjustRightInd w:val="0"/>
        <w:snapToGrid w:val="0"/>
        <w:spacing w:line="440" w:lineRule="exact"/>
        <w:jc w:val="center"/>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lang w:eastAsia="zh-CN"/>
        </w:rPr>
        <w:t>和田地区维吾尔医医院</w:t>
      </w:r>
      <w:r>
        <w:rPr>
          <w:rFonts w:hint="eastAsia" w:ascii="黑体" w:hAnsi="黑体" w:eastAsia="黑体" w:cs="宋体"/>
          <w:color w:val="auto"/>
          <w:kern w:val="0"/>
          <w:sz w:val="32"/>
          <w:szCs w:val="32"/>
          <w:highlight w:val="none"/>
        </w:rPr>
        <w:t>物资配</w:t>
      </w:r>
      <w:r>
        <w:rPr>
          <w:rFonts w:hint="eastAsia" w:ascii="黑体" w:hAnsi="黑体" w:eastAsia="黑体" w:cs="宋体"/>
          <w:color w:val="auto"/>
          <w:kern w:val="0"/>
          <w:sz w:val="32"/>
          <w:szCs w:val="32"/>
          <w:highlight w:val="none"/>
          <w:lang w:eastAsia="zh-CN"/>
        </w:rPr>
        <w:t>送</w:t>
      </w:r>
      <w:r>
        <w:rPr>
          <w:rFonts w:hint="eastAsia" w:ascii="黑体" w:hAnsi="黑体" w:eastAsia="黑体" w:cs="宋体"/>
          <w:color w:val="auto"/>
          <w:kern w:val="0"/>
          <w:sz w:val="32"/>
          <w:szCs w:val="32"/>
          <w:highlight w:val="none"/>
        </w:rPr>
        <w:t>通知单</w:t>
      </w:r>
    </w:p>
    <w:tbl>
      <w:tblPr>
        <w:tblStyle w:val="68"/>
        <w:tblW w:w="13605" w:type="dxa"/>
        <w:jc w:val="center"/>
        <w:tblInd w:w="0" w:type="dxa"/>
        <w:tblLayout w:type="fixed"/>
        <w:tblCellMar>
          <w:top w:w="0" w:type="dxa"/>
          <w:left w:w="108" w:type="dxa"/>
          <w:bottom w:w="0" w:type="dxa"/>
          <w:right w:w="108" w:type="dxa"/>
        </w:tblCellMar>
      </w:tblPr>
      <w:tblGrid>
        <w:gridCol w:w="1418"/>
        <w:gridCol w:w="2092"/>
        <w:gridCol w:w="2121"/>
        <w:gridCol w:w="896"/>
        <w:gridCol w:w="1152"/>
        <w:gridCol w:w="1880"/>
        <w:gridCol w:w="1414"/>
        <w:gridCol w:w="1356"/>
        <w:gridCol w:w="1276"/>
      </w:tblGrid>
      <w:tr>
        <w:tblPrEx>
          <w:tblLayout w:type="fixed"/>
          <w:tblCellMar>
            <w:top w:w="0" w:type="dxa"/>
            <w:left w:w="108" w:type="dxa"/>
            <w:bottom w:w="0" w:type="dxa"/>
            <w:right w:w="108" w:type="dxa"/>
          </w:tblCellMar>
        </w:tblPrEx>
        <w:trPr>
          <w:trHeight w:val="522" w:hRule="atLeast"/>
          <w:jc w:val="center"/>
        </w:trPr>
        <w:tc>
          <w:tcPr>
            <w:tcW w:w="12329" w:type="dxa"/>
            <w:gridSpan w:val="8"/>
            <w:tcBorders>
              <w:top w:val="nil"/>
              <w:left w:val="nil"/>
              <w:bottom w:val="nil"/>
              <w:right w:val="nil"/>
            </w:tcBorders>
            <w:vAlign w:val="bottom"/>
          </w:tcPr>
          <w:p>
            <w:pPr>
              <w:widowControl/>
              <w:adjustRightInd w:val="0"/>
              <w:snapToGrid w:val="0"/>
              <w:spacing w:line="440" w:lineRule="exact"/>
              <w:jc w:val="left"/>
              <w:rPr>
                <w:rFonts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 xml:space="preserve">                                                       年     月     日                                 </w:t>
            </w:r>
          </w:p>
        </w:tc>
        <w:tc>
          <w:tcPr>
            <w:tcW w:w="1276" w:type="dxa"/>
            <w:tcBorders>
              <w:top w:val="nil"/>
              <w:left w:val="nil"/>
              <w:bottom w:val="nil"/>
              <w:right w:val="nil"/>
            </w:tcBorders>
            <w:vAlign w:val="top"/>
          </w:tcPr>
          <w:p>
            <w:pPr>
              <w:widowControl/>
              <w:adjustRightInd w:val="0"/>
              <w:snapToGrid w:val="0"/>
              <w:spacing w:line="440" w:lineRule="exact"/>
              <w:jc w:val="left"/>
              <w:rPr>
                <w:rFonts w:ascii="仿宋_GB2312" w:hAnsi="宋体" w:eastAsia="仿宋_GB2312" w:cs="宋体"/>
                <w:color w:val="auto"/>
                <w:kern w:val="0"/>
                <w:sz w:val="22"/>
                <w:highlight w:val="none"/>
              </w:rPr>
            </w:pPr>
          </w:p>
        </w:tc>
      </w:tr>
      <w:tr>
        <w:tblPrEx>
          <w:tblLayout w:type="fixed"/>
          <w:tblCellMar>
            <w:top w:w="0" w:type="dxa"/>
            <w:left w:w="108" w:type="dxa"/>
            <w:bottom w:w="0" w:type="dxa"/>
            <w:right w:w="108" w:type="dxa"/>
          </w:tblCellMar>
        </w:tblPrEx>
        <w:trPr>
          <w:trHeight w:val="522"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物 资 名 称</w:t>
            </w:r>
          </w:p>
        </w:tc>
        <w:tc>
          <w:tcPr>
            <w:tcW w:w="2092"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规格型号</w:t>
            </w:r>
          </w:p>
        </w:tc>
        <w:tc>
          <w:tcPr>
            <w:tcW w:w="2121"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外包装是否良好</w:t>
            </w:r>
          </w:p>
        </w:tc>
        <w:tc>
          <w:tcPr>
            <w:tcW w:w="896" w:type="dxa"/>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w:t>
            </w:r>
          </w:p>
        </w:tc>
        <w:tc>
          <w:tcPr>
            <w:tcW w:w="1152"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数 量</w:t>
            </w:r>
          </w:p>
        </w:tc>
        <w:tc>
          <w:tcPr>
            <w:tcW w:w="1880"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单价（元）</w:t>
            </w:r>
          </w:p>
        </w:tc>
        <w:tc>
          <w:tcPr>
            <w:tcW w:w="1414"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金额（元）</w:t>
            </w:r>
          </w:p>
        </w:tc>
        <w:tc>
          <w:tcPr>
            <w:tcW w:w="1356"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验收是否合格</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备 注</w:t>
            </w:r>
          </w:p>
        </w:tc>
      </w:tr>
      <w:tr>
        <w:tblPrEx>
          <w:tblLayout w:type="fixed"/>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2092" w:type="dxa"/>
            <w:tcBorders>
              <w:top w:val="nil"/>
              <w:left w:val="nil"/>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2121" w:type="dxa"/>
            <w:tcBorders>
              <w:top w:val="nil"/>
              <w:left w:val="nil"/>
              <w:bottom w:val="single" w:color="auto" w:sz="4" w:space="0"/>
              <w:right w:val="single" w:color="auto" w:sz="4" w:space="0"/>
            </w:tcBorders>
            <w:vAlign w:val="top"/>
          </w:tcPr>
          <w:p>
            <w:pPr>
              <w:widowControl/>
              <w:adjustRightInd w:val="0"/>
              <w:snapToGrid w:val="0"/>
              <w:spacing w:line="440" w:lineRule="exact"/>
              <w:rPr>
                <w:rFonts w:ascii="仿宋_GB2312" w:hAnsi="宋体" w:eastAsia="仿宋_GB2312" w:cs="宋体"/>
                <w:color w:val="auto"/>
                <w:kern w:val="0"/>
                <w:sz w:val="24"/>
                <w:highlight w:val="none"/>
              </w:rPr>
            </w:pPr>
          </w:p>
        </w:tc>
        <w:tc>
          <w:tcPr>
            <w:tcW w:w="896" w:type="dxa"/>
            <w:tcBorders>
              <w:top w:val="nil"/>
              <w:left w:val="nil"/>
              <w:bottom w:val="single" w:color="auto" w:sz="4" w:space="0"/>
              <w:right w:val="single" w:color="auto" w:sz="4" w:space="0"/>
            </w:tcBorders>
            <w:vAlign w:val="top"/>
          </w:tcPr>
          <w:p>
            <w:pPr>
              <w:widowControl/>
              <w:adjustRightInd w:val="0"/>
              <w:snapToGrid w:val="0"/>
              <w:spacing w:line="440" w:lineRule="exact"/>
              <w:rPr>
                <w:rFonts w:ascii="仿宋_GB2312" w:hAnsi="宋体" w:eastAsia="仿宋_GB2312" w:cs="宋体"/>
                <w:color w:val="auto"/>
                <w:kern w:val="0"/>
                <w:sz w:val="24"/>
                <w:highlight w:val="none"/>
              </w:rPr>
            </w:pPr>
          </w:p>
        </w:tc>
        <w:tc>
          <w:tcPr>
            <w:tcW w:w="1152" w:type="dxa"/>
            <w:tcBorders>
              <w:top w:val="nil"/>
              <w:left w:val="nil"/>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1880" w:type="dxa"/>
            <w:tcBorders>
              <w:top w:val="nil"/>
              <w:left w:val="nil"/>
              <w:bottom w:val="single" w:color="auto" w:sz="4" w:space="0"/>
              <w:right w:val="single" w:color="auto" w:sz="4" w:space="0"/>
            </w:tcBorders>
            <w:vAlign w:val="top"/>
          </w:tcPr>
          <w:p>
            <w:pPr>
              <w:widowControl/>
              <w:adjustRightInd w:val="0"/>
              <w:snapToGrid w:val="0"/>
              <w:spacing w:line="440" w:lineRule="exact"/>
              <w:rPr>
                <w:rFonts w:ascii="仿宋_GB2312" w:hAnsi="宋体" w:eastAsia="仿宋_GB2312" w:cs="宋体"/>
                <w:color w:val="auto"/>
                <w:kern w:val="0"/>
                <w:sz w:val="24"/>
                <w:highlight w:val="none"/>
              </w:rPr>
            </w:pPr>
          </w:p>
        </w:tc>
        <w:tc>
          <w:tcPr>
            <w:tcW w:w="1414" w:type="dxa"/>
            <w:tcBorders>
              <w:top w:val="nil"/>
              <w:left w:val="nil"/>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1356" w:type="dxa"/>
            <w:tcBorders>
              <w:top w:val="nil"/>
              <w:left w:val="nil"/>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1276" w:type="dxa"/>
            <w:tcBorders>
              <w:top w:val="nil"/>
              <w:left w:val="nil"/>
              <w:bottom w:val="single" w:color="auto" w:sz="4" w:space="0"/>
              <w:right w:val="single" w:color="auto" w:sz="4" w:space="0"/>
            </w:tcBorders>
            <w:vAlign w:val="top"/>
          </w:tcPr>
          <w:p>
            <w:pPr>
              <w:widowControl/>
              <w:adjustRightInd w:val="0"/>
              <w:snapToGrid w:val="0"/>
              <w:spacing w:line="440" w:lineRule="exact"/>
              <w:rPr>
                <w:rFonts w:ascii="仿宋_GB2312" w:hAnsi="宋体" w:eastAsia="仿宋_GB2312" w:cs="宋体"/>
                <w:color w:val="auto"/>
                <w:kern w:val="0"/>
                <w:sz w:val="24"/>
                <w:highlight w:val="none"/>
              </w:rPr>
            </w:pPr>
          </w:p>
        </w:tc>
      </w:tr>
      <w:tr>
        <w:tblPrEx>
          <w:tblLayout w:type="fixed"/>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2092" w:type="dxa"/>
            <w:tcBorders>
              <w:top w:val="nil"/>
              <w:left w:val="nil"/>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2121" w:type="dxa"/>
            <w:tcBorders>
              <w:top w:val="nil"/>
              <w:left w:val="nil"/>
              <w:bottom w:val="single" w:color="auto" w:sz="4" w:space="0"/>
              <w:right w:val="single" w:color="auto" w:sz="4" w:space="0"/>
            </w:tcBorders>
            <w:vAlign w:val="top"/>
          </w:tcPr>
          <w:p>
            <w:pPr>
              <w:widowControl/>
              <w:adjustRightInd w:val="0"/>
              <w:snapToGrid w:val="0"/>
              <w:spacing w:line="440" w:lineRule="exact"/>
              <w:rPr>
                <w:rFonts w:ascii="仿宋_GB2312" w:hAnsi="宋体" w:eastAsia="仿宋_GB2312" w:cs="宋体"/>
                <w:color w:val="auto"/>
                <w:kern w:val="0"/>
                <w:sz w:val="24"/>
                <w:highlight w:val="none"/>
              </w:rPr>
            </w:pPr>
          </w:p>
        </w:tc>
        <w:tc>
          <w:tcPr>
            <w:tcW w:w="896" w:type="dxa"/>
            <w:tcBorders>
              <w:top w:val="nil"/>
              <w:left w:val="nil"/>
              <w:bottom w:val="single" w:color="auto" w:sz="4" w:space="0"/>
              <w:right w:val="single" w:color="auto" w:sz="4" w:space="0"/>
            </w:tcBorders>
            <w:vAlign w:val="top"/>
          </w:tcPr>
          <w:p>
            <w:pPr>
              <w:widowControl/>
              <w:adjustRightInd w:val="0"/>
              <w:snapToGrid w:val="0"/>
              <w:spacing w:line="440" w:lineRule="exact"/>
              <w:rPr>
                <w:rFonts w:ascii="仿宋_GB2312" w:hAnsi="宋体" w:eastAsia="仿宋_GB2312" w:cs="宋体"/>
                <w:color w:val="auto"/>
                <w:kern w:val="0"/>
                <w:sz w:val="24"/>
                <w:highlight w:val="none"/>
              </w:rPr>
            </w:pPr>
          </w:p>
        </w:tc>
        <w:tc>
          <w:tcPr>
            <w:tcW w:w="1152" w:type="dxa"/>
            <w:tcBorders>
              <w:top w:val="nil"/>
              <w:left w:val="nil"/>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1880" w:type="dxa"/>
            <w:tcBorders>
              <w:top w:val="nil"/>
              <w:left w:val="nil"/>
              <w:bottom w:val="single" w:color="auto" w:sz="4" w:space="0"/>
              <w:right w:val="single" w:color="auto" w:sz="4" w:space="0"/>
            </w:tcBorders>
            <w:vAlign w:val="top"/>
          </w:tcPr>
          <w:p>
            <w:pPr>
              <w:widowControl/>
              <w:adjustRightInd w:val="0"/>
              <w:snapToGrid w:val="0"/>
              <w:spacing w:line="440" w:lineRule="exact"/>
              <w:rPr>
                <w:rFonts w:ascii="仿宋_GB2312" w:hAnsi="宋体" w:eastAsia="仿宋_GB2312" w:cs="宋体"/>
                <w:color w:val="auto"/>
                <w:kern w:val="0"/>
                <w:sz w:val="24"/>
                <w:highlight w:val="none"/>
              </w:rPr>
            </w:pPr>
          </w:p>
        </w:tc>
        <w:tc>
          <w:tcPr>
            <w:tcW w:w="1414" w:type="dxa"/>
            <w:tcBorders>
              <w:top w:val="nil"/>
              <w:left w:val="nil"/>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1356" w:type="dxa"/>
            <w:tcBorders>
              <w:top w:val="nil"/>
              <w:left w:val="nil"/>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1276" w:type="dxa"/>
            <w:tcBorders>
              <w:top w:val="nil"/>
              <w:left w:val="nil"/>
              <w:bottom w:val="single" w:color="auto" w:sz="4" w:space="0"/>
              <w:right w:val="single" w:color="auto" w:sz="4" w:space="0"/>
            </w:tcBorders>
            <w:vAlign w:val="top"/>
          </w:tcPr>
          <w:p>
            <w:pPr>
              <w:widowControl/>
              <w:adjustRightInd w:val="0"/>
              <w:snapToGrid w:val="0"/>
              <w:spacing w:line="440" w:lineRule="exact"/>
              <w:rPr>
                <w:rFonts w:ascii="仿宋_GB2312" w:hAnsi="宋体" w:eastAsia="仿宋_GB2312" w:cs="宋体"/>
                <w:color w:val="auto"/>
                <w:kern w:val="0"/>
                <w:sz w:val="24"/>
                <w:highlight w:val="none"/>
              </w:rPr>
            </w:pPr>
          </w:p>
        </w:tc>
      </w:tr>
      <w:tr>
        <w:tblPrEx>
          <w:tblLayout w:type="fixed"/>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2092" w:type="dxa"/>
            <w:tcBorders>
              <w:top w:val="nil"/>
              <w:left w:val="nil"/>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2121" w:type="dxa"/>
            <w:tcBorders>
              <w:top w:val="nil"/>
              <w:left w:val="nil"/>
              <w:bottom w:val="single" w:color="auto" w:sz="4" w:space="0"/>
              <w:right w:val="single" w:color="auto" w:sz="4" w:space="0"/>
            </w:tcBorders>
            <w:vAlign w:val="top"/>
          </w:tcPr>
          <w:p>
            <w:pPr>
              <w:widowControl/>
              <w:adjustRightInd w:val="0"/>
              <w:snapToGrid w:val="0"/>
              <w:spacing w:line="440" w:lineRule="exact"/>
              <w:rPr>
                <w:rFonts w:ascii="仿宋_GB2312" w:hAnsi="宋体" w:eastAsia="仿宋_GB2312" w:cs="宋体"/>
                <w:color w:val="auto"/>
                <w:kern w:val="0"/>
                <w:sz w:val="24"/>
                <w:highlight w:val="none"/>
              </w:rPr>
            </w:pPr>
          </w:p>
        </w:tc>
        <w:tc>
          <w:tcPr>
            <w:tcW w:w="896" w:type="dxa"/>
            <w:tcBorders>
              <w:top w:val="nil"/>
              <w:left w:val="nil"/>
              <w:bottom w:val="single" w:color="auto" w:sz="4" w:space="0"/>
              <w:right w:val="single" w:color="auto" w:sz="4" w:space="0"/>
            </w:tcBorders>
            <w:vAlign w:val="top"/>
          </w:tcPr>
          <w:p>
            <w:pPr>
              <w:widowControl/>
              <w:adjustRightInd w:val="0"/>
              <w:snapToGrid w:val="0"/>
              <w:spacing w:line="440" w:lineRule="exact"/>
              <w:rPr>
                <w:rFonts w:ascii="仿宋_GB2312" w:hAnsi="宋体" w:eastAsia="仿宋_GB2312" w:cs="宋体"/>
                <w:color w:val="auto"/>
                <w:kern w:val="0"/>
                <w:sz w:val="24"/>
                <w:highlight w:val="none"/>
              </w:rPr>
            </w:pPr>
          </w:p>
        </w:tc>
        <w:tc>
          <w:tcPr>
            <w:tcW w:w="1152" w:type="dxa"/>
            <w:tcBorders>
              <w:top w:val="nil"/>
              <w:left w:val="nil"/>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1880" w:type="dxa"/>
            <w:tcBorders>
              <w:top w:val="nil"/>
              <w:left w:val="nil"/>
              <w:bottom w:val="single" w:color="auto" w:sz="4" w:space="0"/>
              <w:right w:val="single" w:color="auto" w:sz="4" w:space="0"/>
            </w:tcBorders>
            <w:vAlign w:val="top"/>
          </w:tcPr>
          <w:p>
            <w:pPr>
              <w:widowControl/>
              <w:adjustRightInd w:val="0"/>
              <w:snapToGrid w:val="0"/>
              <w:spacing w:line="440" w:lineRule="exact"/>
              <w:rPr>
                <w:rFonts w:ascii="仿宋_GB2312" w:hAnsi="宋体" w:eastAsia="仿宋_GB2312" w:cs="宋体"/>
                <w:color w:val="auto"/>
                <w:kern w:val="0"/>
                <w:sz w:val="24"/>
                <w:highlight w:val="none"/>
              </w:rPr>
            </w:pPr>
          </w:p>
        </w:tc>
        <w:tc>
          <w:tcPr>
            <w:tcW w:w="1414" w:type="dxa"/>
            <w:tcBorders>
              <w:top w:val="nil"/>
              <w:left w:val="nil"/>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1356" w:type="dxa"/>
            <w:tcBorders>
              <w:top w:val="nil"/>
              <w:left w:val="nil"/>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1276" w:type="dxa"/>
            <w:tcBorders>
              <w:top w:val="nil"/>
              <w:left w:val="nil"/>
              <w:bottom w:val="single" w:color="auto" w:sz="4" w:space="0"/>
              <w:right w:val="single" w:color="auto" w:sz="4" w:space="0"/>
            </w:tcBorders>
            <w:vAlign w:val="top"/>
          </w:tcPr>
          <w:p>
            <w:pPr>
              <w:widowControl/>
              <w:adjustRightInd w:val="0"/>
              <w:snapToGrid w:val="0"/>
              <w:spacing w:line="440" w:lineRule="exact"/>
              <w:rPr>
                <w:rFonts w:ascii="仿宋_GB2312" w:hAnsi="宋体" w:eastAsia="仿宋_GB2312" w:cs="宋体"/>
                <w:color w:val="auto"/>
                <w:kern w:val="0"/>
                <w:sz w:val="24"/>
                <w:highlight w:val="none"/>
              </w:rPr>
            </w:pPr>
          </w:p>
        </w:tc>
      </w:tr>
      <w:tr>
        <w:tblPrEx>
          <w:tblLayout w:type="fixed"/>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2092" w:type="dxa"/>
            <w:tcBorders>
              <w:top w:val="nil"/>
              <w:left w:val="nil"/>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2121" w:type="dxa"/>
            <w:tcBorders>
              <w:top w:val="nil"/>
              <w:left w:val="nil"/>
              <w:bottom w:val="single" w:color="auto" w:sz="4" w:space="0"/>
              <w:right w:val="single" w:color="auto" w:sz="4" w:space="0"/>
            </w:tcBorders>
            <w:vAlign w:val="top"/>
          </w:tcPr>
          <w:p>
            <w:pPr>
              <w:widowControl/>
              <w:adjustRightInd w:val="0"/>
              <w:snapToGrid w:val="0"/>
              <w:spacing w:line="440" w:lineRule="exact"/>
              <w:rPr>
                <w:rFonts w:ascii="仿宋_GB2312" w:hAnsi="宋体" w:eastAsia="仿宋_GB2312" w:cs="宋体"/>
                <w:color w:val="auto"/>
                <w:kern w:val="0"/>
                <w:sz w:val="24"/>
                <w:highlight w:val="none"/>
              </w:rPr>
            </w:pPr>
          </w:p>
        </w:tc>
        <w:tc>
          <w:tcPr>
            <w:tcW w:w="896" w:type="dxa"/>
            <w:tcBorders>
              <w:top w:val="nil"/>
              <w:left w:val="nil"/>
              <w:bottom w:val="single" w:color="auto" w:sz="4" w:space="0"/>
              <w:right w:val="single" w:color="auto" w:sz="4" w:space="0"/>
            </w:tcBorders>
            <w:vAlign w:val="top"/>
          </w:tcPr>
          <w:p>
            <w:pPr>
              <w:widowControl/>
              <w:adjustRightInd w:val="0"/>
              <w:snapToGrid w:val="0"/>
              <w:spacing w:line="440" w:lineRule="exact"/>
              <w:rPr>
                <w:rFonts w:ascii="仿宋_GB2312" w:hAnsi="宋体" w:eastAsia="仿宋_GB2312" w:cs="宋体"/>
                <w:color w:val="auto"/>
                <w:kern w:val="0"/>
                <w:sz w:val="24"/>
                <w:highlight w:val="none"/>
              </w:rPr>
            </w:pPr>
          </w:p>
        </w:tc>
        <w:tc>
          <w:tcPr>
            <w:tcW w:w="1152" w:type="dxa"/>
            <w:tcBorders>
              <w:top w:val="nil"/>
              <w:left w:val="nil"/>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1880" w:type="dxa"/>
            <w:tcBorders>
              <w:top w:val="nil"/>
              <w:left w:val="nil"/>
              <w:bottom w:val="single" w:color="auto" w:sz="4" w:space="0"/>
              <w:right w:val="single" w:color="auto" w:sz="4" w:space="0"/>
            </w:tcBorders>
            <w:vAlign w:val="top"/>
          </w:tcPr>
          <w:p>
            <w:pPr>
              <w:widowControl/>
              <w:adjustRightInd w:val="0"/>
              <w:snapToGrid w:val="0"/>
              <w:spacing w:line="440" w:lineRule="exact"/>
              <w:rPr>
                <w:rFonts w:ascii="仿宋_GB2312" w:hAnsi="宋体" w:eastAsia="仿宋_GB2312" w:cs="宋体"/>
                <w:color w:val="auto"/>
                <w:kern w:val="0"/>
                <w:sz w:val="24"/>
                <w:highlight w:val="none"/>
              </w:rPr>
            </w:pPr>
          </w:p>
        </w:tc>
        <w:tc>
          <w:tcPr>
            <w:tcW w:w="1414" w:type="dxa"/>
            <w:tcBorders>
              <w:top w:val="nil"/>
              <w:left w:val="nil"/>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1356" w:type="dxa"/>
            <w:tcBorders>
              <w:top w:val="nil"/>
              <w:left w:val="nil"/>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1276" w:type="dxa"/>
            <w:tcBorders>
              <w:top w:val="nil"/>
              <w:left w:val="nil"/>
              <w:bottom w:val="single" w:color="auto" w:sz="4" w:space="0"/>
              <w:right w:val="single" w:color="auto" w:sz="4" w:space="0"/>
            </w:tcBorders>
            <w:vAlign w:val="top"/>
          </w:tcPr>
          <w:p>
            <w:pPr>
              <w:widowControl/>
              <w:adjustRightInd w:val="0"/>
              <w:snapToGrid w:val="0"/>
              <w:spacing w:line="440" w:lineRule="exact"/>
              <w:rPr>
                <w:rFonts w:ascii="仿宋_GB2312" w:hAnsi="宋体" w:eastAsia="仿宋_GB2312" w:cs="宋体"/>
                <w:color w:val="auto"/>
                <w:kern w:val="0"/>
                <w:sz w:val="24"/>
                <w:highlight w:val="none"/>
              </w:rPr>
            </w:pPr>
          </w:p>
        </w:tc>
      </w:tr>
      <w:tr>
        <w:tblPrEx>
          <w:tblLayout w:type="fixed"/>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2092" w:type="dxa"/>
            <w:tcBorders>
              <w:top w:val="nil"/>
              <w:left w:val="nil"/>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2121" w:type="dxa"/>
            <w:tcBorders>
              <w:top w:val="nil"/>
              <w:left w:val="nil"/>
              <w:bottom w:val="single" w:color="auto" w:sz="4" w:space="0"/>
              <w:right w:val="single" w:color="auto" w:sz="4" w:space="0"/>
            </w:tcBorders>
            <w:vAlign w:val="top"/>
          </w:tcPr>
          <w:p>
            <w:pPr>
              <w:widowControl/>
              <w:adjustRightInd w:val="0"/>
              <w:snapToGrid w:val="0"/>
              <w:spacing w:line="440" w:lineRule="exact"/>
              <w:rPr>
                <w:rFonts w:ascii="仿宋_GB2312" w:hAnsi="宋体" w:eastAsia="仿宋_GB2312" w:cs="宋体"/>
                <w:color w:val="auto"/>
                <w:kern w:val="0"/>
                <w:sz w:val="24"/>
                <w:highlight w:val="none"/>
              </w:rPr>
            </w:pPr>
          </w:p>
        </w:tc>
        <w:tc>
          <w:tcPr>
            <w:tcW w:w="896" w:type="dxa"/>
            <w:tcBorders>
              <w:top w:val="nil"/>
              <w:left w:val="nil"/>
              <w:bottom w:val="single" w:color="auto" w:sz="4" w:space="0"/>
              <w:right w:val="single" w:color="auto" w:sz="4" w:space="0"/>
            </w:tcBorders>
            <w:vAlign w:val="top"/>
          </w:tcPr>
          <w:p>
            <w:pPr>
              <w:widowControl/>
              <w:adjustRightInd w:val="0"/>
              <w:snapToGrid w:val="0"/>
              <w:spacing w:line="440" w:lineRule="exact"/>
              <w:rPr>
                <w:rFonts w:ascii="仿宋_GB2312" w:hAnsi="宋体" w:eastAsia="仿宋_GB2312" w:cs="宋体"/>
                <w:color w:val="auto"/>
                <w:kern w:val="0"/>
                <w:sz w:val="24"/>
                <w:highlight w:val="none"/>
              </w:rPr>
            </w:pPr>
          </w:p>
        </w:tc>
        <w:tc>
          <w:tcPr>
            <w:tcW w:w="1152" w:type="dxa"/>
            <w:tcBorders>
              <w:top w:val="nil"/>
              <w:left w:val="nil"/>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1880" w:type="dxa"/>
            <w:tcBorders>
              <w:top w:val="nil"/>
              <w:left w:val="nil"/>
              <w:bottom w:val="single" w:color="auto" w:sz="4" w:space="0"/>
              <w:right w:val="single" w:color="auto" w:sz="4" w:space="0"/>
            </w:tcBorders>
            <w:vAlign w:val="top"/>
          </w:tcPr>
          <w:p>
            <w:pPr>
              <w:widowControl/>
              <w:adjustRightInd w:val="0"/>
              <w:snapToGrid w:val="0"/>
              <w:spacing w:line="440" w:lineRule="exact"/>
              <w:rPr>
                <w:rFonts w:ascii="仿宋_GB2312" w:hAnsi="宋体" w:eastAsia="仿宋_GB2312" w:cs="宋体"/>
                <w:color w:val="auto"/>
                <w:kern w:val="0"/>
                <w:sz w:val="24"/>
                <w:highlight w:val="none"/>
              </w:rPr>
            </w:pPr>
          </w:p>
        </w:tc>
        <w:tc>
          <w:tcPr>
            <w:tcW w:w="1414" w:type="dxa"/>
            <w:tcBorders>
              <w:top w:val="nil"/>
              <w:left w:val="nil"/>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1356" w:type="dxa"/>
            <w:tcBorders>
              <w:top w:val="nil"/>
              <w:left w:val="nil"/>
              <w:bottom w:val="single" w:color="auto" w:sz="4" w:space="0"/>
              <w:right w:val="single" w:color="auto" w:sz="4" w:space="0"/>
            </w:tcBorders>
            <w:vAlign w:val="bottom"/>
          </w:tcPr>
          <w:p>
            <w:pPr>
              <w:widowControl/>
              <w:adjustRightInd w:val="0"/>
              <w:snapToGrid w:val="0"/>
              <w:spacing w:line="440" w:lineRule="exact"/>
              <w:rPr>
                <w:rFonts w:ascii="仿宋_GB2312" w:hAnsi="宋体" w:eastAsia="仿宋_GB2312" w:cs="宋体"/>
                <w:color w:val="auto"/>
                <w:kern w:val="0"/>
                <w:sz w:val="24"/>
                <w:highlight w:val="none"/>
              </w:rPr>
            </w:pPr>
          </w:p>
        </w:tc>
        <w:tc>
          <w:tcPr>
            <w:tcW w:w="1276" w:type="dxa"/>
            <w:tcBorders>
              <w:top w:val="nil"/>
              <w:left w:val="nil"/>
              <w:bottom w:val="single" w:color="auto" w:sz="4" w:space="0"/>
              <w:right w:val="single" w:color="auto" w:sz="4" w:space="0"/>
            </w:tcBorders>
            <w:vAlign w:val="top"/>
          </w:tcPr>
          <w:p>
            <w:pPr>
              <w:widowControl/>
              <w:adjustRightInd w:val="0"/>
              <w:snapToGrid w:val="0"/>
              <w:spacing w:line="440" w:lineRule="exact"/>
              <w:rPr>
                <w:rFonts w:ascii="仿宋_GB2312" w:hAnsi="宋体" w:eastAsia="仿宋_GB2312" w:cs="宋体"/>
                <w:color w:val="auto"/>
                <w:kern w:val="0"/>
                <w:sz w:val="24"/>
                <w:highlight w:val="none"/>
              </w:rPr>
            </w:pPr>
          </w:p>
        </w:tc>
      </w:tr>
    </w:tbl>
    <w:p>
      <w:pPr>
        <w:widowControl/>
        <w:shd w:val="clear" w:color="auto" w:fill="FFFFFF"/>
        <w:adjustRightInd w:val="0"/>
        <w:snapToGrid w:val="0"/>
        <w:spacing w:line="440" w:lineRule="exact"/>
        <w:ind w:firstLine="120" w:firstLineChars="5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移交人签字：              接交人签字：                  监交人签字：              接收单位（财务）盖章：</w:t>
      </w:r>
    </w:p>
    <w:p>
      <w:pPr>
        <w:widowControl/>
        <w:shd w:val="clear" w:color="auto" w:fill="FFFFFF"/>
        <w:adjustRightInd w:val="0"/>
        <w:snapToGrid w:val="0"/>
        <w:spacing w:line="440" w:lineRule="exact"/>
        <w:ind w:right="1440"/>
        <w:rPr>
          <w:rFonts w:hint="eastAsia" w:ascii="仿宋_GB2312" w:hAnsi="宋体" w:eastAsia="仿宋_GB2312" w:cs="宋体"/>
          <w:color w:val="auto"/>
          <w:kern w:val="0"/>
          <w:sz w:val="24"/>
          <w:highlight w:val="none"/>
        </w:rPr>
      </w:pPr>
    </w:p>
    <w:p>
      <w:pPr>
        <w:numPr>
          <w:ilvl w:val="0"/>
          <w:numId w:val="0"/>
        </w:numPr>
        <w:adjustRightInd w:val="0"/>
        <w:snapToGrid w:val="0"/>
        <w:spacing w:line="440" w:lineRule="exact"/>
        <w:ind w:left="11971" w:leftChars="5472" w:hanging="480" w:hangingChars="200"/>
        <w:rPr>
          <w:rFonts w:hint="eastAsia" w:ascii="宋体" w:hAnsi="宋体"/>
          <w:color w:val="auto"/>
          <w:szCs w:val="21"/>
          <w:highlight w:val="none"/>
        </w:rPr>
        <w:sectPr>
          <w:pgSz w:w="16838" w:h="11906" w:orient="landscape"/>
          <w:pgMar w:top="1259" w:right="1440" w:bottom="1106" w:left="1077" w:header="851" w:footer="992" w:gutter="0"/>
          <w:pgNumType w:fmt="decimal"/>
          <w:cols w:space="720" w:num="1"/>
          <w:docGrid w:type="lines" w:linePitch="312" w:charSpace="0"/>
        </w:sectPr>
      </w:pPr>
      <w:r>
        <w:rPr>
          <w:rFonts w:hint="eastAsia" w:ascii="仿宋_GB2312" w:hAnsi="宋体" w:eastAsia="仿宋_GB2312" w:cs="宋体"/>
          <w:color w:val="auto"/>
          <w:kern w:val="0"/>
          <w:sz w:val="24"/>
          <w:highlight w:val="none"/>
          <w:lang w:eastAsia="zh-CN"/>
        </w:rPr>
        <w:t>和田地区维吾尔医医院</w:t>
      </w:r>
      <w:r>
        <w:rPr>
          <w:rFonts w:hint="eastAsia" w:ascii="仿宋_GB2312" w:hAnsi="宋体" w:eastAsia="仿宋_GB2312" w:cs="宋体"/>
          <w:color w:val="auto"/>
          <w:kern w:val="0"/>
          <w:sz w:val="24"/>
          <w:highlight w:val="none"/>
        </w:rPr>
        <w:t xml:space="preserve">                                                                                   </w:t>
      </w:r>
      <w:r>
        <w:rPr>
          <w:rFonts w:hint="eastAsia" w:ascii="仿宋_GB2312" w:hAnsi="宋体" w:eastAsia="仿宋_GB2312" w:cs="宋体"/>
          <w:color w:val="auto"/>
          <w:kern w:val="0"/>
          <w:sz w:val="24"/>
          <w:highlight w:val="none"/>
          <w:lang w:val="en-US" w:eastAsia="zh-CN"/>
        </w:rPr>
        <w:t xml:space="preserve">         </w:t>
      </w:r>
      <w:r>
        <w:rPr>
          <w:rFonts w:hint="eastAsia" w:ascii="仿宋_GB2312" w:hAnsi="宋体" w:eastAsia="仿宋_GB2312" w:cs="宋体"/>
          <w:color w:val="auto"/>
          <w:kern w:val="0"/>
          <w:sz w:val="24"/>
          <w:highlight w:val="none"/>
        </w:rPr>
        <w:t xml:space="preserve">20   年 </w:t>
      </w:r>
      <w:r>
        <w:rPr>
          <w:rFonts w:hint="eastAsia" w:ascii="仿宋_GB2312" w:hAnsi="宋体" w:eastAsia="仿宋_GB2312" w:cs="宋体"/>
          <w:color w:val="auto"/>
          <w:kern w:val="0"/>
          <w:sz w:val="24"/>
          <w:highlight w:val="none"/>
          <w:lang w:val="en-US" w:eastAsia="zh-CN"/>
        </w:rPr>
        <w:t xml:space="preserve">  月   日</w:t>
      </w:r>
      <w:r>
        <w:rPr>
          <w:rFonts w:hint="eastAsia" w:ascii="仿宋_GB2312" w:hAnsi="宋体" w:eastAsia="仿宋_GB2312" w:cs="宋体"/>
          <w:color w:val="auto"/>
          <w:kern w:val="0"/>
          <w:sz w:val="24"/>
          <w:highlight w:val="none"/>
        </w:rPr>
        <w:t xml:space="preserve">  </w:t>
      </w:r>
    </w:p>
    <w:p>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方正小标宋简体" w:hAnsi="方正小标宋简体" w:eastAsia="方正小标宋简体" w:cs="方正小标宋简体"/>
          <w:b w:val="0"/>
          <w:bCs/>
          <w:color w:val="auto"/>
          <w:sz w:val="36"/>
          <w:szCs w:val="36"/>
          <w:highlight w:val="none"/>
        </w:rPr>
      </w:pPr>
      <w:r>
        <w:rPr>
          <w:rFonts w:hint="eastAsia" w:ascii="方正小标宋简体" w:hAnsi="方正小标宋简体" w:eastAsia="方正小标宋简体" w:cs="方正小标宋简体"/>
          <w:b w:val="0"/>
          <w:bCs/>
          <w:color w:val="auto"/>
          <w:sz w:val="36"/>
          <w:szCs w:val="36"/>
          <w:highlight w:val="none"/>
          <w:lang w:eastAsia="zh-CN"/>
        </w:rPr>
        <w:t>和田地区维吾尔医医院</w:t>
      </w:r>
      <w:r>
        <w:rPr>
          <w:rFonts w:hint="eastAsia" w:ascii="方正小标宋简体" w:hAnsi="方正小标宋简体" w:eastAsia="方正小标宋简体" w:cs="方正小标宋简体"/>
          <w:b w:val="0"/>
          <w:bCs/>
          <w:color w:val="auto"/>
          <w:sz w:val="36"/>
          <w:szCs w:val="36"/>
          <w:highlight w:val="none"/>
          <w:lang w:val="en-US" w:eastAsia="zh-CN"/>
        </w:rPr>
        <w:t>采购</w:t>
      </w:r>
      <w:r>
        <w:rPr>
          <w:rFonts w:hint="eastAsia" w:ascii="方正小标宋简体" w:hAnsi="方正小标宋简体" w:eastAsia="方正小标宋简体" w:cs="方正小标宋简体"/>
          <w:b w:val="0"/>
          <w:bCs/>
          <w:color w:val="auto"/>
          <w:sz w:val="36"/>
          <w:szCs w:val="36"/>
          <w:highlight w:val="none"/>
        </w:rPr>
        <w:t>廉洁合同</w:t>
      </w:r>
    </w:p>
    <w:p>
      <w:pPr>
        <w:keepNext w:val="0"/>
        <w:keepLines w:val="0"/>
        <w:pageBreakBefore w:val="0"/>
        <w:kinsoku/>
        <w:wordWrap/>
        <w:overflowPunct/>
        <w:topLinePunct w:val="0"/>
        <w:autoSpaceDE/>
        <w:autoSpaceDN/>
        <w:bidi w:val="0"/>
        <w:adjustRightInd w:val="0"/>
        <w:snapToGrid w:val="0"/>
        <w:spacing w:line="360" w:lineRule="exact"/>
        <w:ind w:right="0" w:rightChars="0"/>
        <w:textAlignment w:val="auto"/>
        <w:outlineLvl w:val="9"/>
        <w:rPr>
          <w:rFonts w:hint="eastAsia" w:ascii="宋体" w:hAnsi="宋体" w:eastAsia="宋体" w:cs="宋体"/>
          <w:bCs/>
          <w:color w:val="auto"/>
          <w:sz w:val="21"/>
          <w:szCs w:val="21"/>
          <w:highlight w:val="none"/>
        </w:rPr>
      </w:pPr>
    </w:p>
    <w:p>
      <w:pPr>
        <w:keepNext w:val="0"/>
        <w:keepLines w:val="0"/>
        <w:pageBreakBefore w:val="0"/>
        <w:kinsoku/>
        <w:wordWrap/>
        <w:overflowPunct/>
        <w:topLinePunct w:val="0"/>
        <w:autoSpaceDE/>
        <w:autoSpaceDN/>
        <w:bidi w:val="0"/>
        <w:adjustRightInd w:val="0"/>
        <w:snapToGrid w:val="0"/>
        <w:spacing w:line="350" w:lineRule="exact"/>
        <w:ind w:right="0" w:rightChars="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w:t>
      </w:r>
    </w:p>
    <w:p>
      <w:pPr>
        <w:keepNext w:val="0"/>
        <w:keepLines w:val="0"/>
        <w:pageBreakBefore w:val="0"/>
        <w:kinsoku/>
        <w:wordWrap/>
        <w:overflowPunct/>
        <w:topLinePunct w:val="0"/>
        <w:autoSpaceDE/>
        <w:autoSpaceDN/>
        <w:bidi w:val="0"/>
        <w:adjustRightInd w:val="0"/>
        <w:snapToGrid w:val="0"/>
        <w:spacing w:line="350" w:lineRule="exact"/>
        <w:ind w:right="0" w:rightChars="0"/>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项目金额：</w:t>
      </w:r>
    </w:p>
    <w:p>
      <w:pPr>
        <w:pStyle w:val="308"/>
        <w:keepNext w:val="0"/>
        <w:keepLines w:val="0"/>
        <w:pageBreakBefore w:val="0"/>
        <w:kinsoku/>
        <w:wordWrap/>
        <w:overflowPunct/>
        <w:topLinePunct w:val="0"/>
        <w:autoSpaceDE/>
        <w:autoSpaceDN/>
        <w:bidi w:val="0"/>
        <w:spacing w:line="350" w:lineRule="exact"/>
        <w:ind w:right="0" w:rightChars="0" w:firstLine="600"/>
        <w:textAlignment w:val="auto"/>
        <w:outlineLvl w:val="9"/>
        <w:rPr>
          <w:rFonts w:hint="eastAsia" w:ascii="宋体" w:hAnsi="宋体" w:eastAsia="宋体" w:cs="宋体"/>
          <w:color w:val="auto"/>
          <w:sz w:val="21"/>
          <w:szCs w:val="21"/>
          <w:highlight w:val="none"/>
        </w:rPr>
      </w:pPr>
    </w:p>
    <w:p>
      <w:pPr>
        <w:pStyle w:val="308"/>
        <w:keepNext w:val="0"/>
        <w:keepLines w:val="0"/>
        <w:pageBreakBefore w:val="0"/>
        <w:kinsoku/>
        <w:wordWrap/>
        <w:overflowPunct/>
        <w:topLinePunct w:val="0"/>
        <w:autoSpaceDE/>
        <w:autoSpaceDN/>
        <w:bidi w:val="0"/>
        <w:spacing w:line="350" w:lineRule="exact"/>
        <w:ind w:right="0" w:rightChars="0" w:firstLine="6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为了加强廉政建设，进一步物资采购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技术服务</w:t>
      </w:r>
      <w:r>
        <w:rPr>
          <w:rFonts w:hint="eastAsia" w:ascii="宋体" w:hAnsi="宋体" w:eastAsia="宋体" w:cs="宋体"/>
          <w:color w:val="auto"/>
          <w:sz w:val="21"/>
          <w:szCs w:val="21"/>
          <w:highlight w:val="none"/>
        </w:rPr>
        <w:t>和基建工程等工作的管理，预防违法违纪行为等问题的发生，维护各方主体的合法权益，督促从业人员敬业守法，保证</w:t>
      </w:r>
      <w:r>
        <w:rPr>
          <w:rFonts w:hint="eastAsia" w:ascii="宋体" w:hAnsi="宋体" w:eastAsia="宋体" w:cs="宋体"/>
          <w:color w:val="auto"/>
          <w:sz w:val="21"/>
          <w:szCs w:val="21"/>
          <w:highlight w:val="none"/>
          <w:lang w:val="en-US" w:eastAsia="zh-CN"/>
        </w:rPr>
        <w:t>中心</w:t>
      </w:r>
      <w:r>
        <w:rPr>
          <w:rFonts w:hint="eastAsia" w:ascii="宋体" w:hAnsi="宋体" w:eastAsia="宋体" w:cs="宋体"/>
          <w:color w:val="auto"/>
          <w:sz w:val="21"/>
          <w:szCs w:val="21"/>
          <w:highlight w:val="none"/>
        </w:rPr>
        <w:t>各项活动健康有序开展，经甲、乙双方协商，同意签订本合同，并共同遵守：</w:t>
      </w:r>
    </w:p>
    <w:p>
      <w:pPr>
        <w:pStyle w:val="308"/>
        <w:keepNext w:val="0"/>
        <w:keepLines w:val="0"/>
        <w:pageBreakBefore w:val="0"/>
        <w:kinsoku/>
        <w:wordWrap/>
        <w:overflowPunct/>
        <w:topLinePunct w:val="0"/>
        <w:autoSpaceDE/>
        <w:autoSpaceDN/>
        <w:bidi w:val="0"/>
        <w:spacing w:line="350" w:lineRule="exact"/>
        <w:ind w:right="0" w:rightChars="0" w:firstLine="6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第一条 中心</w:t>
      </w:r>
      <w:r>
        <w:rPr>
          <w:rFonts w:hint="eastAsia" w:ascii="宋体" w:hAnsi="宋体" w:eastAsia="宋体" w:cs="宋体"/>
          <w:color w:val="auto"/>
          <w:sz w:val="21"/>
          <w:szCs w:val="21"/>
          <w:highlight w:val="none"/>
        </w:rPr>
        <w:t>和供应商双方的业务活动应坚持公开、公正、诚信的原则，自觉遵守国家的法律法规和行业的规章制度，依法采购和经销，保证</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质优价廉、安全有效。</w:t>
      </w:r>
    </w:p>
    <w:p>
      <w:pPr>
        <w:pStyle w:val="308"/>
        <w:keepNext w:val="0"/>
        <w:keepLines w:val="0"/>
        <w:pageBreakBefore w:val="0"/>
        <w:kinsoku/>
        <w:wordWrap/>
        <w:overflowPunct/>
        <w:topLinePunct w:val="0"/>
        <w:autoSpaceDE/>
        <w:autoSpaceDN/>
        <w:bidi w:val="0"/>
        <w:spacing w:line="350" w:lineRule="exact"/>
        <w:ind w:right="0" w:rightChars="0" w:firstLine="6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第二条 </w:t>
      </w:r>
      <w:r>
        <w:rPr>
          <w:rFonts w:hint="eastAsia" w:ascii="宋体" w:hAnsi="宋体" w:eastAsia="宋体" w:cs="宋体"/>
          <w:color w:val="auto"/>
          <w:sz w:val="21"/>
          <w:szCs w:val="21"/>
          <w:highlight w:val="none"/>
        </w:rPr>
        <w:t>严格执行国家政策，不得弄虚作假、虚高定价、徇私舞弊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不得损害国家和集体利益，不得违反物资采购、工程建设、医药购销等相关管理规章制度。</w:t>
      </w:r>
    </w:p>
    <w:p>
      <w:pPr>
        <w:pStyle w:val="308"/>
        <w:keepNext w:val="0"/>
        <w:keepLines w:val="0"/>
        <w:pageBreakBefore w:val="0"/>
        <w:kinsoku/>
        <w:wordWrap/>
        <w:overflowPunct/>
        <w:topLinePunct w:val="0"/>
        <w:autoSpaceDE/>
        <w:autoSpaceDN/>
        <w:bidi w:val="0"/>
        <w:spacing w:line="350" w:lineRule="exact"/>
        <w:ind w:right="0" w:rightChars="0" w:firstLine="6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各方主体从业人员要做到各负其责、敬业守法、秉公办事，互相配合支持，不推诿扯皮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设卡刁难，杜绝暗箱操作，禁止不正当竞争。</w:t>
      </w:r>
    </w:p>
    <w:p>
      <w:pPr>
        <w:pStyle w:val="308"/>
        <w:keepNext w:val="0"/>
        <w:keepLines w:val="0"/>
        <w:pageBreakBefore w:val="0"/>
        <w:kinsoku/>
        <w:wordWrap/>
        <w:overflowPunct/>
        <w:topLinePunct w:val="0"/>
        <w:autoSpaceDE/>
        <w:autoSpaceDN/>
        <w:bidi w:val="0"/>
        <w:spacing w:line="350" w:lineRule="exact"/>
        <w:ind w:right="0" w:rightChars="0" w:firstLine="6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坚决制止任何形式的商业贿赂和其他腐败行为。甲方严禁接受乙方以任何名义、形式给予的回扣，不得将接受捐赠资助与采购挂钩。</w:t>
      </w:r>
      <w:r>
        <w:rPr>
          <w:rFonts w:hint="eastAsia" w:ascii="宋体" w:hAnsi="宋体" w:eastAsia="宋体" w:cs="宋体"/>
          <w:color w:val="auto"/>
          <w:sz w:val="21"/>
          <w:szCs w:val="21"/>
          <w:highlight w:val="none"/>
          <w:lang w:val="en-US" w:eastAsia="zh-CN"/>
        </w:rPr>
        <w:t>甲方工作人员不得利用任何途径和方式，私自为乙方提供物资用量、底价等信息，或为乙方投标提供便利。乙方</w:t>
      </w:r>
      <w:r>
        <w:rPr>
          <w:rFonts w:hint="eastAsia" w:ascii="宋体" w:hAnsi="宋体" w:eastAsia="宋体" w:cs="宋体"/>
          <w:color w:val="auto"/>
          <w:sz w:val="21"/>
          <w:szCs w:val="21"/>
          <w:highlight w:val="none"/>
        </w:rPr>
        <w:t>不得以任何不正当方式进行经营活动，不得到</w:t>
      </w:r>
      <w:r>
        <w:rPr>
          <w:rFonts w:hint="eastAsia" w:ascii="宋体" w:hAnsi="宋体" w:eastAsia="宋体" w:cs="宋体"/>
          <w:color w:val="auto"/>
          <w:sz w:val="21"/>
          <w:szCs w:val="21"/>
          <w:highlight w:val="none"/>
          <w:lang w:val="en-US" w:eastAsia="zh-CN"/>
        </w:rPr>
        <w:t>中心</w:t>
      </w:r>
      <w:r>
        <w:rPr>
          <w:rFonts w:hint="eastAsia" w:ascii="宋体" w:hAnsi="宋体" w:eastAsia="宋体" w:cs="宋体"/>
          <w:color w:val="auto"/>
          <w:sz w:val="21"/>
          <w:szCs w:val="21"/>
          <w:highlight w:val="none"/>
        </w:rPr>
        <w:t>科室私下向</w:t>
      </w:r>
      <w:r>
        <w:rPr>
          <w:rFonts w:hint="eastAsia" w:ascii="宋体" w:hAnsi="宋体" w:eastAsia="宋体" w:cs="宋体"/>
          <w:color w:val="auto"/>
          <w:sz w:val="21"/>
          <w:szCs w:val="21"/>
          <w:highlight w:val="none"/>
          <w:lang w:val="en-US" w:eastAsia="zh-CN"/>
        </w:rPr>
        <w:t>中心职工</w:t>
      </w:r>
      <w:r>
        <w:rPr>
          <w:rFonts w:hint="eastAsia" w:ascii="宋体" w:hAnsi="宋体" w:eastAsia="宋体" w:cs="宋体"/>
          <w:color w:val="auto"/>
          <w:sz w:val="21"/>
          <w:szCs w:val="21"/>
          <w:highlight w:val="none"/>
        </w:rPr>
        <w:t>进行任何形式的促销活动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不得以各种名义给</w:t>
      </w:r>
      <w:r>
        <w:rPr>
          <w:rFonts w:hint="eastAsia" w:ascii="宋体" w:hAnsi="宋体" w:eastAsia="宋体" w:cs="宋体"/>
          <w:color w:val="auto"/>
          <w:sz w:val="21"/>
          <w:szCs w:val="21"/>
          <w:highlight w:val="none"/>
          <w:lang w:val="en-US" w:eastAsia="zh-CN"/>
        </w:rPr>
        <w:t>中心职工</w:t>
      </w:r>
      <w:r>
        <w:rPr>
          <w:rFonts w:hint="eastAsia" w:ascii="宋体" w:hAnsi="宋体" w:eastAsia="宋体" w:cs="宋体"/>
          <w:color w:val="auto"/>
          <w:sz w:val="21"/>
          <w:szCs w:val="21"/>
          <w:highlight w:val="none"/>
        </w:rPr>
        <w:t>促销费、礼金、回扣、提成、贵重礼品或其它不正当利益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乙方不得以回扣、宴请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提供旅游、超标准支付食宿费用等方式影响甲方工作人员采购或使用物资的选择权。</w:t>
      </w:r>
    </w:p>
    <w:p>
      <w:pPr>
        <w:pStyle w:val="308"/>
        <w:keepNext w:val="0"/>
        <w:keepLines w:val="0"/>
        <w:pageBreakBefore w:val="0"/>
        <w:kinsoku/>
        <w:wordWrap/>
        <w:overflowPunct/>
        <w:topLinePunct w:val="0"/>
        <w:autoSpaceDE/>
        <w:autoSpaceDN/>
        <w:bidi w:val="0"/>
        <w:spacing w:line="350" w:lineRule="exact"/>
        <w:ind w:right="0" w:rightChars="0" w:firstLine="6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乙方指定作为销售代表洽谈业务。销售代表必须在工作时间到甲方指定地点联系商谈，不得到各科室推销产品，不得借故到甲方相关领导、部门负责人及相关工作人员家中访谈并提供任何好处费。</w:t>
      </w:r>
    </w:p>
    <w:p>
      <w:pPr>
        <w:pStyle w:val="308"/>
        <w:keepNext w:val="0"/>
        <w:keepLines w:val="0"/>
        <w:pageBreakBefore w:val="0"/>
        <w:kinsoku/>
        <w:wordWrap/>
        <w:overflowPunct/>
        <w:topLinePunct w:val="0"/>
        <w:autoSpaceDE/>
        <w:autoSpaceDN/>
        <w:bidi w:val="0"/>
        <w:spacing w:line="350" w:lineRule="exact"/>
        <w:ind w:right="0" w:rightChars="0" w:firstLine="6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认真履行合同，诚信服务，严把产品质量关，杜绝假冒伪劣产品进入</w:t>
      </w:r>
      <w:r>
        <w:rPr>
          <w:rFonts w:hint="eastAsia" w:ascii="宋体" w:hAnsi="宋体" w:eastAsia="宋体" w:cs="宋体"/>
          <w:color w:val="auto"/>
          <w:sz w:val="21"/>
          <w:szCs w:val="21"/>
          <w:highlight w:val="none"/>
          <w:lang w:val="en-US" w:eastAsia="zh-CN"/>
        </w:rPr>
        <w:t>中心</w:t>
      </w:r>
      <w:r>
        <w:rPr>
          <w:rFonts w:hint="eastAsia" w:ascii="宋体" w:hAnsi="宋体" w:eastAsia="宋体" w:cs="宋体"/>
          <w:color w:val="auto"/>
          <w:sz w:val="21"/>
          <w:szCs w:val="21"/>
          <w:highlight w:val="none"/>
        </w:rPr>
        <w:t>，做好产品的售前、售中、售后服务工作。由产品质量问题造成的事故一切责任由</w:t>
      </w: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方承担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不得违反有关规定合同外采购、违价采购或从非规定渠道采购。</w:t>
      </w:r>
    </w:p>
    <w:p>
      <w:pPr>
        <w:pStyle w:val="308"/>
        <w:keepNext w:val="0"/>
        <w:keepLines w:val="0"/>
        <w:pageBreakBefore w:val="0"/>
        <w:kinsoku/>
        <w:wordWrap/>
        <w:overflowPunct/>
        <w:topLinePunct w:val="0"/>
        <w:autoSpaceDE/>
        <w:autoSpaceDN/>
        <w:bidi w:val="0"/>
        <w:spacing w:line="350" w:lineRule="exact"/>
        <w:ind w:right="0" w:rightChars="0" w:firstLine="6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各主体从业人员如发现双方工作人员有违法违纪等不廉洁行为应及时向监督部门报告。</w:t>
      </w:r>
    </w:p>
    <w:p>
      <w:pPr>
        <w:pStyle w:val="308"/>
        <w:keepNext w:val="0"/>
        <w:keepLines w:val="0"/>
        <w:pageBreakBefore w:val="0"/>
        <w:kinsoku/>
        <w:wordWrap/>
        <w:overflowPunct/>
        <w:topLinePunct w:val="0"/>
        <w:autoSpaceDE/>
        <w:autoSpaceDN/>
        <w:bidi w:val="0"/>
        <w:spacing w:line="350" w:lineRule="exact"/>
        <w:ind w:right="0" w:rightChars="0" w:firstLine="6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本合同作为中心</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合同的重要组成部分，与</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合同一并执行，具有同等的法律效力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本合约自双方签订后生效，双方应共同遵守和履行合约规定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对违反上述规定者，将依据有关规定给予严肃处理，终止合同或暂停其产品在</w:t>
      </w:r>
      <w:r>
        <w:rPr>
          <w:rFonts w:hint="eastAsia" w:ascii="宋体" w:hAnsi="宋体" w:eastAsia="宋体" w:cs="宋体"/>
          <w:color w:val="auto"/>
          <w:sz w:val="21"/>
          <w:szCs w:val="21"/>
          <w:highlight w:val="none"/>
          <w:lang w:val="en-US" w:eastAsia="zh-CN"/>
        </w:rPr>
        <w:t>中心</w:t>
      </w:r>
      <w:r>
        <w:rPr>
          <w:rFonts w:hint="eastAsia" w:ascii="宋体" w:hAnsi="宋体" w:eastAsia="宋体" w:cs="宋体"/>
          <w:color w:val="auto"/>
          <w:sz w:val="21"/>
          <w:szCs w:val="21"/>
          <w:highlight w:val="none"/>
        </w:rPr>
        <w:t>内的销售和使用，触犯法律的，移交司法机关处理。</w:t>
      </w:r>
    </w:p>
    <w:p>
      <w:pPr>
        <w:pStyle w:val="308"/>
        <w:keepNext w:val="0"/>
        <w:keepLines w:val="0"/>
        <w:pageBreakBefore w:val="0"/>
        <w:kinsoku/>
        <w:wordWrap/>
        <w:overflowPunct/>
        <w:topLinePunct w:val="0"/>
        <w:autoSpaceDE/>
        <w:autoSpaceDN/>
        <w:bidi w:val="0"/>
        <w:spacing w:line="350" w:lineRule="exact"/>
        <w:ind w:right="0" w:rightChars="0" w:firstLine="6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第九条 本合同与采购合同份数一致，甲方监督部门留存一份。</w:t>
      </w:r>
    </w:p>
    <w:p>
      <w:pPr>
        <w:pStyle w:val="308"/>
        <w:keepNext w:val="0"/>
        <w:keepLines w:val="0"/>
        <w:pageBreakBefore w:val="0"/>
        <w:kinsoku/>
        <w:wordWrap/>
        <w:overflowPunct/>
        <w:topLinePunct w:val="0"/>
        <w:autoSpaceDE/>
        <w:autoSpaceDN/>
        <w:bidi w:val="0"/>
        <w:spacing w:line="350" w:lineRule="exact"/>
        <w:ind w:right="0" w:rightChars="0" w:firstLine="60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第十条 本合同共计十条。</w:t>
      </w:r>
    </w:p>
    <w:p>
      <w:pPr>
        <w:keepNext w:val="0"/>
        <w:keepLines w:val="0"/>
        <w:pageBreakBefore w:val="0"/>
        <w:kinsoku/>
        <w:wordWrap/>
        <w:overflowPunct/>
        <w:topLinePunct w:val="0"/>
        <w:autoSpaceDE/>
        <w:autoSpaceDN/>
        <w:bidi w:val="0"/>
        <w:adjustRightInd w:val="0"/>
        <w:snapToGrid w:val="0"/>
        <w:spacing w:line="350" w:lineRule="exact"/>
        <w:ind w:right="0" w:rightChars="0"/>
        <w:textAlignment w:val="auto"/>
        <w:outlineLvl w:val="9"/>
        <w:rPr>
          <w:rFonts w:hint="eastAsia" w:ascii="宋体" w:hAnsi="宋体" w:eastAsia="宋体" w:cs="宋体"/>
          <w:color w:val="auto"/>
          <w:kern w:val="0"/>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50" w:lineRule="exact"/>
        <w:ind w:right="0" w:right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甲方：                                 乙方（盖  章）：</w:t>
      </w:r>
    </w:p>
    <w:p>
      <w:pPr>
        <w:keepNext w:val="0"/>
        <w:keepLines w:val="0"/>
        <w:pageBreakBefore w:val="0"/>
        <w:widowControl w:val="0"/>
        <w:kinsoku/>
        <w:wordWrap/>
        <w:overflowPunct/>
        <w:topLinePunct w:val="0"/>
        <w:autoSpaceDE/>
        <w:autoSpaceDN/>
        <w:bidi w:val="0"/>
        <w:adjustRightInd w:val="0"/>
        <w:snapToGrid w:val="0"/>
        <w:spacing w:line="350" w:lineRule="exact"/>
        <w:ind w:right="0" w:rightChars="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申请部门负责人：                       法定代表人（负责人）：</w:t>
      </w:r>
    </w:p>
    <w:p>
      <w:pPr>
        <w:keepNext w:val="0"/>
        <w:keepLines w:val="0"/>
        <w:pageBreakBefore w:val="0"/>
        <w:widowControl w:val="0"/>
        <w:kinsoku/>
        <w:wordWrap/>
        <w:overflowPunct/>
        <w:topLinePunct w:val="0"/>
        <w:autoSpaceDE/>
        <w:autoSpaceDN/>
        <w:bidi w:val="0"/>
        <w:adjustRightInd w:val="0"/>
        <w:snapToGrid w:val="0"/>
        <w:spacing w:line="350" w:lineRule="exact"/>
        <w:ind w:right="0" w:rightChars="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采购部门负责人：                       经办人签名：</w:t>
      </w:r>
    </w:p>
    <w:p>
      <w:pPr>
        <w:keepNext w:val="0"/>
        <w:keepLines w:val="0"/>
        <w:pageBreakBefore w:val="0"/>
        <w:widowControl w:val="0"/>
        <w:kinsoku/>
        <w:wordWrap/>
        <w:overflowPunct/>
        <w:topLinePunct w:val="0"/>
        <w:autoSpaceDE/>
        <w:autoSpaceDN/>
        <w:bidi w:val="0"/>
        <w:adjustRightInd w:val="0"/>
        <w:snapToGrid w:val="0"/>
        <w:spacing w:line="350" w:lineRule="exact"/>
        <w:ind w:right="0" w:rightChars="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监督部门签章：                  </w:t>
      </w:r>
    </w:p>
    <w:p>
      <w:pPr>
        <w:keepNext w:val="0"/>
        <w:keepLines w:val="0"/>
        <w:pageBreakBefore w:val="0"/>
        <w:widowControl w:val="0"/>
        <w:kinsoku/>
        <w:wordWrap/>
        <w:overflowPunct/>
        <w:topLinePunct w:val="0"/>
        <w:autoSpaceDE/>
        <w:autoSpaceDN/>
        <w:bidi w:val="0"/>
        <w:adjustRightInd w:val="0"/>
        <w:snapToGrid w:val="0"/>
        <w:spacing w:line="350" w:lineRule="exact"/>
        <w:ind w:right="0" w:rightChars="0" w:firstLine="630" w:firstLineChars="300"/>
        <w:textAlignment w:val="auto"/>
        <w:outlineLvl w:val="9"/>
        <w:rPr>
          <w:rFonts w:hint="eastAsia" w:ascii="宋体" w:hAnsi="宋体" w:eastAsia="宋体" w:cs="宋体"/>
          <w:color w:val="auto"/>
          <w:kern w:val="0"/>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50" w:lineRule="exact"/>
        <w:ind w:right="0" w:rightChars="0" w:firstLine="630" w:firstLineChars="300"/>
        <w:textAlignment w:val="auto"/>
        <w:outlineLvl w:val="9"/>
        <w:rPr>
          <w:rFonts w:hint="eastAsia" w:ascii="仿宋_GB2312" w:hAnsi="宋体" w:eastAsia="仿宋_GB2312" w:cs="宋体"/>
          <w:color w:val="auto"/>
          <w:kern w:val="0"/>
          <w:sz w:val="24"/>
          <w:highlight w:val="none"/>
        </w:rPr>
      </w:pPr>
      <w:r>
        <w:rPr>
          <w:rFonts w:hint="eastAsia" w:ascii="宋体" w:hAnsi="宋体" w:eastAsia="宋体" w:cs="宋体"/>
          <w:color w:val="auto"/>
          <w:kern w:val="0"/>
          <w:sz w:val="21"/>
          <w:szCs w:val="21"/>
          <w:highlight w:val="none"/>
          <w:lang w:val="en-US" w:eastAsia="zh-CN" w:bidi="ar-SA"/>
        </w:rPr>
        <w:t>年     月     日                          年     月     日</w:t>
      </w:r>
    </w:p>
    <w:p>
      <w:pPr>
        <w:numPr>
          <w:ilvl w:val="0"/>
          <w:numId w:val="10"/>
        </w:numPr>
        <w:adjustRightInd w:val="0"/>
        <w:snapToGrid w:val="0"/>
        <w:spacing w:line="440" w:lineRule="exact"/>
        <w:rPr>
          <w:rFonts w:hint="eastAsia" w:ascii="宋体" w:hAnsi="宋体"/>
          <w:color w:val="auto"/>
          <w:szCs w:val="21"/>
          <w:highlight w:val="none"/>
        </w:rPr>
        <w:sectPr>
          <w:pgSz w:w="11906" w:h="16838"/>
          <w:pgMar w:top="1440" w:right="1106" w:bottom="1077" w:left="1259" w:header="851" w:footer="992" w:gutter="0"/>
          <w:pgNumType w:fmt="decimal"/>
          <w:cols w:space="720" w:num="1"/>
          <w:docGrid w:type="lines" w:linePitch="312" w:charSpace="0"/>
        </w:sectPr>
      </w:pPr>
    </w:p>
    <w:p>
      <w:pPr>
        <w:pStyle w:val="66"/>
        <w:spacing w:line="360" w:lineRule="auto"/>
        <w:rPr>
          <w:rFonts w:hint="eastAsia" w:ascii="宋体" w:hAnsi="宋体" w:cs="宋体"/>
          <w:highlight w:val="none"/>
        </w:rPr>
      </w:pPr>
      <w:r>
        <w:rPr>
          <w:rFonts w:hint="eastAsia" w:ascii="宋体" w:hAnsi="宋体" w:cs="宋体"/>
          <w:highlight w:val="none"/>
        </w:rPr>
        <w:t>第六部分 响应文件格式</w:t>
      </w:r>
      <w:bookmarkEnd w:id="44"/>
      <w:bookmarkEnd w:id="45"/>
    </w:p>
    <w:p>
      <w:pPr>
        <w:spacing w:line="360" w:lineRule="auto"/>
        <w:rPr>
          <w:rFonts w:hint="eastAsia" w:ascii="宋体" w:hAnsi="宋体" w:eastAsia="宋体" w:cs="宋体"/>
          <w:highlight w:val="none"/>
        </w:rPr>
      </w:pPr>
    </w:p>
    <w:p>
      <w:pPr>
        <w:pStyle w:val="96"/>
        <w:spacing w:after="100" w:afterAutospacing="1" w:line="360" w:lineRule="auto"/>
        <w:jc w:val="center"/>
        <w:rPr>
          <w:rFonts w:hint="eastAsia" w:ascii="宋体" w:hAnsi="宋体" w:eastAsia="宋体" w:cs="宋体"/>
          <w:highlight w:val="none"/>
        </w:rPr>
      </w:pPr>
      <w:r>
        <w:rPr>
          <w:rFonts w:hint="eastAsia" w:ascii="宋体" w:hAnsi="宋体" w:eastAsia="宋体" w:cs="宋体"/>
          <w:highlight w:val="none"/>
        </w:rPr>
        <w:t>目   录</w:t>
      </w:r>
    </w:p>
    <w:p>
      <w:pPr>
        <w:pStyle w:val="105"/>
        <w:spacing w:line="360" w:lineRule="auto"/>
        <w:rPr>
          <w:rFonts w:hint="eastAsia" w:ascii="宋体" w:hAnsi="宋体" w:cs="宋体"/>
          <w:b/>
          <w:sz w:val="24"/>
          <w:szCs w:val="24"/>
          <w:highlight w:val="none"/>
        </w:rPr>
      </w:pPr>
      <w:bookmarkStart w:id="49" w:name="_Toc4752"/>
      <w:r>
        <w:rPr>
          <w:rFonts w:hint="eastAsia" w:ascii="宋体" w:hAnsi="宋体" w:cs="宋体"/>
          <w:b/>
          <w:sz w:val="24"/>
          <w:szCs w:val="24"/>
          <w:highlight w:val="none"/>
        </w:rPr>
        <w:t>响应文件封面</w:t>
      </w:r>
      <w:bookmarkEnd w:id="49"/>
    </w:p>
    <w:p>
      <w:pPr>
        <w:pStyle w:val="105"/>
        <w:spacing w:line="360" w:lineRule="auto"/>
        <w:rPr>
          <w:rFonts w:hint="eastAsia" w:ascii="宋体" w:hAnsi="宋体" w:cs="宋体"/>
          <w:b/>
          <w:sz w:val="24"/>
          <w:szCs w:val="24"/>
          <w:highlight w:val="none"/>
        </w:rPr>
      </w:pPr>
      <w:r>
        <w:rPr>
          <w:rFonts w:hint="eastAsia" w:ascii="宋体" w:hAnsi="宋体" w:cs="宋体"/>
          <w:b/>
          <w:sz w:val="24"/>
          <w:szCs w:val="24"/>
          <w:highlight w:val="none"/>
        </w:rPr>
        <w:t>资格审查资料</w:t>
      </w:r>
    </w:p>
    <w:p>
      <w:pPr>
        <w:pStyle w:val="105"/>
        <w:spacing w:line="360" w:lineRule="auto"/>
        <w:rPr>
          <w:rFonts w:hint="eastAsia" w:ascii="宋体" w:hAnsi="宋体" w:cs="宋体"/>
          <w:sz w:val="24"/>
          <w:highlight w:val="none"/>
        </w:rPr>
      </w:pPr>
      <w:r>
        <w:rPr>
          <w:rFonts w:hint="eastAsia" w:ascii="宋体" w:hAnsi="宋体" w:cs="宋体"/>
          <w:sz w:val="24"/>
          <w:highlight w:val="none"/>
        </w:rPr>
        <w:t>一、</w:t>
      </w:r>
      <w:r>
        <w:rPr>
          <w:rFonts w:hint="eastAsia" w:ascii="宋体" w:hAnsi="宋体" w:cs="宋体"/>
          <w:sz w:val="24"/>
          <w:szCs w:val="24"/>
          <w:highlight w:val="none"/>
        </w:rPr>
        <w:t>★</w:t>
      </w:r>
      <w:r>
        <w:rPr>
          <w:rFonts w:hint="eastAsia" w:ascii="宋体" w:hAnsi="宋体" w:cs="宋体"/>
          <w:sz w:val="24"/>
          <w:highlight w:val="none"/>
        </w:rPr>
        <w:t>有效的营业执照</w:t>
      </w:r>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rPr>
        <w:t>二、★法定代表人身份证明及授权委托书</w:t>
      </w:r>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rPr>
        <w:t>三、★须提供中、小企业声明函</w:t>
      </w:r>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rPr>
        <w:t>四、★《中华人民共和国政府采购法》第二十二条应当具备的条件</w:t>
      </w:r>
    </w:p>
    <w:p>
      <w:pPr>
        <w:pStyle w:val="105"/>
        <w:spacing w:line="360" w:lineRule="auto"/>
        <w:rPr>
          <w:rFonts w:hint="eastAsia" w:ascii="宋体" w:hAnsi="宋体" w:cs="宋体"/>
          <w:sz w:val="24"/>
          <w:szCs w:val="24"/>
          <w:highlight w:val="none"/>
        </w:rPr>
      </w:pPr>
      <w:bookmarkStart w:id="50" w:name="_Toc22759"/>
      <w:r>
        <w:rPr>
          <w:rFonts w:hint="eastAsia" w:ascii="宋体" w:hAnsi="宋体" w:cs="宋体"/>
          <w:sz w:val="24"/>
          <w:szCs w:val="24"/>
          <w:highlight w:val="none"/>
        </w:rPr>
        <w:t>五、★不参与围标串标承诺书</w:t>
      </w:r>
      <w:bookmarkEnd w:id="50"/>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rPr>
        <w:t>六、供应商认为有必要提供的声明及文件资料</w:t>
      </w:r>
    </w:p>
    <w:p>
      <w:pPr>
        <w:pStyle w:val="105"/>
        <w:spacing w:line="360" w:lineRule="auto"/>
        <w:rPr>
          <w:rFonts w:hint="eastAsia" w:ascii="宋体" w:hAnsi="宋体" w:cs="宋体"/>
          <w:b/>
          <w:sz w:val="24"/>
          <w:szCs w:val="24"/>
          <w:highlight w:val="none"/>
        </w:rPr>
      </w:pPr>
      <w:r>
        <w:rPr>
          <w:rFonts w:hint="eastAsia" w:ascii="宋体" w:hAnsi="宋体" w:cs="宋体"/>
          <w:b/>
          <w:sz w:val="24"/>
          <w:szCs w:val="24"/>
          <w:highlight w:val="none"/>
        </w:rPr>
        <w:t>商务文件</w:t>
      </w:r>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rPr>
        <w:t>一、★投标函</w:t>
      </w:r>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rPr>
        <w:t>二、★报价一览表</w:t>
      </w:r>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rPr>
        <w:t>三、★分项报价表</w:t>
      </w:r>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lang w:eastAsia="zh-CN"/>
        </w:rPr>
        <w:t>四</w:t>
      </w:r>
      <w:r>
        <w:rPr>
          <w:rFonts w:hint="eastAsia" w:ascii="宋体" w:hAnsi="宋体" w:cs="宋体"/>
          <w:sz w:val="24"/>
          <w:szCs w:val="24"/>
          <w:highlight w:val="none"/>
        </w:rPr>
        <w:t>、★商务条款偏离说明表</w:t>
      </w:r>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lang w:eastAsia="zh-CN"/>
        </w:rPr>
        <w:t>五</w:t>
      </w:r>
      <w:r>
        <w:rPr>
          <w:rFonts w:hint="eastAsia" w:ascii="宋体" w:hAnsi="宋体" w:cs="宋体"/>
          <w:sz w:val="24"/>
          <w:szCs w:val="24"/>
          <w:highlight w:val="none"/>
        </w:rPr>
        <w:t>、商务方案</w:t>
      </w:r>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lang w:eastAsia="zh-CN"/>
        </w:rPr>
        <w:t>六</w:t>
      </w:r>
      <w:r>
        <w:rPr>
          <w:rFonts w:hint="eastAsia" w:ascii="宋体" w:hAnsi="宋体" w:cs="宋体"/>
          <w:sz w:val="24"/>
          <w:szCs w:val="24"/>
          <w:highlight w:val="none"/>
        </w:rPr>
        <w:t>、近三年（202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w:t>
      </w:r>
      <w:r>
        <w:rPr>
          <w:rFonts w:hint="eastAsia" w:ascii="宋体" w:hAnsi="宋体" w:cs="宋体"/>
          <w:sz w:val="24"/>
          <w:szCs w:val="24"/>
          <w:highlight w:val="none"/>
          <w:lang w:val="en-US" w:eastAsia="zh-CN"/>
        </w:rPr>
        <w:t>01</w:t>
      </w:r>
      <w:r>
        <w:rPr>
          <w:rFonts w:hint="eastAsia" w:ascii="宋体" w:hAnsi="宋体" w:cs="宋体"/>
          <w:sz w:val="24"/>
          <w:szCs w:val="24"/>
          <w:highlight w:val="none"/>
        </w:rPr>
        <w:t>月</w:t>
      </w:r>
      <w:r>
        <w:rPr>
          <w:rFonts w:hint="eastAsia" w:ascii="宋体" w:hAnsi="宋体" w:cs="宋体"/>
          <w:sz w:val="24"/>
          <w:szCs w:val="24"/>
          <w:highlight w:val="none"/>
          <w:lang w:val="en-US" w:eastAsia="zh-CN"/>
        </w:rPr>
        <w:t>01</w:t>
      </w:r>
      <w:r>
        <w:rPr>
          <w:rFonts w:hint="eastAsia" w:ascii="宋体" w:hAnsi="宋体" w:cs="宋体"/>
          <w:sz w:val="24"/>
          <w:szCs w:val="24"/>
          <w:highlight w:val="none"/>
        </w:rPr>
        <w:t>日至今）类似项目业绩表</w:t>
      </w:r>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lang w:eastAsia="zh-CN"/>
        </w:rPr>
        <w:t>七</w:t>
      </w:r>
      <w:r>
        <w:rPr>
          <w:rFonts w:hint="eastAsia" w:ascii="宋体" w:hAnsi="宋体" w:cs="宋体"/>
          <w:sz w:val="24"/>
          <w:szCs w:val="24"/>
          <w:highlight w:val="none"/>
        </w:rPr>
        <w:t>、供应商认为有必要提供的其他资料</w:t>
      </w:r>
    </w:p>
    <w:p>
      <w:pPr>
        <w:pStyle w:val="105"/>
        <w:spacing w:line="360" w:lineRule="auto"/>
        <w:rPr>
          <w:rFonts w:hint="eastAsia" w:ascii="宋体" w:hAnsi="宋体" w:cs="宋体"/>
          <w:b/>
          <w:sz w:val="24"/>
          <w:szCs w:val="24"/>
          <w:highlight w:val="none"/>
        </w:rPr>
      </w:pPr>
      <w:r>
        <w:rPr>
          <w:rFonts w:hint="eastAsia" w:ascii="宋体" w:hAnsi="宋体" w:cs="宋体"/>
          <w:b/>
          <w:sz w:val="24"/>
          <w:szCs w:val="24"/>
          <w:highlight w:val="none"/>
        </w:rPr>
        <w:t>技术文件</w:t>
      </w:r>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rPr>
        <w:t>一、供应商自行编写的技术文件</w:t>
      </w:r>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rPr>
        <w:t>二、供应商认为必要的其他资料</w:t>
      </w:r>
    </w:p>
    <w:p>
      <w:pPr>
        <w:pStyle w:val="105"/>
        <w:spacing w:line="360" w:lineRule="auto"/>
        <w:rPr>
          <w:rFonts w:hint="eastAsia" w:ascii="宋体" w:hAnsi="宋体" w:cs="宋体"/>
          <w:b/>
          <w:sz w:val="24"/>
          <w:szCs w:val="24"/>
          <w:highlight w:val="none"/>
        </w:rPr>
      </w:pPr>
      <w:r>
        <w:rPr>
          <w:rFonts w:hint="eastAsia" w:ascii="宋体" w:hAnsi="宋体" w:cs="宋体"/>
          <w:b/>
          <w:sz w:val="24"/>
          <w:szCs w:val="24"/>
          <w:highlight w:val="none"/>
        </w:rPr>
        <w:t>服务文件</w:t>
      </w:r>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rPr>
        <w:t>一、货物售后服务：</w:t>
      </w:r>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rPr>
        <w:t>二、售后服务网点明细表及本地化服务情况一览表；</w:t>
      </w:r>
    </w:p>
    <w:p>
      <w:pPr>
        <w:pStyle w:val="31"/>
        <w:spacing w:line="360" w:lineRule="auto"/>
        <w:jc w:val="center"/>
        <w:outlineLvl w:val="1"/>
        <w:rPr>
          <w:rFonts w:hint="eastAsia" w:ascii="宋体" w:hAnsi="宋体" w:eastAsia="宋体" w:cs="宋体"/>
          <w:highlight w:val="none"/>
        </w:rPr>
      </w:pPr>
      <w:r>
        <w:rPr>
          <w:rFonts w:hint="eastAsia" w:ascii="宋体" w:hAnsi="宋体" w:eastAsia="宋体" w:cs="宋体"/>
          <w:highlight w:val="none"/>
        </w:rPr>
        <w:br w:type="page"/>
      </w:r>
      <w:bookmarkStart w:id="51" w:name="_Toc11018"/>
      <w:bookmarkStart w:id="52" w:name="_Toc256000081"/>
      <w:bookmarkStart w:id="53" w:name="_Toc107369344"/>
      <w:r>
        <w:rPr>
          <w:rFonts w:hint="eastAsia" w:ascii="宋体" w:hAnsi="宋体" w:eastAsia="宋体" w:cs="宋体"/>
          <w:highlight w:val="none"/>
        </w:rPr>
        <w:t>一、响应文件封面</w:t>
      </w:r>
      <w:bookmarkEnd w:id="51"/>
      <w:bookmarkEnd w:id="52"/>
      <w:bookmarkEnd w:id="53"/>
    </w:p>
    <w:p>
      <w:pPr>
        <w:pStyle w:val="98"/>
        <w:spacing w:line="360" w:lineRule="auto"/>
        <w:rPr>
          <w:rFonts w:hint="eastAsia" w:ascii="宋体" w:hAnsi="宋体" w:cs="宋体"/>
          <w:b/>
          <w:sz w:val="24"/>
          <w:highlight w:val="none"/>
        </w:rPr>
      </w:pPr>
    </w:p>
    <w:p>
      <w:pPr>
        <w:pStyle w:val="98"/>
        <w:spacing w:line="360" w:lineRule="auto"/>
        <w:jc w:val="center"/>
        <w:rPr>
          <w:rFonts w:hint="eastAsia" w:ascii="宋体" w:hAnsi="宋体" w:cs="宋体"/>
          <w:sz w:val="24"/>
          <w:highlight w:val="none"/>
        </w:rPr>
      </w:pPr>
    </w:p>
    <w:p>
      <w:pPr>
        <w:pStyle w:val="98"/>
        <w:spacing w:line="360" w:lineRule="auto"/>
        <w:jc w:val="center"/>
        <w:outlineLvl w:val="2"/>
        <w:rPr>
          <w:rFonts w:hint="eastAsia" w:ascii="宋体" w:hAnsi="宋体" w:cs="宋体"/>
          <w:sz w:val="28"/>
          <w:szCs w:val="28"/>
          <w:highlight w:val="none"/>
        </w:rPr>
      </w:pPr>
      <w:bookmarkStart w:id="54" w:name="_Toc11196"/>
      <w:r>
        <w:rPr>
          <w:rFonts w:hint="eastAsia" w:ascii="宋体" w:hAnsi="宋体" w:cs="宋体"/>
          <w:sz w:val="28"/>
          <w:szCs w:val="28"/>
          <w:highlight w:val="none"/>
        </w:rPr>
        <w:t>（项目名称）</w:t>
      </w:r>
      <w:bookmarkEnd w:id="54"/>
    </w:p>
    <w:p>
      <w:pPr>
        <w:pStyle w:val="98"/>
        <w:spacing w:line="360" w:lineRule="auto"/>
        <w:jc w:val="center"/>
        <w:rPr>
          <w:rFonts w:hint="eastAsia" w:ascii="宋体" w:hAnsi="宋体" w:cs="宋体"/>
          <w:sz w:val="28"/>
          <w:szCs w:val="28"/>
          <w:highlight w:val="none"/>
        </w:rPr>
      </w:pPr>
    </w:p>
    <w:p>
      <w:pPr>
        <w:pStyle w:val="98"/>
        <w:spacing w:line="360" w:lineRule="auto"/>
        <w:jc w:val="center"/>
        <w:rPr>
          <w:rFonts w:hint="eastAsia" w:ascii="宋体" w:hAnsi="宋体" w:cs="宋体"/>
          <w:sz w:val="24"/>
          <w:highlight w:val="none"/>
        </w:rPr>
      </w:pPr>
    </w:p>
    <w:p>
      <w:pPr>
        <w:pStyle w:val="98"/>
        <w:spacing w:line="360" w:lineRule="auto"/>
        <w:jc w:val="center"/>
        <w:rPr>
          <w:rFonts w:hint="eastAsia" w:ascii="宋体" w:hAnsi="宋体" w:cs="宋体"/>
          <w:sz w:val="24"/>
          <w:highlight w:val="none"/>
        </w:rPr>
      </w:pPr>
    </w:p>
    <w:p>
      <w:pPr>
        <w:pStyle w:val="98"/>
        <w:spacing w:line="360" w:lineRule="auto"/>
        <w:jc w:val="center"/>
        <w:rPr>
          <w:rFonts w:hint="eastAsia" w:ascii="宋体" w:hAnsi="宋体" w:cs="宋体"/>
          <w:b/>
          <w:sz w:val="72"/>
          <w:szCs w:val="72"/>
          <w:highlight w:val="none"/>
        </w:rPr>
      </w:pPr>
      <w:r>
        <w:rPr>
          <w:rFonts w:hint="eastAsia" w:ascii="宋体" w:hAnsi="宋体" w:cs="宋体"/>
          <w:b/>
          <w:sz w:val="72"/>
          <w:szCs w:val="72"/>
          <w:highlight w:val="none"/>
        </w:rPr>
        <w:t>响应文件</w:t>
      </w:r>
    </w:p>
    <w:p>
      <w:pPr>
        <w:pStyle w:val="98"/>
        <w:spacing w:line="360" w:lineRule="auto"/>
        <w:jc w:val="center"/>
        <w:rPr>
          <w:rFonts w:hint="eastAsia" w:ascii="宋体" w:hAnsi="宋体" w:cs="宋体"/>
          <w:sz w:val="24"/>
          <w:highlight w:val="none"/>
        </w:rPr>
      </w:pPr>
    </w:p>
    <w:p>
      <w:pPr>
        <w:pStyle w:val="98"/>
        <w:spacing w:line="360" w:lineRule="auto"/>
        <w:jc w:val="center"/>
        <w:rPr>
          <w:rFonts w:hint="eastAsia" w:ascii="宋体" w:hAnsi="宋体" w:cs="宋体"/>
          <w:sz w:val="24"/>
          <w:highlight w:val="none"/>
        </w:rPr>
      </w:pPr>
    </w:p>
    <w:p>
      <w:pPr>
        <w:pStyle w:val="98"/>
        <w:spacing w:line="360" w:lineRule="auto"/>
        <w:jc w:val="center"/>
        <w:rPr>
          <w:rFonts w:hint="eastAsia" w:ascii="宋体" w:hAnsi="宋体" w:cs="宋体"/>
          <w:b/>
          <w:sz w:val="24"/>
          <w:highlight w:val="none"/>
        </w:rPr>
      </w:pPr>
    </w:p>
    <w:p>
      <w:pPr>
        <w:pStyle w:val="98"/>
        <w:spacing w:line="360" w:lineRule="auto"/>
        <w:jc w:val="center"/>
        <w:rPr>
          <w:rFonts w:hint="eastAsia" w:ascii="宋体" w:hAnsi="宋体" w:cs="宋体"/>
          <w:b/>
          <w:sz w:val="24"/>
          <w:highlight w:val="none"/>
        </w:rPr>
      </w:pPr>
    </w:p>
    <w:p>
      <w:pPr>
        <w:pStyle w:val="98"/>
        <w:spacing w:line="360" w:lineRule="auto"/>
        <w:jc w:val="center"/>
        <w:rPr>
          <w:rFonts w:hint="eastAsia" w:ascii="宋体" w:hAnsi="宋体" w:cs="宋体"/>
          <w:b/>
          <w:sz w:val="24"/>
          <w:highlight w:val="none"/>
        </w:rPr>
      </w:pPr>
    </w:p>
    <w:p>
      <w:pPr>
        <w:pStyle w:val="98"/>
        <w:spacing w:line="360" w:lineRule="auto"/>
        <w:jc w:val="center"/>
        <w:rPr>
          <w:rFonts w:hint="eastAsia" w:ascii="宋体" w:hAnsi="宋体" w:cs="宋体"/>
          <w:b/>
          <w:sz w:val="24"/>
          <w:highlight w:val="none"/>
        </w:rPr>
      </w:pPr>
    </w:p>
    <w:p>
      <w:pPr>
        <w:pStyle w:val="98"/>
        <w:spacing w:line="360" w:lineRule="auto"/>
        <w:jc w:val="center"/>
        <w:rPr>
          <w:rFonts w:hint="eastAsia" w:ascii="宋体" w:hAnsi="宋体" w:cs="宋体"/>
          <w:b/>
          <w:sz w:val="24"/>
          <w:highlight w:val="none"/>
        </w:rPr>
      </w:pPr>
    </w:p>
    <w:p>
      <w:pPr>
        <w:pStyle w:val="98"/>
        <w:spacing w:line="360" w:lineRule="auto"/>
        <w:jc w:val="center"/>
        <w:rPr>
          <w:rFonts w:hint="eastAsia" w:ascii="宋体" w:hAnsi="宋体" w:cs="宋体"/>
          <w:b/>
          <w:sz w:val="24"/>
          <w:highlight w:val="none"/>
        </w:rPr>
      </w:pPr>
    </w:p>
    <w:p>
      <w:pPr>
        <w:pStyle w:val="98"/>
        <w:spacing w:line="360" w:lineRule="auto"/>
        <w:jc w:val="center"/>
        <w:rPr>
          <w:rFonts w:hint="eastAsia" w:ascii="宋体" w:hAnsi="宋体" w:cs="宋体"/>
          <w:sz w:val="28"/>
          <w:szCs w:val="28"/>
          <w:highlight w:val="none"/>
          <w:u w:val="single"/>
        </w:rPr>
      </w:pPr>
      <w:r>
        <w:rPr>
          <w:rFonts w:hint="eastAsia" w:ascii="宋体" w:hAnsi="宋体" w:cs="宋体"/>
          <w:sz w:val="28"/>
          <w:szCs w:val="28"/>
          <w:highlight w:val="none"/>
        </w:rPr>
        <w:t>供应商：（盖章）</w:t>
      </w:r>
    </w:p>
    <w:p>
      <w:pPr>
        <w:pStyle w:val="98"/>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法定代表人：（盖章或签字）</w:t>
      </w:r>
    </w:p>
    <w:p>
      <w:pPr>
        <w:pStyle w:val="98"/>
        <w:spacing w:line="360" w:lineRule="auto"/>
        <w:jc w:val="center"/>
        <w:rPr>
          <w:rFonts w:hint="eastAsia" w:ascii="宋体" w:hAnsi="宋体" w:cs="宋体"/>
          <w:sz w:val="28"/>
          <w:szCs w:val="28"/>
          <w:highlight w:val="none"/>
          <w:u w:val="single"/>
        </w:rPr>
      </w:pPr>
      <w:r>
        <w:rPr>
          <w:rFonts w:hint="eastAsia" w:ascii="宋体" w:hAnsi="宋体" w:cs="宋体"/>
          <w:sz w:val="28"/>
          <w:szCs w:val="28"/>
          <w:highlight w:val="none"/>
        </w:rPr>
        <w:t>日期（年/月/日）</w:t>
      </w:r>
    </w:p>
    <w:p>
      <w:pPr>
        <w:pStyle w:val="98"/>
        <w:spacing w:line="360" w:lineRule="auto"/>
        <w:jc w:val="center"/>
        <w:rPr>
          <w:rFonts w:hint="eastAsia" w:ascii="宋体" w:hAnsi="宋体" w:cs="宋体"/>
          <w:sz w:val="28"/>
          <w:szCs w:val="28"/>
          <w:highlight w:val="none"/>
        </w:rPr>
      </w:pPr>
    </w:p>
    <w:p>
      <w:pPr>
        <w:pStyle w:val="99"/>
        <w:tabs>
          <w:tab w:val="left" w:pos="0"/>
        </w:tabs>
        <w:spacing w:line="360" w:lineRule="auto"/>
        <w:ind w:left="0" w:leftChars="0" w:firstLine="0" w:firstLineChars="0"/>
        <w:rPr>
          <w:rFonts w:hint="eastAsia" w:ascii="宋体" w:hAnsi="宋体" w:cs="宋体"/>
          <w:b/>
          <w:sz w:val="36"/>
          <w:highlight w:val="none"/>
        </w:rPr>
      </w:pPr>
    </w:p>
    <w:p>
      <w:pPr>
        <w:pStyle w:val="100"/>
        <w:spacing w:line="360" w:lineRule="auto"/>
        <w:jc w:val="both"/>
        <w:outlineLvl w:val="1"/>
        <w:rPr>
          <w:rFonts w:hint="eastAsia" w:ascii="宋体" w:hAnsi="宋体" w:eastAsia="宋体" w:cs="宋体"/>
          <w:highlight w:val="none"/>
        </w:rPr>
      </w:pPr>
      <w:r>
        <w:rPr>
          <w:rFonts w:hint="eastAsia" w:ascii="宋体" w:hAnsi="宋体" w:eastAsia="宋体" w:cs="宋体"/>
          <w:highlight w:val="none"/>
        </w:rPr>
        <w:br w:type="page"/>
      </w:r>
      <w:bookmarkStart w:id="55" w:name="_Toc13880"/>
      <w:bookmarkStart w:id="56" w:name="_Toc256000083"/>
      <w:r>
        <w:rPr>
          <w:rFonts w:hint="eastAsia" w:ascii="宋体" w:hAnsi="宋体" w:eastAsia="宋体" w:cs="宋体"/>
          <w:highlight w:val="none"/>
        </w:rPr>
        <w:t>资格审查资料</w:t>
      </w:r>
    </w:p>
    <w:bookmarkEnd w:id="55"/>
    <w:bookmarkEnd w:id="56"/>
    <w:p>
      <w:pPr>
        <w:pStyle w:val="105"/>
        <w:spacing w:line="360" w:lineRule="auto"/>
        <w:rPr>
          <w:rFonts w:hint="eastAsia" w:ascii="宋体" w:hAnsi="宋体" w:cs="宋体"/>
          <w:sz w:val="24"/>
          <w:highlight w:val="none"/>
        </w:rPr>
      </w:pPr>
      <w:r>
        <w:rPr>
          <w:rFonts w:hint="eastAsia" w:ascii="宋体" w:hAnsi="宋体" w:cs="宋体"/>
          <w:sz w:val="24"/>
          <w:szCs w:val="24"/>
          <w:highlight w:val="none"/>
        </w:rPr>
        <w:t>一、★</w:t>
      </w:r>
      <w:r>
        <w:rPr>
          <w:rFonts w:hint="eastAsia" w:ascii="宋体" w:hAnsi="宋体" w:cs="宋体"/>
          <w:sz w:val="24"/>
          <w:highlight w:val="none"/>
        </w:rPr>
        <w:t>有效的营业执照</w:t>
      </w:r>
    </w:p>
    <w:p>
      <w:pPr>
        <w:pStyle w:val="102"/>
        <w:spacing w:line="360" w:lineRule="auto"/>
        <w:jc w:val="center"/>
        <w:outlineLvl w:val="1"/>
        <w:rPr>
          <w:rFonts w:hint="eastAsia" w:ascii="宋体" w:hAnsi="宋体" w:eastAsia="宋体" w:cs="宋体"/>
          <w:highlight w:val="none"/>
        </w:rPr>
      </w:pPr>
      <w:r>
        <w:rPr>
          <w:rFonts w:hint="eastAsia" w:ascii="宋体" w:hAnsi="宋体" w:eastAsia="宋体" w:cs="宋体"/>
          <w:highlight w:val="none"/>
        </w:rPr>
        <w:br w:type="page"/>
      </w:r>
      <w:bookmarkStart w:id="57" w:name="_Toc256000084"/>
      <w:bookmarkStart w:id="58" w:name="_Toc1483"/>
      <w:r>
        <w:rPr>
          <w:rFonts w:hint="eastAsia" w:ascii="宋体" w:hAnsi="宋体" w:eastAsia="宋体" w:cs="宋体"/>
          <w:highlight w:val="none"/>
        </w:rPr>
        <w:t>二、</w:t>
      </w:r>
      <w:r>
        <w:rPr>
          <w:rFonts w:hint="eastAsia" w:ascii="宋体" w:hAnsi="宋体" w:eastAsia="宋体" w:cs="宋体"/>
          <w:highlight w:val="none"/>
          <w:lang w:val="zh-TW" w:eastAsia="zh-TW"/>
        </w:rPr>
        <w:t>★</w:t>
      </w:r>
      <w:r>
        <w:rPr>
          <w:rFonts w:hint="eastAsia" w:ascii="宋体" w:hAnsi="宋体" w:eastAsia="宋体" w:cs="宋体"/>
          <w:highlight w:val="none"/>
        </w:rPr>
        <w:t>法定代表人身份证明及授权委托书</w:t>
      </w:r>
      <w:bookmarkEnd w:id="57"/>
      <w:bookmarkEnd w:id="58"/>
    </w:p>
    <w:p>
      <w:pPr>
        <w:pStyle w:val="104"/>
        <w:spacing w:line="360" w:lineRule="auto"/>
        <w:rPr>
          <w:rFonts w:hint="eastAsia" w:cs="宋体"/>
          <w:b w:val="0"/>
          <w:highlight w:val="none"/>
        </w:rPr>
      </w:pPr>
      <w:bookmarkStart w:id="59" w:name="_Toc480368595"/>
      <w:bookmarkStart w:id="60" w:name="_Toc480368424"/>
      <w:bookmarkStart w:id="61" w:name="_Toc480368653"/>
      <w:bookmarkStart w:id="62" w:name="_Toc480371721"/>
      <w:bookmarkStart w:id="63" w:name="_Toc256000085"/>
      <w:bookmarkStart w:id="64" w:name="_Toc468535482"/>
      <w:bookmarkStart w:id="65" w:name="_Toc24206"/>
      <w:bookmarkStart w:id="66" w:name="_Toc107369348"/>
      <w:bookmarkStart w:id="67" w:name="_Toc107521036"/>
      <w:r>
        <w:rPr>
          <w:rFonts w:hint="eastAsia" w:cs="宋体"/>
          <w:b w:val="0"/>
          <w:highlight w:val="none"/>
        </w:rPr>
        <w:t>法定代表人资格证明文件</w:t>
      </w:r>
      <w:bookmarkEnd w:id="59"/>
      <w:bookmarkEnd w:id="60"/>
      <w:bookmarkEnd w:id="61"/>
      <w:bookmarkEnd w:id="62"/>
      <w:bookmarkEnd w:id="63"/>
      <w:bookmarkEnd w:id="64"/>
      <w:bookmarkEnd w:id="65"/>
      <w:bookmarkEnd w:id="66"/>
      <w:bookmarkEnd w:id="67"/>
    </w:p>
    <w:p>
      <w:pPr>
        <w:pStyle w:val="105"/>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u w:val="single"/>
        </w:rPr>
        <w:t>（代理机构名称）</w:t>
      </w:r>
      <w:r>
        <w:rPr>
          <w:rFonts w:hint="eastAsia" w:ascii="宋体" w:hAnsi="宋体" w:cs="宋体"/>
          <w:sz w:val="24"/>
          <w:szCs w:val="24"/>
          <w:highlight w:val="none"/>
        </w:rPr>
        <w:t>：</w:t>
      </w:r>
    </w:p>
    <w:p>
      <w:pPr>
        <w:pStyle w:val="105"/>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兹有同志为公司法定代表人，代表我公司办理一切社会公务事宜，具有法律效力。</w:t>
      </w:r>
    </w:p>
    <w:p>
      <w:pPr>
        <w:pStyle w:val="105"/>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附法定代表人基本情况：</w:t>
      </w:r>
    </w:p>
    <w:p>
      <w:pPr>
        <w:pStyle w:val="105"/>
        <w:adjustRightInd w:val="0"/>
        <w:snapToGrid w:val="0"/>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姓名：性别：年龄：职务：</w:t>
      </w:r>
    </w:p>
    <w:p>
      <w:pPr>
        <w:pStyle w:val="105"/>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身份证号码：</w:t>
      </w:r>
    </w:p>
    <w:p>
      <w:pPr>
        <w:pStyle w:val="105"/>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通讯地址：</w:t>
      </w:r>
    </w:p>
    <w:p>
      <w:pPr>
        <w:pStyle w:val="105"/>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电话号码：邮政编码：</w:t>
      </w:r>
    </w:p>
    <w:p>
      <w:pPr>
        <w:pStyle w:val="105"/>
        <w:adjustRightInd w:val="0"/>
        <w:snapToGrid w:val="0"/>
        <w:spacing w:line="360" w:lineRule="auto"/>
        <w:rPr>
          <w:rFonts w:hint="eastAsia" w:ascii="宋体" w:hAnsi="宋体" w:cs="宋体"/>
          <w:sz w:val="24"/>
          <w:szCs w:val="24"/>
          <w:highlight w:val="none"/>
        </w:rPr>
      </w:pPr>
    </w:p>
    <w:tbl>
      <w:tblPr>
        <w:tblStyle w:val="68"/>
        <w:tblW w:w="7555"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8" w:hRule="atLeast"/>
        </w:trPr>
        <w:tc>
          <w:tcPr>
            <w:tcW w:w="7555" w:type="dxa"/>
            <w:tcBorders>
              <w:top w:val="single" w:color="auto" w:sz="4" w:space="0"/>
              <w:left w:val="single" w:color="auto" w:sz="4" w:space="0"/>
              <w:bottom w:val="single" w:color="auto" w:sz="4" w:space="0"/>
              <w:right w:val="single" w:color="auto" w:sz="4" w:space="0"/>
            </w:tcBorders>
          </w:tcPr>
          <w:p>
            <w:pPr>
              <w:pStyle w:val="105"/>
              <w:adjustRightInd w:val="0"/>
              <w:snapToGrid w:val="0"/>
              <w:spacing w:line="360" w:lineRule="auto"/>
              <w:jc w:val="center"/>
              <w:rPr>
                <w:rFonts w:hint="eastAsia" w:ascii="宋体" w:hAnsi="宋体" w:cs="宋体"/>
                <w:sz w:val="24"/>
                <w:szCs w:val="24"/>
                <w:highlight w:val="none"/>
              </w:rPr>
            </w:pPr>
          </w:p>
          <w:p>
            <w:pPr>
              <w:pStyle w:val="105"/>
              <w:adjustRightInd w:val="0"/>
              <w:snapToGrid w:val="0"/>
              <w:spacing w:line="360" w:lineRule="auto"/>
              <w:jc w:val="center"/>
              <w:rPr>
                <w:rFonts w:hint="eastAsia" w:ascii="宋体" w:hAnsi="宋体" w:cs="宋体"/>
                <w:sz w:val="24"/>
                <w:szCs w:val="24"/>
                <w:highlight w:val="none"/>
              </w:rPr>
            </w:pPr>
          </w:p>
          <w:p>
            <w:pPr>
              <w:pStyle w:val="105"/>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法定代表人居民身份证正反面扫描件</w:t>
            </w:r>
          </w:p>
        </w:tc>
      </w:tr>
    </w:tbl>
    <w:p>
      <w:pPr>
        <w:pStyle w:val="105"/>
        <w:adjustRightInd w:val="0"/>
        <w:snapToGrid w:val="0"/>
        <w:spacing w:line="360" w:lineRule="auto"/>
        <w:rPr>
          <w:rFonts w:hint="eastAsia" w:ascii="宋体" w:hAnsi="宋体" w:cs="宋体"/>
          <w:sz w:val="24"/>
          <w:szCs w:val="24"/>
          <w:highlight w:val="none"/>
        </w:rPr>
      </w:pPr>
    </w:p>
    <w:p>
      <w:pPr>
        <w:pStyle w:val="105"/>
        <w:tabs>
          <w:tab w:val="left" w:pos="750"/>
        </w:tabs>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ab/>
      </w:r>
      <w:r>
        <w:rPr>
          <w:rFonts w:hint="eastAsia" w:ascii="宋体" w:hAnsi="宋体" w:cs="宋体"/>
          <w:sz w:val="24"/>
          <w:szCs w:val="24"/>
          <w:highlight w:val="none"/>
        </w:rPr>
        <w:t>供应商名称（盖章）：</w:t>
      </w:r>
    </w:p>
    <w:p>
      <w:pPr>
        <w:pStyle w:val="105"/>
        <w:tabs>
          <w:tab w:val="left" w:pos="750"/>
        </w:tabs>
        <w:adjustRightInd w:val="0"/>
        <w:snapToGrid w:val="0"/>
        <w:spacing w:line="360" w:lineRule="auto"/>
        <w:rPr>
          <w:rFonts w:hint="eastAsia" w:ascii="宋体" w:hAnsi="宋体" w:cs="宋体"/>
          <w:sz w:val="24"/>
          <w:szCs w:val="24"/>
          <w:highlight w:val="none"/>
        </w:rPr>
      </w:pPr>
    </w:p>
    <w:p>
      <w:pPr>
        <w:pStyle w:val="105"/>
        <w:tabs>
          <w:tab w:val="left" w:pos="750"/>
        </w:tabs>
        <w:adjustRightInd w:val="0"/>
        <w:snapToGrid w:val="0"/>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法定代表人（盖章或签字）：</w:t>
      </w:r>
    </w:p>
    <w:p>
      <w:pPr>
        <w:pStyle w:val="105"/>
        <w:tabs>
          <w:tab w:val="left" w:pos="750"/>
        </w:tabs>
        <w:adjustRightInd w:val="0"/>
        <w:snapToGrid w:val="0"/>
        <w:spacing w:line="360" w:lineRule="auto"/>
        <w:rPr>
          <w:rFonts w:hint="eastAsia" w:ascii="宋体" w:hAnsi="宋体" w:cs="宋体"/>
          <w:sz w:val="24"/>
          <w:szCs w:val="24"/>
          <w:highlight w:val="none"/>
        </w:rPr>
      </w:pPr>
    </w:p>
    <w:p>
      <w:pPr>
        <w:pStyle w:val="105"/>
        <w:tabs>
          <w:tab w:val="left" w:pos="750"/>
        </w:tabs>
        <w:adjustRightInd w:val="0"/>
        <w:snapToGrid w:val="0"/>
        <w:spacing w:line="360" w:lineRule="auto"/>
        <w:ind w:firstLine="720" w:firstLineChars="300"/>
        <w:rPr>
          <w:rFonts w:hint="eastAsia" w:ascii="宋体" w:hAnsi="宋体" w:cs="宋体"/>
          <w:highlight w:val="none"/>
        </w:rPr>
      </w:pPr>
      <w:r>
        <w:rPr>
          <w:rFonts w:hint="eastAsia" w:ascii="宋体" w:hAnsi="宋体" w:cs="宋体"/>
          <w:sz w:val="24"/>
          <w:szCs w:val="24"/>
          <w:highlight w:val="none"/>
        </w:rPr>
        <w:t>日期：年月日</w:t>
      </w:r>
      <w:bookmarkStart w:id="68" w:name="_Toc468535483"/>
    </w:p>
    <w:p>
      <w:pPr>
        <w:pStyle w:val="104"/>
        <w:spacing w:line="360" w:lineRule="auto"/>
        <w:outlineLvl w:val="9"/>
        <w:rPr>
          <w:rFonts w:hint="eastAsia" w:cs="宋体"/>
          <w:b w:val="0"/>
          <w:highlight w:val="none"/>
        </w:rPr>
      </w:pPr>
      <w:bookmarkStart w:id="69" w:name="_Toc480368596"/>
      <w:bookmarkStart w:id="70" w:name="_Toc480371722"/>
      <w:bookmarkStart w:id="71" w:name="_Toc480368654"/>
      <w:bookmarkStart w:id="72" w:name="_Toc480368425"/>
    </w:p>
    <w:p>
      <w:pPr>
        <w:pStyle w:val="104"/>
        <w:spacing w:line="360" w:lineRule="auto"/>
        <w:outlineLvl w:val="9"/>
        <w:rPr>
          <w:rFonts w:hint="eastAsia" w:cs="宋体"/>
          <w:b w:val="0"/>
          <w:sz w:val="24"/>
          <w:szCs w:val="24"/>
          <w:highlight w:val="none"/>
        </w:rPr>
      </w:pPr>
      <w:r>
        <w:rPr>
          <w:rFonts w:hint="eastAsia" w:cs="宋体"/>
          <w:b w:val="0"/>
          <w:highlight w:val="none"/>
        </w:rPr>
        <w:br w:type="page"/>
      </w:r>
      <w:bookmarkStart w:id="73" w:name="_Toc256000087"/>
      <w:bookmarkStart w:id="74" w:name="_Toc107369349"/>
      <w:bookmarkStart w:id="75" w:name="_Toc107521037"/>
      <w:bookmarkStart w:id="76" w:name="_Toc16122"/>
      <w:r>
        <w:rPr>
          <w:rFonts w:hint="eastAsia" w:cs="宋体"/>
          <w:bCs/>
          <w:highlight w:val="none"/>
        </w:rPr>
        <w:t>法定代表人授权书</w:t>
      </w:r>
      <w:bookmarkEnd w:id="68"/>
      <w:bookmarkEnd w:id="69"/>
      <w:bookmarkEnd w:id="70"/>
      <w:bookmarkEnd w:id="71"/>
      <w:bookmarkEnd w:id="72"/>
      <w:bookmarkEnd w:id="73"/>
      <w:bookmarkEnd w:id="74"/>
      <w:bookmarkEnd w:id="75"/>
      <w:bookmarkEnd w:id="76"/>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u w:val="single"/>
        </w:rPr>
        <w:t>（代理机构名称）</w:t>
      </w:r>
      <w:r>
        <w:rPr>
          <w:rFonts w:hint="eastAsia" w:ascii="宋体" w:hAnsi="宋体" w:cs="宋体"/>
          <w:sz w:val="24"/>
          <w:szCs w:val="24"/>
          <w:highlight w:val="none"/>
        </w:rPr>
        <w:t>：</w:t>
      </w:r>
    </w:p>
    <w:p>
      <w:pPr>
        <w:pStyle w:val="105"/>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兹授权同志为我公司参加贵单位组织的编号为</w:t>
      </w:r>
      <w:r>
        <w:rPr>
          <w:rFonts w:hint="eastAsia" w:ascii="宋体" w:hAnsi="宋体" w:cs="宋体"/>
          <w:sz w:val="24"/>
          <w:szCs w:val="24"/>
          <w:highlight w:val="none"/>
          <w:u w:val="single"/>
        </w:rPr>
        <w:t>（项目编号）</w:t>
      </w:r>
      <w:r>
        <w:rPr>
          <w:rFonts w:hint="eastAsia" w:ascii="宋体" w:hAnsi="宋体" w:cs="宋体"/>
          <w:sz w:val="24"/>
          <w:szCs w:val="24"/>
          <w:highlight w:val="none"/>
        </w:rPr>
        <w:t>的</w:t>
      </w:r>
      <w:r>
        <w:rPr>
          <w:rFonts w:hint="eastAsia" w:ascii="宋体" w:hAnsi="宋体" w:cs="宋体"/>
          <w:sz w:val="24"/>
          <w:szCs w:val="24"/>
          <w:highlight w:val="none"/>
          <w:u w:val="single"/>
        </w:rPr>
        <w:t>（项目名称）</w:t>
      </w:r>
      <w:r>
        <w:rPr>
          <w:rFonts w:hint="eastAsia" w:ascii="宋体" w:hAnsi="宋体" w:cs="宋体"/>
          <w:sz w:val="24"/>
          <w:szCs w:val="24"/>
          <w:highlight w:val="none"/>
        </w:rPr>
        <w:t>采购活动的投标代表人，全权代表我公司处理在该项目采购活动中的一切事宜。代理期限从年月日起至年月日止。</w:t>
      </w:r>
    </w:p>
    <w:p>
      <w:pPr>
        <w:pStyle w:val="105"/>
        <w:spacing w:line="360" w:lineRule="auto"/>
        <w:rPr>
          <w:rFonts w:hint="eastAsia" w:ascii="宋体" w:hAnsi="宋体" w:cs="宋体"/>
          <w:sz w:val="24"/>
          <w:szCs w:val="24"/>
          <w:highlight w:val="none"/>
        </w:rPr>
      </w:pPr>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rPr>
        <w:t>供应商（盖章）：</w:t>
      </w:r>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rPr>
        <w:t>法定代表人（盖章或签字）：</w:t>
      </w:r>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rPr>
        <w:t>签发日期：年月日</w:t>
      </w:r>
    </w:p>
    <w:p>
      <w:pPr>
        <w:pStyle w:val="105"/>
        <w:spacing w:line="360" w:lineRule="auto"/>
        <w:rPr>
          <w:rFonts w:hint="eastAsia" w:ascii="宋体" w:hAnsi="宋体" w:cs="宋体"/>
          <w:sz w:val="24"/>
          <w:szCs w:val="24"/>
          <w:highlight w:val="none"/>
        </w:rPr>
      </w:pPr>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rPr>
        <w:t>附：</w:t>
      </w:r>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rPr>
        <w:t>代理人工作单位：</w:t>
      </w:r>
    </w:p>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rPr>
        <w:t>职务：性别：</w:t>
      </w:r>
    </w:p>
    <w:p>
      <w:pPr>
        <w:pStyle w:val="105"/>
        <w:adjustRightInd w:val="0"/>
        <w:snapToGrid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身份证号码：</w:t>
      </w:r>
    </w:p>
    <w:p>
      <w:pPr>
        <w:pStyle w:val="105"/>
        <w:adjustRightInd w:val="0"/>
        <w:snapToGrid w:val="0"/>
        <w:spacing w:line="360" w:lineRule="auto"/>
        <w:ind w:left="-88" w:leftChars="-42" w:firstLine="600" w:firstLineChars="250"/>
        <w:rPr>
          <w:rFonts w:hint="eastAsia" w:ascii="宋体" w:hAnsi="宋体" w:cs="宋体"/>
          <w:sz w:val="24"/>
          <w:szCs w:val="24"/>
          <w:highlight w:val="none"/>
          <w:u w:val="single"/>
        </w:rPr>
      </w:pPr>
    </w:p>
    <w:tbl>
      <w:tblPr>
        <w:tblStyle w:val="68"/>
        <w:tblW w:w="780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7801" w:type="dxa"/>
            <w:tcBorders>
              <w:top w:val="single" w:color="auto" w:sz="4" w:space="0"/>
              <w:left w:val="single" w:color="auto" w:sz="4" w:space="0"/>
              <w:bottom w:val="single" w:color="auto" w:sz="4" w:space="0"/>
              <w:right w:val="single" w:color="auto" w:sz="4" w:space="0"/>
            </w:tcBorders>
          </w:tcPr>
          <w:p>
            <w:pPr>
              <w:pStyle w:val="105"/>
              <w:spacing w:line="360" w:lineRule="auto"/>
              <w:rPr>
                <w:rFonts w:hint="eastAsia" w:ascii="宋体" w:hAnsi="宋体" w:cs="宋体"/>
                <w:sz w:val="24"/>
                <w:szCs w:val="24"/>
                <w:highlight w:val="none"/>
              </w:rPr>
            </w:pPr>
            <w:r>
              <w:rPr>
                <w:rFonts w:hint="eastAsia" w:ascii="宋体" w:hAnsi="宋体" w:cs="宋体"/>
                <w:sz w:val="24"/>
                <w:szCs w:val="24"/>
                <w:highlight w:val="none"/>
              </w:rPr>
              <w:t>粘贴法定代表人及被授权人身份证正反面扫描件</w:t>
            </w:r>
          </w:p>
        </w:tc>
      </w:tr>
    </w:tbl>
    <w:p>
      <w:pPr>
        <w:pStyle w:val="106"/>
        <w:spacing w:line="360" w:lineRule="auto"/>
        <w:outlineLvl w:val="1"/>
        <w:rPr>
          <w:rFonts w:hint="eastAsia" w:ascii="宋体" w:hAnsi="宋体" w:eastAsia="宋体" w:cs="宋体"/>
          <w:highlight w:val="none"/>
        </w:rPr>
      </w:pPr>
      <w:r>
        <w:rPr>
          <w:rFonts w:hint="eastAsia" w:ascii="宋体" w:hAnsi="宋体" w:eastAsia="宋体" w:cs="宋体"/>
          <w:highlight w:val="none"/>
        </w:rPr>
        <w:br w:type="page"/>
      </w:r>
      <w:bookmarkStart w:id="77" w:name="_Toc23051"/>
      <w:bookmarkStart w:id="78" w:name="_Toc256000088"/>
    </w:p>
    <w:bookmarkEnd w:id="77"/>
    <w:bookmarkEnd w:id="78"/>
    <w:p>
      <w:pPr>
        <w:pStyle w:val="111"/>
        <w:spacing w:line="360" w:lineRule="auto"/>
        <w:jc w:val="center"/>
        <w:outlineLvl w:val="1"/>
        <w:rPr>
          <w:rFonts w:hint="eastAsia" w:ascii="宋体" w:hAnsi="宋体" w:eastAsia="宋体" w:cs="宋体"/>
          <w:highlight w:val="none"/>
        </w:rPr>
      </w:pPr>
      <w:bookmarkStart w:id="79" w:name="_Toc256000090"/>
      <w:bookmarkStart w:id="80" w:name="_Toc28622"/>
      <w:r>
        <w:rPr>
          <w:rFonts w:hint="eastAsia" w:ascii="宋体" w:hAnsi="宋体" w:eastAsia="宋体" w:cs="宋体"/>
          <w:highlight w:val="none"/>
        </w:rPr>
        <w:t>三、</w:t>
      </w:r>
      <w:r>
        <w:rPr>
          <w:rFonts w:hint="eastAsia" w:ascii="宋体" w:hAnsi="宋体" w:eastAsia="宋体" w:cs="宋体"/>
          <w:highlight w:val="none"/>
          <w:lang w:val="zh-TW" w:eastAsia="zh-TW"/>
        </w:rPr>
        <w:t>★</w:t>
      </w:r>
      <w:r>
        <w:rPr>
          <w:rFonts w:hint="eastAsia" w:ascii="宋体" w:hAnsi="宋体" w:eastAsia="宋体" w:cs="宋体"/>
          <w:highlight w:val="none"/>
        </w:rPr>
        <w:t>中、小企业声明函</w:t>
      </w:r>
      <w:bookmarkEnd w:id="79"/>
      <w:bookmarkEnd w:id="80"/>
      <w:r>
        <w:rPr>
          <w:rFonts w:hint="eastAsia" w:ascii="宋体" w:hAnsi="宋体" w:eastAsia="宋体" w:cs="宋体"/>
          <w:highlight w:val="none"/>
        </w:rPr>
        <w:t>（如有）</w:t>
      </w:r>
    </w:p>
    <w:p>
      <w:pPr>
        <w:pStyle w:val="112"/>
        <w:spacing w:line="360" w:lineRule="auto"/>
        <w:ind w:right="-97"/>
        <w:jc w:val="center"/>
        <w:rPr>
          <w:rFonts w:hint="eastAsia" w:ascii="宋体" w:hAnsi="宋体" w:cs="宋体"/>
          <w:b/>
          <w:sz w:val="24"/>
          <w:highlight w:val="none"/>
        </w:rPr>
      </w:pPr>
    </w:p>
    <w:p>
      <w:pPr>
        <w:pStyle w:val="112"/>
        <w:spacing w:line="360" w:lineRule="auto"/>
        <w:ind w:right="-97"/>
        <w:jc w:val="center"/>
        <w:outlineLvl w:val="2"/>
        <w:rPr>
          <w:rFonts w:hint="eastAsia" w:ascii="宋体" w:hAnsi="宋体" w:cs="宋体"/>
          <w:b/>
          <w:sz w:val="24"/>
          <w:highlight w:val="none"/>
        </w:rPr>
      </w:pPr>
      <w:bookmarkStart w:id="81" w:name="_Toc16353"/>
      <w:r>
        <w:rPr>
          <w:rFonts w:hint="eastAsia" w:ascii="宋体" w:hAnsi="宋体" w:cs="宋体"/>
          <w:b/>
          <w:sz w:val="24"/>
          <w:highlight w:val="none"/>
        </w:rPr>
        <w:t>3.1中小企业声明函（货物类）</w:t>
      </w:r>
      <w:bookmarkEnd w:id="81"/>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招标文件</w:t>
      </w:r>
      <w:r>
        <w:rPr>
          <w:rFonts w:hint="eastAsia" w:ascii="宋体" w:hAnsi="宋体" w:eastAsia="宋体" w:cs="宋体"/>
          <w:color w:val="auto"/>
          <w:sz w:val="24"/>
          <w:szCs w:val="24"/>
          <w:highlight w:val="none"/>
          <w:u w:val="single"/>
        </w:rPr>
        <w:t>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，从业人员人，营业收入为万元，资产总额为万元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招标文件</w:t>
      </w:r>
      <w:r>
        <w:rPr>
          <w:rFonts w:hint="eastAsia" w:ascii="宋体" w:hAnsi="宋体" w:eastAsia="宋体" w:cs="宋体"/>
          <w:color w:val="auto"/>
          <w:sz w:val="24"/>
          <w:szCs w:val="24"/>
          <w:highlight w:val="none"/>
          <w:u w:val="single"/>
        </w:rPr>
        <w:t>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，从业人员人，营业收入为万元，资产总额为万元，属于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wordWrap w:val="0"/>
        <w:spacing w:line="360" w:lineRule="auto"/>
        <w:ind w:firstLine="480" w:firstLineChars="200"/>
        <w:jc w:val="right"/>
        <w:rPr>
          <w:rFonts w:hint="eastAsia" w:ascii="宋体" w:hAnsi="宋体" w:eastAsia="宋体" w:cs="宋体"/>
          <w:color w:val="auto"/>
          <w:sz w:val="24"/>
          <w:szCs w:val="24"/>
          <w:highlight w:val="none"/>
        </w:rPr>
      </w:pPr>
    </w:p>
    <w:p>
      <w:pPr>
        <w:wordWrap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wordWrap w:val="0"/>
        <w:spacing w:line="360" w:lineRule="auto"/>
        <w:ind w:right="480"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spacing w:line="360" w:lineRule="auto"/>
        <w:ind w:right="480" w:firstLine="480" w:firstLineChars="200"/>
        <w:jc w:val="right"/>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（若投标文件中无上述文件，则在评审时不考虑对该小、微企业的相关优惠。）</w:t>
      </w:r>
    </w:p>
    <w:p>
      <w:pPr>
        <w:pageBreakBefore/>
        <w:widowControl/>
        <w:spacing w:line="360" w:lineRule="auto"/>
        <w:jc w:val="left"/>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rPr>
        <w:t>附表1</w:t>
      </w:r>
    </w:p>
    <w:p>
      <w:pPr>
        <w:widowControl/>
        <w:spacing w:line="360" w:lineRule="auto"/>
        <w:jc w:val="center"/>
        <w:outlineLvl w:val="1"/>
        <w:rPr>
          <w:rFonts w:hint="eastAsia" w:ascii="宋体" w:hAnsi="宋体" w:eastAsia="宋体" w:cs="宋体"/>
          <w:kern w:val="0"/>
          <w:sz w:val="36"/>
          <w:szCs w:val="32"/>
          <w:highlight w:val="none"/>
        </w:rPr>
      </w:pPr>
      <w:bookmarkStart w:id="82" w:name="_Toc24088"/>
      <w:r>
        <w:rPr>
          <w:rFonts w:hint="eastAsia" w:ascii="宋体" w:hAnsi="宋体" w:eastAsia="宋体" w:cs="宋体"/>
          <w:kern w:val="0"/>
          <w:sz w:val="36"/>
          <w:szCs w:val="32"/>
          <w:highlight w:val="none"/>
        </w:rPr>
        <w:t>大中小微型企业划分标准</w:t>
      </w:r>
      <w:bookmarkEnd w:id="82"/>
    </w:p>
    <w:tbl>
      <w:tblPr>
        <w:tblStyle w:val="68"/>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exact"/>
          <w:jc w:val="center"/>
        </w:trPr>
        <w:tc>
          <w:tcPr>
            <w:tcW w:w="1782" w:type="dxa"/>
            <w:vAlign w:val="center"/>
          </w:tcPr>
          <w:p>
            <w:pPr>
              <w:widowControl/>
              <w:spacing w:line="240" w:lineRule="auto"/>
              <w:jc w:val="center"/>
              <w:rPr>
                <w:rFonts w:hint="eastAsia" w:ascii="宋体" w:hAnsi="宋体" w:eastAsia="宋体" w:cs="宋体"/>
                <w:b/>
                <w:bCs/>
                <w:kern w:val="0"/>
                <w:sz w:val="18"/>
                <w:szCs w:val="21"/>
                <w:highlight w:val="none"/>
              </w:rPr>
            </w:pPr>
            <w:r>
              <w:rPr>
                <w:rFonts w:hint="eastAsia" w:ascii="宋体" w:hAnsi="宋体" w:eastAsia="宋体" w:cs="宋体"/>
                <w:b/>
                <w:bCs/>
                <w:kern w:val="0"/>
                <w:sz w:val="18"/>
                <w:szCs w:val="21"/>
                <w:highlight w:val="none"/>
              </w:rPr>
              <w:t>行业名称</w:t>
            </w:r>
          </w:p>
        </w:tc>
        <w:tc>
          <w:tcPr>
            <w:tcW w:w="1369" w:type="dxa"/>
            <w:vAlign w:val="center"/>
          </w:tcPr>
          <w:p>
            <w:pPr>
              <w:widowControl/>
              <w:spacing w:line="240" w:lineRule="auto"/>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指标名称</w:t>
            </w:r>
          </w:p>
        </w:tc>
        <w:tc>
          <w:tcPr>
            <w:tcW w:w="709" w:type="dxa"/>
            <w:vAlign w:val="center"/>
          </w:tcPr>
          <w:p>
            <w:pPr>
              <w:widowControl/>
              <w:spacing w:line="240" w:lineRule="auto"/>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计量</w:t>
            </w:r>
            <w:r>
              <w:rPr>
                <w:rFonts w:hint="eastAsia" w:ascii="宋体" w:hAnsi="宋体" w:eastAsia="宋体" w:cs="宋体"/>
                <w:b/>
                <w:bCs/>
                <w:kern w:val="0"/>
                <w:sz w:val="18"/>
                <w:szCs w:val="18"/>
                <w:highlight w:val="none"/>
              </w:rPr>
              <w:br w:type="textWrapping"/>
            </w:r>
            <w:r>
              <w:rPr>
                <w:rFonts w:hint="eastAsia" w:ascii="宋体" w:hAnsi="宋体" w:eastAsia="宋体" w:cs="宋体"/>
                <w:b/>
                <w:bCs/>
                <w:kern w:val="0"/>
                <w:sz w:val="18"/>
                <w:szCs w:val="18"/>
                <w:highlight w:val="none"/>
              </w:rPr>
              <w:t>单位</w:t>
            </w:r>
          </w:p>
        </w:tc>
        <w:tc>
          <w:tcPr>
            <w:tcW w:w="1125" w:type="dxa"/>
            <w:vAlign w:val="center"/>
          </w:tcPr>
          <w:p>
            <w:pPr>
              <w:widowControl/>
              <w:spacing w:line="240" w:lineRule="auto"/>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大型</w:t>
            </w:r>
          </w:p>
        </w:tc>
        <w:tc>
          <w:tcPr>
            <w:tcW w:w="1701" w:type="dxa"/>
            <w:vAlign w:val="center"/>
          </w:tcPr>
          <w:p>
            <w:pPr>
              <w:widowControl/>
              <w:spacing w:line="240" w:lineRule="auto"/>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中型</w:t>
            </w:r>
          </w:p>
        </w:tc>
        <w:tc>
          <w:tcPr>
            <w:tcW w:w="1426" w:type="dxa"/>
            <w:vAlign w:val="center"/>
          </w:tcPr>
          <w:p>
            <w:pPr>
              <w:widowControl/>
              <w:spacing w:line="240" w:lineRule="auto"/>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小型</w:t>
            </w:r>
          </w:p>
        </w:tc>
        <w:tc>
          <w:tcPr>
            <w:tcW w:w="992" w:type="dxa"/>
            <w:vAlign w:val="center"/>
          </w:tcPr>
          <w:p>
            <w:pPr>
              <w:widowControl/>
              <w:spacing w:line="240" w:lineRule="auto"/>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农、林、牧、渔业</w:t>
            </w: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500≤Y＜20000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50≤Y＜500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Merge w:val="restart"/>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工业 *</w:t>
            </w: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20≤X＜300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Merge w:val="continue"/>
            <w:vAlign w:val="center"/>
          </w:tcPr>
          <w:p>
            <w:pPr>
              <w:widowControl/>
              <w:spacing w:line="240" w:lineRule="auto"/>
              <w:jc w:val="center"/>
              <w:rPr>
                <w:rFonts w:hint="eastAsia" w:ascii="宋体" w:hAnsi="宋体" w:eastAsia="宋体" w:cs="宋体"/>
                <w:kern w:val="0"/>
                <w:sz w:val="18"/>
                <w:szCs w:val="18"/>
                <w:highlight w:val="none"/>
              </w:rPr>
            </w:pP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Y≥40000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2000≤Y＜40000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300≤Y＜2000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Merge w:val="restart"/>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建筑业</w:t>
            </w: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Y≥80000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6000≤Y＜80000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300≤Y＜6000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Merge w:val="continue"/>
            <w:vAlign w:val="center"/>
          </w:tcPr>
          <w:p>
            <w:pPr>
              <w:widowControl/>
              <w:spacing w:line="240" w:lineRule="auto"/>
              <w:jc w:val="center"/>
              <w:rPr>
                <w:rFonts w:hint="eastAsia" w:ascii="宋体" w:hAnsi="宋体" w:eastAsia="宋体" w:cs="宋体"/>
                <w:kern w:val="0"/>
                <w:sz w:val="18"/>
                <w:szCs w:val="18"/>
                <w:highlight w:val="none"/>
              </w:rPr>
            </w:pP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Z≥80000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5000≤Z＜80000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300≤Z＜5000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Merge w:val="restart"/>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批发业</w:t>
            </w: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20≤X＜200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5≤X＜20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Merge w:val="continue"/>
            <w:vAlign w:val="center"/>
          </w:tcPr>
          <w:p>
            <w:pPr>
              <w:widowControl/>
              <w:spacing w:line="240" w:lineRule="auto"/>
              <w:jc w:val="center"/>
              <w:rPr>
                <w:rFonts w:hint="eastAsia" w:ascii="宋体" w:hAnsi="宋体" w:eastAsia="宋体" w:cs="宋体"/>
                <w:kern w:val="0"/>
                <w:sz w:val="18"/>
                <w:szCs w:val="18"/>
                <w:highlight w:val="none"/>
              </w:rPr>
            </w:pP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Y≥40000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5000≤Y＜40000</w:t>
            </w:r>
          </w:p>
        </w:tc>
        <w:tc>
          <w:tcPr>
            <w:tcW w:w="1426" w:type="dxa"/>
            <w:vAlign w:val="center"/>
          </w:tcPr>
          <w:p>
            <w:pPr>
              <w:widowControl/>
              <w:spacing w:line="240" w:lineRule="auto"/>
              <w:ind w:left="-1" w:leftChars="-1" w:hanging="1"/>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1000≤Y＜5000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Merge w:val="restart"/>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零售业</w:t>
            </w: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50≤X＜300</w:t>
            </w:r>
          </w:p>
        </w:tc>
        <w:tc>
          <w:tcPr>
            <w:tcW w:w="1426" w:type="dxa"/>
            <w:vAlign w:val="center"/>
          </w:tcPr>
          <w:p>
            <w:pPr>
              <w:widowControl/>
              <w:spacing w:line="240" w:lineRule="auto"/>
              <w:ind w:left="-1" w:leftChars="-1" w:hanging="1"/>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10≤X＜50 </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Merge w:val="continue"/>
            <w:vAlign w:val="center"/>
          </w:tcPr>
          <w:p>
            <w:pPr>
              <w:widowControl/>
              <w:spacing w:line="240" w:lineRule="auto"/>
              <w:jc w:val="center"/>
              <w:rPr>
                <w:rFonts w:hint="eastAsia" w:ascii="宋体" w:hAnsi="宋体" w:eastAsia="宋体" w:cs="宋体"/>
                <w:kern w:val="0"/>
                <w:sz w:val="18"/>
                <w:szCs w:val="18"/>
                <w:highlight w:val="none"/>
              </w:rPr>
            </w:pP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500≤Y＜20000</w:t>
            </w:r>
          </w:p>
        </w:tc>
        <w:tc>
          <w:tcPr>
            <w:tcW w:w="1426" w:type="dxa"/>
            <w:vAlign w:val="center"/>
          </w:tcPr>
          <w:p>
            <w:pPr>
              <w:widowControl/>
              <w:spacing w:line="240" w:lineRule="auto"/>
              <w:ind w:left="-1" w:leftChars="-1" w:hanging="1"/>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100≤Y＜500 </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Merge w:val="restart"/>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交通运输业</w:t>
            </w: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20≤X＜300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Merge w:val="continue"/>
            <w:vAlign w:val="center"/>
          </w:tcPr>
          <w:p>
            <w:pPr>
              <w:widowControl/>
              <w:spacing w:line="240" w:lineRule="auto"/>
              <w:jc w:val="center"/>
              <w:rPr>
                <w:rFonts w:hint="eastAsia" w:ascii="宋体" w:hAnsi="宋体" w:eastAsia="宋体" w:cs="宋体"/>
                <w:kern w:val="0"/>
                <w:sz w:val="18"/>
                <w:szCs w:val="18"/>
                <w:highlight w:val="none"/>
              </w:rPr>
            </w:pP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3000≤Y＜30000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200≤Y＜3000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Merge w:val="restart"/>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仓储业</w:t>
            </w: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X≥200</w:t>
            </w:r>
          </w:p>
        </w:tc>
        <w:tc>
          <w:tcPr>
            <w:tcW w:w="1701" w:type="dxa"/>
            <w:vAlign w:val="center"/>
          </w:tcPr>
          <w:p>
            <w:pPr>
              <w:widowControl/>
              <w:spacing w:line="240" w:lineRule="auto"/>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100≤X＜200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20≤X＜100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Merge w:val="continue"/>
            <w:vAlign w:val="center"/>
          </w:tcPr>
          <w:p>
            <w:pPr>
              <w:widowControl/>
              <w:spacing w:line="240" w:lineRule="auto"/>
              <w:jc w:val="center"/>
              <w:rPr>
                <w:rFonts w:hint="eastAsia" w:ascii="宋体" w:hAnsi="宋体" w:eastAsia="宋体" w:cs="宋体"/>
                <w:kern w:val="0"/>
                <w:sz w:val="18"/>
                <w:szCs w:val="18"/>
                <w:highlight w:val="none"/>
              </w:rPr>
            </w:pP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1000≤Y＜30000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100≤Y＜1000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Merge w:val="restart"/>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邮政业</w:t>
            </w: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20≤X＜300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Merge w:val="continue"/>
            <w:vAlign w:val="center"/>
          </w:tcPr>
          <w:p>
            <w:pPr>
              <w:widowControl/>
              <w:spacing w:line="240" w:lineRule="auto"/>
              <w:jc w:val="center"/>
              <w:rPr>
                <w:rFonts w:hint="eastAsia" w:ascii="宋体" w:hAnsi="宋体" w:eastAsia="宋体" w:cs="宋体"/>
                <w:kern w:val="0"/>
                <w:sz w:val="18"/>
                <w:szCs w:val="18"/>
                <w:highlight w:val="none"/>
              </w:rPr>
            </w:pP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2000≤Y＜30000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100≤Y＜2000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Merge w:val="restart"/>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住宿业</w:t>
            </w: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vAlign w:val="center"/>
          </w:tcPr>
          <w:p>
            <w:pPr>
              <w:widowControl/>
              <w:spacing w:line="240" w:lineRule="auto"/>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100≤X＜300 </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10≤X＜100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Merge w:val="continue"/>
            <w:vAlign w:val="center"/>
          </w:tcPr>
          <w:p>
            <w:pPr>
              <w:widowControl/>
              <w:spacing w:line="240" w:lineRule="auto"/>
              <w:jc w:val="center"/>
              <w:rPr>
                <w:rFonts w:hint="eastAsia" w:ascii="宋体" w:hAnsi="宋体" w:eastAsia="宋体" w:cs="宋体"/>
                <w:kern w:val="0"/>
                <w:sz w:val="18"/>
                <w:szCs w:val="18"/>
                <w:highlight w:val="none"/>
              </w:rPr>
            </w:pP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2000≤Y＜10000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100≤Y＜2000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Merge w:val="restart"/>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餐饮业</w:t>
            </w: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vAlign w:val="center"/>
          </w:tcPr>
          <w:p>
            <w:pPr>
              <w:widowControl/>
              <w:spacing w:line="240" w:lineRule="auto"/>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100≤X＜300 </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10≤X＜100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Merge w:val="continue"/>
            <w:vAlign w:val="center"/>
          </w:tcPr>
          <w:p>
            <w:pPr>
              <w:widowControl/>
              <w:spacing w:line="240" w:lineRule="auto"/>
              <w:jc w:val="center"/>
              <w:rPr>
                <w:rFonts w:hint="eastAsia" w:ascii="宋体" w:hAnsi="宋体" w:eastAsia="宋体" w:cs="宋体"/>
                <w:kern w:val="0"/>
                <w:sz w:val="18"/>
                <w:szCs w:val="18"/>
                <w:highlight w:val="none"/>
              </w:rPr>
            </w:pP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2000≤Y＜10000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100≤Y＜2000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Merge w:val="restart"/>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信息传输业</w:t>
            </w: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100≤X＜2000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10≤X＜100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Merge w:val="continue"/>
            <w:vAlign w:val="center"/>
          </w:tcPr>
          <w:p>
            <w:pPr>
              <w:widowControl/>
              <w:spacing w:line="240" w:lineRule="auto"/>
              <w:jc w:val="center"/>
              <w:rPr>
                <w:rFonts w:hint="eastAsia" w:ascii="宋体" w:hAnsi="宋体" w:eastAsia="宋体" w:cs="宋体"/>
                <w:kern w:val="0"/>
                <w:sz w:val="18"/>
                <w:szCs w:val="18"/>
                <w:highlight w:val="none"/>
              </w:rPr>
            </w:pP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1000≤Y＜100000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100≤Y＜1000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782" w:type="dxa"/>
            <w:vMerge w:val="restart"/>
            <w:vAlign w:val="center"/>
          </w:tcPr>
          <w:p>
            <w:pPr>
              <w:widowControl/>
              <w:spacing w:line="240" w:lineRule="auto"/>
              <w:jc w:val="center"/>
              <w:rPr>
                <w:rFonts w:hint="eastAsia" w:ascii="宋体" w:hAnsi="宋体" w:eastAsia="宋体" w:cs="宋体"/>
                <w:spacing w:val="-12"/>
                <w:kern w:val="0"/>
                <w:sz w:val="18"/>
                <w:szCs w:val="18"/>
                <w:highlight w:val="none"/>
              </w:rPr>
            </w:pPr>
            <w:r>
              <w:rPr>
                <w:rFonts w:hint="eastAsia" w:ascii="宋体" w:hAnsi="宋体" w:eastAsia="宋体" w:cs="宋体"/>
                <w:spacing w:val="-12"/>
                <w:kern w:val="0"/>
                <w:sz w:val="18"/>
                <w:szCs w:val="18"/>
                <w:highlight w:val="none"/>
              </w:rPr>
              <w:t>软件和信息技术服</w:t>
            </w:r>
            <w:r>
              <w:rPr>
                <w:rFonts w:hint="eastAsia" w:ascii="宋体" w:hAnsi="宋体" w:eastAsia="宋体" w:cs="宋体"/>
                <w:kern w:val="0"/>
                <w:sz w:val="18"/>
                <w:szCs w:val="18"/>
                <w:highlight w:val="none"/>
              </w:rPr>
              <w:t>务业</w:t>
            </w: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vAlign w:val="center"/>
          </w:tcPr>
          <w:p>
            <w:pPr>
              <w:widowControl/>
              <w:spacing w:line="240" w:lineRule="auto"/>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100≤X＜300 </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10≤X＜100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782" w:type="dxa"/>
            <w:vMerge w:val="continue"/>
            <w:vAlign w:val="center"/>
          </w:tcPr>
          <w:p>
            <w:pPr>
              <w:widowControl/>
              <w:spacing w:line="240" w:lineRule="auto"/>
              <w:jc w:val="center"/>
              <w:rPr>
                <w:rFonts w:hint="eastAsia" w:ascii="宋体" w:hAnsi="宋体" w:eastAsia="宋体" w:cs="宋体"/>
                <w:spacing w:val="-12"/>
                <w:kern w:val="0"/>
                <w:sz w:val="18"/>
                <w:szCs w:val="18"/>
                <w:highlight w:val="none"/>
              </w:rPr>
            </w:pP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1000≤Y＜10000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50≤Y＜1000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782" w:type="dxa"/>
            <w:vMerge w:val="restart"/>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房地产开发经营</w:t>
            </w: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1000≤Y＜200000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100≤Y＜1000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782" w:type="dxa"/>
            <w:vMerge w:val="continue"/>
            <w:vAlign w:val="center"/>
          </w:tcPr>
          <w:p>
            <w:pPr>
              <w:widowControl/>
              <w:spacing w:line="240" w:lineRule="auto"/>
              <w:jc w:val="center"/>
              <w:rPr>
                <w:rFonts w:hint="eastAsia" w:ascii="宋体" w:hAnsi="宋体" w:eastAsia="宋体" w:cs="宋体"/>
                <w:kern w:val="0"/>
                <w:sz w:val="18"/>
                <w:szCs w:val="18"/>
                <w:highlight w:val="none"/>
              </w:rPr>
            </w:pP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Z≥10000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5000≤Z＜10000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2000≤Z＜5000   </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782" w:type="dxa"/>
            <w:vMerge w:val="restart"/>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物业管理</w:t>
            </w: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100≤X＜300 </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782" w:type="dxa"/>
            <w:vMerge w:val="continue"/>
            <w:vAlign w:val="center"/>
          </w:tcPr>
          <w:p>
            <w:pPr>
              <w:widowControl/>
              <w:spacing w:line="240" w:lineRule="auto"/>
              <w:jc w:val="center"/>
              <w:rPr>
                <w:rFonts w:hint="eastAsia" w:ascii="宋体" w:hAnsi="宋体" w:eastAsia="宋体" w:cs="宋体"/>
                <w:kern w:val="0"/>
                <w:sz w:val="18"/>
                <w:szCs w:val="18"/>
                <w:highlight w:val="none"/>
              </w:rPr>
            </w:pP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Y≥5000</w:t>
            </w:r>
          </w:p>
        </w:tc>
        <w:tc>
          <w:tcPr>
            <w:tcW w:w="1701" w:type="dxa"/>
            <w:vAlign w:val="center"/>
          </w:tcPr>
          <w:p>
            <w:pPr>
              <w:widowControl/>
              <w:spacing w:line="240" w:lineRule="auto"/>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1000≤Y＜5000 </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500≤Y＜1000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782" w:type="dxa"/>
            <w:vMerge w:val="restart"/>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租赁和商务服务业</w:t>
            </w: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vAlign w:val="center"/>
          </w:tcPr>
          <w:p>
            <w:pPr>
              <w:widowControl/>
              <w:spacing w:line="240" w:lineRule="auto"/>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100≤X＜300 </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10≤X＜100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782" w:type="dxa"/>
            <w:vMerge w:val="continue"/>
            <w:vAlign w:val="center"/>
          </w:tcPr>
          <w:p>
            <w:pPr>
              <w:widowControl/>
              <w:spacing w:line="240" w:lineRule="auto"/>
              <w:jc w:val="center"/>
              <w:rPr>
                <w:rFonts w:hint="eastAsia" w:ascii="宋体" w:hAnsi="宋体" w:eastAsia="宋体" w:cs="宋体"/>
                <w:kern w:val="0"/>
                <w:sz w:val="18"/>
                <w:szCs w:val="18"/>
                <w:highlight w:val="none"/>
              </w:rPr>
            </w:pP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Z≥120000</w:t>
            </w:r>
          </w:p>
        </w:tc>
        <w:tc>
          <w:tcPr>
            <w:tcW w:w="1701"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8000≤Z＜120000</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100≤Z＜8000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8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其他未列明行业</w:t>
            </w:r>
          </w:p>
        </w:tc>
        <w:tc>
          <w:tcPr>
            <w:tcW w:w="136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vAlign w:val="center"/>
          </w:tcPr>
          <w:p>
            <w:pPr>
              <w:widowControl/>
              <w:spacing w:line="240" w:lineRule="auto"/>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100≤X＜300 </w:t>
            </w:r>
          </w:p>
        </w:tc>
        <w:tc>
          <w:tcPr>
            <w:tcW w:w="1426"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10≤X＜100</w:t>
            </w:r>
          </w:p>
        </w:tc>
        <w:tc>
          <w:tcPr>
            <w:tcW w:w="992" w:type="dxa"/>
            <w:vAlign w:val="center"/>
          </w:tcPr>
          <w:p>
            <w:pPr>
              <w:widowControl/>
              <w:spacing w:line="240" w:lineRule="auto"/>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bl>
    <w:p>
      <w:pPr>
        <w:pStyle w:val="114"/>
        <w:spacing w:line="360" w:lineRule="auto"/>
        <w:jc w:val="center"/>
        <w:outlineLvl w:val="1"/>
        <w:rPr>
          <w:rFonts w:hint="eastAsia" w:ascii="宋体" w:hAnsi="宋体" w:eastAsia="宋体" w:cs="宋体"/>
          <w:highlight w:val="none"/>
        </w:rPr>
      </w:pPr>
      <w:r>
        <w:rPr>
          <w:rFonts w:hint="eastAsia" w:ascii="宋体" w:hAnsi="宋体" w:eastAsia="宋体" w:cs="宋体"/>
          <w:highlight w:val="none"/>
        </w:rPr>
        <w:br w:type="page"/>
      </w:r>
      <w:bookmarkStart w:id="83" w:name="_Toc256000091"/>
      <w:bookmarkStart w:id="84" w:name="_Toc6268"/>
    </w:p>
    <w:p>
      <w:pPr>
        <w:spacing w:line="360" w:lineRule="auto"/>
        <w:jc w:val="center"/>
        <w:outlineLvl w:val="2"/>
        <w:rPr>
          <w:rFonts w:hint="eastAsia" w:ascii="宋体" w:hAnsi="宋体" w:eastAsia="宋体" w:cs="宋体"/>
          <w:sz w:val="32"/>
          <w:szCs w:val="32"/>
          <w:highlight w:val="none"/>
          <w:lang w:eastAsia="zh-CN"/>
        </w:rPr>
      </w:pPr>
      <w:r>
        <w:rPr>
          <w:rFonts w:hint="eastAsia" w:ascii="宋体" w:hAnsi="宋体" w:eastAsia="宋体" w:cs="宋体"/>
          <w:b/>
          <w:bCs/>
          <w:sz w:val="28"/>
          <w:szCs w:val="28"/>
          <w:highlight w:val="none"/>
        </w:rPr>
        <w:t>3.2供应商</w:t>
      </w:r>
      <w:r>
        <w:rPr>
          <w:rFonts w:hint="eastAsia" w:ascii="宋体" w:hAnsi="宋体" w:eastAsia="宋体" w:cs="宋体"/>
          <w:b/>
          <w:bCs/>
          <w:sz w:val="28"/>
          <w:szCs w:val="28"/>
          <w:highlight w:val="none"/>
          <w:lang w:val="en-US" w:eastAsia="zh-CN"/>
        </w:rPr>
        <w:t>JY</w:t>
      </w:r>
      <w:r>
        <w:rPr>
          <w:rFonts w:hint="eastAsia" w:ascii="宋体" w:hAnsi="宋体" w:eastAsia="宋体" w:cs="宋体"/>
          <w:b/>
          <w:bCs/>
          <w:sz w:val="28"/>
          <w:szCs w:val="28"/>
          <w:highlight w:val="none"/>
        </w:rPr>
        <w:t>企业声明函</w:t>
      </w:r>
    </w:p>
    <w:p>
      <w:pPr>
        <w:spacing w:line="360" w:lineRule="auto"/>
        <w:ind w:left="1080" w:leftChars="257" w:hanging="540"/>
        <w:jc w:val="center"/>
        <w:rPr>
          <w:rFonts w:hint="eastAsia" w:ascii="宋体" w:hAnsi="宋体" w:eastAsia="宋体" w:cs="宋体"/>
          <w:b/>
          <w:kern w:val="0"/>
          <w:sz w:val="24"/>
          <w:szCs w:val="24"/>
          <w:highlight w:val="none"/>
          <w:lang w:eastAsia="zh-CN"/>
        </w:rPr>
      </w:pP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lang w:val="en-US" w:eastAsia="zh-CN"/>
        </w:rPr>
        <w:t>如是填写</w:t>
      </w:r>
      <w:r>
        <w:rPr>
          <w:rFonts w:hint="eastAsia" w:ascii="宋体" w:hAnsi="宋体" w:eastAsia="宋体" w:cs="宋体"/>
          <w:b/>
          <w:kern w:val="0"/>
          <w:sz w:val="24"/>
          <w:szCs w:val="24"/>
          <w:highlight w:val="none"/>
          <w:lang w:eastAsia="zh-CN"/>
        </w:rPr>
        <w:t>）</w:t>
      </w:r>
    </w:p>
    <w:p>
      <w:pPr>
        <w:widowControl/>
        <w:spacing w:before="100" w:beforeAutospacing="1" w:after="100" w:afterAutospacing="1"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本企业（单位）郑重声明下列事项（按照实际情况勾选或填空）：</w:t>
      </w:r>
    </w:p>
    <w:p>
      <w:pPr>
        <w:widowControl/>
        <w:spacing w:before="100" w:beforeAutospacing="1" w:after="100" w:afterAutospacing="1"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本企业（单位）为直接供应商提供本企业（单位）制造的货物（由本单位承担工程/提供服务）。</w:t>
      </w:r>
    </w:p>
    <w:p>
      <w:pPr>
        <w:widowControl/>
        <w:spacing w:before="100" w:beforeAutospacing="1" w:after="100" w:afterAutospacing="1" w:line="360" w:lineRule="auto"/>
        <w:ind w:firstLine="360" w:firstLineChars="1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（1）本企业（单位）</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（请填写：是、不是）</w:t>
      </w:r>
      <w:r>
        <w:rPr>
          <w:rFonts w:hint="eastAsia" w:ascii="宋体" w:hAnsi="宋体" w:eastAsia="宋体" w:cs="宋体"/>
          <w:kern w:val="0"/>
          <w:sz w:val="24"/>
          <w:szCs w:val="24"/>
          <w:highlight w:val="none"/>
          <w:lang w:val="en-US" w:eastAsia="zh-CN"/>
        </w:rPr>
        <w:t>JY</w:t>
      </w:r>
      <w:r>
        <w:rPr>
          <w:rFonts w:hint="eastAsia" w:ascii="宋体" w:hAnsi="宋体" w:eastAsia="宋体" w:cs="宋体"/>
          <w:kern w:val="0"/>
          <w:sz w:val="24"/>
          <w:szCs w:val="24"/>
          <w:highlight w:val="none"/>
        </w:rPr>
        <w:t>企业。后附省级以上</w:t>
      </w:r>
      <w:r>
        <w:rPr>
          <w:rFonts w:hint="eastAsia" w:ascii="宋体" w:hAnsi="宋体" w:eastAsia="宋体" w:cs="宋体"/>
          <w:kern w:val="0"/>
          <w:sz w:val="24"/>
          <w:szCs w:val="24"/>
          <w:highlight w:val="none"/>
          <w:lang w:val="en-US" w:eastAsia="zh-CN"/>
        </w:rPr>
        <w:t>JY</w:t>
      </w:r>
      <w:r>
        <w:rPr>
          <w:rFonts w:hint="eastAsia" w:ascii="宋体" w:hAnsi="宋体" w:eastAsia="宋体" w:cs="宋体"/>
          <w:kern w:val="0"/>
          <w:sz w:val="24"/>
          <w:szCs w:val="24"/>
          <w:highlight w:val="none"/>
        </w:rPr>
        <w:t>管理局、</w:t>
      </w:r>
      <w:r>
        <w:rPr>
          <w:rFonts w:hint="eastAsia" w:ascii="宋体" w:hAnsi="宋体" w:eastAsia="宋体" w:cs="宋体"/>
          <w:kern w:val="0"/>
          <w:sz w:val="24"/>
          <w:szCs w:val="24"/>
          <w:highlight w:val="none"/>
          <w:lang w:val="en-US" w:eastAsia="zh-CN"/>
        </w:rPr>
        <w:t>JD</w:t>
      </w:r>
      <w:r>
        <w:rPr>
          <w:rFonts w:hint="eastAsia" w:ascii="宋体" w:hAnsi="宋体" w:eastAsia="宋体" w:cs="宋体"/>
          <w:kern w:val="0"/>
          <w:sz w:val="24"/>
          <w:szCs w:val="24"/>
          <w:highlight w:val="none"/>
        </w:rPr>
        <w:t>管理局（含新疆生产建设兵团）出具的属于</w:t>
      </w:r>
      <w:r>
        <w:rPr>
          <w:rFonts w:hint="eastAsia" w:ascii="宋体" w:hAnsi="宋体" w:eastAsia="宋体" w:cs="宋体"/>
          <w:kern w:val="0"/>
          <w:sz w:val="24"/>
          <w:szCs w:val="24"/>
          <w:highlight w:val="none"/>
          <w:lang w:val="en-US" w:eastAsia="zh-CN"/>
        </w:rPr>
        <w:t>JY</w:t>
      </w:r>
      <w:r>
        <w:rPr>
          <w:rFonts w:hint="eastAsia" w:ascii="宋体" w:hAnsi="宋体" w:eastAsia="宋体" w:cs="宋体"/>
          <w:kern w:val="0"/>
          <w:sz w:val="24"/>
          <w:szCs w:val="24"/>
          <w:highlight w:val="none"/>
        </w:rPr>
        <w:t>企业的证明文件。</w:t>
      </w:r>
    </w:p>
    <w:p>
      <w:pPr>
        <w:widowControl/>
        <w:spacing w:before="100" w:beforeAutospacing="1" w:after="100" w:afterAutospacing="1" w:line="36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（2）本企业（单位）</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pPr>
        <w:widowControl/>
        <w:spacing w:before="100" w:beforeAutospacing="1" w:after="100" w:afterAutospacing="1"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本企业（单位）对上述声明的真实性负责。如有虚假，将依法承担相应责任。　　</w:t>
      </w:r>
    </w:p>
    <w:p>
      <w:pPr>
        <w:widowControl/>
        <w:spacing w:before="100" w:beforeAutospacing="1" w:after="100" w:afterAutospacing="1" w:line="360" w:lineRule="auto"/>
        <w:jc w:val="left"/>
        <w:rPr>
          <w:rFonts w:hint="eastAsia" w:ascii="宋体" w:hAnsi="宋体" w:eastAsia="宋体" w:cs="宋体"/>
          <w:kern w:val="0"/>
          <w:sz w:val="24"/>
          <w:szCs w:val="24"/>
          <w:highlight w:val="none"/>
        </w:rPr>
      </w:pPr>
    </w:p>
    <w:p>
      <w:pPr>
        <w:widowControl/>
        <w:spacing w:before="100" w:beforeAutospacing="1" w:after="100" w:afterAutospacing="1" w:line="360" w:lineRule="auto"/>
        <w:jc w:val="left"/>
        <w:rPr>
          <w:rFonts w:hint="eastAsia" w:ascii="宋体" w:hAnsi="宋体" w:eastAsia="宋体" w:cs="宋体"/>
          <w:kern w:val="0"/>
          <w:sz w:val="24"/>
          <w:szCs w:val="24"/>
          <w:highlight w:val="none"/>
        </w:rPr>
      </w:pPr>
    </w:p>
    <w:p>
      <w:pPr>
        <w:spacing w:line="360" w:lineRule="auto"/>
        <w:ind w:left="1080" w:leftChars="257" w:hanging="540"/>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　</w:t>
      </w:r>
    </w:p>
    <w:p>
      <w:pPr>
        <w:spacing w:line="360" w:lineRule="auto"/>
        <w:rPr>
          <w:rFonts w:hint="eastAsia" w:ascii="宋体" w:hAnsi="宋体" w:eastAsia="宋体" w:cs="宋体"/>
          <w:b/>
          <w:sz w:val="24"/>
          <w:szCs w:val="24"/>
          <w:highlight w:val="none"/>
        </w:rPr>
      </w:pPr>
    </w:p>
    <w:p>
      <w:pPr>
        <w:widowControl/>
        <w:spacing w:before="100" w:beforeAutospacing="1" w:after="100" w:afterAutospacing="1" w:line="360" w:lineRule="auto"/>
        <w:ind w:firstLine="3960" w:firstLineChars="165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供应商（盖章）：</w:t>
      </w:r>
    </w:p>
    <w:p>
      <w:pPr>
        <w:widowControl/>
        <w:spacing w:before="100" w:beforeAutospacing="1" w:after="100" w:afterAutospacing="1" w:line="360" w:lineRule="auto"/>
        <w:ind w:firstLine="3720" w:firstLineChars="1550"/>
        <w:jc w:val="lef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　日　期：</w:t>
      </w:r>
    </w:p>
    <w:p>
      <w:pPr>
        <w:pStyle w:val="250"/>
        <w:spacing w:line="360" w:lineRule="auto"/>
        <w:ind w:firstLine="442" w:firstLineChars="200"/>
        <w:rPr>
          <w:rFonts w:hint="eastAsia" w:ascii="宋体" w:hAnsi="宋体" w:cs="宋体"/>
          <w:b/>
          <w:bCs/>
          <w:kern w:val="0"/>
          <w:sz w:val="22"/>
          <w:highlight w:val="none"/>
        </w:rPr>
      </w:pPr>
    </w:p>
    <w:p>
      <w:pPr>
        <w:pStyle w:val="114"/>
        <w:spacing w:line="360" w:lineRule="auto"/>
        <w:jc w:val="center"/>
        <w:outlineLvl w:val="1"/>
        <w:rPr>
          <w:rFonts w:hint="eastAsia" w:ascii="宋体" w:hAnsi="宋体" w:eastAsia="宋体" w:cs="宋体"/>
          <w:sz w:val="24"/>
          <w:highlight w:val="none"/>
        </w:rPr>
      </w:pPr>
      <w:r>
        <w:rPr>
          <w:rFonts w:hint="eastAsia" w:ascii="宋体" w:hAnsi="宋体" w:eastAsia="宋体" w:cs="宋体"/>
          <w:bCs/>
          <w:sz w:val="24"/>
          <w:highlight w:val="none"/>
        </w:rPr>
        <w:t>注：如供应商为</w:t>
      </w:r>
      <w:r>
        <w:rPr>
          <w:rFonts w:hint="eastAsia" w:ascii="宋体" w:hAnsi="宋体" w:eastAsia="宋体" w:cs="宋体"/>
          <w:bCs/>
          <w:sz w:val="24"/>
          <w:highlight w:val="none"/>
          <w:lang w:val="en-US" w:eastAsia="zh-CN"/>
        </w:rPr>
        <w:t>JY</w:t>
      </w:r>
      <w:r>
        <w:rPr>
          <w:rFonts w:hint="eastAsia" w:ascii="宋体" w:hAnsi="宋体" w:eastAsia="宋体" w:cs="宋体"/>
          <w:bCs/>
          <w:sz w:val="24"/>
          <w:highlight w:val="none"/>
        </w:rPr>
        <w:t>企业，须提供省级以上监狱管理局、</w:t>
      </w:r>
      <w:r>
        <w:rPr>
          <w:rFonts w:hint="eastAsia" w:ascii="宋体" w:hAnsi="宋体" w:eastAsia="宋体" w:cs="宋体"/>
          <w:bCs/>
          <w:sz w:val="24"/>
          <w:highlight w:val="none"/>
          <w:lang w:val="en-US" w:eastAsia="zh-CN"/>
        </w:rPr>
        <w:t>JD</w:t>
      </w:r>
      <w:r>
        <w:rPr>
          <w:rFonts w:hint="eastAsia" w:ascii="宋体" w:hAnsi="宋体" w:eastAsia="宋体" w:cs="宋体"/>
          <w:bCs/>
          <w:sz w:val="24"/>
          <w:highlight w:val="none"/>
        </w:rPr>
        <w:t>管理局（含新疆生产建设兵团）出具的属于</w:t>
      </w:r>
      <w:r>
        <w:rPr>
          <w:rFonts w:hint="eastAsia" w:ascii="宋体" w:hAnsi="宋体" w:eastAsia="宋体" w:cs="宋体"/>
          <w:bCs/>
          <w:sz w:val="24"/>
          <w:highlight w:val="none"/>
          <w:lang w:val="en-US" w:eastAsia="zh-CN"/>
        </w:rPr>
        <w:t>JY</w:t>
      </w:r>
      <w:r>
        <w:rPr>
          <w:rFonts w:hint="eastAsia" w:ascii="宋体" w:hAnsi="宋体" w:eastAsia="宋体" w:cs="宋体"/>
          <w:bCs/>
          <w:sz w:val="24"/>
          <w:highlight w:val="none"/>
        </w:rPr>
        <w:t>企业证明文件的，视同为小型和微型企业。</w:t>
      </w:r>
    </w:p>
    <w:p>
      <w:pPr>
        <w:pStyle w:val="114"/>
        <w:spacing w:line="360" w:lineRule="auto"/>
        <w:jc w:val="center"/>
        <w:outlineLvl w:val="1"/>
        <w:rPr>
          <w:rFonts w:hint="eastAsia" w:ascii="宋体" w:hAnsi="宋体" w:eastAsia="宋体" w:cs="宋体"/>
          <w:highlight w:val="none"/>
        </w:rPr>
      </w:pPr>
    </w:p>
    <w:p>
      <w:pPr>
        <w:spacing w:line="360" w:lineRule="auto"/>
        <w:jc w:val="center"/>
        <w:outlineLvl w:val="2"/>
        <w:rPr>
          <w:rFonts w:hint="eastAsia" w:ascii="宋体" w:hAnsi="宋体" w:eastAsia="宋体" w:cs="宋体"/>
          <w:b/>
          <w:bCs/>
          <w:sz w:val="28"/>
          <w:szCs w:val="28"/>
          <w:highlight w:val="none"/>
        </w:rPr>
      </w:pPr>
      <w:bookmarkStart w:id="85" w:name="_Toc14993"/>
      <w:bookmarkStart w:id="86" w:name="_Toc21831"/>
    </w:p>
    <w:p>
      <w:pPr>
        <w:spacing w:line="360" w:lineRule="auto"/>
        <w:ind w:left="1080" w:leftChars="257" w:hanging="54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3.3 残疾人福利性单位声明函</w:t>
      </w:r>
      <w:bookmarkEnd w:id="85"/>
      <w:bookmarkEnd w:id="86"/>
    </w:p>
    <w:p>
      <w:pPr>
        <w:spacing w:line="360" w:lineRule="auto"/>
        <w:ind w:left="1080" w:leftChars="257" w:hanging="540"/>
        <w:jc w:val="center"/>
        <w:rPr>
          <w:rFonts w:hint="eastAsia" w:ascii="宋体" w:hAnsi="宋体" w:eastAsia="宋体" w:cs="宋体"/>
          <w:b/>
          <w:kern w:val="0"/>
          <w:sz w:val="24"/>
          <w:szCs w:val="24"/>
          <w:highlight w:val="none"/>
          <w:lang w:eastAsia="zh-CN"/>
        </w:rPr>
      </w:pP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lang w:val="en-US" w:eastAsia="zh-CN"/>
        </w:rPr>
        <w:t>如是填写</w:t>
      </w:r>
      <w:r>
        <w:rPr>
          <w:rFonts w:hint="eastAsia" w:ascii="宋体" w:hAnsi="宋体" w:eastAsia="宋体" w:cs="宋体"/>
          <w:b/>
          <w:kern w:val="0"/>
          <w:sz w:val="24"/>
          <w:szCs w:val="24"/>
          <w:highlight w:val="none"/>
          <w:lang w:eastAsia="zh-CN"/>
        </w:rPr>
        <w:t>）</w:t>
      </w:r>
    </w:p>
    <w:p>
      <w:pPr>
        <w:spacing w:line="360" w:lineRule="auto"/>
        <w:jc w:val="both"/>
        <w:rPr>
          <w:rFonts w:hint="eastAsia" w:ascii="宋体" w:hAnsi="宋体" w:eastAsia="宋体" w:cs="宋体"/>
          <w:kern w:val="0"/>
          <w:sz w:val="24"/>
          <w:szCs w:val="20"/>
          <w:highlight w:val="none"/>
        </w:rPr>
      </w:pPr>
    </w:p>
    <w:p>
      <w:pPr>
        <w:spacing w:line="360" w:lineRule="auto"/>
        <w:ind w:firstLine="56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left="1080" w:leftChars="257" w:hanging="540"/>
        <w:rPr>
          <w:rFonts w:hint="eastAsia" w:ascii="宋体" w:hAnsi="宋体" w:eastAsia="宋体" w:cs="宋体"/>
          <w:kern w:val="0"/>
          <w:sz w:val="24"/>
          <w:szCs w:val="20"/>
          <w:highlight w:val="none"/>
        </w:rPr>
      </w:pPr>
      <w:r>
        <w:rPr>
          <w:rFonts w:hint="eastAsia" w:ascii="宋体" w:hAnsi="宋体" w:eastAsia="宋体" w:cs="宋体"/>
          <w:kern w:val="0"/>
          <w:sz w:val="24"/>
          <w:szCs w:val="24"/>
          <w:highlight w:val="none"/>
        </w:rPr>
        <w:t>本单位对上述声明的真实性负责。如有虚假，将依法承担相应责任。</w:t>
      </w:r>
    </w:p>
    <w:p>
      <w:pPr>
        <w:pStyle w:val="4"/>
        <w:spacing w:line="360" w:lineRule="auto"/>
        <w:rPr>
          <w:rFonts w:hint="eastAsia" w:ascii="宋体" w:hAnsi="宋体" w:eastAsia="宋体" w:cs="宋体"/>
          <w:highlight w:val="none"/>
        </w:rPr>
      </w:pPr>
    </w:p>
    <w:p>
      <w:pPr>
        <w:spacing w:line="360" w:lineRule="auto"/>
        <w:ind w:left="1080" w:leftChars="257" w:hanging="540"/>
        <w:jc w:val="center"/>
        <w:rPr>
          <w:rFonts w:hint="eastAsia" w:ascii="宋体" w:hAnsi="宋体" w:eastAsia="宋体" w:cs="宋体"/>
          <w:kern w:val="0"/>
          <w:sz w:val="24"/>
          <w:szCs w:val="20"/>
          <w:highlight w:val="none"/>
        </w:rPr>
      </w:pPr>
    </w:p>
    <w:p>
      <w:pPr>
        <w:spacing w:line="360" w:lineRule="auto"/>
        <w:ind w:left="1080" w:leftChars="257" w:hanging="540"/>
        <w:jc w:val="center"/>
        <w:rPr>
          <w:rFonts w:hint="eastAsia" w:ascii="宋体" w:hAnsi="宋体" w:eastAsia="宋体" w:cs="宋体"/>
          <w:kern w:val="0"/>
          <w:sz w:val="24"/>
          <w:szCs w:val="20"/>
          <w:highlight w:val="none"/>
        </w:rPr>
      </w:pPr>
    </w:p>
    <w:p>
      <w:pPr>
        <w:spacing w:line="360" w:lineRule="auto"/>
        <w:ind w:left="1080" w:leftChars="257" w:hanging="540"/>
        <w:jc w:val="center"/>
        <w:outlineLvl w:val="2"/>
        <w:rPr>
          <w:rFonts w:hint="eastAsia" w:ascii="宋体" w:hAnsi="宋体" w:eastAsia="宋体" w:cs="宋体"/>
          <w:kern w:val="0"/>
          <w:sz w:val="24"/>
          <w:szCs w:val="20"/>
          <w:highlight w:val="none"/>
          <w:u w:val="single"/>
        </w:rPr>
      </w:pPr>
      <w:bookmarkStart w:id="87" w:name="_Toc7236"/>
      <w:bookmarkStart w:id="88" w:name="_Toc697"/>
      <w:r>
        <w:rPr>
          <w:rFonts w:hint="eastAsia" w:ascii="宋体" w:hAnsi="宋体" w:eastAsia="宋体" w:cs="宋体"/>
          <w:kern w:val="0"/>
          <w:sz w:val="24"/>
          <w:szCs w:val="20"/>
          <w:highlight w:val="none"/>
        </w:rPr>
        <w:t>投标单位（签章）：</w:t>
      </w:r>
      <w:bookmarkEnd w:id="87"/>
      <w:bookmarkEnd w:id="88"/>
    </w:p>
    <w:p>
      <w:pPr>
        <w:spacing w:line="360" w:lineRule="auto"/>
        <w:ind w:left="1080" w:leftChars="257" w:hanging="540"/>
        <w:jc w:val="center"/>
        <w:rPr>
          <w:rFonts w:hint="eastAsia" w:ascii="宋体" w:hAnsi="宋体" w:eastAsia="宋体" w:cs="宋体"/>
          <w:kern w:val="0"/>
          <w:sz w:val="24"/>
          <w:szCs w:val="20"/>
          <w:highlight w:val="none"/>
        </w:rPr>
      </w:pPr>
    </w:p>
    <w:p>
      <w:pPr>
        <w:spacing w:line="360" w:lineRule="auto"/>
        <w:ind w:left="645" w:leftChars="307" w:firstLine="3120" w:firstLineChars="1300"/>
        <w:rPr>
          <w:rFonts w:hint="eastAsia" w:ascii="宋体" w:hAnsi="宋体" w:eastAsia="宋体" w:cs="宋体"/>
          <w:kern w:val="0"/>
          <w:sz w:val="24"/>
          <w:szCs w:val="20"/>
          <w:highlight w:val="none"/>
          <w:u w:val="single"/>
        </w:rPr>
      </w:pPr>
      <w:r>
        <w:rPr>
          <w:rFonts w:hint="eastAsia" w:ascii="宋体" w:hAnsi="宋体" w:eastAsia="宋体" w:cs="宋体"/>
          <w:kern w:val="0"/>
          <w:sz w:val="24"/>
          <w:szCs w:val="20"/>
          <w:highlight w:val="none"/>
        </w:rPr>
        <w:t>日  期：</w:t>
      </w:r>
    </w:p>
    <w:p>
      <w:pPr>
        <w:pStyle w:val="250"/>
        <w:spacing w:before="480" w:beforeLines="200" w:line="360" w:lineRule="auto"/>
        <w:ind w:firstLine="442" w:firstLineChars="200"/>
        <w:rPr>
          <w:rFonts w:hint="eastAsia" w:ascii="宋体" w:hAnsi="宋体" w:cs="宋体"/>
          <w:b/>
          <w:bCs/>
          <w:kern w:val="0"/>
          <w:sz w:val="22"/>
          <w:highlight w:val="none"/>
        </w:rPr>
      </w:pPr>
      <w:r>
        <w:rPr>
          <w:rFonts w:hint="eastAsia" w:ascii="宋体" w:hAnsi="宋体" w:cs="宋体"/>
          <w:b/>
          <w:bCs/>
          <w:sz w:val="22"/>
          <w:highlight w:val="none"/>
        </w:rPr>
        <w:t>注：符合享受政府采购支持政策的残疾人福利性单位条件且提供《残疾人福利性单位声明函》的，视同为小型和微型企业。</w:t>
      </w:r>
    </w:p>
    <w:p>
      <w:pPr>
        <w:pStyle w:val="114"/>
        <w:spacing w:line="360" w:lineRule="auto"/>
        <w:jc w:val="center"/>
        <w:outlineLvl w:val="1"/>
        <w:rPr>
          <w:rFonts w:hint="eastAsia" w:ascii="宋体" w:hAnsi="宋体" w:eastAsia="宋体" w:cs="宋体"/>
          <w:highlight w:val="none"/>
        </w:rPr>
      </w:pPr>
    </w:p>
    <w:p>
      <w:pPr>
        <w:pStyle w:val="114"/>
        <w:spacing w:line="360" w:lineRule="auto"/>
        <w:jc w:val="center"/>
        <w:outlineLvl w:val="1"/>
        <w:rPr>
          <w:rFonts w:hint="eastAsia" w:ascii="宋体" w:hAnsi="宋体" w:eastAsia="宋体" w:cs="宋体"/>
          <w:highlight w:val="none"/>
        </w:rPr>
      </w:pPr>
    </w:p>
    <w:p>
      <w:pPr>
        <w:pStyle w:val="114"/>
        <w:spacing w:line="360" w:lineRule="auto"/>
        <w:jc w:val="center"/>
        <w:outlineLvl w:val="1"/>
        <w:rPr>
          <w:rFonts w:hint="eastAsia" w:ascii="宋体" w:hAnsi="宋体" w:eastAsia="宋体" w:cs="宋体"/>
          <w:highlight w:val="none"/>
        </w:rPr>
      </w:pPr>
    </w:p>
    <w:p>
      <w:pPr>
        <w:pStyle w:val="114"/>
        <w:spacing w:line="360" w:lineRule="auto"/>
        <w:jc w:val="center"/>
        <w:outlineLvl w:val="1"/>
        <w:rPr>
          <w:rFonts w:hint="eastAsia" w:ascii="宋体" w:hAnsi="宋体" w:eastAsia="宋体" w:cs="宋体"/>
          <w:highlight w:val="none"/>
        </w:rPr>
      </w:pPr>
    </w:p>
    <w:p>
      <w:pPr>
        <w:pStyle w:val="114"/>
        <w:spacing w:line="360" w:lineRule="auto"/>
        <w:jc w:val="center"/>
        <w:outlineLvl w:val="1"/>
        <w:rPr>
          <w:rFonts w:hint="eastAsia" w:ascii="宋体" w:hAnsi="宋体" w:eastAsia="宋体" w:cs="宋体"/>
          <w:highlight w:val="none"/>
        </w:rPr>
      </w:pPr>
    </w:p>
    <w:p>
      <w:pPr>
        <w:pStyle w:val="114"/>
        <w:spacing w:line="360" w:lineRule="auto"/>
        <w:jc w:val="center"/>
        <w:outlineLvl w:val="1"/>
        <w:rPr>
          <w:rFonts w:hint="eastAsia" w:ascii="宋体" w:hAnsi="宋体" w:eastAsia="宋体" w:cs="宋体"/>
          <w:highlight w:val="none"/>
        </w:rPr>
      </w:pPr>
    </w:p>
    <w:p>
      <w:pPr>
        <w:pStyle w:val="114"/>
        <w:spacing w:line="360" w:lineRule="auto"/>
        <w:jc w:val="center"/>
        <w:outlineLvl w:val="1"/>
        <w:rPr>
          <w:rFonts w:hint="eastAsia" w:ascii="宋体" w:hAnsi="宋体" w:eastAsia="宋体" w:cs="宋体"/>
          <w:highlight w:val="none"/>
        </w:rPr>
      </w:pPr>
    </w:p>
    <w:bookmarkEnd w:id="83"/>
    <w:bookmarkEnd w:id="84"/>
    <w:p>
      <w:pPr>
        <w:pStyle w:val="118"/>
        <w:spacing w:line="360" w:lineRule="auto"/>
        <w:outlineLvl w:val="1"/>
        <w:rPr>
          <w:rFonts w:hint="eastAsia" w:ascii="宋体" w:hAnsi="宋体" w:eastAsia="宋体" w:cs="宋体"/>
          <w:highlight w:val="none"/>
        </w:rPr>
      </w:pPr>
      <w:r>
        <w:rPr>
          <w:rFonts w:hint="eastAsia" w:ascii="宋体" w:hAnsi="宋体" w:eastAsia="宋体" w:cs="宋体"/>
          <w:highlight w:val="none"/>
        </w:rPr>
        <w:br w:type="page"/>
      </w:r>
      <w:bookmarkStart w:id="89" w:name="_Toc6969"/>
      <w:bookmarkStart w:id="90" w:name="_Toc256000093"/>
      <w:r>
        <w:rPr>
          <w:rFonts w:hint="eastAsia" w:ascii="宋体" w:hAnsi="宋体" w:eastAsia="宋体" w:cs="宋体"/>
          <w:highlight w:val="none"/>
        </w:rPr>
        <w:t>四、</w:t>
      </w:r>
      <w:r>
        <w:rPr>
          <w:rFonts w:hint="eastAsia" w:ascii="宋体" w:hAnsi="宋体" w:eastAsia="宋体" w:cs="宋体"/>
          <w:highlight w:val="none"/>
          <w:lang w:val="zh-TW" w:eastAsia="zh-TW"/>
        </w:rPr>
        <w:t>★</w:t>
      </w:r>
      <w:r>
        <w:rPr>
          <w:rFonts w:hint="eastAsia" w:ascii="宋体" w:hAnsi="宋体" w:eastAsia="宋体" w:cs="宋体"/>
          <w:highlight w:val="none"/>
        </w:rPr>
        <w:t>《中华人民共和国政府采购法》第二十二条应当具备的条件；</w:t>
      </w:r>
      <w:bookmarkEnd w:id="89"/>
      <w:bookmarkEnd w:id="90"/>
    </w:p>
    <w:p>
      <w:pPr>
        <w:pStyle w:val="119"/>
        <w:spacing w:line="360" w:lineRule="auto"/>
        <w:outlineLvl w:val="2"/>
        <w:rPr>
          <w:rFonts w:hint="eastAsia" w:ascii="宋体" w:hAnsi="宋体" w:cs="宋体"/>
          <w:b/>
          <w:sz w:val="24"/>
          <w:szCs w:val="24"/>
          <w:highlight w:val="none"/>
        </w:rPr>
      </w:pPr>
      <w:bookmarkStart w:id="91" w:name="_Toc12213"/>
      <w:r>
        <w:rPr>
          <w:rFonts w:hint="eastAsia" w:ascii="宋体" w:hAnsi="宋体" w:cs="宋体"/>
          <w:b/>
          <w:sz w:val="24"/>
          <w:szCs w:val="24"/>
          <w:highlight w:val="none"/>
        </w:rPr>
        <w:t>（1）</w:t>
      </w:r>
      <w:bookmarkEnd w:id="91"/>
      <w:bookmarkStart w:id="92" w:name="_Toc17626"/>
      <w:r>
        <w:rPr>
          <w:rFonts w:hint="eastAsia" w:ascii="宋体" w:hAnsi="宋体" w:cs="宋体"/>
          <w:b/>
          <w:sz w:val="24"/>
          <w:szCs w:val="24"/>
          <w:highlight w:val="none"/>
        </w:rPr>
        <w:t>具有独立承担民事责任的能力</w:t>
      </w:r>
    </w:p>
    <w:bookmarkEnd w:id="92"/>
    <w:p>
      <w:pPr>
        <w:pStyle w:val="312"/>
        <w:spacing w:before="145" w:line="240" w:lineRule="auto"/>
        <w:ind w:left="117"/>
        <w:jc w:val="left"/>
        <w:rPr>
          <w:rFonts w:hint="eastAsia" w:ascii="宋体" w:hAnsi="宋体" w:eastAsia="宋体" w:cs="宋体"/>
          <w:kern w:val="2"/>
          <w:sz w:val="24"/>
          <w:szCs w:val="22"/>
          <w:highlight w:val="none"/>
          <w:lang w:val="en-US" w:eastAsia="zh-CN" w:bidi="ar-SA"/>
        </w:rPr>
      </w:pPr>
      <w:bookmarkStart w:id="93" w:name="_Toc21393"/>
      <w:r>
        <w:rPr>
          <w:rFonts w:hint="eastAsia" w:ascii="宋体" w:hAnsi="宋体" w:eastAsia="宋体" w:cs="宋体"/>
          <w:kern w:val="2"/>
          <w:sz w:val="24"/>
          <w:szCs w:val="22"/>
          <w:highlight w:val="none"/>
          <w:lang w:val="en-US" w:eastAsia="zh-CN" w:bidi="ar-SA"/>
        </w:rPr>
        <w:t>具有独立承担民事责任的能力：投标人需提供有效的“三证合一”营业执照（或事业法人登记证）和法定代表人身份证明或法定代表人授权委托书(如开标代表是法人的只需附法定代表人身份证明，如开标代表不是法人的需附法定代表人授权委托书授权书:授权委托书需附法人身份证及委托人身份证复印件正反面)；若分支机构投标的，须提供总公司和分公司营业执照副本复印件，总公司出具给分支机构的授权书；</w:t>
      </w:r>
    </w:p>
    <w:p>
      <w:pPr>
        <w:pStyle w:val="48"/>
        <w:spacing w:line="360" w:lineRule="auto"/>
        <w:outlineLvl w:val="2"/>
        <w:rPr>
          <w:rFonts w:hint="eastAsia" w:ascii="宋体" w:hAnsi="宋体" w:cs="宋体"/>
          <w:b/>
          <w:sz w:val="24"/>
          <w:szCs w:val="24"/>
          <w:highlight w:val="none"/>
        </w:rPr>
      </w:pPr>
    </w:p>
    <w:p>
      <w:pPr>
        <w:pStyle w:val="48"/>
        <w:spacing w:line="360" w:lineRule="auto"/>
        <w:outlineLvl w:val="2"/>
        <w:rPr>
          <w:rFonts w:hint="eastAsia" w:ascii="宋体" w:hAnsi="宋体" w:cs="宋体"/>
          <w:b/>
          <w:sz w:val="24"/>
          <w:szCs w:val="24"/>
          <w:highlight w:val="none"/>
        </w:rPr>
      </w:pPr>
      <w:r>
        <w:rPr>
          <w:rFonts w:hint="eastAsia" w:ascii="宋体" w:hAnsi="宋体" w:cs="宋体"/>
          <w:b/>
          <w:sz w:val="24"/>
          <w:szCs w:val="24"/>
          <w:highlight w:val="none"/>
        </w:rPr>
        <w:t>（2）具有良好的商业信誉和健全的财务会计制度</w:t>
      </w:r>
    </w:p>
    <w:bookmarkEnd w:id="93"/>
    <w:p>
      <w:pPr>
        <w:pStyle w:val="312"/>
        <w:spacing w:before="145" w:line="240" w:lineRule="auto"/>
        <w:ind w:left="117"/>
        <w:jc w:val="left"/>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具有良好的商业信誉和健全的财务会计制度：提供2023年度或2024年度由第三方财务审计机构出具的财务审计报告扫描件或银行出具的资信证明(新成立的公司需提供银行出具的近三个月的资信证明和健全的财务会计制度)(并加盖公章)；</w:t>
      </w:r>
    </w:p>
    <w:p>
      <w:pPr>
        <w:pStyle w:val="312"/>
        <w:spacing w:before="145" w:line="240" w:lineRule="auto"/>
        <w:ind w:left="117"/>
        <w:jc w:val="left"/>
        <w:rPr>
          <w:rFonts w:hint="eastAsia" w:ascii="宋体" w:hAnsi="宋体" w:eastAsia="宋体" w:cs="宋体"/>
          <w:kern w:val="2"/>
          <w:sz w:val="24"/>
          <w:szCs w:val="22"/>
          <w:highlight w:val="none"/>
          <w:lang w:val="en-US" w:eastAsia="zh-CN" w:bidi="ar-SA"/>
        </w:rPr>
      </w:pPr>
    </w:p>
    <w:p>
      <w:pPr>
        <w:pStyle w:val="119"/>
        <w:spacing w:line="360" w:lineRule="auto"/>
        <w:outlineLvl w:val="2"/>
        <w:rPr>
          <w:rFonts w:hint="eastAsia" w:ascii="宋体" w:hAnsi="宋体" w:cs="宋体"/>
          <w:b/>
          <w:sz w:val="24"/>
          <w:szCs w:val="24"/>
          <w:highlight w:val="none"/>
        </w:rPr>
      </w:pPr>
      <w:r>
        <w:rPr>
          <w:rFonts w:hint="eastAsia" w:ascii="宋体" w:hAnsi="宋体" w:cs="宋体"/>
          <w:b/>
          <w:sz w:val="24"/>
          <w:szCs w:val="24"/>
          <w:highlight w:val="none"/>
        </w:rPr>
        <w:t>（3）具有履行合同所必需的设备和专业技术能力</w:t>
      </w:r>
    </w:p>
    <w:p>
      <w:pPr>
        <w:pStyle w:val="312"/>
        <w:spacing w:before="145" w:line="240" w:lineRule="auto"/>
        <w:jc w:val="left"/>
        <w:rPr>
          <w:rFonts w:hint="default" w:ascii="宋体" w:hAnsi="宋体" w:cs="宋体"/>
          <w:b/>
          <w:sz w:val="24"/>
          <w:szCs w:val="24"/>
          <w:highlight w:val="none"/>
          <w:lang w:val="en-US"/>
        </w:rPr>
      </w:pPr>
      <w:r>
        <w:rPr>
          <w:rFonts w:hint="eastAsia" w:cs="宋体"/>
          <w:kern w:val="2"/>
          <w:sz w:val="24"/>
          <w:szCs w:val="22"/>
          <w:highlight w:val="none"/>
          <w:lang w:val="en-US" w:eastAsia="zh-CN" w:bidi="ar-SA"/>
        </w:rPr>
        <w:t>提供</w:t>
      </w:r>
      <w:r>
        <w:rPr>
          <w:rFonts w:hint="eastAsia" w:ascii="宋体" w:hAnsi="宋体" w:eastAsia="宋体" w:cs="宋体"/>
          <w:kern w:val="2"/>
          <w:sz w:val="24"/>
          <w:szCs w:val="22"/>
          <w:highlight w:val="none"/>
          <w:lang w:val="en-US" w:eastAsia="zh-CN" w:bidi="ar-SA"/>
        </w:rPr>
        <w:t>具有履行合同所必需的货物和专业技术能力的声明函；</w:t>
      </w:r>
      <w:r>
        <w:rPr>
          <w:rFonts w:hint="eastAsia" w:cs="宋体"/>
          <w:kern w:val="2"/>
          <w:sz w:val="24"/>
          <w:szCs w:val="22"/>
          <w:highlight w:val="none"/>
          <w:lang w:val="en-US" w:eastAsia="zh-CN" w:bidi="ar-SA"/>
        </w:rPr>
        <w:t>(格式自拟)</w:t>
      </w:r>
    </w:p>
    <w:p>
      <w:pPr>
        <w:pStyle w:val="48"/>
        <w:spacing w:line="360" w:lineRule="auto"/>
        <w:outlineLvl w:val="2"/>
        <w:rPr>
          <w:rFonts w:hint="eastAsia" w:ascii="宋体" w:hAnsi="宋体" w:cs="宋体"/>
          <w:b/>
          <w:sz w:val="24"/>
          <w:szCs w:val="24"/>
          <w:highlight w:val="none"/>
        </w:rPr>
      </w:pPr>
      <w:r>
        <w:rPr>
          <w:rFonts w:hint="eastAsia" w:ascii="宋体" w:hAnsi="宋体" w:cs="宋体"/>
          <w:b/>
          <w:sz w:val="24"/>
          <w:szCs w:val="24"/>
          <w:highlight w:val="none"/>
        </w:rPr>
        <w:t>（4）有依法缴纳税收和社会保障资金的良好记录</w:t>
      </w:r>
    </w:p>
    <w:p>
      <w:pPr>
        <w:pStyle w:val="56"/>
        <w:tabs>
          <w:tab w:val="left" w:pos="5580"/>
        </w:tabs>
        <w:spacing w:line="360" w:lineRule="auto"/>
        <w:rPr>
          <w:rFonts w:hint="eastAsia" w:hAnsi="宋体" w:cs="宋体"/>
          <w:sz w:val="24"/>
          <w:highlight w:val="none"/>
          <w:lang w:val="zh-CN"/>
        </w:rPr>
      </w:pPr>
      <w:r>
        <w:rPr>
          <w:rFonts w:hint="eastAsia" w:hAnsi="宋体" w:cs="宋体"/>
          <w:sz w:val="24"/>
          <w:highlight w:val="none"/>
          <w:lang w:val="en-US" w:eastAsia="en-US"/>
        </w:rPr>
        <w:t>有依法缴纳税收和社会保障资金的良好记录:依法缴纳税收和社会保障资金的相关材料(提供招标文件截止时间(2025年1月至2025年</w:t>
      </w:r>
      <w:r>
        <w:rPr>
          <w:rFonts w:hint="eastAsia" w:hAnsi="宋体" w:cs="宋体"/>
          <w:sz w:val="24"/>
          <w:highlight w:val="none"/>
          <w:lang w:val="en-US" w:eastAsia="zh-CN"/>
        </w:rPr>
        <w:t>5</w:t>
      </w:r>
      <w:r>
        <w:rPr>
          <w:rFonts w:hint="eastAsia" w:hAnsi="宋体" w:cs="宋体"/>
          <w:sz w:val="24"/>
          <w:highlight w:val="none"/>
          <w:lang w:val="en-US" w:eastAsia="en-US"/>
        </w:rPr>
        <w:t>月中任意连续三个月)依法缴纳税收及缴纳社会保障资金的证明材料(新成立时间少于三个月的公司，按实际发生提供)和提供税务机关出具的近三个月(2025年1月至2025年</w:t>
      </w:r>
      <w:r>
        <w:rPr>
          <w:rFonts w:hint="eastAsia" w:hAnsi="宋体" w:cs="宋体"/>
          <w:sz w:val="24"/>
          <w:highlight w:val="none"/>
          <w:lang w:val="en-US" w:eastAsia="zh-CN"/>
        </w:rPr>
        <w:t>5</w:t>
      </w:r>
      <w:r>
        <w:rPr>
          <w:rFonts w:hint="eastAsia" w:hAnsi="宋体" w:cs="宋体"/>
          <w:sz w:val="24"/>
          <w:highlight w:val="none"/>
          <w:lang w:val="en-US" w:eastAsia="en-US"/>
        </w:rPr>
        <w:t>月中任意连续三个月）的完税证明或依法缴纳税收的相关证明材料:(新成立不足三个月的，按实际情况发生提供)；</w:t>
      </w:r>
    </w:p>
    <w:p>
      <w:pPr>
        <w:pStyle w:val="56"/>
        <w:tabs>
          <w:tab w:val="left" w:pos="5580"/>
        </w:tabs>
        <w:spacing w:line="360" w:lineRule="auto"/>
        <w:rPr>
          <w:rFonts w:hint="eastAsia" w:hAnsi="宋体" w:cs="宋体"/>
          <w:b/>
          <w:sz w:val="24"/>
          <w:szCs w:val="24"/>
          <w:highlight w:val="none"/>
        </w:rPr>
      </w:pPr>
      <w:r>
        <w:rPr>
          <w:rFonts w:hint="eastAsia" w:hAnsi="宋体" w:cs="宋体"/>
          <w:b/>
          <w:sz w:val="24"/>
          <w:szCs w:val="24"/>
          <w:highlight w:val="none"/>
        </w:rPr>
        <w:t>（5）参加政府采购活动前三年内，在经营活动中没有重大违法记录</w:t>
      </w:r>
    </w:p>
    <w:p>
      <w:pPr>
        <w:pStyle w:val="56"/>
        <w:tabs>
          <w:tab w:val="left" w:pos="5580"/>
        </w:tabs>
        <w:spacing w:line="360" w:lineRule="auto"/>
        <w:ind w:firstLine="480" w:firstLineChars="200"/>
        <w:rPr>
          <w:rFonts w:hint="eastAsia" w:hAnsi="宋体" w:cs="宋体"/>
          <w:sz w:val="24"/>
          <w:highlight w:val="none"/>
          <w:u w:val="single"/>
        </w:rPr>
      </w:pPr>
      <w:r>
        <w:rPr>
          <w:rFonts w:hint="eastAsia" w:hAnsi="宋体" w:cs="宋体"/>
          <w:sz w:val="24"/>
          <w:highlight w:val="none"/>
          <w:lang w:val="en-US" w:eastAsia="zh-CN"/>
        </w:rPr>
        <w:t>参加政府采购活动前三年内,在经营活动中没有重大违法记录:投标人需提供“参加采购活动前三年内在经营活动中没有重大违法记录的声明函”:两个网站截图:拟参加本次招标项目的投标人，提供近三年内(本项目投标截止期前)如在“信用中国(www.creditchina.gov.cn)”被列入失信被执行人、企业经营异常名录、税收违法黑名单、政府采购严重违法失信名单(尚在处罚期内的)取消投标资格:在“中国政府采购网(wwwccgp.gov.cn)”被列入政府采购严重违法失信行为记录名单的(尚在处罚期内的)取消投标资格；</w:t>
      </w:r>
      <w:r>
        <w:rPr>
          <w:rFonts w:hint="eastAsia" w:hAnsi="宋体" w:cs="宋体"/>
          <w:sz w:val="24"/>
          <w:highlight w:val="none"/>
          <w:lang w:val="zh-CN"/>
        </w:rPr>
        <w:t>。</w:t>
      </w:r>
    </w:p>
    <w:p>
      <w:pPr>
        <w:pStyle w:val="56"/>
        <w:tabs>
          <w:tab w:val="left" w:pos="5580"/>
        </w:tabs>
        <w:spacing w:line="360" w:lineRule="auto"/>
        <w:rPr>
          <w:rFonts w:hint="eastAsia" w:hAnsi="宋体" w:cs="宋体"/>
          <w:sz w:val="24"/>
          <w:highlight w:val="none"/>
        </w:rPr>
      </w:pPr>
      <w:r>
        <w:rPr>
          <w:rFonts w:hint="eastAsia" w:hAnsi="宋体" w:cs="宋体"/>
          <w:sz w:val="24"/>
          <w:highlight w:val="none"/>
          <w:u w:val="single"/>
        </w:rPr>
        <w:t xml:space="preserve">（采购人）         </w:t>
      </w:r>
      <w:r>
        <w:rPr>
          <w:rFonts w:hint="eastAsia" w:hAnsi="宋体" w:cs="宋体"/>
          <w:sz w:val="24"/>
          <w:highlight w:val="none"/>
        </w:rPr>
        <w:t>：</w:t>
      </w:r>
    </w:p>
    <w:p>
      <w:pPr>
        <w:pStyle w:val="56"/>
        <w:tabs>
          <w:tab w:val="left" w:pos="5580"/>
        </w:tabs>
        <w:spacing w:line="360" w:lineRule="auto"/>
        <w:ind w:left="540" w:firstLine="480" w:firstLineChars="200"/>
        <w:rPr>
          <w:rFonts w:hint="eastAsia" w:hAnsi="宋体" w:cs="宋体"/>
          <w:sz w:val="24"/>
          <w:highlight w:val="none"/>
        </w:rPr>
      </w:pPr>
      <w:r>
        <w:rPr>
          <w:rFonts w:hint="eastAsia" w:hAnsi="宋体" w:cs="宋体"/>
          <w:sz w:val="24"/>
          <w:highlight w:val="none"/>
        </w:rPr>
        <w:t>我公司参与</w:t>
      </w:r>
      <w:r>
        <w:rPr>
          <w:rFonts w:hint="eastAsia" w:hAnsi="宋体" w:cs="宋体"/>
          <w:sz w:val="24"/>
          <w:highlight w:val="none"/>
          <w:u w:val="single"/>
        </w:rPr>
        <w:t xml:space="preserve">                          </w:t>
      </w:r>
      <w:r>
        <w:rPr>
          <w:rFonts w:hint="eastAsia" w:hAnsi="宋体" w:cs="宋体"/>
          <w:sz w:val="24"/>
          <w:highlight w:val="none"/>
        </w:rPr>
        <w:t>（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pPr>
        <w:pStyle w:val="56"/>
        <w:tabs>
          <w:tab w:val="left" w:pos="5580"/>
        </w:tabs>
        <w:spacing w:line="360" w:lineRule="auto"/>
        <w:ind w:left="540" w:firstLine="480" w:firstLineChars="200"/>
        <w:rPr>
          <w:rFonts w:hint="eastAsia" w:hAnsi="宋体" w:cs="宋体"/>
          <w:sz w:val="24"/>
          <w:highlight w:val="none"/>
        </w:rPr>
      </w:pPr>
      <w:r>
        <w:rPr>
          <w:rFonts w:hint="eastAsia" w:hAnsi="宋体" w:cs="宋体"/>
          <w:sz w:val="24"/>
          <w:highlight w:val="none"/>
        </w:rPr>
        <w:t xml:space="preserve">特此声明  </w:t>
      </w:r>
    </w:p>
    <w:p>
      <w:pPr>
        <w:pStyle w:val="56"/>
        <w:tabs>
          <w:tab w:val="left" w:pos="5580"/>
        </w:tabs>
        <w:spacing w:line="360" w:lineRule="auto"/>
        <w:ind w:left="540"/>
        <w:rPr>
          <w:rFonts w:hint="eastAsia" w:hAnsi="宋体" w:cs="宋体"/>
          <w:sz w:val="24"/>
          <w:highlight w:val="none"/>
        </w:rPr>
      </w:pPr>
    </w:p>
    <w:p>
      <w:pPr>
        <w:pStyle w:val="56"/>
        <w:tabs>
          <w:tab w:val="left" w:pos="5580"/>
        </w:tabs>
        <w:spacing w:line="360" w:lineRule="auto"/>
        <w:ind w:left="540"/>
        <w:rPr>
          <w:rFonts w:hint="eastAsia" w:hAnsi="宋体" w:cs="宋体"/>
          <w:sz w:val="24"/>
          <w:highlight w:val="none"/>
        </w:rPr>
      </w:pPr>
      <w:r>
        <w:rPr>
          <w:rFonts w:hint="eastAsia" w:hAnsi="宋体" w:cs="宋体"/>
          <w:sz w:val="24"/>
          <w:highlight w:val="none"/>
        </w:rPr>
        <w:t>供应商名称（盖章）：</w:t>
      </w:r>
    </w:p>
    <w:p>
      <w:pPr>
        <w:pStyle w:val="56"/>
        <w:tabs>
          <w:tab w:val="left" w:pos="5580"/>
        </w:tabs>
        <w:spacing w:line="360" w:lineRule="auto"/>
        <w:ind w:left="540"/>
        <w:rPr>
          <w:rFonts w:hint="eastAsia" w:hAnsi="宋体" w:cs="宋体"/>
          <w:sz w:val="24"/>
          <w:highlight w:val="none"/>
        </w:rPr>
      </w:pPr>
      <w:r>
        <w:rPr>
          <w:rFonts w:hint="eastAsia" w:hAnsi="宋体" w:cs="宋体"/>
          <w:sz w:val="24"/>
          <w:highlight w:val="none"/>
        </w:rPr>
        <w:t>法定代表人或其委托代理人（签字或盖章）：</w:t>
      </w:r>
    </w:p>
    <w:p>
      <w:pPr>
        <w:pStyle w:val="56"/>
        <w:tabs>
          <w:tab w:val="left" w:pos="5580"/>
        </w:tabs>
        <w:spacing w:line="360" w:lineRule="auto"/>
        <w:ind w:left="540"/>
        <w:rPr>
          <w:rFonts w:hint="eastAsia" w:hAnsi="宋体" w:cs="宋体"/>
          <w:sz w:val="24"/>
          <w:highlight w:val="none"/>
        </w:rPr>
      </w:pPr>
      <w:r>
        <w:rPr>
          <w:rFonts w:hint="eastAsia" w:hAnsi="宋体" w:cs="宋体"/>
          <w:sz w:val="24"/>
          <w:highlight w:val="none"/>
        </w:rPr>
        <w:t>日    期：</w:t>
      </w: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w:t>
      </w:r>
    </w:p>
    <w:p>
      <w:pPr>
        <w:pStyle w:val="56"/>
        <w:tabs>
          <w:tab w:val="left" w:pos="5580"/>
        </w:tabs>
        <w:spacing w:line="360" w:lineRule="auto"/>
        <w:ind w:left="540"/>
        <w:rPr>
          <w:rFonts w:hint="eastAsia" w:hAnsi="宋体" w:cs="宋体"/>
          <w:sz w:val="24"/>
          <w:highlight w:val="none"/>
        </w:rPr>
      </w:pPr>
    </w:p>
    <w:p>
      <w:pPr>
        <w:pStyle w:val="56"/>
        <w:numPr>
          <w:ilvl w:val="0"/>
          <w:numId w:val="11"/>
        </w:numPr>
        <w:tabs>
          <w:tab w:val="left" w:pos="5580"/>
        </w:tabs>
        <w:spacing w:line="360" w:lineRule="auto"/>
        <w:rPr>
          <w:rFonts w:hint="eastAsia" w:hAnsi="宋体" w:cs="宋体"/>
          <w:b/>
          <w:sz w:val="24"/>
          <w:szCs w:val="24"/>
          <w:highlight w:val="none"/>
          <w:lang w:val="en-US" w:eastAsia="zh-CN"/>
        </w:rPr>
      </w:pPr>
      <w:r>
        <w:rPr>
          <w:rFonts w:hint="eastAsia" w:hAnsi="宋体" w:cs="宋体"/>
          <w:b/>
          <w:sz w:val="24"/>
          <w:szCs w:val="24"/>
          <w:highlight w:val="none"/>
          <w:lang w:val="en-US" w:eastAsia="zh-CN"/>
        </w:rPr>
        <w:t>本项目特定资格要求；</w:t>
      </w:r>
    </w:p>
    <w:p>
      <w:pPr>
        <w:pageBreakBefore w:val="0"/>
        <w:overflowPunct/>
        <w:bidi w:val="0"/>
        <w:spacing w:before="204" w:line="360" w:lineRule="auto"/>
        <w:ind w:firstLine="720" w:firstLineChars="300"/>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pPr>
        <w:pStyle w:val="56"/>
        <w:numPr>
          <w:ilvl w:val="0"/>
          <w:numId w:val="0"/>
        </w:numPr>
        <w:tabs>
          <w:tab w:val="left" w:pos="5580"/>
        </w:tabs>
        <w:spacing w:line="360" w:lineRule="auto"/>
        <w:rPr>
          <w:rFonts w:hint="eastAsia" w:hAnsi="宋体" w:cs="宋体"/>
          <w:b/>
          <w:sz w:val="24"/>
          <w:szCs w:val="24"/>
          <w:highlight w:val="none"/>
          <w:lang w:val="en-US" w:eastAsia="zh-CN"/>
        </w:rPr>
      </w:pPr>
    </w:p>
    <w:p>
      <w:pPr>
        <w:pStyle w:val="129"/>
        <w:spacing w:line="360" w:lineRule="auto"/>
        <w:ind w:firstLine="424" w:firstLineChars="177"/>
        <w:jc w:val="center"/>
        <w:rPr>
          <w:rFonts w:hint="eastAsia" w:ascii="宋体" w:hAnsi="宋体" w:cs="宋体"/>
          <w:bCs/>
          <w:sz w:val="24"/>
          <w:highlight w:val="none"/>
        </w:rPr>
      </w:pPr>
    </w:p>
    <w:p>
      <w:pPr>
        <w:pStyle w:val="129"/>
        <w:spacing w:line="360" w:lineRule="auto"/>
        <w:ind w:firstLine="424" w:firstLineChars="177"/>
        <w:jc w:val="center"/>
        <w:rPr>
          <w:rFonts w:hint="eastAsia" w:ascii="宋体" w:hAnsi="宋体" w:cs="宋体"/>
          <w:bCs/>
          <w:sz w:val="24"/>
          <w:highlight w:val="none"/>
        </w:rPr>
      </w:pPr>
    </w:p>
    <w:p>
      <w:pPr>
        <w:pStyle w:val="108"/>
        <w:spacing w:line="640" w:lineRule="exact"/>
        <w:ind w:firstLine="426" w:firstLineChars="177"/>
        <w:jc w:val="center"/>
        <w:rPr>
          <w:rFonts w:hint="eastAsia" w:ascii="宋体" w:hAnsi="宋体" w:cs="宋体"/>
          <w:b/>
          <w:bCs/>
          <w:sz w:val="24"/>
          <w:highlight w:val="none"/>
        </w:rPr>
      </w:pPr>
      <w:bookmarkStart w:id="94" w:name="_Toc9011"/>
    </w:p>
    <w:p>
      <w:pPr>
        <w:pStyle w:val="108"/>
        <w:spacing w:line="640" w:lineRule="exact"/>
        <w:ind w:firstLine="426" w:firstLineChars="177"/>
        <w:jc w:val="center"/>
        <w:rPr>
          <w:rFonts w:hint="eastAsia" w:ascii="宋体" w:hAnsi="宋体" w:cs="宋体"/>
          <w:b/>
          <w:bCs/>
          <w:sz w:val="24"/>
          <w:highlight w:val="none"/>
        </w:rPr>
      </w:pPr>
    </w:p>
    <w:p>
      <w:pPr>
        <w:pStyle w:val="108"/>
        <w:spacing w:line="640" w:lineRule="exact"/>
        <w:ind w:firstLine="426" w:firstLineChars="177"/>
        <w:jc w:val="center"/>
        <w:rPr>
          <w:rFonts w:hint="eastAsia" w:ascii="宋体" w:hAnsi="宋体" w:cs="宋体"/>
          <w:b/>
          <w:bCs/>
          <w:sz w:val="24"/>
          <w:highlight w:val="none"/>
        </w:rPr>
      </w:pPr>
    </w:p>
    <w:p>
      <w:pPr>
        <w:pStyle w:val="108"/>
        <w:spacing w:line="640" w:lineRule="exact"/>
        <w:jc w:val="both"/>
        <w:rPr>
          <w:rFonts w:hint="eastAsia" w:ascii="宋体" w:hAnsi="宋体" w:cs="宋体"/>
          <w:b/>
          <w:bCs/>
          <w:sz w:val="28"/>
          <w:szCs w:val="24"/>
          <w:highlight w:val="none"/>
        </w:rPr>
      </w:pPr>
    </w:p>
    <w:p>
      <w:pPr>
        <w:pStyle w:val="108"/>
        <w:spacing w:line="640" w:lineRule="exact"/>
        <w:ind w:firstLine="498" w:firstLineChars="177"/>
        <w:jc w:val="center"/>
        <w:rPr>
          <w:rFonts w:hint="eastAsia" w:ascii="宋体" w:hAnsi="宋体" w:cs="宋体"/>
          <w:sz w:val="28"/>
          <w:szCs w:val="24"/>
          <w:highlight w:val="none"/>
        </w:rPr>
      </w:pPr>
      <w:r>
        <w:rPr>
          <w:rFonts w:hint="eastAsia" w:ascii="宋体" w:hAnsi="宋体" w:cs="宋体"/>
          <w:b/>
          <w:bCs/>
          <w:sz w:val="28"/>
          <w:szCs w:val="24"/>
          <w:highlight w:val="none"/>
        </w:rPr>
        <w:t>五、不参与围标串标承诺书</w:t>
      </w:r>
    </w:p>
    <w:p>
      <w:pPr>
        <w:pStyle w:val="108"/>
        <w:spacing w:line="640" w:lineRule="exact"/>
        <w:jc w:val="left"/>
        <w:rPr>
          <w:rFonts w:hint="eastAsia" w:ascii="宋体" w:hAnsi="宋体" w:cs="宋体"/>
          <w:sz w:val="24"/>
          <w:highlight w:val="none"/>
        </w:rPr>
      </w:pPr>
    </w:p>
    <w:p>
      <w:pPr>
        <w:pStyle w:val="108"/>
        <w:spacing w:line="640" w:lineRule="exact"/>
        <w:ind w:firstLine="480" w:firstLineChars="200"/>
        <w:rPr>
          <w:rFonts w:hint="eastAsia" w:ascii="宋体" w:hAnsi="宋体" w:cs="宋体"/>
          <w:bCs/>
          <w:sz w:val="24"/>
          <w:highlight w:val="none"/>
        </w:rPr>
      </w:pPr>
      <w:r>
        <w:rPr>
          <w:rFonts w:hint="eastAsia" w:ascii="宋体" w:hAnsi="宋体" w:cs="宋体"/>
          <w:bCs/>
          <w:sz w:val="24"/>
          <w:highlight w:val="none"/>
        </w:rPr>
        <w:t>本人作为</w:t>
      </w:r>
      <w:r>
        <w:rPr>
          <w:rFonts w:hint="eastAsia" w:ascii="宋体" w:hAnsi="宋体" w:cs="宋体"/>
          <w:bCs/>
          <w:sz w:val="24"/>
          <w:highlight w:val="none"/>
          <w:u w:val="single"/>
        </w:rPr>
        <w:t xml:space="preserve">（单位名称）                    </w:t>
      </w:r>
      <w:r>
        <w:rPr>
          <w:rFonts w:hint="eastAsia" w:ascii="宋体" w:hAnsi="宋体" w:cs="宋体"/>
          <w:bCs/>
          <w:sz w:val="24"/>
          <w:highlight w:val="none"/>
        </w:rPr>
        <w:t>的法人，清楚知晓我公司本项目投标活动，对以下事项作出承诺：</w:t>
      </w:r>
    </w:p>
    <w:p>
      <w:pPr>
        <w:pStyle w:val="108"/>
        <w:spacing w:line="640" w:lineRule="exact"/>
        <w:ind w:firstLine="480" w:firstLineChars="200"/>
        <w:rPr>
          <w:rFonts w:hint="eastAsia" w:ascii="宋体" w:hAnsi="宋体" w:cs="宋体"/>
          <w:bCs/>
          <w:sz w:val="24"/>
          <w:highlight w:val="none"/>
        </w:rPr>
      </w:pPr>
      <w:r>
        <w:rPr>
          <w:rFonts w:hint="eastAsia" w:ascii="宋体" w:hAnsi="宋体" w:cs="宋体"/>
          <w:bCs/>
          <w:sz w:val="24"/>
          <w:highlight w:val="none"/>
        </w:rPr>
        <w:t>一、我单位遵循公开、公平、公正、诚实守信的原则，依法依规参与本项目竞标。</w:t>
      </w:r>
    </w:p>
    <w:p>
      <w:pPr>
        <w:pStyle w:val="108"/>
        <w:spacing w:line="640" w:lineRule="exact"/>
        <w:ind w:firstLine="480" w:firstLineChars="200"/>
        <w:rPr>
          <w:rFonts w:hint="eastAsia" w:ascii="宋体" w:hAnsi="宋体" w:cs="宋体"/>
          <w:bCs/>
          <w:sz w:val="24"/>
          <w:highlight w:val="none"/>
        </w:rPr>
      </w:pPr>
      <w:r>
        <w:rPr>
          <w:rFonts w:hint="eastAsia" w:ascii="宋体" w:hAnsi="宋体" w:cs="宋体"/>
          <w:bCs/>
          <w:sz w:val="24"/>
          <w:highlight w:val="none"/>
        </w:rPr>
        <w:t>二、我单位在本项目招标投标活动中，未参与围标串标。</w:t>
      </w:r>
    </w:p>
    <w:p>
      <w:pPr>
        <w:pStyle w:val="108"/>
        <w:spacing w:line="640" w:lineRule="exact"/>
        <w:ind w:firstLine="480" w:firstLineChars="200"/>
        <w:rPr>
          <w:rFonts w:hint="eastAsia" w:ascii="宋体" w:hAnsi="宋体" w:cs="宋体"/>
          <w:bCs/>
          <w:sz w:val="24"/>
          <w:highlight w:val="none"/>
        </w:rPr>
      </w:pPr>
      <w:r>
        <w:rPr>
          <w:rFonts w:hint="eastAsia" w:ascii="宋体" w:hAnsi="宋体" w:cs="宋体"/>
          <w:bCs/>
          <w:sz w:val="24"/>
          <w:highlight w:val="none"/>
        </w:rPr>
        <w:t>三、我单位如被查实在本项目招标投标活动中存在围标串标的，递交响应文件行为作为实施串通投标违法行为的关键环节，本人承担直接责任人员法律责任，接受相应行政处罚和失信惩戒。</w:t>
      </w:r>
    </w:p>
    <w:p>
      <w:pPr>
        <w:pStyle w:val="108"/>
        <w:spacing w:line="640" w:lineRule="exact"/>
        <w:jc w:val="left"/>
        <w:rPr>
          <w:rFonts w:hint="eastAsia" w:ascii="宋体" w:hAnsi="宋体" w:cs="宋体"/>
          <w:bCs/>
          <w:sz w:val="24"/>
          <w:highlight w:val="none"/>
        </w:rPr>
      </w:pPr>
    </w:p>
    <w:p>
      <w:pPr>
        <w:pStyle w:val="108"/>
        <w:spacing w:line="640" w:lineRule="exact"/>
        <w:jc w:val="left"/>
        <w:rPr>
          <w:rFonts w:hint="eastAsia" w:ascii="宋体" w:hAnsi="宋体" w:cs="宋体"/>
          <w:bCs/>
          <w:sz w:val="24"/>
          <w:highlight w:val="none"/>
        </w:rPr>
      </w:pPr>
      <w:r>
        <w:rPr>
          <w:rFonts w:hint="eastAsia" w:ascii="宋体" w:hAnsi="宋体" w:cs="宋体"/>
          <w:bCs/>
          <w:sz w:val="24"/>
          <w:highlight w:val="none"/>
        </w:rPr>
        <w:t xml:space="preserve">项目名称：       </w:t>
      </w:r>
    </w:p>
    <w:p>
      <w:pPr>
        <w:pStyle w:val="108"/>
        <w:spacing w:line="640" w:lineRule="exact"/>
        <w:jc w:val="left"/>
        <w:rPr>
          <w:rFonts w:hint="eastAsia" w:ascii="宋体" w:hAnsi="宋体" w:cs="宋体"/>
          <w:bCs/>
          <w:sz w:val="24"/>
          <w:highlight w:val="none"/>
        </w:rPr>
      </w:pPr>
      <w:r>
        <w:rPr>
          <w:rFonts w:hint="eastAsia" w:ascii="宋体" w:hAnsi="宋体" w:cs="宋体"/>
          <w:bCs/>
          <w:sz w:val="24"/>
          <w:highlight w:val="none"/>
        </w:rPr>
        <w:t>供应商名称（盖章）：</w:t>
      </w:r>
    </w:p>
    <w:p>
      <w:pPr>
        <w:pStyle w:val="108"/>
        <w:spacing w:line="640" w:lineRule="exact"/>
        <w:jc w:val="left"/>
        <w:rPr>
          <w:rFonts w:hint="eastAsia" w:ascii="宋体" w:hAnsi="宋体" w:cs="宋体"/>
          <w:bCs/>
          <w:sz w:val="24"/>
          <w:highlight w:val="none"/>
        </w:rPr>
      </w:pPr>
      <w:r>
        <w:rPr>
          <w:rFonts w:hint="eastAsia" w:ascii="宋体" w:hAnsi="宋体" w:cs="宋体"/>
          <w:bCs/>
          <w:sz w:val="24"/>
          <w:highlight w:val="none"/>
        </w:rPr>
        <w:t>法定代表人或其委托代理人（签字或盖章）：</w:t>
      </w:r>
    </w:p>
    <w:p>
      <w:pPr>
        <w:pStyle w:val="108"/>
        <w:spacing w:line="640" w:lineRule="exact"/>
        <w:jc w:val="left"/>
        <w:rPr>
          <w:rFonts w:hint="eastAsia" w:ascii="宋体" w:hAnsi="宋体" w:cs="宋体"/>
          <w:bCs/>
          <w:sz w:val="24"/>
          <w:highlight w:val="none"/>
        </w:rPr>
      </w:pPr>
      <w:r>
        <w:rPr>
          <w:rFonts w:hint="eastAsia" w:ascii="宋体" w:hAnsi="宋体" w:cs="宋体"/>
          <w:bCs/>
          <w:sz w:val="24"/>
          <w:highlight w:val="none"/>
        </w:rPr>
        <w:t>日期： 年   月   日</w:t>
      </w:r>
    </w:p>
    <w:p>
      <w:pPr>
        <w:pStyle w:val="112"/>
        <w:spacing w:line="360" w:lineRule="auto"/>
        <w:rPr>
          <w:rFonts w:hint="eastAsia" w:ascii="宋体" w:hAnsi="宋体" w:cs="宋体"/>
          <w:b/>
          <w:bCs/>
          <w:sz w:val="28"/>
          <w:szCs w:val="28"/>
          <w:highlight w:val="none"/>
        </w:rPr>
      </w:pPr>
    </w:p>
    <w:p>
      <w:pPr>
        <w:pStyle w:val="112"/>
        <w:spacing w:line="360" w:lineRule="auto"/>
        <w:rPr>
          <w:rFonts w:hint="eastAsia" w:ascii="宋体" w:hAnsi="宋体" w:cs="宋体"/>
          <w:b/>
          <w:bCs/>
          <w:sz w:val="28"/>
          <w:szCs w:val="28"/>
          <w:highlight w:val="none"/>
        </w:rPr>
      </w:pPr>
    </w:p>
    <w:p>
      <w:pPr>
        <w:pStyle w:val="112"/>
        <w:spacing w:line="360" w:lineRule="auto"/>
        <w:rPr>
          <w:rFonts w:hint="eastAsia" w:ascii="宋体" w:hAnsi="宋体" w:cs="宋体"/>
          <w:b/>
          <w:bCs/>
          <w:sz w:val="28"/>
          <w:szCs w:val="28"/>
          <w:highlight w:val="none"/>
        </w:rPr>
      </w:pPr>
    </w:p>
    <w:p>
      <w:pPr>
        <w:pStyle w:val="112"/>
        <w:spacing w:line="360" w:lineRule="auto"/>
        <w:rPr>
          <w:rFonts w:hint="eastAsia" w:ascii="宋体" w:hAnsi="宋体" w:cs="宋体"/>
          <w:b/>
          <w:bCs/>
          <w:sz w:val="28"/>
          <w:szCs w:val="28"/>
          <w:highlight w:val="none"/>
        </w:rPr>
      </w:pPr>
    </w:p>
    <w:p>
      <w:pPr>
        <w:pStyle w:val="129"/>
        <w:spacing w:line="360" w:lineRule="auto"/>
        <w:jc w:val="center"/>
        <w:outlineLvl w:val="1"/>
        <w:rPr>
          <w:rFonts w:hint="eastAsia" w:ascii="宋体" w:hAnsi="宋体" w:cs="宋体"/>
          <w:b/>
          <w:sz w:val="30"/>
          <w:szCs w:val="30"/>
          <w:highlight w:val="none"/>
        </w:rPr>
      </w:pPr>
    </w:p>
    <w:p>
      <w:pPr>
        <w:pStyle w:val="129"/>
        <w:spacing w:line="360" w:lineRule="auto"/>
        <w:jc w:val="center"/>
        <w:outlineLvl w:val="1"/>
        <w:rPr>
          <w:rFonts w:hint="eastAsia" w:ascii="宋体" w:hAnsi="宋体" w:cs="宋体"/>
          <w:b/>
          <w:sz w:val="30"/>
          <w:szCs w:val="30"/>
          <w:highlight w:val="none"/>
        </w:rPr>
      </w:pPr>
    </w:p>
    <w:p>
      <w:pPr>
        <w:pStyle w:val="129"/>
        <w:spacing w:line="360" w:lineRule="auto"/>
        <w:jc w:val="center"/>
        <w:outlineLvl w:val="1"/>
        <w:rPr>
          <w:rFonts w:hint="eastAsia" w:ascii="宋体" w:hAnsi="宋体" w:cs="宋体"/>
          <w:b/>
          <w:sz w:val="30"/>
          <w:szCs w:val="30"/>
          <w:highlight w:val="none"/>
        </w:rPr>
      </w:pPr>
    </w:p>
    <w:p>
      <w:pPr>
        <w:pStyle w:val="129"/>
        <w:spacing w:line="360" w:lineRule="auto"/>
        <w:jc w:val="center"/>
        <w:outlineLvl w:val="1"/>
        <w:rPr>
          <w:rFonts w:hint="eastAsia" w:ascii="宋体" w:hAnsi="宋体" w:cs="宋体"/>
          <w:b/>
          <w:sz w:val="30"/>
          <w:szCs w:val="30"/>
          <w:highlight w:val="none"/>
        </w:rPr>
      </w:pPr>
    </w:p>
    <w:p>
      <w:pPr>
        <w:pStyle w:val="114"/>
        <w:spacing w:line="360" w:lineRule="auto"/>
        <w:jc w:val="center"/>
        <w:outlineLvl w:val="1"/>
        <w:rPr>
          <w:rFonts w:hint="eastAsia" w:ascii="宋体" w:hAnsi="宋体" w:eastAsia="宋体" w:cs="宋体"/>
          <w:highlight w:val="none"/>
        </w:rPr>
      </w:pPr>
      <w:r>
        <w:rPr>
          <w:rFonts w:hint="eastAsia" w:ascii="宋体" w:hAnsi="宋体" w:eastAsia="宋体" w:cs="宋体"/>
          <w:highlight w:val="none"/>
        </w:rPr>
        <w:t>六、供应商认为有必要提供的声明及文件资料</w:t>
      </w:r>
    </w:p>
    <w:p>
      <w:pPr>
        <w:pStyle w:val="115"/>
        <w:spacing w:line="360" w:lineRule="auto"/>
        <w:ind w:firstLine="480" w:firstLineChars="200"/>
        <w:rPr>
          <w:rFonts w:hint="eastAsia" w:ascii="宋体" w:hAnsi="宋体" w:cs="宋体"/>
          <w:kern w:val="0"/>
          <w:sz w:val="24"/>
          <w:highlight w:val="none"/>
        </w:rPr>
      </w:pPr>
    </w:p>
    <w:p>
      <w:pPr>
        <w:pStyle w:val="115"/>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单位负责人为同一人或者存在直接控股、管理关系的不同供应商，不得参加同一合同项下的政府采购活动。（提供承诺函，格式自拟）</w:t>
      </w:r>
    </w:p>
    <w:p>
      <w:pPr>
        <w:pStyle w:val="129"/>
        <w:spacing w:line="360" w:lineRule="auto"/>
        <w:jc w:val="center"/>
        <w:outlineLvl w:val="1"/>
        <w:rPr>
          <w:rFonts w:hint="eastAsia" w:ascii="宋体" w:hAnsi="宋体" w:cs="宋体"/>
          <w:b/>
          <w:sz w:val="30"/>
          <w:szCs w:val="30"/>
          <w:highlight w:val="none"/>
        </w:rPr>
      </w:pPr>
    </w:p>
    <w:p>
      <w:pPr>
        <w:pStyle w:val="129"/>
        <w:spacing w:line="360" w:lineRule="auto"/>
        <w:jc w:val="center"/>
        <w:outlineLvl w:val="1"/>
        <w:rPr>
          <w:rFonts w:hint="eastAsia" w:ascii="宋体" w:hAnsi="宋体" w:cs="宋体"/>
          <w:b/>
          <w:sz w:val="30"/>
          <w:szCs w:val="30"/>
          <w:highlight w:val="none"/>
        </w:rPr>
      </w:pPr>
    </w:p>
    <w:p>
      <w:pPr>
        <w:pStyle w:val="129"/>
        <w:spacing w:line="360" w:lineRule="auto"/>
        <w:jc w:val="center"/>
        <w:outlineLvl w:val="1"/>
        <w:rPr>
          <w:rFonts w:hint="eastAsia" w:ascii="宋体" w:hAnsi="宋体" w:cs="宋体"/>
          <w:b/>
          <w:sz w:val="30"/>
          <w:szCs w:val="30"/>
          <w:highlight w:val="none"/>
        </w:rPr>
      </w:pPr>
    </w:p>
    <w:p>
      <w:pPr>
        <w:pStyle w:val="129"/>
        <w:spacing w:line="360" w:lineRule="auto"/>
        <w:jc w:val="center"/>
        <w:outlineLvl w:val="1"/>
        <w:rPr>
          <w:rFonts w:hint="eastAsia" w:ascii="宋体" w:hAnsi="宋体" w:cs="宋体"/>
          <w:b/>
          <w:sz w:val="30"/>
          <w:szCs w:val="30"/>
          <w:highlight w:val="none"/>
        </w:rPr>
      </w:pPr>
    </w:p>
    <w:p>
      <w:pPr>
        <w:pStyle w:val="129"/>
        <w:spacing w:line="360" w:lineRule="auto"/>
        <w:jc w:val="center"/>
        <w:outlineLvl w:val="1"/>
        <w:rPr>
          <w:rFonts w:hint="eastAsia" w:ascii="宋体" w:hAnsi="宋体" w:cs="宋体"/>
          <w:b/>
          <w:sz w:val="30"/>
          <w:szCs w:val="30"/>
          <w:highlight w:val="none"/>
        </w:rPr>
      </w:pPr>
    </w:p>
    <w:p>
      <w:pPr>
        <w:pStyle w:val="129"/>
        <w:spacing w:line="360" w:lineRule="auto"/>
        <w:jc w:val="center"/>
        <w:outlineLvl w:val="1"/>
        <w:rPr>
          <w:rFonts w:hint="eastAsia" w:ascii="宋体" w:hAnsi="宋体" w:cs="宋体"/>
          <w:b/>
          <w:sz w:val="30"/>
          <w:szCs w:val="30"/>
          <w:highlight w:val="none"/>
        </w:rPr>
      </w:pPr>
    </w:p>
    <w:p>
      <w:pPr>
        <w:pStyle w:val="129"/>
        <w:spacing w:line="360" w:lineRule="auto"/>
        <w:jc w:val="center"/>
        <w:outlineLvl w:val="1"/>
        <w:rPr>
          <w:rFonts w:hint="eastAsia" w:ascii="宋体" w:hAnsi="宋体" w:cs="宋体"/>
          <w:b/>
          <w:sz w:val="30"/>
          <w:szCs w:val="30"/>
          <w:highlight w:val="none"/>
        </w:rPr>
      </w:pPr>
    </w:p>
    <w:p>
      <w:pPr>
        <w:pStyle w:val="129"/>
        <w:spacing w:line="360" w:lineRule="auto"/>
        <w:jc w:val="center"/>
        <w:outlineLvl w:val="1"/>
        <w:rPr>
          <w:rFonts w:hint="eastAsia" w:ascii="宋体" w:hAnsi="宋体" w:cs="宋体"/>
          <w:b/>
          <w:sz w:val="30"/>
          <w:szCs w:val="30"/>
          <w:highlight w:val="none"/>
        </w:rPr>
      </w:pPr>
    </w:p>
    <w:p>
      <w:pPr>
        <w:pStyle w:val="129"/>
        <w:spacing w:line="360" w:lineRule="auto"/>
        <w:jc w:val="center"/>
        <w:outlineLvl w:val="1"/>
        <w:rPr>
          <w:rFonts w:hint="eastAsia" w:ascii="宋体" w:hAnsi="宋体" w:cs="宋体"/>
          <w:b/>
          <w:sz w:val="30"/>
          <w:szCs w:val="30"/>
          <w:highlight w:val="none"/>
        </w:rPr>
      </w:pPr>
    </w:p>
    <w:bookmarkEnd w:id="94"/>
    <w:p>
      <w:pPr>
        <w:pStyle w:val="130"/>
        <w:spacing w:line="360" w:lineRule="auto"/>
        <w:jc w:val="center"/>
        <w:outlineLvl w:val="2"/>
        <w:rPr>
          <w:rFonts w:hint="eastAsia" w:ascii="宋体" w:hAnsi="宋体" w:eastAsia="宋体" w:cs="宋体"/>
          <w:highlight w:val="none"/>
        </w:rPr>
      </w:pPr>
      <w:r>
        <w:rPr>
          <w:rFonts w:hint="eastAsia" w:ascii="宋体" w:hAnsi="宋体" w:eastAsia="宋体" w:cs="宋体"/>
          <w:highlight w:val="none"/>
        </w:rPr>
        <w:br w:type="page"/>
      </w:r>
      <w:bookmarkStart w:id="95" w:name="_Toc26583"/>
    </w:p>
    <w:p>
      <w:pPr>
        <w:pStyle w:val="130"/>
        <w:spacing w:line="360" w:lineRule="auto"/>
        <w:ind w:firstLine="2891" w:firstLineChars="600"/>
        <w:jc w:val="both"/>
        <w:outlineLvl w:val="2"/>
        <w:rPr>
          <w:rFonts w:hint="eastAsia" w:ascii="宋体" w:hAnsi="宋体" w:eastAsia="宋体" w:cs="宋体"/>
          <w:highlight w:val="none"/>
        </w:rPr>
      </w:pPr>
      <w:r>
        <w:rPr>
          <w:rFonts w:hint="eastAsia" w:ascii="宋体" w:hAnsi="宋体" w:eastAsia="宋体" w:cs="宋体"/>
          <w:sz w:val="48"/>
          <w:szCs w:val="48"/>
          <w:highlight w:val="none"/>
        </w:rPr>
        <w:t>商务文件</w:t>
      </w:r>
      <w:bookmarkEnd w:id="95"/>
    </w:p>
    <w:p>
      <w:pPr>
        <w:pStyle w:val="131"/>
        <w:spacing w:line="360" w:lineRule="auto"/>
        <w:jc w:val="center"/>
        <w:outlineLvl w:val="1"/>
        <w:rPr>
          <w:rFonts w:hint="eastAsia" w:ascii="宋体" w:hAnsi="宋体" w:eastAsia="宋体" w:cs="宋体"/>
          <w:highlight w:val="none"/>
        </w:rPr>
      </w:pPr>
      <w:r>
        <w:rPr>
          <w:rFonts w:hint="eastAsia" w:ascii="宋体" w:hAnsi="宋体" w:eastAsia="宋体" w:cs="宋体"/>
          <w:highlight w:val="none"/>
        </w:rPr>
        <w:br w:type="page"/>
      </w:r>
      <w:bookmarkStart w:id="96" w:name="_Toc30715"/>
      <w:bookmarkStart w:id="97" w:name="_Toc256000098"/>
      <w:r>
        <w:rPr>
          <w:rFonts w:hint="eastAsia" w:ascii="宋体" w:hAnsi="宋体" w:eastAsia="宋体" w:cs="宋体"/>
          <w:highlight w:val="none"/>
        </w:rPr>
        <w:t>一、</w:t>
      </w:r>
      <w:r>
        <w:rPr>
          <w:rFonts w:hint="eastAsia" w:ascii="宋体" w:hAnsi="宋体" w:eastAsia="宋体" w:cs="宋体"/>
          <w:highlight w:val="none"/>
          <w:lang w:val="zh-TW" w:eastAsia="zh-TW"/>
        </w:rPr>
        <w:t>★</w:t>
      </w:r>
      <w:r>
        <w:rPr>
          <w:rFonts w:hint="eastAsia" w:ascii="宋体" w:hAnsi="宋体" w:eastAsia="宋体" w:cs="宋体"/>
          <w:highlight w:val="none"/>
        </w:rPr>
        <w:t>投标函</w:t>
      </w:r>
      <w:bookmarkEnd w:id="96"/>
      <w:bookmarkEnd w:id="97"/>
    </w:p>
    <w:p>
      <w:pPr>
        <w:pStyle w:val="306"/>
        <w:spacing w:line="360" w:lineRule="auto"/>
        <w:rPr>
          <w:rFonts w:hint="eastAsia" w:ascii="宋体" w:hAnsi="宋体" w:eastAsia="宋体" w:cs="宋体"/>
          <w:kern w:val="2"/>
          <w:sz w:val="24"/>
          <w:szCs w:val="22"/>
          <w:highlight w:val="none"/>
        </w:rPr>
      </w:pPr>
      <w:r>
        <w:rPr>
          <w:rFonts w:hint="eastAsia" w:ascii="宋体" w:hAnsi="宋体" w:eastAsia="宋体" w:cs="宋体"/>
          <w:kern w:val="2"/>
          <w:sz w:val="24"/>
          <w:szCs w:val="22"/>
          <w:highlight w:val="none"/>
          <w:u w:val="single"/>
        </w:rPr>
        <w:t xml:space="preserve">                        </w:t>
      </w:r>
      <w:r>
        <w:rPr>
          <w:rFonts w:hint="eastAsia" w:ascii="宋体" w:hAnsi="宋体" w:eastAsia="宋体" w:cs="宋体"/>
          <w:kern w:val="2"/>
          <w:sz w:val="24"/>
          <w:szCs w:val="22"/>
          <w:highlight w:val="none"/>
        </w:rPr>
        <w:t>（采购人名称）：</w:t>
      </w:r>
    </w:p>
    <w:p>
      <w:pPr>
        <w:pStyle w:val="306"/>
        <w:spacing w:line="360" w:lineRule="auto"/>
        <w:rPr>
          <w:rFonts w:hint="eastAsia" w:ascii="宋体" w:hAnsi="宋体" w:eastAsia="宋体" w:cs="宋体"/>
          <w:kern w:val="2"/>
          <w:sz w:val="24"/>
          <w:szCs w:val="22"/>
          <w:highlight w:val="none"/>
        </w:rPr>
      </w:pP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u w:val="single"/>
        </w:rPr>
        <w:t xml:space="preserve"> (供应商名称)</w:t>
      </w:r>
      <w:r>
        <w:rPr>
          <w:rFonts w:hint="eastAsia" w:ascii="宋体" w:hAnsi="宋体" w:cs="宋体"/>
          <w:sz w:val="24"/>
          <w:highlight w:val="none"/>
        </w:rPr>
        <w:t>授权</w:t>
      </w:r>
      <w:r>
        <w:rPr>
          <w:rFonts w:hint="eastAsia" w:ascii="宋体" w:hAnsi="宋体" w:cs="宋体"/>
          <w:sz w:val="24"/>
          <w:highlight w:val="none"/>
          <w:u w:val="single"/>
        </w:rPr>
        <w:t>(供应商授权代理人姓名)(职务、职称)</w:t>
      </w:r>
      <w:r>
        <w:rPr>
          <w:rFonts w:hint="eastAsia" w:ascii="宋体" w:hAnsi="宋体" w:cs="宋体"/>
          <w:sz w:val="24"/>
          <w:highlight w:val="none"/>
        </w:rPr>
        <w:t>为我方代表，参加贵方组织的</w:t>
      </w:r>
      <w:r>
        <w:rPr>
          <w:rFonts w:hint="eastAsia" w:ascii="宋体" w:hAnsi="宋体" w:cs="宋体"/>
          <w:sz w:val="24"/>
          <w:highlight w:val="none"/>
          <w:u w:val="single"/>
        </w:rPr>
        <w:t xml:space="preserve"> (项目名称、项目编号、标项号)</w:t>
      </w:r>
      <w:r>
        <w:rPr>
          <w:rFonts w:hint="eastAsia" w:ascii="宋体" w:hAnsi="宋体" w:cs="宋体"/>
          <w:sz w:val="24"/>
          <w:highlight w:val="none"/>
        </w:rPr>
        <w:t>招标的有关活动，并对此项目进行投标。为此：</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1、我方同意在本项目响应文件中规定的投标有效期内遵守本响应文件中的承诺且在此期限期满之前均具有约束力。</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2、我方承诺已经具备《中华人民共和国政府采购法》中规定的参加政府采购活动的供应商应当具备的条件：</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1）具有独立承担民事责任的能力；</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2）具有良好的商业信誉和健全的财务会计制度；</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3）具有履行合同所必需的设备和专业技术能力；</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4）有依法缴纳税收和社会保障资金的良好记录；</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5）参加此项采购活动前三年内，在经营活动中没有重大违法记录；</w:t>
      </w:r>
    </w:p>
    <w:p>
      <w:pPr>
        <w:pStyle w:val="133"/>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6）法律、行政法规规定的其他条件。</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3、提供供应商须知规定的全部响应文件，包括在</w:t>
      </w:r>
      <w:r>
        <w:rPr>
          <w:rFonts w:hint="eastAsia" w:ascii="宋体" w:hAnsi="宋体" w:cs="宋体"/>
          <w:kern w:val="2"/>
          <w:sz w:val="24"/>
          <w:highlight w:val="none"/>
        </w:rPr>
        <w:t>政采云</w:t>
      </w:r>
      <w:r>
        <w:rPr>
          <w:rFonts w:hint="eastAsia" w:ascii="宋体" w:hAnsi="宋体" w:cs="宋体"/>
          <w:sz w:val="24"/>
          <w:highlight w:val="none"/>
        </w:rPr>
        <w:t>平台上传加密电子响应文件一份。</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4、按响应文件要求提供和交付的货物及相关服务的投标报价详见开标一览表。</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5、我方同意按照合同主要条款（包含交付日期、交付地点、</w:t>
      </w:r>
      <w:r>
        <w:rPr>
          <w:rFonts w:hint="eastAsia" w:ascii="宋体" w:hAnsi="宋体" w:cs="宋体"/>
          <w:sz w:val="24"/>
          <w:highlight w:val="none"/>
          <w:lang w:val="en-US" w:eastAsia="zh-CN"/>
        </w:rPr>
        <w:t>交付方式等</w:t>
      </w:r>
      <w:r>
        <w:rPr>
          <w:rFonts w:hint="eastAsia" w:ascii="宋体" w:hAnsi="宋体" w:cs="宋体"/>
          <w:sz w:val="24"/>
          <w:highlight w:val="none"/>
        </w:rPr>
        <w:t>）约定与采购人签订合同，并保证忠实地执行双方所签订的合同，并承担合同规定的责任和义务。</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6、我方承诺完全满足和响应响应文件中的各项技术和服务要求，若有偏差，已在响应文件偏离表中予以明确特别说明。</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7、我方承诺：完全理解投标报价若超过项目预算时，投标将被拒绝。</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8、我方承诺：与在本项目中设计编制技术规格的机构及其附属机构无任何直接隶属关系和利益关联。</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9、如果在开标后规定的投标有效期内撤回投标，我方的投标保证金可被贵方没收。</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10、响应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11、我方已详细审核全部响应文件，包括响应文件修改书（如有的话）、参考资料及有关附件，确认无误。</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12、我方承诺：采购人若需追加采购本项目响应文件所列货物及相关服务的，在不改变合同其他实质性条款的前提下，按相同或更优惠的折扣率保证供货。</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13、我方承诺：如所报货物属国家强制认证产品的，均已通过认证且在有效期内，否则，由此产生的一切法律责任由我方承担。</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14、我方承诺：接受响应文件中的全部条款且无任何异议，保证遵守响应文件的规定。</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15、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1）提供虚假材料谋取中标、成交的；</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2）采取不正当手段诋毁、排挤其他供应商的；</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3）与采购人、其他供应商或者采购代理机构工作人员恶意串通的；</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4）向采购人、采购代理机构工作人员行贿或者提供其他不正当利益的；</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5）在采购过程中与采购人进行协商谈判的；</w:t>
      </w:r>
    </w:p>
    <w:p>
      <w:pPr>
        <w:pStyle w:val="132"/>
        <w:widowControl/>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6）拒绝有关部门监督检查或提供虚假情况的。</w:t>
      </w:r>
    </w:p>
    <w:p>
      <w:pPr>
        <w:pStyle w:val="306"/>
        <w:spacing w:line="500" w:lineRule="exact"/>
        <w:jc w:val="left"/>
        <w:rPr>
          <w:rFonts w:hint="eastAsia" w:ascii="宋体" w:hAnsi="宋体" w:eastAsia="宋体" w:cs="宋体"/>
          <w:kern w:val="2"/>
          <w:sz w:val="24"/>
          <w:szCs w:val="22"/>
          <w:highlight w:val="none"/>
        </w:rPr>
      </w:pPr>
      <w:r>
        <w:rPr>
          <w:rFonts w:hint="eastAsia" w:ascii="宋体" w:hAnsi="宋体" w:eastAsia="宋体" w:cs="宋体"/>
          <w:kern w:val="2"/>
          <w:sz w:val="24"/>
          <w:szCs w:val="22"/>
          <w:highlight w:val="none"/>
        </w:rPr>
        <w:t xml:space="preserve"> 供应商名称（盖章）：</w:t>
      </w:r>
    </w:p>
    <w:p>
      <w:pPr>
        <w:pStyle w:val="306"/>
        <w:spacing w:line="500" w:lineRule="exact"/>
        <w:jc w:val="left"/>
        <w:rPr>
          <w:rFonts w:hint="eastAsia" w:ascii="宋体" w:hAnsi="宋体" w:eastAsia="宋体" w:cs="宋体"/>
          <w:kern w:val="2"/>
          <w:sz w:val="24"/>
          <w:szCs w:val="22"/>
          <w:highlight w:val="none"/>
        </w:rPr>
      </w:pPr>
      <w:r>
        <w:rPr>
          <w:rFonts w:hint="eastAsia" w:ascii="宋体" w:hAnsi="宋体" w:eastAsia="宋体" w:cs="宋体"/>
          <w:kern w:val="2"/>
          <w:sz w:val="24"/>
          <w:szCs w:val="22"/>
          <w:highlight w:val="none"/>
        </w:rPr>
        <w:t xml:space="preserve"> 法定代表人或其委托代理人（签字或盖章）：</w:t>
      </w:r>
    </w:p>
    <w:p>
      <w:pPr>
        <w:pStyle w:val="306"/>
        <w:spacing w:line="500" w:lineRule="exact"/>
        <w:jc w:val="left"/>
        <w:rPr>
          <w:rFonts w:hint="eastAsia" w:ascii="宋体" w:hAnsi="宋体" w:eastAsia="宋体" w:cs="宋体"/>
          <w:kern w:val="2"/>
          <w:sz w:val="24"/>
          <w:szCs w:val="22"/>
          <w:highlight w:val="none"/>
        </w:rPr>
      </w:pPr>
      <w:r>
        <w:rPr>
          <w:rFonts w:hint="eastAsia" w:ascii="宋体" w:hAnsi="宋体" w:eastAsia="宋体" w:cs="宋体"/>
          <w:kern w:val="2"/>
          <w:sz w:val="24"/>
          <w:szCs w:val="22"/>
          <w:highlight w:val="none"/>
        </w:rPr>
        <w:t>地址：</w:t>
      </w:r>
      <w:r>
        <w:rPr>
          <w:rFonts w:hint="eastAsia" w:ascii="宋体" w:hAnsi="宋体" w:eastAsia="宋体" w:cs="宋体"/>
          <w:kern w:val="2"/>
          <w:sz w:val="24"/>
          <w:szCs w:val="22"/>
          <w:highlight w:val="none"/>
          <w:u w:val="single"/>
        </w:rPr>
        <w:t xml:space="preserve">                                 </w:t>
      </w:r>
    </w:p>
    <w:p>
      <w:pPr>
        <w:pStyle w:val="306"/>
        <w:spacing w:line="500" w:lineRule="exact"/>
        <w:jc w:val="left"/>
        <w:rPr>
          <w:rFonts w:hint="eastAsia" w:ascii="宋体" w:hAnsi="宋体" w:eastAsia="宋体" w:cs="宋体"/>
          <w:kern w:val="2"/>
          <w:sz w:val="24"/>
          <w:szCs w:val="22"/>
          <w:highlight w:val="none"/>
        </w:rPr>
      </w:pPr>
      <w:r>
        <w:rPr>
          <w:rFonts w:hint="eastAsia" w:ascii="宋体" w:hAnsi="宋体" w:eastAsia="宋体" w:cs="宋体"/>
          <w:kern w:val="2"/>
          <w:sz w:val="24"/>
          <w:szCs w:val="22"/>
          <w:highlight w:val="none"/>
        </w:rPr>
        <w:t>电话：</w:t>
      </w:r>
      <w:r>
        <w:rPr>
          <w:rFonts w:hint="eastAsia" w:ascii="宋体" w:hAnsi="宋体" w:eastAsia="宋体" w:cs="宋体"/>
          <w:kern w:val="2"/>
          <w:sz w:val="24"/>
          <w:szCs w:val="22"/>
          <w:highlight w:val="none"/>
          <w:u w:val="single"/>
        </w:rPr>
        <w:t xml:space="preserve">                                  </w:t>
      </w:r>
    </w:p>
    <w:p>
      <w:pPr>
        <w:pStyle w:val="306"/>
        <w:spacing w:line="500" w:lineRule="exact"/>
        <w:jc w:val="left"/>
        <w:rPr>
          <w:rFonts w:hint="eastAsia" w:ascii="宋体" w:hAnsi="宋体" w:eastAsia="宋体" w:cs="宋体"/>
          <w:kern w:val="2"/>
          <w:sz w:val="24"/>
          <w:szCs w:val="22"/>
          <w:highlight w:val="none"/>
        </w:rPr>
      </w:pPr>
      <w:r>
        <w:rPr>
          <w:rFonts w:hint="eastAsia" w:ascii="宋体" w:hAnsi="宋体" w:eastAsia="宋体" w:cs="宋体"/>
          <w:kern w:val="2"/>
          <w:sz w:val="24"/>
          <w:szCs w:val="22"/>
          <w:highlight w:val="none"/>
        </w:rPr>
        <w:t>邮政编码：</w:t>
      </w:r>
      <w:r>
        <w:rPr>
          <w:rFonts w:hint="eastAsia" w:ascii="宋体" w:hAnsi="宋体" w:eastAsia="宋体" w:cs="宋体"/>
          <w:kern w:val="2"/>
          <w:sz w:val="24"/>
          <w:szCs w:val="22"/>
          <w:highlight w:val="none"/>
          <w:u w:val="single"/>
        </w:rPr>
        <w:t xml:space="preserve">                              </w:t>
      </w:r>
    </w:p>
    <w:p>
      <w:pPr>
        <w:pStyle w:val="306"/>
        <w:spacing w:line="500" w:lineRule="exact"/>
        <w:jc w:val="left"/>
        <w:rPr>
          <w:rFonts w:hint="eastAsia" w:ascii="宋体" w:hAnsi="宋体" w:eastAsia="宋体" w:cs="宋体"/>
          <w:kern w:val="2"/>
          <w:sz w:val="24"/>
          <w:szCs w:val="22"/>
          <w:highlight w:val="none"/>
        </w:rPr>
      </w:pPr>
      <w:r>
        <w:rPr>
          <w:rFonts w:hint="eastAsia" w:ascii="宋体" w:hAnsi="宋体" w:eastAsia="宋体" w:cs="宋体"/>
          <w:kern w:val="2"/>
          <w:sz w:val="24"/>
          <w:szCs w:val="22"/>
          <w:highlight w:val="none"/>
        </w:rPr>
        <w:t>日期</w:t>
      </w:r>
      <w:r>
        <w:rPr>
          <w:rFonts w:hint="eastAsia" w:ascii="宋体" w:hAnsi="宋体" w:eastAsia="宋体" w:cs="宋体"/>
          <w:kern w:val="2"/>
          <w:sz w:val="24"/>
          <w:szCs w:val="22"/>
          <w:highlight w:val="none"/>
          <w:u w:val="single"/>
        </w:rPr>
        <w:t xml:space="preserve">：        </w:t>
      </w:r>
      <w:r>
        <w:rPr>
          <w:rFonts w:hint="eastAsia" w:ascii="宋体" w:hAnsi="宋体" w:eastAsia="宋体" w:cs="宋体"/>
          <w:kern w:val="2"/>
          <w:sz w:val="24"/>
          <w:szCs w:val="22"/>
          <w:highlight w:val="none"/>
        </w:rPr>
        <w:t>年</w:t>
      </w:r>
      <w:r>
        <w:rPr>
          <w:rFonts w:hint="eastAsia" w:ascii="宋体" w:hAnsi="宋体" w:eastAsia="宋体" w:cs="宋体"/>
          <w:kern w:val="2"/>
          <w:sz w:val="24"/>
          <w:szCs w:val="22"/>
          <w:highlight w:val="none"/>
          <w:u w:val="single"/>
        </w:rPr>
        <w:t xml:space="preserve">        </w:t>
      </w:r>
      <w:r>
        <w:rPr>
          <w:rFonts w:hint="eastAsia" w:ascii="宋体" w:hAnsi="宋体" w:eastAsia="宋体" w:cs="宋体"/>
          <w:kern w:val="2"/>
          <w:sz w:val="24"/>
          <w:szCs w:val="22"/>
          <w:highlight w:val="none"/>
        </w:rPr>
        <w:t>月</w:t>
      </w:r>
      <w:r>
        <w:rPr>
          <w:rFonts w:hint="eastAsia" w:ascii="宋体" w:hAnsi="宋体" w:eastAsia="宋体" w:cs="宋体"/>
          <w:kern w:val="2"/>
          <w:sz w:val="24"/>
          <w:szCs w:val="22"/>
          <w:highlight w:val="none"/>
          <w:u w:val="single"/>
        </w:rPr>
        <w:t xml:space="preserve">        </w:t>
      </w:r>
      <w:r>
        <w:rPr>
          <w:rFonts w:hint="eastAsia" w:ascii="宋体" w:hAnsi="宋体" w:eastAsia="宋体" w:cs="宋体"/>
          <w:kern w:val="2"/>
          <w:sz w:val="24"/>
          <w:szCs w:val="22"/>
          <w:highlight w:val="none"/>
        </w:rPr>
        <w:t>日</w:t>
      </w:r>
    </w:p>
    <w:p>
      <w:pPr>
        <w:pStyle w:val="132"/>
        <w:widowControl/>
        <w:spacing w:line="360" w:lineRule="auto"/>
        <w:ind w:left="0" w:leftChars="0"/>
        <w:rPr>
          <w:rFonts w:hint="eastAsia" w:ascii="宋体" w:hAnsi="宋体" w:cs="宋体"/>
          <w:bCs/>
          <w:sz w:val="24"/>
          <w:highlight w:val="none"/>
        </w:rPr>
      </w:pPr>
    </w:p>
    <w:p>
      <w:pPr>
        <w:pStyle w:val="132"/>
        <w:widowControl/>
        <w:spacing w:line="360" w:lineRule="auto"/>
        <w:ind w:left="0" w:leftChars="0"/>
        <w:rPr>
          <w:rFonts w:hint="eastAsia" w:ascii="宋体" w:hAnsi="宋体" w:cs="宋体"/>
          <w:b/>
          <w:sz w:val="24"/>
          <w:highlight w:val="none"/>
        </w:rPr>
      </w:pPr>
      <w:r>
        <w:rPr>
          <w:rFonts w:hint="eastAsia" w:ascii="宋体" w:hAnsi="宋体" w:cs="宋体"/>
          <w:bCs/>
          <w:sz w:val="24"/>
          <w:highlight w:val="none"/>
        </w:rPr>
        <w:t>说明：除可填报项目外，对本投标函的任何修改将被视为非实质性响应投标，从而导致该投标被拒绝</w:t>
      </w:r>
      <w:r>
        <w:rPr>
          <w:rFonts w:hint="eastAsia" w:ascii="宋体" w:hAnsi="宋体" w:cs="宋体"/>
          <w:b/>
          <w:sz w:val="24"/>
          <w:highlight w:val="none"/>
        </w:rPr>
        <w:t>。</w:t>
      </w:r>
    </w:p>
    <w:p>
      <w:pPr>
        <w:pStyle w:val="78"/>
        <w:spacing w:after="0" w:line="360" w:lineRule="auto"/>
        <w:rPr>
          <w:rFonts w:hint="eastAsia" w:ascii="宋体" w:hAnsi="宋体" w:cs="宋体"/>
          <w:szCs w:val="21"/>
          <w:highlight w:val="none"/>
        </w:rPr>
      </w:pPr>
    </w:p>
    <w:p>
      <w:pPr>
        <w:pStyle w:val="134"/>
        <w:spacing w:line="360" w:lineRule="auto"/>
        <w:jc w:val="center"/>
        <w:outlineLvl w:val="1"/>
        <w:rPr>
          <w:rFonts w:hint="eastAsia" w:ascii="宋体" w:hAnsi="宋体" w:eastAsia="宋体" w:cs="宋体"/>
          <w:highlight w:val="none"/>
        </w:rPr>
      </w:pPr>
      <w:r>
        <w:rPr>
          <w:rFonts w:hint="eastAsia" w:ascii="宋体" w:hAnsi="宋体" w:eastAsia="宋体" w:cs="宋体"/>
          <w:highlight w:val="none"/>
        </w:rPr>
        <w:br w:type="page"/>
      </w:r>
      <w:bookmarkStart w:id="98" w:name="_Toc22133"/>
      <w:bookmarkStart w:id="99" w:name="_Toc256000099"/>
      <w:r>
        <w:rPr>
          <w:rFonts w:hint="eastAsia" w:ascii="宋体" w:hAnsi="宋体" w:eastAsia="宋体" w:cs="宋体"/>
          <w:highlight w:val="none"/>
        </w:rPr>
        <w:t>二、</w:t>
      </w:r>
      <w:r>
        <w:rPr>
          <w:rFonts w:hint="eastAsia" w:ascii="宋体" w:hAnsi="宋体" w:eastAsia="宋体" w:cs="宋体"/>
          <w:highlight w:val="none"/>
          <w:lang w:val="zh-TW" w:eastAsia="zh-TW"/>
        </w:rPr>
        <w:t>★</w:t>
      </w:r>
      <w:r>
        <w:rPr>
          <w:rFonts w:hint="eastAsia" w:ascii="宋体" w:hAnsi="宋体" w:eastAsia="宋体" w:cs="宋体"/>
          <w:highlight w:val="none"/>
        </w:rPr>
        <w:t>报价一览表</w:t>
      </w:r>
      <w:bookmarkEnd w:id="98"/>
      <w:bookmarkEnd w:id="99"/>
      <w:r>
        <w:rPr>
          <w:rFonts w:hint="eastAsia" w:ascii="宋体" w:hAnsi="宋体" w:eastAsia="宋体" w:cs="宋体"/>
          <w:highlight w:val="none"/>
        </w:rPr>
        <w:t xml:space="preserve">                                             </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pP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           </w:t>
      </w:r>
    </w:p>
    <w:tbl>
      <w:tblPr>
        <w:tblStyle w:val="68"/>
        <w:tblW w:w="924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4"/>
        <w:gridCol w:w="1717"/>
        <w:gridCol w:w="5114"/>
        <w:gridCol w:w="1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jc w:val="center"/>
        </w:trPr>
        <w:tc>
          <w:tcPr>
            <w:tcW w:w="1114"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序号</w:t>
            </w:r>
          </w:p>
        </w:tc>
        <w:tc>
          <w:tcPr>
            <w:tcW w:w="6831" w:type="dxa"/>
            <w:gridSpan w:val="2"/>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内容</w:t>
            </w:r>
          </w:p>
        </w:tc>
        <w:tc>
          <w:tcPr>
            <w:tcW w:w="1299"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114"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p>
        </w:tc>
        <w:tc>
          <w:tcPr>
            <w:tcW w:w="1717"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投标人名称</w:t>
            </w:r>
          </w:p>
        </w:tc>
        <w:tc>
          <w:tcPr>
            <w:tcW w:w="5114"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Theme="minorEastAsia" w:hAnsiTheme="minorEastAsia" w:eastAsiaTheme="minorEastAsia" w:cstheme="minorEastAsia"/>
                <w:b w:val="0"/>
                <w:bCs/>
                <w:color w:val="auto"/>
                <w:sz w:val="24"/>
                <w:szCs w:val="24"/>
                <w:highlight w:val="none"/>
              </w:rPr>
            </w:pPr>
          </w:p>
        </w:tc>
        <w:tc>
          <w:tcPr>
            <w:tcW w:w="1299"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4" w:hRule="atLeast"/>
          <w:jc w:val="center"/>
        </w:trPr>
        <w:tc>
          <w:tcPr>
            <w:tcW w:w="1114"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投标</w:t>
            </w:r>
            <w:r>
              <w:rPr>
                <w:rFonts w:hint="eastAsia" w:asciiTheme="minorEastAsia" w:hAnsiTheme="minorEastAsia" w:eastAsiaTheme="minorEastAsia" w:cstheme="minorEastAsia"/>
                <w:b w:val="0"/>
                <w:bCs/>
                <w:color w:val="auto"/>
                <w:sz w:val="24"/>
                <w:szCs w:val="24"/>
                <w:highlight w:val="none"/>
                <w:lang w:val="en-US" w:eastAsia="zh-CN"/>
              </w:rPr>
              <w:t>单价</w:t>
            </w:r>
            <w:r>
              <w:rPr>
                <w:rFonts w:hint="eastAsia" w:asciiTheme="minorEastAsia" w:hAnsiTheme="minorEastAsia" w:eastAsiaTheme="minorEastAsia" w:cstheme="minorEastAsia"/>
                <w:b w:val="0"/>
                <w:bCs/>
                <w:color w:val="auto"/>
                <w:sz w:val="24"/>
                <w:szCs w:val="24"/>
                <w:highlight w:val="none"/>
                <w:lang w:eastAsia="zh-CN"/>
              </w:rPr>
              <w:t>合 计</w:t>
            </w:r>
          </w:p>
        </w:tc>
        <w:tc>
          <w:tcPr>
            <w:tcW w:w="5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小写：</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rPr>
              <w:t>元</w:t>
            </w:r>
          </w:p>
          <w:p>
            <w:pPr>
              <w:snapToGrid w:val="0"/>
              <w:spacing w:line="360" w:lineRule="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大写：</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rPr>
              <w:t>元</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Theme="minorEastAsia" w:hAnsiTheme="minorEastAsia" w:eastAsiaTheme="minorEastAsia" w:cstheme="minorEastAsia"/>
                <w:b w:val="0"/>
                <w:bCs/>
                <w:color w:val="auto"/>
                <w:sz w:val="24"/>
                <w:szCs w:val="24"/>
                <w:highlight w:val="none"/>
                <w:u w:val="single"/>
              </w:rPr>
            </w:pPr>
            <w:r>
              <w:rPr>
                <w:rFonts w:hint="eastAsia" w:asciiTheme="minorEastAsia" w:hAnsiTheme="minorEastAsia" w:eastAsiaTheme="minorEastAsia" w:cstheme="minorEastAsia"/>
                <w:b w:val="0"/>
                <w:bCs/>
                <w:color w:val="auto"/>
                <w:sz w:val="24"/>
                <w:szCs w:val="24"/>
                <w:highlight w:val="none"/>
                <w:lang w:eastAsia="zh-CN"/>
              </w:rPr>
              <w:t>合同履行期限</w:t>
            </w:r>
          </w:p>
        </w:tc>
        <w:tc>
          <w:tcPr>
            <w:tcW w:w="5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2559"/>
              <w:rPr>
                <w:rFonts w:hint="eastAsia" w:asciiTheme="minorEastAsia" w:hAnsiTheme="minorEastAsia" w:eastAsiaTheme="minorEastAsia" w:cstheme="minorEastAsia"/>
                <w:b w:val="0"/>
                <w:bCs/>
                <w:color w:val="auto"/>
                <w:sz w:val="24"/>
                <w:szCs w:val="24"/>
                <w:highlight w:val="none"/>
                <w:u w:val="singl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Theme="minorEastAsia" w:hAnsiTheme="minorEastAsia" w:eastAsiaTheme="minorEastAsia" w:cstheme="minorEastAsia"/>
                <w:b w:val="0"/>
                <w:bCs/>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4</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其他事项申明</w:t>
            </w:r>
          </w:p>
        </w:tc>
        <w:tc>
          <w:tcPr>
            <w:tcW w:w="5114"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rPr>
                <w:rFonts w:hint="eastAsia" w:asciiTheme="minorEastAsia" w:hAnsiTheme="minorEastAsia" w:eastAsiaTheme="minorEastAsia" w:cstheme="minorEastAsia"/>
                <w:b w:val="0"/>
                <w:bCs/>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rPr>
                <w:rFonts w:hint="eastAsia" w:asciiTheme="minorEastAsia" w:hAnsiTheme="minorEastAsia" w:eastAsiaTheme="minorEastAsia" w:cstheme="minorEastAsia"/>
                <w:b w:val="0"/>
                <w:bCs/>
                <w:color w:val="auto"/>
                <w:sz w:val="24"/>
                <w:szCs w:val="24"/>
                <w:highlight w:val="none"/>
              </w:rPr>
            </w:pPr>
          </w:p>
        </w:tc>
      </w:tr>
    </w:tbl>
    <w:p>
      <w:pPr>
        <w:rPr>
          <w:rFonts w:hint="eastAsia" w:asciiTheme="minorEastAsia" w:hAnsiTheme="minorEastAsia" w:eastAsiaTheme="minorEastAsia" w:cstheme="minorEastAsia"/>
          <w:b w:val="0"/>
          <w:bCs/>
          <w:color w:val="auto"/>
          <w:sz w:val="24"/>
          <w:szCs w:val="24"/>
          <w:highlight w:val="none"/>
          <w:lang w:val="en-US" w:eastAsia="zh-CN"/>
        </w:rPr>
      </w:pP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注：1、报价货币为人民币。</w:t>
      </w:r>
    </w:p>
    <w:p>
      <w:pPr>
        <w:numPr>
          <w:ilvl w:val="0"/>
          <w:numId w:val="0"/>
        </w:numPr>
        <w:spacing w:line="360" w:lineRule="auto"/>
        <w:ind w:leftChars="0" w:firstLine="960" w:firstLineChars="4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2、开标一览表中投标报价大小应写一致，如不一致以大写为准。</w:t>
      </w:r>
    </w:p>
    <w:p>
      <w:pPr>
        <w:spacing w:line="360" w:lineRule="auto"/>
        <w:ind w:firstLine="960" w:firstLineChars="4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3、各投标企业总投标报价不得高于本项目采购预算价，超过本项目采购预算价的视为无效报价，作否决投标处理。</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投标单位：（单位公章）</w:t>
      </w:r>
    </w:p>
    <w:p>
      <w:pPr>
        <w:spacing w:line="360" w:lineRule="auto"/>
        <w:rPr>
          <w:rFonts w:hint="eastAsia" w:asciiTheme="minorEastAsia" w:hAnsiTheme="minorEastAsia" w:eastAsiaTheme="minorEastAsia" w:cstheme="minorEastAsia"/>
          <w:color w:val="auto"/>
          <w:sz w:val="24"/>
          <w:szCs w:val="24"/>
          <w:highlight w:val="none"/>
        </w:rPr>
      </w:pP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投标单位法定代表人或其授权委托人（签字或盖章）：</w:t>
      </w:r>
    </w:p>
    <w:p>
      <w:pPr>
        <w:spacing w:line="360" w:lineRule="auto"/>
        <w:ind w:firstLine="3360" w:firstLineChars="1400"/>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pStyle w:val="139"/>
        <w:spacing w:line="360" w:lineRule="auto"/>
        <w:ind w:right="480"/>
        <w:rPr>
          <w:rFonts w:hint="eastAsia" w:asciiTheme="minorEastAsia" w:hAnsiTheme="minorEastAsia" w:eastAsiaTheme="minorEastAsia" w:cstheme="minorEastAsia"/>
          <w:sz w:val="24"/>
          <w:szCs w:val="24"/>
          <w:highlight w:val="none"/>
        </w:rPr>
        <w:sectPr>
          <w:headerReference r:id="rId7" w:type="first"/>
          <w:footerReference r:id="rId9" w:type="first"/>
          <w:headerReference r:id="rId6" w:type="default"/>
          <w:footerReference r:id="rId8" w:type="default"/>
          <w:pgSz w:w="11906" w:h="16838"/>
          <w:pgMar w:top="1440" w:right="1800" w:bottom="1440" w:left="1800" w:header="851" w:footer="992" w:gutter="0"/>
          <w:cols w:space="0" w:num="1"/>
          <w:titlePg/>
          <w:docGrid w:linePitch="319" w:charSpace="0"/>
        </w:sectPr>
      </w:pPr>
    </w:p>
    <w:p>
      <w:pPr>
        <w:pStyle w:val="111"/>
        <w:jc w:val="center"/>
        <w:rPr>
          <w:rFonts w:hint="eastAsia" w:ascii="宋体" w:hAnsi="宋体" w:eastAsia="宋体" w:cs="宋体"/>
          <w:b/>
          <w:sz w:val="32"/>
          <w:szCs w:val="24"/>
          <w:highlight w:val="none"/>
          <w:lang w:val="en-US" w:eastAsia="zh-CN" w:bidi="ar-SA"/>
        </w:rPr>
      </w:pPr>
      <w:bookmarkStart w:id="100" w:name="_Toc256000102"/>
      <w:bookmarkStart w:id="101" w:name="_Toc256000101"/>
      <w:r>
        <w:rPr>
          <w:rFonts w:hint="eastAsia" w:ascii="宋体" w:hAnsi="宋体" w:eastAsia="宋体" w:cs="宋体"/>
          <w:b/>
          <w:sz w:val="32"/>
          <w:szCs w:val="24"/>
          <w:highlight w:val="none"/>
          <w:lang w:val="en-US" w:eastAsia="zh-CN" w:bidi="ar-SA"/>
        </w:rPr>
        <w:t>三、★分项报价表</w:t>
      </w:r>
    </w:p>
    <w:tbl>
      <w:tblPr>
        <w:tblStyle w:val="68"/>
        <w:tblW w:w="99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14"/>
        <w:gridCol w:w="1445"/>
        <w:gridCol w:w="791"/>
        <w:gridCol w:w="696"/>
        <w:gridCol w:w="1759"/>
        <w:gridCol w:w="1268"/>
        <w:gridCol w:w="751"/>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854"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214"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标的</w:t>
            </w:r>
            <w:r>
              <w:rPr>
                <w:rFonts w:hint="eastAsia" w:asciiTheme="minorEastAsia" w:hAnsiTheme="minorEastAsia" w:eastAsiaTheme="minorEastAsia" w:cstheme="minorEastAsia"/>
                <w:color w:val="auto"/>
                <w:sz w:val="24"/>
                <w:szCs w:val="24"/>
                <w:highlight w:val="none"/>
              </w:rPr>
              <w:t>名称</w:t>
            </w:r>
          </w:p>
        </w:tc>
        <w:tc>
          <w:tcPr>
            <w:tcW w:w="1445"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规格及型号</w:t>
            </w:r>
          </w:p>
        </w:tc>
        <w:tc>
          <w:tcPr>
            <w:tcW w:w="791"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696"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759"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综合单价（元）</w:t>
            </w:r>
          </w:p>
        </w:tc>
        <w:tc>
          <w:tcPr>
            <w:tcW w:w="1268"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总价（元）</w:t>
            </w:r>
          </w:p>
        </w:tc>
        <w:tc>
          <w:tcPr>
            <w:tcW w:w="751"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品牌</w:t>
            </w:r>
          </w:p>
        </w:tc>
        <w:tc>
          <w:tcPr>
            <w:tcW w:w="1207"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4" w:type="dxa"/>
            <w:vAlign w:val="center"/>
          </w:tcPr>
          <w:p>
            <w:pP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214"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445"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791"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696"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759"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268"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751"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207"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4" w:type="dxa"/>
            <w:vAlign w:val="center"/>
          </w:tcPr>
          <w:p>
            <w:pP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214"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445"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791"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696"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759"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268"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751"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207"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4" w:type="dxa"/>
            <w:vAlign w:val="center"/>
          </w:tcPr>
          <w:p>
            <w:pP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214"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445"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791"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696"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759"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268"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751"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207"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4" w:type="dxa"/>
            <w:vAlign w:val="center"/>
          </w:tcPr>
          <w:p>
            <w:pP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c>
          <w:tcPr>
            <w:tcW w:w="1214"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445"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791"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696"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759"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268"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751"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207"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4"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214"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445"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791"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696"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759"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268"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751"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207"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54"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214"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445"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791"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696"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759"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268"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751"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207"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54"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214"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445"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791"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696"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759"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268"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751"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207" w:type="dxa"/>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gridSpan w:val="2"/>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合计金额（小写）</w:t>
            </w:r>
          </w:p>
        </w:tc>
        <w:tc>
          <w:tcPr>
            <w:tcW w:w="7917" w:type="dxa"/>
            <w:gridSpan w:val="7"/>
            <w:vAlign w:val="center"/>
          </w:tcPr>
          <w:p>
            <w:pPr>
              <w:spacing w:line="440" w:lineRule="exact"/>
              <w:jc w:val="both"/>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8" w:type="dxa"/>
            <w:gridSpan w:val="2"/>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合计金额（大写）</w:t>
            </w:r>
          </w:p>
        </w:tc>
        <w:tc>
          <w:tcPr>
            <w:tcW w:w="7917" w:type="dxa"/>
            <w:gridSpan w:val="7"/>
            <w:vAlign w:val="center"/>
          </w:tcPr>
          <w:p>
            <w:pPr>
              <w:spacing w:line="440" w:lineRule="exact"/>
              <w:jc w:val="both"/>
              <w:rPr>
                <w:rFonts w:hint="eastAsia" w:asciiTheme="minorEastAsia" w:hAnsiTheme="minorEastAsia" w:eastAsiaTheme="minorEastAsia" w:cstheme="minorEastAsia"/>
                <w:color w:val="auto"/>
                <w:sz w:val="24"/>
                <w:szCs w:val="24"/>
                <w:highlight w:val="none"/>
              </w:rPr>
            </w:pPr>
          </w:p>
        </w:tc>
      </w:tr>
    </w:tbl>
    <w:p>
      <w:pPr>
        <w:pStyle w:val="305"/>
        <w:adjustRightInd w:val="0"/>
        <w:snapToGrid w:val="0"/>
        <w:spacing w:line="360" w:lineRule="auto"/>
        <w:jc w:val="left"/>
        <w:rPr>
          <w:rFonts w:hint="eastAsia" w:asciiTheme="minorEastAsia" w:hAnsiTheme="minorEastAsia" w:eastAsiaTheme="minorEastAsia" w:cstheme="minorEastAsia"/>
          <w:sz w:val="24"/>
          <w:szCs w:val="24"/>
          <w:highlight w:val="none"/>
        </w:rPr>
      </w:pPr>
    </w:p>
    <w:p>
      <w:pPr>
        <w:pStyle w:val="117"/>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供应商名称（盖章）：</w:t>
      </w:r>
    </w:p>
    <w:p>
      <w:pPr>
        <w:pStyle w:val="117"/>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供应商法定代表人（签字或盖章）：</w:t>
      </w:r>
    </w:p>
    <w:p>
      <w:pPr>
        <w:pStyle w:val="139"/>
        <w:spacing w:line="360" w:lineRule="auto"/>
        <w:ind w:right="480"/>
        <w:rPr>
          <w:rFonts w:hint="eastAsia" w:ascii="宋体" w:hAnsi="宋体" w:cs="宋体"/>
          <w:sz w:val="24"/>
          <w:highlight w:val="none"/>
        </w:rPr>
      </w:pPr>
      <w:r>
        <w:rPr>
          <w:rFonts w:hint="eastAsia" w:ascii="宋体" w:hAnsi="宋体" w:cs="宋体"/>
          <w:sz w:val="24"/>
          <w:highlight w:val="none"/>
        </w:rPr>
        <w:t>日期：年 月 日</w:t>
      </w:r>
    </w:p>
    <w:p>
      <w:pPr>
        <w:spacing w:line="460" w:lineRule="atLeast"/>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注：1、合计金额应为各分项价格之和。</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2、上述报价包含一切由供方承担的费用。</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3、请各</w:t>
      </w: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rPr>
        <w:t>投标人根据投标方案，在本表中详细写明所有产品型号规格、主要技术参数、数量、综合单价、总价及品牌和产地。</w:t>
      </w:r>
    </w:p>
    <w:p>
      <w:pPr>
        <w:spacing w:line="440" w:lineRule="exact"/>
        <w:ind w:firstLine="480" w:firstLineChars="200"/>
        <w:rPr>
          <w:rFonts w:hint="eastAsia" w:ascii="宋体" w:hAnsi="宋体" w:cs="宋体"/>
          <w:highlight w:val="none"/>
        </w:rPr>
        <w:sectPr>
          <w:pgSz w:w="11906" w:h="16838"/>
          <w:pgMar w:top="1800" w:right="1440" w:bottom="1800" w:left="1440" w:header="851" w:footer="992" w:gutter="0"/>
          <w:cols w:space="0" w:num="1"/>
          <w:docGrid w:linePitch="319" w:charSpace="0"/>
        </w:sect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综合单价报价中包括但不限于税费、运输费、配送费、保险费及培训、安装、调试等所有相关费用，最终达到甲方使用要求。</w:t>
      </w:r>
    </w:p>
    <w:p>
      <w:pPr>
        <w:pStyle w:val="142"/>
        <w:spacing w:line="360" w:lineRule="auto"/>
        <w:jc w:val="both"/>
        <w:outlineLvl w:val="1"/>
        <w:rPr>
          <w:rFonts w:hint="eastAsia" w:ascii="宋体" w:hAnsi="宋体" w:eastAsia="宋体" w:cs="宋体"/>
          <w:highlight w:val="none"/>
        </w:rPr>
      </w:pPr>
      <w:bookmarkStart w:id="102" w:name="_Toc13988"/>
      <w:r>
        <w:rPr>
          <w:rFonts w:hint="eastAsia" w:ascii="宋体" w:hAnsi="宋体" w:eastAsia="宋体" w:cs="宋体"/>
          <w:highlight w:val="none"/>
          <w:lang w:eastAsia="zh-CN"/>
        </w:rPr>
        <w:t>四</w:t>
      </w:r>
      <w:r>
        <w:rPr>
          <w:rFonts w:hint="eastAsia" w:ascii="宋体" w:hAnsi="宋体" w:eastAsia="宋体" w:cs="宋体"/>
          <w:highlight w:val="none"/>
        </w:rPr>
        <w:t>、</w:t>
      </w:r>
      <w:r>
        <w:rPr>
          <w:rFonts w:hint="eastAsia" w:ascii="宋体" w:hAnsi="宋体" w:eastAsia="宋体" w:cs="宋体"/>
          <w:highlight w:val="none"/>
          <w:lang w:val="zh-TW" w:eastAsia="zh-TW"/>
        </w:rPr>
        <w:t>★</w:t>
      </w:r>
      <w:r>
        <w:rPr>
          <w:rFonts w:hint="eastAsia" w:ascii="宋体" w:hAnsi="宋体" w:eastAsia="宋体" w:cs="宋体"/>
          <w:highlight w:val="none"/>
        </w:rPr>
        <w:t>商务条款偏离说明表</w:t>
      </w:r>
      <w:bookmarkEnd w:id="100"/>
      <w:bookmarkEnd w:id="102"/>
    </w:p>
    <w:p>
      <w:pPr>
        <w:pStyle w:val="162"/>
        <w:spacing w:line="360" w:lineRule="auto"/>
        <w:ind w:left="0" w:leftChars="0" w:firstLine="0" w:firstLineChars="0"/>
        <w:rPr>
          <w:rFonts w:hint="eastAsia" w:ascii="宋体" w:hAnsi="宋体" w:cs="宋体"/>
          <w:highlight w:val="none"/>
        </w:rPr>
      </w:pPr>
      <w:r>
        <w:rPr>
          <w:rFonts w:hint="eastAsia" w:ascii="宋体" w:hAnsi="宋体" w:cs="宋体"/>
          <w:highlight w:val="none"/>
        </w:rPr>
        <w:t>项目编号：                                        标项号：</w:t>
      </w:r>
    </w:p>
    <w:tbl>
      <w:tblPr>
        <w:tblStyle w:val="68"/>
        <w:tblW w:w="86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82"/>
        <w:gridCol w:w="1929"/>
        <w:gridCol w:w="2091"/>
        <w:gridCol w:w="1035"/>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002" w:type="dxa"/>
            <w:vAlign w:val="center"/>
          </w:tcPr>
          <w:p>
            <w:pPr>
              <w:pStyle w:val="139"/>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序号</w:t>
            </w:r>
          </w:p>
        </w:tc>
        <w:tc>
          <w:tcPr>
            <w:tcW w:w="1882" w:type="dxa"/>
            <w:vAlign w:val="center"/>
          </w:tcPr>
          <w:p>
            <w:pPr>
              <w:pStyle w:val="139"/>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采购文件条款号</w:t>
            </w:r>
          </w:p>
        </w:tc>
        <w:tc>
          <w:tcPr>
            <w:tcW w:w="1929" w:type="dxa"/>
            <w:vAlign w:val="center"/>
          </w:tcPr>
          <w:p>
            <w:pPr>
              <w:pStyle w:val="139"/>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采购文件的商务条款</w:t>
            </w:r>
          </w:p>
        </w:tc>
        <w:tc>
          <w:tcPr>
            <w:tcW w:w="2091" w:type="dxa"/>
            <w:vAlign w:val="center"/>
          </w:tcPr>
          <w:p>
            <w:pPr>
              <w:pStyle w:val="139"/>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响应文件的商务条款</w:t>
            </w:r>
          </w:p>
        </w:tc>
        <w:tc>
          <w:tcPr>
            <w:tcW w:w="1035" w:type="dxa"/>
            <w:vAlign w:val="center"/>
          </w:tcPr>
          <w:p>
            <w:pPr>
              <w:pStyle w:val="139"/>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偏离</w:t>
            </w:r>
          </w:p>
        </w:tc>
        <w:tc>
          <w:tcPr>
            <w:tcW w:w="715" w:type="dxa"/>
            <w:vAlign w:val="center"/>
          </w:tcPr>
          <w:p>
            <w:pPr>
              <w:pStyle w:val="139"/>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02" w:type="dxa"/>
            <w:vAlign w:val="center"/>
          </w:tcPr>
          <w:p>
            <w:pPr>
              <w:pStyle w:val="161"/>
              <w:tabs>
                <w:tab w:val="left" w:pos="1337"/>
              </w:tabs>
              <w:spacing w:line="360" w:lineRule="auto"/>
              <w:jc w:val="center"/>
              <w:rPr>
                <w:rFonts w:hint="eastAsia" w:ascii="宋体" w:hAnsi="宋体" w:cs="宋体"/>
                <w:sz w:val="24"/>
                <w:highlight w:val="none"/>
              </w:rPr>
            </w:pPr>
          </w:p>
        </w:tc>
        <w:tc>
          <w:tcPr>
            <w:tcW w:w="1882" w:type="dxa"/>
            <w:vAlign w:val="center"/>
          </w:tcPr>
          <w:p>
            <w:pPr>
              <w:pStyle w:val="161"/>
              <w:tabs>
                <w:tab w:val="left" w:pos="1337"/>
              </w:tabs>
              <w:spacing w:line="360" w:lineRule="auto"/>
              <w:jc w:val="center"/>
              <w:rPr>
                <w:rFonts w:hint="eastAsia" w:ascii="宋体" w:hAnsi="宋体" w:cs="宋体"/>
                <w:sz w:val="24"/>
                <w:highlight w:val="none"/>
              </w:rPr>
            </w:pPr>
          </w:p>
        </w:tc>
        <w:tc>
          <w:tcPr>
            <w:tcW w:w="1929" w:type="dxa"/>
            <w:vAlign w:val="center"/>
          </w:tcPr>
          <w:p>
            <w:pPr>
              <w:pStyle w:val="161"/>
              <w:tabs>
                <w:tab w:val="left" w:pos="1337"/>
              </w:tabs>
              <w:spacing w:line="360" w:lineRule="auto"/>
              <w:jc w:val="center"/>
              <w:rPr>
                <w:rFonts w:hint="eastAsia" w:ascii="宋体" w:hAnsi="宋体" w:cs="宋体"/>
                <w:sz w:val="24"/>
                <w:highlight w:val="none"/>
              </w:rPr>
            </w:pPr>
          </w:p>
        </w:tc>
        <w:tc>
          <w:tcPr>
            <w:tcW w:w="2091" w:type="dxa"/>
            <w:vAlign w:val="center"/>
          </w:tcPr>
          <w:p>
            <w:pPr>
              <w:pStyle w:val="161"/>
              <w:tabs>
                <w:tab w:val="left" w:pos="1337"/>
              </w:tabs>
              <w:spacing w:line="360" w:lineRule="auto"/>
              <w:jc w:val="center"/>
              <w:rPr>
                <w:rFonts w:hint="eastAsia" w:ascii="宋体" w:hAnsi="宋体" w:cs="宋体"/>
                <w:sz w:val="24"/>
                <w:highlight w:val="none"/>
              </w:rPr>
            </w:pPr>
          </w:p>
        </w:tc>
        <w:tc>
          <w:tcPr>
            <w:tcW w:w="1035" w:type="dxa"/>
            <w:vAlign w:val="center"/>
          </w:tcPr>
          <w:p>
            <w:pPr>
              <w:pStyle w:val="161"/>
              <w:tabs>
                <w:tab w:val="left" w:pos="1337"/>
              </w:tabs>
              <w:spacing w:line="360" w:lineRule="auto"/>
              <w:jc w:val="center"/>
              <w:rPr>
                <w:rFonts w:hint="eastAsia" w:ascii="宋体" w:hAnsi="宋体" w:cs="宋体"/>
                <w:sz w:val="24"/>
                <w:highlight w:val="none"/>
              </w:rPr>
            </w:pPr>
          </w:p>
        </w:tc>
        <w:tc>
          <w:tcPr>
            <w:tcW w:w="715" w:type="dxa"/>
            <w:vAlign w:val="center"/>
          </w:tcPr>
          <w:p>
            <w:pPr>
              <w:pStyle w:val="161"/>
              <w:tabs>
                <w:tab w:val="left" w:pos="1337"/>
              </w:tabs>
              <w:spacing w:line="360" w:lineRule="auto"/>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02" w:type="dxa"/>
            <w:vAlign w:val="center"/>
          </w:tcPr>
          <w:p>
            <w:pPr>
              <w:pStyle w:val="161"/>
              <w:tabs>
                <w:tab w:val="left" w:pos="1337"/>
              </w:tabs>
              <w:spacing w:line="360" w:lineRule="auto"/>
              <w:jc w:val="center"/>
              <w:rPr>
                <w:rFonts w:hint="eastAsia" w:ascii="宋体" w:hAnsi="宋体" w:cs="宋体"/>
                <w:sz w:val="24"/>
                <w:highlight w:val="none"/>
              </w:rPr>
            </w:pPr>
          </w:p>
        </w:tc>
        <w:tc>
          <w:tcPr>
            <w:tcW w:w="1882" w:type="dxa"/>
            <w:vAlign w:val="center"/>
          </w:tcPr>
          <w:p>
            <w:pPr>
              <w:pStyle w:val="161"/>
              <w:tabs>
                <w:tab w:val="left" w:pos="1337"/>
              </w:tabs>
              <w:spacing w:line="360" w:lineRule="auto"/>
              <w:jc w:val="center"/>
              <w:rPr>
                <w:rFonts w:hint="eastAsia" w:ascii="宋体" w:hAnsi="宋体" w:cs="宋体"/>
                <w:sz w:val="24"/>
                <w:highlight w:val="none"/>
              </w:rPr>
            </w:pPr>
          </w:p>
        </w:tc>
        <w:tc>
          <w:tcPr>
            <w:tcW w:w="1929" w:type="dxa"/>
            <w:vAlign w:val="center"/>
          </w:tcPr>
          <w:p>
            <w:pPr>
              <w:pStyle w:val="161"/>
              <w:tabs>
                <w:tab w:val="left" w:pos="1337"/>
              </w:tabs>
              <w:spacing w:line="360" w:lineRule="auto"/>
              <w:jc w:val="center"/>
              <w:rPr>
                <w:rFonts w:hint="eastAsia" w:ascii="宋体" w:hAnsi="宋体" w:cs="宋体"/>
                <w:sz w:val="24"/>
                <w:highlight w:val="none"/>
              </w:rPr>
            </w:pPr>
          </w:p>
        </w:tc>
        <w:tc>
          <w:tcPr>
            <w:tcW w:w="2091" w:type="dxa"/>
            <w:vAlign w:val="center"/>
          </w:tcPr>
          <w:p>
            <w:pPr>
              <w:pStyle w:val="161"/>
              <w:tabs>
                <w:tab w:val="left" w:pos="1337"/>
              </w:tabs>
              <w:spacing w:line="360" w:lineRule="auto"/>
              <w:jc w:val="center"/>
              <w:rPr>
                <w:rFonts w:hint="eastAsia" w:ascii="宋体" w:hAnsi="宋体" w:cs="宋体"/>
                <w:sz w:val="24"/>
                <w:highlight w:val="none"/>
              </w:rPr>
            </w:pPr>
          </w:p>
        </w:tc>
        <w:tc>
          <w:tcPr>
            <w:tcW w:w="1035" w:type="dxa"/>
            <w:vAlign w:val="center"/>
          </w:tcPr>
          <w:p>
            <w:pPr>
              <w:pStyle w:val="161"/>
              <w:tabs>
                <w:tab w:val="left" w:pos="1337"/>
              </w:tabs>
              <w:spacing w:line="360" w:lineRule="auto"/>
              <w:jc w:val="center"/>
              <w:rPr>
                <w:rFonts w:hint="eastAsia" w:ascii="宋体" w:hAnsi="宋体" w:cs="宋体"/>
                <w:sz w:val="24"/>
                <w:highlight w:val="none"/>
              </w:rPr>
            </w:pPr>
          </w:p>
        </w:tc>
        <w:tc>
          <w:tcPr>
            <w:tcW w:w="715" w:type="dxa"/>
            <w:vAlign w:val="center"/>
          </w:tcPr>
          <w:p>
            <w:pPr>
              <w:pStyle w:val="161"/>
              <w:tabs>
                <w:tab w:val="left" w:pos="1337"/>
              </w:tabs>
              <w:spacing w:line="360" w:lineRule="auto"/>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02" w:type="dxa"/>
            <w:vAlign w:val="center"/>
          </w:tcPr>
          <w:p>
            <w:pPr>
              <w:pStyle w:val="161"/>
              <w:tabs>
                <w:tab w:val="left" w:pos="1337"/>
              </w:tabs>
              <w:spacing w:line="360" w:lineRule="auto"/>
              <w:jc w:val="center"/>
              <w:rPr>
                <w:rFonts w:hint="eastAsia" w:ascii="宋体" w:hAnsi="宋体" w:cs="宋体"/>
                <w:sz w:val="24"/>
                <w:highlight w:val="none"/>
              </w:rPr>
            </w:pPr>
          </w:p>
        </w:tc>
        <w:tc>
          <w:tcPr>
            <w:tcW w:w="1882" w:type="dxa"/>
            <w:vAlign w:val="center"/>
          </w:tcPr>
          <w:p>
            <w:pPr>
              <w:pStyle w:val="161"/>
              <w:tabs>
                <w:tab w:val="left" w:pos="1337"/>
              </w:tabs>
              <w:spacing w:line="360" w:lineRule="auto"/>
              <w:jc w:val="center"/>
              <w:rPr>
                <w:rFonts w:hint="eastAsia" w:ascii="宋体" w:hAnsi="宋体" w:cs="宋体"/>
                <w:sz w:val="24"/>
                <w:highlight w:val="none"/>
              </w:rPr>
            </w:pPr>
          </w:p>
        </w:tc>
        <w:tc>
          <w:tcPr>
            <w:tcW w:w="1929" w:type="dxa"/>
            <w:vAlign w:val="center"/>
          </w:tcPr>
          <w:p>
            <w:pPr>
              <w:pStyle w:val="161"/>
              <w:tabs>
                <w:tab w:val="left" w:pos="1337"/>
              </w:tabs>
              <w:spacing w:line="360" w:lineRule="auto"/>
              <w:jc w:val="center"/>
              <w:rPr>
                <w:rFonts w:hint="eastAsia" w:ascii="宋体" w:hAnsi="宋体" w:cs="宋体"/>
                <w:sz w:val="24"/>
                <w:highlight w:val="none"/>
              </w:rPr>
            </w:pPr>
          </w:p>
        </w:tc>
        <w:tc>
          <w:tcPr>
            <w:tcW w:w="2091" w:type="dxa"/>
            <w:vAlign w:val="center"/>
          </w:tcPr>
          <w:p>
            <w:pPr>
              <w:pStyle w:val="161"/>
              <w:tabs>
                <w:tab w:val="left" w:pos="1337"/>
              </w:tabs>
              <w:spacing w:line="360" w:lineRule="auto"/>
              <w:jc w:val="center"/>
              <w:rPr>
                <w:rFonts w:hint="eastAsia" w:ascii="宋体" w:hAnsi="宋体" w:cs="宋体"/>
                <w:sz w:val="24"/>
                <w:highlight w:val="none"/>
              </w:rPr>
            </w:pPr>
          </w:p>
        </w:tc>
        <w:tc>
          <w:tcPr>
            <w:tcW w:w="1035" w:type="dxa"/>
            <w:vAlign w:val="center"/>
          </w:tcPr>
          <w:p>
            <w:pPr>
              <w:pStyle w:val="161"/>
              <w:tabs>
                <w:tab w:val="left" w:pos="1337"/>
              </w:tabs>
              <w:spacing w:line="360" w:lineRule="auto"/>
              <w:jc w:val="center"/>
              <w:rPr>
                <w:rFonts w:hint="eastAsia" w:ascii="宋体" w:hAnsi="宋体" w:cs="宋体"/>
                <w:sz w:val="24"/>
                <w:highlight w:val="none"/>
              </w:rPr>
            </w:pPr>
          </w:p>
        </w:tc>
        <w:tc>
          <w:tcPr>
            <w:tcW w:w="715" w:type="dxa"/>
            <w:vAlign w:val="center"/>
          </w:tcPr>
          <w:p>
            <w:pPr>
              <w:pStyle w:val="161"/>
              <w:tabs>
                <w:tab w:val="left" w:pos="1337"/>
              </w:tabs>
              <w:spacing w:line="360" w:lineRule="auto"/>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02" w:type="dxa"/>
            <w:vAlign w:val="center"/>
          </w:tcPr>
          <w:p>
            <w:pPr>
              <w:pStyle w:val="161"/>
              <w:tabs>
                <w:tab w:val="left" w:pos="1337"/>
              </w:tabs>
              <w:spacing w:line="360" w:lineRule="auto"/>
              <w:jc w:val="center"/>
              <w:rPr>
                <w:rFonts w:hint="eastAsia" w:ascii="宋体" w:hAnsi="宋体" w:cs="宋体"/>
                <w:sz w:val="24"/>
                <w:highlight w:val="none"/>
              </w:rPr>
            </w:pPr>
          </w:p>
        </w:tc>
        <w:tc>
          <w:tcPr>
            <w:tcW w:w="1882" w:type="dxa"/>
            <w:vAlign w:val="center"/>
          </w:tcPr>
          <w:p>
            <w:pPr>
              <w:pStyle w:val="161"/>
              <w:tabs>
                <w:tab w:val="left" w:pos="1337"/>
              </w:tabs>
              <w:spacing w:line="360" w:lineRule="auto"/>
              <w:jc w:val="center"/>
              <w:rPr>
                <w:rFonts w:hint="eastAsia" w:ascii="宋体" w:hAnsi="宋体" w:cs="宋体"/>
                <w:sz w:val="24"/>
                <w:highlight w:val="none"/>
              </w:rPr>
            </w:pPr>
          </w:p>
        </w:tc>
        <w:tc>
          <w:tcPr>
            <w:tcW w:w="1929" w:type="dxa"/>
            <w:vAlign w:val="center"/>
          </w:tcPr>
          <w:p>
            <w:pPr>
              <w:pStyle w:val="161"/>
              <w:tabs>
                <w:tab w:val="left" w:pos="1337"/>
              </w:tabs>
              <w:spacing w:line="360" w:lineRule="auto"/>
              <w:jc w:val="center"/>
              <w:rPr>
                <w:rFonts w:hint="eastAsia" w:ascii="宋体" w:hAnsi="宋体" w:cs="宋体"/>
                <w:sz w:val="24"/>
                <w:highlight w:val="none"/>
              </w:rPr>
            </w:pPr>
          </w:p>
        </w:tc>
        <w:tc>
          <w:tcPr>
            <w:tcW w:w="2091" w:type="dxa"/>
            <w:vAlign w:val="center"/>
          </w:tcPr>
          <w:p>
            <w:pPr>
              <w:pStyle w:val="161"/>
              <w:tabs>
                <w:tab w:val="left" w:pos="1337"/>
              </w:tabs>
              <w:spacing w:line="360" w:lineRule="auto"/>
              <w:jc w:val="center"/>
              <w:rPr>
                <w:rFonts w:hint="eastAsia" w:ascii="宋体" w:hAnsi="宋体" w:cs="宋体"/>
                <w:sz w:val="24"/>
                <w:highlight w:val="none"/>
              </w:rPr>
            </w:pPr>
          </w:p>
        </w:tc>
        <w:tc>
          <w:tcPr>
            <w:tcW w:w="1035" w:type="dxa"/>
            <w:vAlign w:val="center"/>
          </w:tcPr>
          <w:p>
            <w:pPr>
              <w:pStyle w:val="161"/>
              <w:tabs>
                <w:tab w:val="left" w:pos="1337"/>
              </w:tabs>
              <w:spacing w:line="360" w:lineRule="auto"/>
              <w:jc w:val="center"/>
              <w:rPr>
                <w:rFonts w:hint="eastAsia" w:ascii="宋体" w:hAnsi="宋体" w:cs="宋体"/>
                <w:sz w:val="24"/>
                <w:highlight w:val="none"/>
              </w:rPr>
            </w:pPr>
          </w:p>
        </w:tc>
        <w:tc>
          <w:tcPr>
            <w:tcW w:w="715" w:type="dxa"/>
            <w:vAlign w:val="center"/>
          </w:tcPr>
          <w:p>
            <w:pPr>
              <w:pStyle w:val="161"/>
              <w:tabs>
                <w:tab w:val="left" w:pos="1337"/>
              </w:tabs>
              <w:spacing w:line="360" w:lineRule="auto"/>
              <w:jc w:val="center"/>
              <w:rPr>
                <w:rFonts w:hint="eastAsia" w:ascii="宋体" w:hAnsi="宋体" w:cs="宋体"/>
                <w:sz w:val="24"/>
                <w:highlight w:val="none"/>
              </w:rPr>
            </w:pPr>
          </w:p>
        </w:tc>
      </w:tr>
    </w:tbl>
    <w:p>
      <w:pPr>
        <w:pStyle w:val="161"/>
        <w:spacing w:line="360" w:lineRule="auto"/>
        <w:rPr>
          <w:rFonts w:hint="eastAsia" w:ascii="宋体" w:hAnsi="宋体" w:cs="宋体"/>
          <w:sz w:val="24"/>
          <w:highlight w:val="none"/>
        </w:rPr>
      </w:pPr>
      <w:r>
        <w:rPr>
          <w:rFonts w:hint="eastAsia" w:ascii="宋体" w:hAnsi="宋体" w:cs="宋体"/>
          <w:sz w:val="24"/>
          <w:highlight w:val="none"/>
        </w:rPr>
        <w:t>说明：如有偏离，须详细说明偏离及偏离说明。如不填写此表或未明确说明是否偏离，将视为响应文件对响应文件所列全部条款均响应。</w:t>
      </w:r>
    </w:p>
    <w:p>
      <w:pPr>
        <w:pStyle w:val="135"/>
        <w:spacing w:line="360" w:lineRule="auto"/>
        <w:rPr>
          <w:rFonts w:hint="eastAsia" w:ascii="宋体" w:hAnsi="宋体" w:cs="宋体"/>
          <w:sz w:val="24"/>
          <w:highlight w:val="none"/>
        </w:rPr>
      </w:pPr>
    </w:p>
    <w:p>
      <w:pPr>
        <w:pStyle w:val="135"/>
        <w:spacing w:line="360" w:lineRule="auto"/>
        <w:rPr>
          <w:rFonts w:hint="eastAsia" w:ascii="宋体" w:hAnsi="宋体" w:cs="宋体"/>
          <w:sz w:val="24"/>
          <w:highlight w:val="none"/>
        </w:rPr>
      </w:pPr>
    </w:p>
    <w:p>
      <w:pPr>
        <w:pStyle w:val="135"/>
        <w:spacing w:line="360" w:lineRule="auto"/>
        <w:rPr>
          <w:rFonts w:hint="eastAsia" w:ascii="宋体" w:hAnsi="宋体" w:cs="宋体"/>
          <w:sz w:val="24"/>
          <w:highlight w:val="none"/>
        </w:rPr>
      </w:pPr>
    </w:p>
    <w:p>
      <w:pPr>
        <w:pStyle w:val="135"/>
        <w:spacing w:line="360" w:lineRule="auto"/>
        <w:rPr>
          <w:rFonts w:hint="eastAsia" w:ascii="宋体" w:hAnsi="宋体" w:cs="宋体"/>
          <w:sz w:val="24"/>
          <w:highlight w:val="none"/>
        </w:rPr>
      </w:pPr>
    </w:p>
    <w:p>
      <w:pPr>
        <w:pStyle w:val="117"/>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供应商名称（盖章）：</w:t>
      </w:r>
    </w:p>
    <w:p>
      <w:pPr>
        <w:pStyle w:val="117"/>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供应商法定代表人（签字或盖章）：</w:t>
      </w:r>
    </w:p>
    <w:p>
      <w:pPr>
        <w:pStyle w:val="139"/>
        <w:spacing w:line="360" w:lineRule="auto"/>
        <w:ind w:right="480"/>
        <w:rPr>
          <w:rFonts w:hint="eastAsia" w:ascii="宋体" w:hAnsi="宋体" w:cs="宋体"/>
          <w:sz w:val="24"/>
          <w:highlight w:val="none"/>
        </w:rPr>
      </w:pPr>
    </w:p>
    <w:p>
      <w:pPr>
        <w:pStyle w:val="139"/>
        <w:spacing w:line="360" w:lineRule="auto"/>
        <w:ind w:right="480"/>
        <w:rPr>
          <w:rFonts w:hint="eastAsia" w:ascii="宋体" w:hAnsi="宋体" w:cs="宋体"/>
          <w:sz w:val="24"/>
          <w:highlight w:val="none"/>
        </w:rPr>
      </w:pPr>
      <w:r>
        <w:rPr>
          <w:rFonts w:hint="eastAsia" w:ascii="宋体" w:hAnsi="宋体" w:cs="宋体"/>
          <w:sz w:val="24"/>
          <w:highlight w:val="none"/>
        </w:rPr>
        <w:t>日期：年 月 日</w:t>
      </w:r>
    </w:p>
    <w:p>
      <w:pPr>
        <w:pStyle w:val="147"/>
        <w:spacing w:line="360" w:lineRule="auto"/>
        <w:rPr>
          <w:rFonts w:hint="eastAsia" w:ascii="宋体" w:hAnsi="宋体" w:cs="宋体"/>
          <w:highlight w:val="none"/>
        </w:rPr>
      </w:pPr>
      <w:r>
        <w:rPr>
          <w:rFonts w:hint="eastAsia" w:ascii="宋体" w:hAnsi="宋体" w:cs="宋体"/>
          <w:highlight w:val="none"/>
        </w:rPr>
        <w:br w:type="page"/>
      </w:r>
    </w:p>
    <w:p>
      <w:pPr>
        <w:pStyle w:val="140"/>
        <w:spacing w:line="360" w:lineRule="auto"/>
        <w:jc w:val="center"/>
        <w:outlineLvl w:val="1"/>
        <w:rPr>
          <w:rFonts w:hint="eastAsia" w:ascii="宋体" w:hAnsi="宋体" w:eastAsia="宋体" w:cs="宋体"/>
          <w:highlight w:val="none"/>
        </w:rPr>
      </w:pPr>
      <w:bookmarkStart w:id="103" w:name="_Toc28991"/>
      <w:r>
        <w:rPr>
          <w:rFonts w:hint="eastAsia" w:ascii="宋体" w:hAnsi="宋体" w:eastAsia="宋体" w:cs="宋体"/>
          <w:highlight w:val="none"/>
          <w:lang w:eastAsia="zh-CN"/>
        </w:rPr>
        <w:t>五</w:t>
      </w:r>
      <w:r>
        <w:rPr>
          <w:rFonts w:hint="eastAsia" w:ascii="宋体" w:hAnsi="宋体" w:eastAsia="宋体" w:cs="宋体"/>
          <w:highlight w:val="none"/>
        </w:rPr>
        <w:t>、</w:t>
      </w:r>
      <w:bookmarkEnd w:id="103"/>
      <w:r>
        <w:rPr>
          <w:rFonts w:hint="eastAsia" w:ascii="宋体" w:hAnsi="宋体" w:eastAsia="宋体" w:cs="宋体"/>
          <w:highlight w:val="none"/>
        </w:rPr>
        <w:t>商务方案</w:t>
      </w:r>
    </w:p>
    <w:p>
      <w:pPr>
        <w:pStyle w:val="140"/>
        <w:spacing w:line="360" w:lineRule="auto"/>
        <w:outlineLvl w:val="2"/>
        <w:rPr>
          <w:rFonts w:hint="eastAsia" w:ascii="宋体" w:hAnsi="宋体" w:eastAsia="宋体" w:cs="宋体"/>
          <w:b w:val="0"/>
          <w:bCs/>
          <w:sz w:val="28"/>
          <w:szCs w:val="28"/>
          <w:highlight w:val="none"/>
        </w:rPr>
      </w:pPr>
      <w:bookmarkStart w:id="104" w:name="_Toc5736"/>
    </w:p>
    <w:p>
      <w:pPr>
        <w:pStyle w:val="140"/>
        <w:spacing w:line="360" w:lineRule="auto"/>
        <w:outlineLvl w:val="2"/>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rPr>
        <w:t>包含但不限于</w:t>
      </w:r>
      <w:r>
        <w:rPr>
          <w:rFonts w:hint="eastAsia" w:ascii="宋体" w:hAnsi="宋体" w:eastAsia="宋体" w:cs="宋体"/>
          <w:b w:val="0"/>
          <w:bCs/>
          <w:sz w:val="24"/>
          <w:highlight w:val="none"/>
          <w:lang w:eastAsia="zh-CN"/>
        </w:rPr>
        <w:t>：</w:t>
      </w:r>
    </w:p>
    <w:p>
      <w:pPr>
        <w:pStyle w:val="140"/>
        <w:spacing w:line="360" w:lineRule="auto"/>
        <w:ind w:firstLine="560"/>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1、售后服务响应时间承诺</w:t>
      </w:r>
    </w:p>
    <w:p>
      <w:pPr>
        <w:pStyle w:val="140"/>
        <w:spacing w:line="360" w:lineRule="auto"/>
        <w:ind w:firstLine="560"/>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2、售后服务</w:t>
      </w:r>
    </w:p>
    <w:p>
      <w:pPr>
        <w:pStyle w:val="140"/>
        <w:spacing w:line="360" w:lineRule="auto"/>
        <w:ind w:firstLine="560"/>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 xml:space="preserve">（1）售后人员配置； </w:t>
      </w:r>
    </w:p>
    <w:p>
      <w:pPr>
        <w:pStyle w:val="140"/>
        <w:spacing w:line="360" w:lineRule="auto"/>
        <w:ind w:firstLine="560"/>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（2）出现问题后的处理方案（上门处理、电话回访、应急预案等）；</w:t>
      </w:r>
    </w:p>
    <w:p>
      <w:pPr>
        <w:pStyle w:val="140"/>
        <w:spacing w:line="360" w:lineRule="auto"/>
        <w:ind w:firstLine="560"/>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（3）退换方案（退换货方案及计划）出现问题后的处理方案（上门处理、电话回访、应急预案等）；</w:t>
      </w:r>
    </w:p>
    <w:p>
      <w:pPr>
        <w:pStyle w:val="140"/>
        <w:spacing w:line="360" w:lineRule="auto"/>
        <w:ind w:firstLine="560"/>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（4）售后服务体系，为本项目提供稳定的售后服务证明（需提供场地租赁合同复印件或自有房产证明复印件）</w:t>
      </w:r>
    </w:p>
    <w:p>
      <w:pPr>
        <w:pStyle w:val="140"/>
        <w:spacing w:line="360" w:lineRule="auto"/>
        <w:ind w:firstLine="560"/>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3、其他商务方案</w:t>
      </w:r>
    </w:p>
    <w:p>
      <w:pPr>
        <w:pStyle w:val="140"/>
        <w:spacing w:line="360" w:lineRule="auto"/>
        <w:ind w:firstLine="560"/>
        <w:jc w:val="center"/>
        <w:outlineLvl w:val="2"/>
        <w:rPr>
          <w:rFonts w:hint="eastAsia" w:ascii="宋体" w:hAnsi="宋体" w:eastAsia="宋体" w:cs="宋体"/>
          <w:b w:val="0"/>
          <w:bCs/>
          <w:sz w:val="28"/>
          <w:szCs w:val="28"/>
          <w:highlight w:val="none"/>
        </w:rPr>
      </w:pPr>
    </w:p>
    <w:bookmarkEnd w:id="104"/>
    <w:p>
      <w:pPr>
        <w:pStyle w:val="140"/>
        <w:spacing w:line="360" w:lineRule="auto"/>
        <w:rPr>
          <w:rFonts w:hint="eastAsia" w:ascii="宋体" w:hAnsi="宋体" w:eastAsia="宋体" w:cs="宋体"/>
          <w:highlight w:val="none"/>
        </w:rPr>
      </w:pPr>
    </w:p>
    <w:p>
      <w:pPr>
        <w:pStyle w:val="140"/>
        <w:spacing w:line="360" w:lineRule="auto"/>
        <w:rPr>
          <w:rFonts w:hint="eastAsia" w:ascii="宋体" w:hAnsi="宋体" w:eastAsia="宋体" w:cs="宋体"/>
          <w:highlight w:val="none"/>
        </w:rPr>
      </w:pPr>
    </w:p>
    <w:p>
      <w:pPr>
        <w:pStyle w:val="140"/>
        <w:spacing w:line="360" w:lineRule="auto"/>
        <w:rPr>
          <w:rFonts w:hint="eastAsia" w:ascii="宋体" w:hAnsi="宋体" w:eastAsia="宋体" w:cs="宋体"/>
          <w:highlight w:val="none"/>
        </w:rPr>
      </w:pPr>
    </w:p>
    <w:p>
      <w:pPr>
        <w:pStyle w:val="140"/>
        <w:spacing w:line="360" w:lineRule="auto"/>
        <w:rPr>
          <w:rFonts w:hint="eastAsia" w:ascii="宋体" w:hAnsi="宋体" w:eastAsia="宋体" w:cs="宋体"/>
          <w:highlight w:val="none"/>
        </w:rPr>
      </w:pPr>
    </w:p>
    <w:p>
      <w:pPr>
        <w:pStyle w:val="140"/>
        <w:spacing w:line="360" w:lineRule="auto"/>
        <w:rPr>
          <w:rFonts w:hint="eastAsia" w:ascii="宋体" w:hAnsi="宋体" w:eastAsia="宋体" w:cs="宋体"/>
          <w:highlight w:val="none"/>
        </w:rPr>
      </w:pPr>
    </w:p>
    <w:p>
      <w:pPr>
        <w:pStyle w:val="140"/>
        <w:spacing w:line="360" w:lineRule="auto"/>
        <w:rPr>
          <w:rFonts w:hint="eastAsia" w:ascii="宋体" w:hAnsi="宋体" w:eastAsia="宋体" w:cs="宋体"/>
          <w:highlight w:val="none"/>
        </w:rPr>
      </w:pPr>
    </w:p>
    <w:p>
      <w:pPr>
        <w:pStyle w:val="140"/>
        <w:spacing w:line="360" w:lineRule="auto"/>
        <w:rPr>
          <w:rFonts w:hint="eastAsia" w:ascii="宋体" w:hAnsi="宋体" w:eastAsia="宋体" w:cs="宋体"/>
          <w:highlight w:val="none"/>
        </w:rPr>
      </w:pPr>
    </w:p>
    <w:p>
      <w:pPr>
        <w:pStyle w:val="140"/>
        <w:spacing w:line="360" w:lineRule="auto"/>
        <w:rPr>
          <w:rFonts w:hint="eastAsia" w:ascii="宋体" w:hAnsi="宋体" w:eastAsia="宋体" w:cs="宋体"/>
          <w:highlight w:val="none"/>
        </w:rPr>
      </w:pPr>
    </w:p>
    <w:p>
      <w:pPr>
        <w:pStyle w:val="140"/>
        <w:spacing w:line="360" w:lineRule="auto"/>
        <w:rPr>
          <w:rFonts w:hint="eastAsia" w:ascii="宋体" w:hAnsi="宋体" w:eastAsia="宋体" w:cs="宋体"/>
          <w:highlight w:val="none"/>
        </w:rPr>
      </w:pPr>
    </w:p>
    <w:p>
      <w:pPr>
        <w:pStyle w:val="140"/>
        <w:spacing w:line="360" w:lineRule="auto"/>
        <w:rPr>
          <w:rFonts w:hint="eastAsia" w:ascii="宋体" w:hAnsi="宋体" w:eastAsia="宋体" w:cs="宋体"/>
          <w:highlight w:val="none"/>
        </w:rPr>
      </w:pPr>
    </w:p>
    <w:p>
      <w:pPr>
        <w:pStyle w:val="140"/>
        <w:spacing w:line="360" w:lineRule="auto"/>
        <w:rPr>
          <w:rFonts w:hint="eastAsia" w:ascii="宋体" w:hAnsi="宋体" w:eastAsia="宋体" w:cs="宋体"/>
          <w:highlight w:val="none"/>
        </w:rPr>
      </w:pPr>
    </w:p>
    <w:p>
      <w:pPr>
        <w:pStyle w:val="140"/>
        <w:spacing w:line="360" w:lineRule="auto"/>
        <w:rPr>
          <w:rFonts w:hint="eastAsia" w:ascii="宋体" w:hAnsi="宋体" w:eastAsia="宋体" w:cs="宋体"/>
          <w:highlight w:val="none"/>
        </w:rPr>
      </w:pPr>
    </w:p>
    <w:p>
      <w:pPr>
        <w:pStyle w:val="144"/>
        <w:spacing w:line="360" w:lineRule="auto"/>
        <w:jc w:val="center"/>
        <w:outlineLvl w:val="1"/>
        <w:rPr>
          <w:rFonts w:hint="eastAsia" w:ascii="宋体" w:hAnsi="宋体" w:eastAsia="宋体" w:cs="宋体"/>
          <w:b w:val="0"/>
          <w:sz w:val="24"/>
          <w:highlight w:val="none"/>
        </w:rPr>
      </w:pPr>
      <w:bookmarkStart w:id="105" w:name="_Toc28974"/>
      <w:bookmarkStart w:id="106" w:name="_Toc256000103"/>
      <w:r>
        <w:rPr>
          <w:rFonts w:hint="eastAsia" w:ascii="宋体" w:hAnsi="宋体" w:eastAsia="宋体" w:cs="宋体"/>
          <w:highlight w:val="none"/>
          <w:lang w:eastAsia="zh-CN"/>
        </w:rPr>
        <w:t>六</w:t>
      </w:r>
      <w:r>
        <w:rPr>
          <w:rFonts w:hint="eastAsia" w:ascii="宋体" w:hAnsi="宋体" w:eastAsia="宋体" w:cs="宋体"/>
          <w:highlight w:val="none"/>
        </w:rPr>
        <w:t>、近三年（202</w:t>
      </w:r>
      <w:r>
        <w:rPr>
          <w:rFonts w:hint="eastAsia" w:ascii="宋体" w:hAnsi="宋体" w:eastAsia="宋体" w:cs="宋体"/>
          <w:highlight w:val="none"/>
          <w:lang w:val="en-US" w:eastAsia="zh-CN"/>
        </w:rPr>
        <w:t>2</w:t>
      </w:r>
      <w:r>
        <w:rPr>
          <w:rFonts w:hint="eastAsia" w:ascii="宋体" w:hAnsi="宋体" w:eastAsia="宋体" w:cs="宋体"/>
          <w:highlight w:val="none"/>
        </w:rPr>
        <w:t>年</w:t>
      </w:r>
      <w:r>
        <w:rPr>
          <w:rFonts w:hint="eastAsia" w:ascii="宋体" w:hAnsi="宋体" w:eastAsia="宋体" w:cs="宋体"/>
          <w:highlight w:val="none"/>
          <w:lang w:val="en-US" w:eastAsia="zh-CN"/>
        </w:rPr>
        <w:t>01</w:t>
      </w:r>
      <w:r>
        <w:rPr>
          <w:rFonts w:hint="eastAsia" w:ascii="宋体" w:hAnsi="宋体" w:eastAsia="宋体" w:cs="宋体"/>
          <w:highlight w:val="none"/>
        </w:rPr>
        <w:t>月</w:t>
      </w:r>
      <w:r>
        <w:rPr>
          <w:rFonts w:hint="eastAsia" w:ascii="宋体" w:hAnsi="宋体" w:eastAsia="宋体" w:cs="宋体"/>
          <w:highlight w:val="none"/>
          <w:lang w:val="en-US" w:eastAsia="zh-CN"/>
        </w:rPr>
        <w:t>0</w:t>
      </w:r>
      <w:r>
        <w:rPr>
          <w:rFonts w:hint="eastAsia" w:ascii="宋体" w:hAnsi="宋体" w:eastAsia="宋体" w:cs="宋体"/>
          <w:highlight w:val="none"/>
        </w:rPr>
        <w:t>1日至今）类似项目业绩表</w:t>
      </w:r>
    </w:p>
    <w:p>
      <w:pPr>
        <w:pStyle w:val="110"/>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采购项目编号：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pStyle w:val="110"/>
        <w:adjustRightInd w:val="0"/>
        <w:snapToGrid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标项号：</w:t>
      </w:r>
      <w:r>
        <w:rPr>
          <w:rFonts w:hint="eastAsia" w:ascii="宋体" w:hAnsi="宋体" w:cs="宋体"/>
          <w:sz w:val="24"/>
          <w:szCs w:val="24"/>
          <w:highlight w:val="none"/>
          <w:u w:val="single"/>
        </w:rPr>
        <w:t xml:space="preserve">                              </w:t>
      </w:r>
    </w:p>
    <w:tbl>
      <w:tblPr>
        <w:tblStyle w:val="68"/>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908" w:type="dxa"/>
            <w:vAlign w:val="center"/>
          </w:tcPr>
          <w:p>
            <w:pPr>
              <w:pStyle w:val="11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项目名称</w:t>
            </w:r>
          </w:p>
        </w:tc>
        <w:tc>
          <w:tcPr>
            <w:tcW w:w="7200" w:type="dxa"/>
          </w:tcPr>
          <w:p>
            <w:pPr>
              <w:pStyle w:val="110"/>
              <w:tabs>
                <w:tab w:val="left" w:pos="2265"/>
              </w:tabs>
              <w:spacing w:line="360" w:lineRule="auto"/>
              <w:rPr>
                <w:rFonts w:hint="eastAsia" w:ascii="宋体" w:hAnsi="宋体" w:cs="宋体"/>
                <w:sz w:val="24"/>
                <w:szCs w:val="24"/>
                <w:highlight w:val="none"/>
              </w:rPr>
            </w:pPr>
            <w:r>
              <w:rPr>
                <w:rFonts w:hint="eastAsia" w:ascii="宋体" w:hAnsi="宋体" w:cs="宋体"/>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908" w:type="dxa"/>
            <w:vAlign w:val="center"/>
          </w:tcPr>
          <w:p>
            <w:pPr>
              <w:pStyle w:val="11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项目单位名称</w:t>
            </w:r>
          </w:p>
        </w:tc>
        <w:tc>
          <w:tcPr>
            <w:tcW w:w="7200" w:type="dxa"/>
          </w:tcPr>
          <w:p>
            <w:pPr>
              <w:pStyle w:val="110"/>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908" w:type="dxa"/>
            <w:vAlign w:val="center"/>
          </w:tcPr>
          <w:p>
            <w:pPr>
              <w:pStyle w:val="11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项目单位联系人姓名及联系方式</w:t>
            </w:r>
          </w:p>
        </w:tc>
        <w:tc>
          <w:tcPr>
            <w:tcW w:w="7200" w:type="dxa"/>
          </w:tcPr>
          <w:p>
            <w:pPr>
              <w:pStyle w:val="110"/>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908" w:type="dxa"/>
            <w:vAlign w:val="center"/>
          </w:tcPr>
          <w:p>
            <w:pPr>
              <w:pStyle w:val="11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合同金额</w:t>
            </w:r>
          </w:p>
        </w:tc>
        <w:tc>
          <w:tcPr>
            <w:tcW w:w="7200" w:type="dxa"/>
          </w:tcPr>
          <w:p>
            <w:pPr>
              <w:pStyle w:val="110"/>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908" w:type="dxa"/>
            <w:vAlign w:val="center"/>
          </w:tcPr>
          <w:p>
            <w:pPr>
              <w:pStyle w:val="11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项目实施时间</w:t>
            </w:r>
          </w:p>
        </w:tc>
        <w:tc>
          <w:tcPr>
            <w:tcW w:w="7200" w:type="dxa"/>
          </w:tcPr>
          <w:p>
            <w:pPr>
              <w:pStyle w:val="110"/>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1908" w:type="dxa"/>
            <w:vAlign w:val="center"/>
          </w:tcPr>
          <w:p>
            <w:pPr>
              <w:pStyle w:val="11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项目内容说明</w:t>
            </w:r>
          </w:p>
        </w:tc>
        <w:tc>
          <w:tcPr>
            <w:tcW w:w="7200" w:type="dxa"/>
          </w:tcPr>
          <w:p>
            <w:pPr>
              <w:pStyle w:val="110"/>
              <w:spacing w:line="360" w:lineRule="auto"/>
              <w:jc w:val="center"/>
              <w:rPr>
                <w:rFonts w:hint="eastAsia" w:ascii="宋体" w:hAnsi="宋体" w:cs="宋体"/>
                <w:sz w:val="24"/>
                <w:szCs w:val="24"/>
                <w:highlight w:val="none"/>
              </w:rPr>
            </w:pPr>
          </w:p>
        </w:tc>
      </w:tr>
    </w:tbl>
    <w:p>
      <w:pPr>
        <w:pStyle w:val="110"/>
        <w:autoSpaceDE w:val="0"/>
        <w:autoSpaceDN w:val="0"/>
        <w:spacing w:line="360" w:lineRule="auto"/>
        <w:rPr>
          <w:rFonts w:hint="eastAsia" w:ascii="宋体" w:hAnsi="宋体" w:cs="宋体"/>
          <w:sz w:val="24"/>
          <w:szCs w:val="24"/>
          <w:highlight w:val="none"/>
        </w:rPr>
      </w:pPr>
      <w:r>
        <w:rPr>
          <w:rFonts w:hint="eastAsia" w:ascii="宋体" w:hAnsi="宋体" w:cs="宋体"/>
          <w:sz w:val="24"/>
          <w:szCs w:val="24"/>
          <w:highlight w:val="none"/>
        </w:rPr>
        <w:t>说明：1．类似项目业绩是指近三年（202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w:t>
      </w:r>
      <w:r>
        <w:rPr>
          <w:rFonts w:hint="eastAsia" w:ascii="宋体" w:hAnsi="宋体" w:cs="宋体"/>
          <w:sz w:val="24"/>
          <w:szCs w:val="24"/>
          <w:highlight w:val="none"/>
          <w:lang w:val="en-US" w:eastAsia="zh-CN"/>
        </w:rPr>
        <w:t>01</w:t>
      </w:r>
      <w:r>
        <w:rPr>
          <w:rFonts w:hint="eastAsia" w:ascii="宋体" w:hAnsi="宋体" w:cs="宋体"/>
          <w:sz w:val="24"/>
          <w:szCs w:val="24"/>
          <w:highlight w:val="none"/>
        </w:rPr>
        <w:t>月</w:t>
      </w:r>
      <w:r>
        <w:rPr>
          <w:rFonts w:hint="eastAsia" w:ascii="宋体" w:hAnsi="宋体" w:cs="宋体"/>
          <w:sz w:val="24"/>
          <w:szCs w:val="24"/>
          <w:highlight w:val="none"/>
          <w:lang w:val="en-US" w:eastAsia="zh-CN"/>
        </w:rPr>
        <w:t>01</w:t>
      </w:r>
      <w:r>
        <w:rPr>
          <w:rFonts w:hint="eastAsia" w:ascii="宋体" w:hAnsi="宋体" w:cs="宋体"/>
          <w:sz w:val="24"/>
          <w:szCs w:val="24"/>
          <w:highlight w:val="none"/>
        </w:rPr>
        <w:t>日至今）所投产品同类业绩，如提供多个业绩，每个合同须单独附表，并附上相关证明材料（中标通知书或成交通知书或供货合同复印件）；</w:t>
      </w:r>
    </w:p>
    <w:p>
      <w:pPr>
        <w:pStyle w:val="135"/>
        <w:spacing w:line="360" w:lineRule="auto"/>
        <w:rPr>
          <w:rFonts w:hint="eastAsia" w:ascii="宋体" w:hAnsi="宋体" w:cs="宋体"/>
          <w:sz w:val="24"/>
          <w:highlight w:val="none"/>
        </w:rPr>
      </w:pPr>
    </w:p>
    <w:p>
      <w:pPr>
        <w:pStyle w:val="135"/>
        <w:spacing w:line="360" w:lineRule="auto"/>
        <w:rPr>
          <w:rFonts w:hint="eastAsia" w:ascii="宋体" w:hAnsi="宋体" w:cs="宋体"/>
          <w:sz w:val="24"/>
          <w:highlight w:val="none"/>
        </w:rPr>
      </w:pPr>
    </w:p>
    <w:p>
      <w:pPr>
        <w:pStyle w:val="135"/>
        <w:spacing w:line="360" w:lineRule="auto"/>
        <w:rPr>
          <w:rFonts w:hint="eastAsia" w:ascii="宋体" w:hAnsi="宋体" w:cs="宋体"/>
          <w:sz w:val="24"/>
          <w:highlight w:val="none"/>
        </w:rPr>
      </w:pPr>
      <w:r>
        <w:rPr>
          <w:rFonts w:hint="eastAsia" w:ascii="宋体" w:hAnsi="宋体" w:cs="宋体"/>
          <w:sz w:val="24"/>
          <w:highlight w:val="none"/>
        </w:rPr>
        <w:t>供应商名称（盖章）：</w:t>
      </w:r>
    </w:p>
    <w:p>
      <w:pPr>
        <w:pStyle w:val="117"/>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供应商法定代表人（签字或盖章）：</w:t>
      </w:r>
    </w:p>
    <w:p>
      <w:pPr>
        <w:pStyle w:val="110"/>
        <w:spacing w:line="360" w:lineRule="auto"/>
        <w:rPr>
          <w:rFonts w:hint="eastAsia"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日</w:t>
      </w:r>
    </w:p>
    <w:p>
      <w:pPr>
        <w:pStyle w:val="144"/>
        <w:spacing w:line="360" w:lineRule="auto"/>
        <w:outlineLvl w:val="2"/>
        <w:rPr>
          <w:rFonts w:hint="eastAsia" w:ascii="宋体" w:hAnsi="宋体" w:eastAsia="宋体" w:cs="宋体"/>
          <w:highlight w:val="none"/>
        </w:rPr>
        <w:sectPr>
          <w:footerReference r:id="rId11" w:type="first"/>
          <w:footerReference r:id="rId10" w:type="default"/>
          <w:pgSz w:w="11906" w:h="16838"/>
          <w:pgMar w:top="1440" w:right="1800" w:bottom="1440" w:left="1800" w:header="851" w:footer="992" w:gutter="0"/>
          <w:cols w:space="0" w:num="1"/>
          <w:docGrid w:linePitch="312" w:charSpace="0"/>
        </w:sectPr>
      </w:pPr>
    </w:p>
    <w:p>
      <w:pPr>
        <w:pStyle w:val="144"/>
        <w:spacing w:line="360" w:lineRule="auto"/>
        <w:jc w:val="center"/>
        <w:outlineLvl w:val="1"/>
        <w:rPr>
          <w:rFonts w:hint="eastAsia" w:ascii="宋体" w:hAnsi="宋体" w:eastAsia="宋体" w:cs="宋体"/>
          <w:highlight w:val="none"/>
        </w:rPr>
      </w:pPr>
      <w:r>
        <w:rPr>
          <w:rFonts w:hint="eastAsia" w:ascii="宋体" w:hAnsi="宋体" w:eastAsia="宋体" w:cs="宋体"/>
          <w:highlight w:val="none"/>
          <w:lang w:eastAsia="zh-CN"/>
        </w:rPr>
        <w:t>七</w:t>
      </w:r>
      <w:r>
        <w:rPr>
          <w:rFonts w:hint="eastAsia" w:ascii="宋体" w:hAnsi="宋体" w:eastAsia="宋体" w:cs="宋体"/>
          <w:highlight w:val="none"/>
        </w:rPr>
        <w:t>、供应商认为有必要提供的其他资料</w:t>
      </w:r>
      <w:bookmarkEnd w:id="105"/>
      <w:bookmarkEnd w:id="106"/>
    </w:p>
    <w:p>
      <w:pPr>
        <w:pStyle w:val="145"/>
        <w:spacing w:line="360" w:lineRule="auto"/>
        <w:rPr>
          <w:rFonts w:hint="eastAsia" w:ascii="宋体" w:hAnsi="宋体" w:cs="宋体"/>
          <w:b/>
          <w:sz w:val="24"/>
          <w:highlight w:val="none"/>
        </w:rPr>
      </w:pPr>
      <w:r>
        <w:rPr>
          <w:rFonts w:hint="eastAsia" w:ascii="宋体" w:hAnsi="宋体" w:cs="宋体"/>
          <w:b/>
          <w:sz w:val="24"/>
          <w:highlight w:val="none"/>
        </w:rPr>
        <w:t>附：</w:t>
      </w:r>
    </w:p>
    <w:p>
      <w:pPr>
        <w:pStyle w:val="145"/>
        <w:spacing w:line="360" w:lineRule="auto"/>
        <w:outlineLvl w:val="2"/>
        <w:rPr>
          <w:rFonts w:hint="eastAsia" w:ascii="宋体" w:hAnsi="宋体" w:cs="宋体"/>
          <w:b/>
          <w:sz w:val="24"/>
          <w:highlight w:val="none"/>
        </w:rPr>
      </w:pPr>
      <w:bookmarkStart w:id="107" w:name="_Toc23396"/>
      <w:r>
        <w:rPr>
          <w:rFonts w:hint="eastAsia" w:ascii="宋体" w:hAnsi="宋体" w:cs="宋体"/>
          <w:b/>
          <w:szCs w:val="21"/>
          <w:highlight w:val="none"/>
        </w:rPr>
        <w:t>1）</w:t>
      </w:r>
      <w:r>
        <w:rPr>
          <w:rFonts w:hint="eastAsia" w:ascii="宋体" w:hAnsi="宋体" w:cs="宋体"/>
          <w:b/>
          <w:sz w:val="24"/>
          <w:highlight w:val="none"/>
        </w:rPr>
        <w:t>环境标志产品明细表</w:t>
      </w:r>
      <w:bookmarkEnd w:id="107"/>
    </w:p>
    <w:p>
      <w:pPr>
        <w:pStyle w:val="146"/>
        <w:spacing w:line="360" w:lineRule="auto"/>
        <w:ind w:left="0" w:leftChars="0" w:firstLine="0" w:firstLineChars="0"/>
        <w:rPr>
          <w:rFonts w:hint="eastAsia" w:ascii="宋体" w:hAnsi="宋体" w:cs="宋体"/>
          <w:highlight w:val="none"/>
        </w:rPr>
      </w:pPr>
      <w:r>
        <w:rPr>
          <w:rFonts w:hint="eastAsia" w:ascii="宋体" w:hAnsi="宋体" w:cs="宋体"/>
          <w:highlight w:val="none"/>
        </w:rPr>
        <w:t>项目编号、包号：                                价格单位：元</w:t>
      </w:r>
    </w:p>
    <w:tbl>
      <w:tblPr>
        <w:tblStyle w:val="68"/>
        <w:tblW w:w="8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985"/>
        <w:gridCol w:w="826"/>
        <w:gridCol w:w="829"/>
        <w:gridCol w:w="785"/>
        <w:gridCol w:w="1791"/>
        <w:gridCol w:w="183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pStyle w:val="139"/>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序号</w:t>
            </w:r>
          </w:p>
        </w:tc>
        <w:tc>
          <w:tcPr>
            <w:tcW w:w="985" w:type="dxa"/>
            <w:vAlign w:val="center"/>
          </w:tcPr>
          <w:p>
            <w:pPr>
              <w:pStyle w:val="139"/>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产品</w:t>
            </w:r>
          </w:p>
          <w:p>
            <w:pPr>
              <w:pStyle w:val="139"/>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名称</w:t>
            </w:r>
          </w:p>
        </w:tc>
        <w:tc>
          <w:tcPr>
            <w:tcW w:w="826" w:type="dxa"/>
            <w:vAlign w:val="center"/>
          </w:tcPr>
          <w:p>
            <w:pPr>
              <w:pStyle w:val="139"/>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企业名称</w:t>
            </w:r>
          </w:p>
        </w:tc>
        <w:tc>
          <w:tcPr>
            <w:tcW w:w="829" w:type="dxa"/>
            <w:vAlign w:val="center"/>
          </w:tcPr>
          <w:p>
            <w:pPr>
              <w:pStyle w:val="139"/>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注册商标</w:t>
            </w:r>
          </w:p>
        </w:tc>
        <w:tc>
          <w:tcPr>
            <w:tcW w:w="785" w:type="dxa"/>
            <w:vAlign w:val="center"/>
          </w:tcPr>
          <w:p>
            <w:pPr>
              <w:pStyle w:val="139"/>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规格型号</w:t>
            </w:r>
          </w:p>
        </w:tc>
        <w:tc>
          <w:tcPr>
            <w:tcW w:w="1791" w:type="dxa"/>
            <w:vAlign w:val="center"/>
          </w:tcPr>
          <w:p>
            <w:pPr>
              <w:pStyle w:val="139"/>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中国环境标志认证证书编号</w:t>
            </w:r>
          </w:p>
        </w:tc>
        <w:tc>
          <w:tcPr>
            <w:tcW w:w="1830" w:type="dxa"/>
            <w:vAlign w:val="center"/>
          </w:tcPr>
          <w:p>
            <w:pPr>
              <w:pStyle w:val="139"/>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认证证书有效截止日期</w:t>
            </w:r>
          </w:p>
        </w:tc>
        <w:tc>
          <w:tcPr>
            <w:tcW w:w="955" w:type="dxa"/>
            <w:vAlign w:val="center"/>
          </w:tcPr>
          <w:p>
            <w:pPr>
              <w:pStyle w:val="139"/>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58" w:type="dxa"/>
            <w:vAlign w:val="center"/>
          </w:tcPr>
          <w:p>
            <w:pPr>
              <w:pStyle w:val="145"/>
              <w:spacing w:line="360" w:lineRule="auto"/>
              <w:ind w:right="480" w:firstLine="240" w:firstLineChars="100"/>
              <w:jc w:val="center"/>
              <w:rPr>
                <w:rFonts w:hint="eastAsia" w:ascii="宋体" w:hAnsi="宋体" w:cs="宋体"/>
                <w:sz w:val="24"/>
                <w:highlight w:val="none"/>
              </w:rPr>
            </w:pPr>
            <w:r>
              <w:rPr>
                <w:rFonts w:hint="eastAsia" w:ascii="宋体" w:hAnsi="宋体" w:cs="宋体"/>
                <w:sz w:val="24"/>
                <w:highlight w:val="none"/>
              </w:rPr>
              <w:t>1</w:t>
            </w:r>
          </w:p>
        </w:tc>
        <w:tc>
          <w:tcPr>
            <w:tcW w:w="985" w:type="dxa"/>
            <w:vAlign w:val="center"/>
          </w:tcPr>
          <w:p>
            <w:pPr>
              <w:pStyle w:val="145"/>
              <w:spacing w:line="360" w:lineRule="auto"/>
              <w:ind w:right="480"/>
              <w:jc w:val="center"/>
              <w:rPr>
                <w:rFonts w:hint="eastAsia" w:ascii="宋体" w:hAnsi="宋体" w:cs="宋体"/>
                <w:sz w:val="24"/>
                <w:highlight w:val="none"/>
              </w:rPr>
            </w:pPr>
          </w:p>
        </w:tc>
        <w:tc>
          <w:tcPr>
            <w:tcW w:w="826" w:type="dxa"/>
            <w:vAlign w:val="center"/>
          </w:tcPr>
          <w:p>
            <w:pPr>
              <w:pStyle w:val="145"/>
              <w:spacing w:line="360" w:lineRule="auto"/>
              <w:ind w:right="480"/>
              <w:jc w:val="center"/>
              <w:rPr>
                <w:rFonts w:hint="eastAsia" w:ascii="宋体" w:hAnsi="宋体" w:cs="宋体"/>
                <w:sz w:val="24"/>
                <w:highlight w:val="none"/>
              </w:rPr>
            </w:pPr>
          </w:p>
        </w:tc>
        <w:tc>
          <w:tcPr>
            <w:tcW w:w="829" w:type="dxa"/>
            <w:vAlign w:val="center"/>
          </w:tcPr>
          <w:p>
            <w:pPr>
              <w:pStyle w:val="145"/>
              <w:spacing w:line="360" w:lineRule="auto"/>
              <w:ind w:right="480"/>
              <w:jc w:val="center"/>
              <w:rPr>
                <w:rFonts w:hint="eastAsia" w:ascii="宋体" w:hAnsi="宋体" w:cs="宋体"/>
                <w:sz w:val="24"/>
                <w:highlight w:val="none"/>
              </w:rPr>
            </w:pPr>
          </w:p>
        </w:tc>
        <w:tc>
          <w:tcPr>
            <w:tcW w:w="785" w:type="dxa"/>
            <w:vAlign w:val="center"/>
          </w:tcPr>
          <w:p>
            <w:pPr>
              <w:pStyle w:val="145"/>
              <w:spacing w:line="360" w:lineRule="auto"/>
              <w:ind w:right="480"/>
              <w:jc w:val="center"/>
              <w:rPr>
                <w:rFonts w:hint="eastAsia" w:ascii="宋体" w:hAnsi="宋体" w:cs="宋体"/>
                <w:sz w:val="24"/>
                <w:highlight w:val="none"/>
              </w:rPr>
            </w:pPr>
          </w:p>
        </w:tc>
        <w:tc>
          <w:tcPr>
            <w:tcW w:w="1791" w:type="dxa"/>
            <w:vAlign w:val="center"/>
          </w:tcPr>
          <w:p>
            <w:pPr>
              <w:pStyle w:val="145"/>
              <w:spacing w:line="360" w:lineRule="auto"/>
              <w:ind w:right="480"/>
              <w:jc w:val="center"/>
              <w:rPr>
                <w:rFonts w:hint="eastAsia" w:ascii="宋体" w:hAnsi="宋体" w:cs="宋体"/>
                <w:sz w:val="24"/>
                <w:highlight w:val="none"/>
              </w:rPr>
            </w:pPr>
          </w:p>
        </w:tc>
        <w:tc>
          <w:tcPr>
            <w:tcW w:w="1830" w:type="dxa"/>
            <w:vAlign w:val="center"/>
          </w:tcPr>
          <w:p>
            <w:pPr>
              <w:pStyle w:val="145"/>
              <w:spacing w:line="360" w:lineRule="auto"/>
              <w:ind w:right="480"/>
              <w:jc w:val="center"/>
              <w:rPr>
                <w:rFonts w:hint="eastAsia" w:ascii="宋体" w:hAnsi="宋体" w:cs="宋体"/>
                <w:sz w:val="24"/>
                <w:highlight w:val="none"/>
              </w:rPr>
            </w:pPr>
          </w:p>
        </w:tc>
        <w:tc>
          <w:tcPr>
            <w:tcW w:w="955" w:type="dxa"/>
            <w:vAlign w:val="center"/>
          </w:tcPr>
          <w:p>
            <w:pPr>
              <w:pStyle w:val="145"/>
              <w:spacing w:line="360" w:lineRule="auto"/>
              <w:ind w:right="48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58" w:type="dxa"/>
            <w:vAlign w:val="center"/>
          </w:tcPr>
          <w:p>
            <w:pPr>
              <w:pStyle w:val="145"/>
              <w:spacing w:line="360" w:lineRule="auto"/>
              <w:ind w:right="480" w:firstLine="240" w:firstLineChars="100"/>
              <w:jc w:val="center"/>
              <w:rPr>
                <w:rFonts w:hint="eastAsia" w:ascii="宋体" w:hAnsi="宋体" w:cs="宋体"/>
                <w:sz w:val="24"/>
                <w:highlight w:val="none"/>
              </w:rPr>
            </w:pPr>
            <w:r>
              <w:rPr>
                <w:rFonts w:hint="eastAsia" w:ascii="宋体" w:hAnsi="宋体" w:cs="宋体"/>
                <w:sz w:val="24"/>
                <w:highlight w:val="none"/>
              </w:rPr>
              <w:t>2</w:t>
            </w:r>
          </w:p>
        </w:tc>
        <w:tc>
          <w:tcPr>
            <w:tcW w:w="985" w:type="dxa"/>
            <w:vAlign w:val="center"/>
          </w:tcPr>
          <w:p>
            <w:pPr>
              <w:pStyle w:val="145"/>
              <w:spacing w:line="360" w:lineRule="auto"/>
              <w:ind w:right="480"/>
              <w:jc w:val="center"/>
              <w:rPr>
                <w:rFonts w:hint="eastAsia" w:ascii="宋体" w:hAnsi="宋体" w:cs="宋体"/>
                <w:sz w:val="24"/>
                <w:highlight w:val="none"/>
              </w:rPr>
            </w:pPr>
          </w:p>
        </w:tc>
        <w:tc>
          <w:tcPr>
            <w:tcW w:w="826" w:type="dxa"/>
            <w:vAlign w:val="center"/>
          </w:tcPr>
          <w:p>
            <w:pPr>
              <w:pStyle w:val="145"/>
              <w:spacing w:line="360" w:lineRule="auto"/>
              <w:ind w:right="480"/>
              <w:jc w:val="center"/>
              <w:rPr>
                <w:rFonts w:hint="eastAsia" w:ascii="宋体" w:hAnsi="宋体" w:cs="宋体"/>
                <w:sz w:val="24"/>
                <w:highlight w:val="none"/>
              </w:rPr>
            </w:pPr>
          </w:p>
        </w:tc>
        <w:tc>
          <w:tcPr>
            <w:tcW w:w="829" w:type="dxa"/>
            <w:vAlign w:val="center"/>
          </w:tcPr>
          <w:p>
            <w:pPr>
              <w:pStyle w:val="145"/>
              <w:spacing w:line="360" w:lineRule="auto"/>
              <w:ind w:right="480"/>
              <w:jc w:val="center"/>
              <w:rPr>
                <w:rFonts w:hint="eastAsia" w:ascii="宋体" w:hAnsi="宋体" w:cs="宋体"/>
                <w:sz w:val="24"/>
                <w:highlight w:val="none"/>
              </w:rPr>
            </w:pPr>
          </w:p>
        </w:tc>
        <w:tc>
          <w:tcPr>
            <w:tcW w:w="785" w:type="dxa"/>
            <w:vAlign w:val="center"/>
          </w:tcPr>
          <w:p>
            <w:pPr>
              <w:pStyle w:val="145"/>
              <w:spacing w:line="360" w:lineRule="auto"/>
              <w:ind w:right="480"/>
              <w:jc w:val="center"/>
              <w:rPr>
                <w:rFonts w:hint="eastAsia" w:ascii="宋体" w:hAnsi="宋体" w:cs="宋体"/>
                <w:sz w:val="24"/>
                <w:highlight w:val="none"/>
              </w:rPr>
            </w:pPr>
          </w:p>
        </w:tc>
        <w:tc>
          <w:tcPr>
            <w:tcW w:w="1791" w:type="dxa"/>
            <w:vAlign w:val="center"/>
          </w:tcPr>
          <w:p>
            <w:pPr>
              <w:pStyle w:val="145"/>
              <w:spacing w:line="360" w:lineRule="auto"/>
              <w:ind w:right="480"/>
              <w:jc w:val="center"/>
              <w:rPr>
                <w:rFonts w:hint="eastAsia" w:ascii="宋体" w:hAnsi="宋体" w:cs="宋体"/>
                <w:sz w:val="24"/>
                <w:highlight w:val="none"/>
              </w:rPr>
            </w:pPr>
          </w:p>
        </w:tc>
        <w:tc>
          <w:tcPr>
            <w:tcW w:w="1830" w:type="dxa"/>
            <w:vAlign w:val="center"/>
          </w:tcPr>
          <w:p>
            <w:pPr>
              <w:pStyle w:val="145"/>
              <w:spacing w:line="360" w:lineRule="auto"/>
              <w:ind w:right="480"/>
              <w:jc w:val="center"/>
              <w:rPr>
                <w:rFonts w:hint="eastAsia" w:ascii="宋体" w:hAnsi="宋体" w:cs="宋体"/>
                <w:sz w:val="24"/>
                <w:highlight w:val="none"/>
              </w:rPr>
            </w:pPr>
          </w:p>
        </w:tc>
        <w:tc>
          <w:tcPr>
            <w:tcW w:w="955" w:type="dxa"/>
            <w:vAlign w:val="center"/>
          </w:tcPr>
          <w:p>
            <w:pPr>
              <w:pStyle w:val="145"/>
              <w:spacing w:line="360" w:lineRule="auto"/>
              <w:ind w:right="48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58" w:type="dxa"/>
            <w:vAlign w:val="center"/>
          </w:tcPr>
          <w:p>
            <w:pPr>
              <w:pStyle w:val="145"/>
              <w:spacing w:line="360" w:lineRule="auto"/>
              <w:ind w:right="480" w:firstLine="240" w:firstLineChars="100"/>
              <w:jc w:val="center"/>
              <w:rPr>
                <w:rFonts w:hint="eastAsia" w:ascii="宋体" w:hAnsi="宋体" w:cs="宋体"/>
                <w:sz w:val="24"/>
                <w:highlight w:val="none"/>
              </w:rPr>
            </w:pPr>
            <w:r>
              <w:rPr>
                <w:rFonts w:hint="eastAsia" w:ascii="宋体" w:hAnsi="宋体" w:cs="宋体"/>
                <w:sz w:val="24"/>
                <w:highlight w:val="none"/>
              </w:rPr>
              <w:t>3</w:t>
            </w:r>
          </w:p>
        </w:tc>
        <w:tc>
          <w:tcPr>
            <w:tcW w:w="985" w:type="dxa"/>
            <w:vAlign w:val="center"/>
          </w:tcPr>
          <w:p>
            <w:pPr>
              <w:pStyle w:val="145"/>
              <w:spacing w:line="360" w:lineRule="auto"/>
              <w:ind w:right="480"/>
              <w:jc w:val="center"/>
              <w:rPr>
                <w:rFonts w:hint="eastAsia" w:ascii="宋体" w:hAnsi="宋体" w:cs="宋体"/>
                <w:sz w:val="24"/>
                <w:highlight w:val="none"/>
              </w:rPr>
            </w:pPr>
            <w:r>
              <w:rPr>
                <w:rFonts w:hint="eastAsia" w:ascii="宋体" w:hAnsi="宋体" w:cs="宋体"/>
                <w:sz w:val="24"/>
                <w:highlight w:val="none"/>
              </w:rPr>
              <w:t>…</w:t>
            </w:r>
          </w:p>
        </w:tc>
        <w:tc>
          <w:tcPr>
            <w:tcW w:w="826" w:type="dxa"/>
            <w:vAlign w:val="center"/>
          </w:tcPr>
          <w:p>
            <w:pPr>
              <w:pStyle w:val="145"/>
              <w:spacing w:line="360" w:lineRule="auto"/>
              <w:ind w:right="480"/>
              <w:jc w:val="center"/>
              <w:rPr>
                <w:rFonts w:hint="eastAsia" w:ascii="宋体" w:hAnsi="宋体" w:cs="宋体"/>
                <w:sz w:val="24"/>
                <w:highlight w:val="none"/>
              </w:rPr>
            </w:pPr>
          </w:p>
        </w:tc>
        <w:tc>
          <w:tcPr>
            <w:tcW w:w="829" w:type="dxa"/>
            <w:vAlign w:val="center"/>
          </w:tcPr>
          <w:p>
            <w:pPr>
              <w:pStyle w:val="145"/>
              <w:spacing w:line="360" w:lineRule="auto"/>
              <w:ind w:right="480"/>
              <w:jc w:val="center"/>
              <w:rPr>
                <w:rFonts w:hint="eastAsia" w:ascii="宋体" w:hAnsi="宋体" w:cs="宋体"/>
                <w:sz w:val="24"/>
                <w:highlight w:val="none"/>
              </w:rPr>
            </w:pPr>
          </w:p>
        </w:tc>
        <w:tc>
          <w:tcPr>
            <w:tcW w:w="785" w:type="dxa"/>
            <w:vAlign w:val="center"/>
          </w:tcPr>
          <w:p>
            <w:pPr>
              <w:pStyle w:val="145"/>
              <w:spacing w:line="360" w:lineRule="auto"/>
              <w:ind w:right="480"/>
              <w:jc w:val="center"/>
              <w:rPr>
                <w:rFonts w:hint="eastAsia" w:ascii="宋体" w:hAnsi="宋体" w:cs="宋体"/>
                <w:sz w:val="24"/>
                <w:highlight w:val="none"/>
              </w:rPr>
            </w:pPr>
          </w:p>
        </w:tc>
        <w:tc>
          <w:tcPr>
            <w:tcW w:w="1791" w:type="dxa"/>
            <w:vAlign w:val="center"/>
          </w:tcPr>
          <w:p>
            <w:pPr>
              <w:pStyle w:val="145"/>
              <w:spacing w:line="360" w:lineRule="auto"/>
              <w:ind w:right="480"/>
              <w:jc w:val="center"/>
              <w:rPr>
                <w:rFonts w:hint="eastAsia" w:ascii="宋体" w:hAnsi="宋体" w:cs="宋体"/>
                <w:sz w:val="24"/>
                <w:highlight w:val="none"/>
              </w:rPr>
            </w:pPr>
          </w:p>
        </w:tc>
        <w:tc>
          <w:tcPr>
            <w:tcW w:w="1830" w:type="dxa"/>
            <w:vAlign w:val="center"/>
          </w:tcPr>
          <w:p>
            <w:pPr>
              <w:pStyle w:val="145"/>
              <w:spacing w:line="360" w:lineRule="auto"/>
              <w:ind w:right="480"/>
              <w:jc w:val="center"/>
              <w:rPr>
                <w:rFonts w:hint="eastAsia" w:ascii="宋体" w:hAnsi="宋体" w:cs="宋体"/>
                <w:sz w:val="24"/>
                <w:highlight w:val="none"/>
              </w:rPr>
            </w:pPr>
          </w:p>
        </w:tc>
        <w:tc>
          <w:tcPr>
            <w:tcW w:w="955" w:type="dxa"/>
            <w:vAlign w:val="center"/>
          </w:tcPr>
          <w:p>
            <w:pPr>
              <w:pStyle w:val="145"/>
              <w:spacing w:line="360" w:lineRule="auto"/>
              <w:ind w:right="48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58" w:type="dxa"/>
            <w:vAlign w:val="center"/>
          </w:tcPr>
          <w:p>
            <w:pPr>
              <w:pStyle w:val="145"/>
              <w:spacing w:line="360" w:lineRule="auto"/>
              <w:ind w:right="480" w:firstLine="240" w:firstLineChars="100"/>
              <w:jc w:val="center"/>
              <w:rPr>
                <w:rFonts w:hint="eastAsia" w:ascii="宋体" w:hAnsi="宋体" w:cs="宋体"/>
                <w:sz w:val="24"/>
                <w:highlight w:val="none"/>
              </w:rPr>
            </w:pPr>
          </w:p>
        </w:tc>
        <w:tc>
          <w:tcPr>
            <w:tcW w:w="985" w:type="dxa"/>
            <w:vAlign w:val="center"/>
          </w:tcPr>
          <w:p>
            <w:pPr>
              <w:pStyle w:val="145"/>
              <w:spacing w:line="360" w:lineRule="auto"/>
              <w:ind w:right="480"/>
              <w:jc w:val="center"/>
              <w:rPr>
                <w:rFonts w:hint="eastAsia" w:ascii="宋体" w:hAnsi="宋体" w:cs="宋体"/>
                <w:sz w:val="24"/>
                <w:highlight w:val="none"/>
              </w:rPr>
            </w:pPr>
          </w:p>
        </w:tc>
        <w:tc>
          <w:tcPr>
            <w:tcW w:w="826" w:type="dxa"/>
            <w:vAlign w:val="center"/>
          </w:tcPr>
          <w:p>
            <w:pPr>
              <w:pStyle w:val="145"/>
              <w:spacing w:line="360" w:lineRule="auto"/>
              <w:ind w:right="480"/>
              <w:jc w:val="center"/>
              <w:rPr>
                <w:rFonts w:hint="eastAsia" w:ascii="宋体" w:hAnsi="宋体" w:cs="宋体"/>
                <w:sz w:val="24"/>
                <w:highlight w:val="none"/>
              </w:rPr>
            </w:pPr>
          </w:p>
        </w:tc>
        <w:tc>
          <w:tcPr>
            <w:tcW w:w="829" w:type="dxa"/>
            <w:vAlign w:val="center"/>
          </w:tcPr>
          <w:p>
            <w:pPr>
              <w:pStyle w:val="145"/>
              <w:spacing w:line="360" w:lineRule="auto"/>
              <w:ind w:right="480"/>
              <w:jc w:val="center"/>
              <w:rPr>
                <w:rFonts w:hint="eastAsia" w:ascii="宋体" w:hAnsi="宋体" w:cs="宋体"/>
                <w:sz w:val="24"/>
                <w:highlight w:val="none"/>
              </w:rPr>
            </w:pPr>
          </w:p>
        </w:tc>
        <w:tc>
          <w:tcPr>
            <w:tcW w:w="785" w:type="dxa"/>
            <w:vAlign w:val="center"/>
          </w:tcPr>
          <w:p>
            <w:pPr>
              <w:pStyle w:val="145"/>
              <w:spacing w:line="360" w:lineRule="auto"/>
              <w:ind w:right="480"/>
              <w:jc w:val="center"/>
              <w:rPr>
                <w:rFonts w:hint="eastAsia" w:ascii="宋体" w:hAnsi="宋体" w:cs="宋体"/>
                <w:sz w:val="24"/>
                <w:highlight w:val="none"/>
              </w:rPr>
            </w:pPr>
          </w:p>
        </w:tc>
        <w:tc>
          <w:tcPr>
            <w:tcW w:w="1791" w:type="dxa"/>
            <w:vAlign w:val="center"/>
          </w:tcPr>
          <w:p>
            <w:pPr>
              <w:pStyle w:val="145"/>
              <w:spacing w:line="360" w:lineRule="auto"/>
              <w:ind w:right="480"/>
              <w:jc w:val="center"/>
              <w:rPr>
                <w:rFonts w:hint="eastAsia" w:ascii="宋体" w:hAnsi="宋体" w:cs="宋体"/>
                <w:sz w:val="24"/>
                <w:highlight w:val="none"/>
              </w:rPr>
            </w:pPr>
          </w:p>
        </w:tc>
        <w:tc>
          <w:tcPr>
            <w:tcW w:w="1830" w:type="dxa"/>
            <w:vAlign w:val="center"/>
          </w:tcPr>
          <w:p>
            <w:pPr>
              <w:pStyle w:val="145"/>
              <w:spacing w:line="360" w:lineRule="auto"/>
              <w:ind w:right="480"/>
              <w:jc w:val="center"/>
              <w:rPr>
                <w:rFonts w:hint="eastAsia" w:ascii="宋体" w:hAnsi="宋体" w:cs="宋体"/>
                <w:sz w:val="24"/>
                <w:highlight w:val="none"/>
              </w:rPr>
            </w:pPr>
          </w:p>
        </w:tc>
        <w:tc>
          <w:tcPr>
            <w:tcW w:w="955" w:type="dxa"/>
            <w:vAlign w:val="center"/>
          </w:tcPr>
          <w:p>
            <w:pPr>
              <w:pStyle w:val="145"/>
              <w:spacing w:line="360" w:lineRule="auto"/>
              <w:ind w:right="48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58" w:type="dxa"/>
            <w:vAlign w:val="center"/>
          </w:tcPr>
          <w:p>
            <w:pPr>
              <w:pStyle w:val="145"/>
              <w:spacing w:line="360" w:lineRule="auto"/>
              <w:ind w:right="480" w:firstLine="240" w:firstLineChars="100"/>
              <w:jc w:val="center"/>
              <w:rPr>
                <w:rFonts w:hint="eastAsia" w:ascii="宋体" w:hAnsi="宋体" w:cs="宋体"/>
                <w:sz w:val="24"/>
                <w:highlight w:val="none"/>
              </w:rPr>
            </w:pPr>
          </w:p>
        </w:tc>
        <w:tc>
          <w:tcPr>
            <w:tcW w:w="985" w:type="dxa"/>
            <w:vAlign w:val="center"/>
          </w:tcPr>
          <w:p>
            <w:pPr>
              <w:pStyle w:val="145"/>
              <w:spacing w:line="360" w:lineRule="auto"/>
              <w:ind w:right="480"/>
              <w:jc w:val="center"/>
              <w:rPr>
                <w:rFonts w:hint="eastAsia" w:ascii="宋体" w:hAnsi="宋体" w:cs="宋体"/>
                <w:sz w:val="24"/>
                <w:highlight w:val="none"/>
              </w:rPr>
            </w:pPr>
          </w:p>
        </w:tc>
        <w:tc>
          <w:tcPr>
            <w:tcW w:w="826" w:type="dxa"/>
            <w:vAlign w:val="center"/>
          </w:tcPr>
          <w:p>
            <w:pPr>
              <w:pStyle w:val="145"/>
              <w:spacing w:line="360" w:lineRule="auto"/>
              <w:ind w:right="480"/>
              <w:jc w:val="center"/>
              <w:rPr>
                <w:rFonts w:hint="eastAsia" w:ascii="宋体" w:hAnsi="宋体" w:cs="宋体"/>
                <w:sz w:val="24"/>
                <w:highlight w:val="none"/>
              </w:rPr>
            </w:pPr>
          </w:p>
        </w:tc>
        <w:tc>
          <w:tcPr>
            <w:tcW w:w="829" w:type="dxa"/>
            <w:vAlign w:val="center"/>
          </w:tcPr>
          <w:p>
            <w:pPr>
              <w:pStyle w:val="145"/>
              <w:spacing w:line="360" w:lineRule="auto"/>
              <w:ind w:right="480"/>
              <w:jc w:val="center"/>
              <w:rPr>
                <w:rFonts w:hint="eastAsia" w:ascii="宋体" w:hAnsi="宋体" w:cs="宋体"/>
                <w:sz w:val="24"/>
                <w:highlight w:val="none"/>
              </w:rPr>
            </w:pPr>
          </w:p>
        </w:tc>
        <w:tc>
          <w:tcPr>
            <w:tcW w:w="785" w:type="dxa"/>
            <w:vAlign w:val="center"/>
          </w:tcPr>
          <w:p>
            <w:pPr>
              <w:pStyle w:val="145"/>
              <w:spacing w:line="360" w:lineRule="auto"/>
              <w:ind w:right="480"/>
              <w:jc w:val="center"/>
              <w:rPr>
                <w:rFonts w:hint="eastAsia" w:ascii="宋体" w:hAnsi="宋体" w:cs="宋体"/>
                <w:sz w:val="24"/>
                <w:highlight w:val="none"/>
              </w:rPr>
            </w:pPr>
          </w:p>
        </w:tc>
        <w:tc>
          <w:tcPr>
            <w:tcW w:w="1791" w:type="dxa"/>
            <w:vAlign w:val="center"/>
          </w:tcPr>
          <w:p>
            <w:pPr>
              <w:pStyle w:val="145"/>
              <w:spacing w:line="360" w:lineRule="auto"/>
              <w:ind w:right="480"/>
              <w:jc w:val="center"/>
              <w:rPr>
                <w:rFonts w:hint="eastAsia" w:ascii="宋体" w:hAnsi="宋体" w:cs="宋体"/>
                <w:sz w:val="24"/>
                <w:highlight w:val="none"/>
              </w:rPr>
            </w:pPr>
          </w:p>
        </w:tc>
        <w:tc>
          <w:tcPr>
            <w:tcW w:w="1830" w:type="dxa"/>
            <w:vAlign w:val="center"/>
          </w:tcPr>
          <w:p>
            <w:pPr>
              <w:pStyle w:val="145"/>
              <w:spacing w:line="360" w:lineRule="auto"/>
              <w:ind w:right="480"/>
              <w:jc w:val="center"/>
              <w:rPr>
                <w:rFonts w:hint="eastAsia" w:ascii="宋体" w:hAnsi="宋体" w:cs="宋体"/>
                <w:sz w:val="24"/>
                <w:highlight w:val="none"/>
              </w:rPr>
            </w:pPr>
          </w:p>
        </w:tc>
        <w:tc>
          <w:tcPr>
            <w:tcW w:w="955" w:type="dxa"/>
            <w:vAlign w:val="center"/>
          </w:tcPr>
          <w:p>
            <w:pPr>
              <w:pStyle w:val="145"/>
              <w:spacing w:line="360" w:lineRule="auto"/>
              <w:ind w:right="480"/>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58" w:type="dxa"/>
            <w:vAlign w:val="center"/>
          </w:tcPr>
          <w:p>
            <w:pPr>
              <w:pStyle w:val="145"/>
              <w:spacing w:line="360" w:lineRule="auto"/>
              <w:ind w:right="480" w:firstLine="240" w:firstLineChars="100"/>
              <w:jc w:val="center"/>
              <w:rPr>
                <w:rFonts w:hint="eastAsia" w:ascii="宋体" w:hAnsi="宋体" w:cs="宋体"/>
                <w:sz w:val="24"/>
                <w:highlight w:val="none"/>
              </w:rPr>
            </w:pPr>
          </w:p>
          <w:p>
            <w:pPr>
              <w:pStyle w:val="145"/>
              <w:spacing w:line="360" w:lineRule="auto"/>
              <w:ind w:right="480" w:firstLine="240" w:firstLineChars="100"/>
              <w:jc w:val="center"/>
              <w:rPr>
                <w:rFonts w:hint="eastAsia" w:ascii="宋体" w:hAnsi="宋体" w:cs="宋体"/>
                <w:sz w:val="24"/>
                <w:highlight w:val="none"/>
              </w:rPr>
            </w:pPr>
            <w:r>
              <w:rPr>
                <w:rFonts w:hint="eastAsia" w:ascii="宋体" w:hAnsi="宋体" w:cs="宋体"/>
                <w:sz w:val="24"/>
                <w:highlight w:val="none"/>
              </w:rPr>
              <w:t>4</w:t>
            </w:r>
          </w:p>
        </w:tc>
        <w:tc>
          <w:tcPr>
            <w:tcW w:w="985" w:type="dxa"/>
            <w:vAlign w:val="center"/>
          </w:tcPr>
          <w:p>
            <w:pPr>
              <w:pStyle w:val="145"/>
              <w:spacing w:line="360" w:lineRule="auto"/>
              <w:ind w:right="154" w:firstLine="120" w:firstLineChars="50"/>
              <w:jc w:val="center"/>
              <w:rPr>
                <w:rFonts w:hint="eastAsia" w:ascii="宋体" w:hAnsi="宋体" w:cs="宋体"/>
                <w:sz w:val="24"/>
                <w:highlight w:val="none"/>
              </w:rPr>
            </w:pPr>
            <w:r>
              <w:rPr>
                <w:rFonts w:hint="eastAsia" w:ascii="宋体" w:hAnsi="宋体" w:cs="宋体"/>
                <w:sz w:val="24"/>
                <w:highlight w:val="none"/>
              </w:rPr>
              <w:t>合计</w:t>
            </w:r>
          </w:p>
        </w:tc>
        <w:tc>
          <w:tcPr>
            <w:tcW w:w="826" w:type="dxa"/>
            <w:vAlign w:val="center"/>
          </w:tcPr>
          <w:p>
            <w:pPr>
              <w:pStyle w:val="145"/>
              <w:spacing w:line="360" w:lineRule="auto"/>
              <w:ind w:right="480"/>
              <w:jc w:val="center"/>
              <w:rPr>
                <w:rFonts w:hint="eastAsia" w:ascii="宋体" w:hAnsi="宋体" w:cs="宋体"/>
                <w:sz w:val="24"/>
                <w:highlight w:val="none"/>
              </w:rPr>
            </w:pPr>
          </w:p>
        </w:tc>
        <w:tc>
          <w:tcPr>
            <w:tcW w:w="829" w:type="dxa"/>
            <w:vAlign w:val="center"/>
          </w:tcPr>
          <w:p>
            <w:pPr>
              <w:pStyle w:val="145"/>
              <w:spacing w:line="360" w:lineRule="auto"/>
              <w:ind w:right="480"/>
              <w:jc w:val="center"/>
              <w:rPr>
                <w:rFonts w:hint="eastAsia" w:ascii="宋体" w:hAnsi="宋体" w:cs="宋体"/>
                <w:sz w:val="24"/>
                <w:highlight w:val="none"/>
              </w:rPr>
            </w:pPr>
          </w:p>
        </w:tc>
        <w:tc>
          <w:tcPr>
            <w:tcW w:w="785" w:type="dxa"/>
            <w:vAlign w:val="center"/>
          </w:tcPr>
          <w:p>
            <w:pPr>
              <w:pStyle w:val="145"/>
              <w:spacing w:line="360" w:lineRule="auto"/>
              <w:ind w:right="480"/>
              <w:jc w:val="center"/>
              <w:rPr>
                <w:rFonts w:hint="eastAsia" w:ascii="宋体" w:hAnsi="宋体" w:cs="宋体"/>
                <w:sz w:val="24"/>
                <w:highlight w:val="none"/>
              </w:rPr>
            </w:pPr>
          </w:p>
        </w:tc>
        <w:tc>
          <w:tcPr>
            <w:tcW w:w="1791" w:type="dxa"/>
            <w:vAlign w:val="center"/>
          </w:tcPr>
          <w:p>
            <w:pPr>
              <w:pStyle w:val="145"/>
              <w:spacing w:line="360" w:lineRule="auto"/>
              <w:ind w:right="480"/>
              <w:jc w:val="center"/>
              <w:rPr>
                <w:rFonts w:hint="eastAsia" w:ascii="宋体" w:hAnsi="宋体" w:cs="宋体"/>
                <w:sz w:val="24"/>
                <w:highlight w:val="none"/>
              </w:rPr>
            </w:pPr>
          </w:p>
        </w:tc>
        <w:tc>
          <w:tcPr>
            <w:tcW w:w="1830" w:type="dxa"/>
            <w:vAlign w:val="center"/>
          </w:tcPr>
          <w:p>
            <w:pPr>
              <w:pStyle w:val="145"/>
              <w:spacing w:line="360" w:lineRule="auto"/>
              <w:ind w:right="480"/>
              <w:jc w:val="center"/>
              <w:rPr>
                <w:rFonts w:hint="eastAsia" w:ascii="宋体" w:hAnsi="宋体" w:cs="宋体"/>
                <w:sz w:val="24"/>
                <w:highlight w:val="none"/>
              </w:rPr>
            </w:pPr>
          </w:p>
        </w:tc>
        <w:tc>
          <w:tcPr>
            <w:tcW w:w="955" w:type="dxa"/>
            <w:vAlign w:val="center"/>
          </w:tcPr>
          <w:p>
            <w:pPr>
              <w:pStyle w:val="145"/>
              <w:spacing w:line="360" w:lineRule="auto"/>
              <w:ind w:right="480"/>
              <w:jc w:val="center"/>
              <w:rPr>
                <w:rFonts w:hint="eastAsia" w:ascii="宋体" w:hAnsi="宋体" w:cs="宋体"/>
                <w:sz w:val="24"/>
                <w:highlight w:val="none"/>
              </w:rPr>
            </w:pPr>
          </w:p>
        </w:tc>
      </w:tr>
    </w:tbl>
    <w:p>
      <w:pPr>
        <w:pStyle w:val="145"/>
        <w:spacing w:line="360" w:lineRule="auto"/>
        <w:ind w:right="-88"/>
        <w:rPr>
          <w:rFonts w:hint="eastAsia" w:ascii="宋体" w:hAnsi="宋体" w:cs="宋体"/>
          <w:sz w:val="24"/>
          <w:highlight w:val="none"/>
        </w:rPr>
      </w:pPr>
      <w:r>
        <w:rPr>
          <w:rFonts w:hint="eastAsia" w:ascii="宋体" w:hAnsi="宋体" w:cs="宋体"/>
          <w:sz w:val="24"/>
          <w:highlight w:val="none"/>
        </w:rPr>
        <w:t>说明：</w:t>
      </w:r>
    </w:p>
    <w:p>
      <w:pPr>
        <w:pStyle w:val="145"/>
        <w:spacing w:line="360" w:lineRule="auto"/>
        <w:ind w:right="-613"/>
        <w:rPr>
          <w:rFonts w:hint="eastAsia" w:ascii="宋体" w:hAnsi="宋体" w:cs="宋体"/>
          <w:sz w:val="24"/>
          <w:highlight w:val="none"/>
        </w:rPr>
      </w:pPr>
      <w:r>
        <w:rPr>
          <w:rFonts w:hint="eastAsia" w:ascii="宋体" w:hAnsi="宋体" w:cs="宋体"/>
          <w:sz w:val="24"/>
          <w:highlight w:val="none"/>
        </w:rPr>
        <w:t>1、环境标志产品根据财政部、环境保护部最新公布的环境标志产品政府采购清单确定。</w:t>
      </w:r>
    </w:p>
    <w:p>
      <w:pPr>
        <w:pStyle w:val="145"/>
        <w:spacing w:line="360" w:lineRule="auto"/>
        <w:ind w:left="1" w:right="-97"/>
        <w:rPr>
          <w:rFonts w:hint="eastAsia" w:ascii="宋体" w:hAnsi="宋体" w:cs="宋体"/>
          <w:sz w:val="24"/>
          <w:highlight w:val="none"/>
        </w:rPr>
      </w:pPr>
      <w:r>
        <w:rPr>
          <w:rFonts w:hint="eastAsia" w:ascii="宋体" w:hAnsi="宋体" w:cs="宋体"/>
          <w:sz w:val="24"/>
          <w:highlight w:val="none"/>
        </w:rPr>
        <w:t>2、如所投产品为环保产品，须提供所投产品在最新公布的环境标志产品政府采购清单所在页扫描件或相关网页截图，否则评审时不予认可。</w:t>
      </w:r>
    </w:p>
    <w:p>
      <w:pPr>
        <w:pStyle w:val="145"/>
        <w:spacing w:line="360" w:lineRule="auto"/>
        <w:ind w:right="-88"/>
        <w:rPr>
          <w:rFonts w:hint="eastAsia" w:ascii="宋体" w:hAnsi="宋体" w:cs="宋体"/>
          <w:sz w:val="24"/>
          <w:highlight w:val="none"/>
        </w:rPr>
      </w:pPr>
      <w:r>
        <w:rPr>
          <w:rFonts w:hint="eastAsia" w:ascii="宋体" w:hAnsi="宋体" w:cs="宋体"/>
          <w:sz w:val="24"/>
          <w:highlight w:val="none"/>
        </w:rPr>
        <w:t>3、如所投产品为环保产品，须按规定格式逐项填写，否则评审时不予认可。如所投产品不是环保产品，可不填此表。</w:t>
      </w:r>
    </w:p>
    <w:p>
      <w:pPr>
        <w:pStyle w:val="145"/>
        <w:spacing w:line="360" w:lineRule="auto"/>
        <w:ind w:right="-88"/>
        <w:rPr>
          <w:rFonts w:hint="eastAsia" w:ascii="宋体" w:hAnsi="宋体" w:cs="宋体"/>
          <w:sz w:val="24"/>
          <w:highlight w:val="none"/>
        </w:rPr>
      </w:pPr>
    </w:p>
    <w:p>
      <w:pPr>
        <w:pStyle w:val="145"/>
        <w:spacing w:line="360" w:lineRule="auto"/>
        <w:ind w:left="7560" w:right="-97" w:hanging="7560" w:hangingChars="3150"/>
        <w:jc w:val="right"/>
        <w:rPr>
          <w:rFonts w:hint="eastAsia" w:ascii="宋体" w:hAnsi="宋体" w:cs="宋体"/>
          <w:sz w:val="24"/>
          <w:highlight w:val="none"/>
        </w:rPr>
      </w:pPr>
      <w:r>
        <w:rPr>
          <w:rFonts w:hint="eastAsia" w:ascii="宋体" w:hAnsi="宋体" w:cs="宋体"/>
          <w:sz w:val="24"/>
          <w:highlight w:val="none"/>
        </w:rPr>
        <w:t>年 月 日</w:t>
      </w:r>
    </w:p>
    <w:p>
      <w:pPr>
        <w:pStyle w:val="145"/>
        <w:spacing w:line="360" w:lineRule="auto"/>
        <w:outlineLvl w:val="2"/>
        <w:rPr>
          <w:rFonts w:hint="eastAsia" w:ascii="宋体" w:hAnsi="宋体" w:cs="宋体"/>
          <w:b/>
          <w:sz w:val="24"/>
          <w:highlight w:val="none"/>
        </w:rPr>
      </w:pPr>
      <w:r>
        <w:rPr>
          <w:rFonts w:hint="eastAsia" w:ascii="宋体" w:hAnsi="宋体" w:cs="宋体"/>
          <w:sz w:val="24"/>
          <w:highlight w:val="none"/>
        </w:rPr>
        <w:br w:type="page"/>
      </w:r>
      <w:bookmarkStart w:id="108" w:name="_Toc19617"/>
      <w:r>
        <w:rPr>
          <w:rFonts w:hint="eastAsia" w:ascii="宋体" w:hAnsi="宋体" w:cs="宋体"/>
          <w:sz w:val="24"/>
          <w:highlight w:val="none"/>
        </w:rPr>
        <w:t>2）</w:t>
      </w:r>
      <w:r>
        <w:rPr>
          <w:rFonts w:hint="eastAsia" w:ascii="宋体" w:hAnsi="宋体" w:cs="宋体"/>
          <w:b/>
          <w:sz w:val="24"/>
          <w:highlight w:val="none"/>
        </w:rPr>
        <w:t>节能产品明细表</w:t>
      </w:r>
      <w:bookmarkEnd w:id="108"/>
    </w:p>
    <w:p>
      <w:pPr>
        <w:pStyle w:val="146"/>
        <w:spacing w:line="360" w:lineRule="auto"/>
        <w:ind w:left="0" w:leftChars="0" w:firstLine="0" w:firstLineChars="0"/>
        <w:rPr>
          <w:rFonts w:hint="eastAsia" w:ascii="宋体" w:hAnsi="宋体" w:cs="宋体"/>
          <w:highlight w:val="none"/>
        </w:rPr>
      </w:pPr>
      <w:r>
        <w:rPr>
          <w:rFonts w:hint="eastAsia" w:ascii="宋体" w:hAnsi="宋体" w:cs="宋体"/>
          <w:highlight w:val="none"/>
        </w:rPr>
        <w:t>项目编号、包号：价格单位：元</w:t>
      </w:r>
    </w:p>
    <w:tbl>
      <w:tblPr>
        <w:tblStyle w:val="68"/>
        <w:tblW w:w="8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72"/>
        <w:gridCol w:w="1007"/>
        <w:gridCol w:w="778"/>
        <w:gridCol w:w="1791"/>
        <w:gridCol w:w="226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pStyle w:val="145"/>
              <w:spacing w:line="360" w:lineRule="auto"/>
              <w:jc w:val="center"/>
              <w:rPr>
                <w:rFonts w:hint="eastAsia" w:ascii="宋体" w:hAnsi="宋体" w:cs="宋体"/>
                <w:sz w:val="24"/>
                <w:highlight w:val="none"/>
              </w:rPr>
            </w:pPr>
            <w:r>
              <w:rPr>
                <w:rFonts w:hint="eastAsia" w:ascii="宋体" w:hAnsi="宋体" w:cs="宋体"/>
                <w:sz w:val="24"/>
                <w:highlight w:val="none"/>
              </w:rPr>
              <w:t>序号</w:t>
            </w:r>
          </w:p>
        </w:tc>
        <w:tc>
          <w:tcPr>
            <w:tcW w:w="872" w:type="dxa"/>
            <w:vAlign w:val="center"/>
          </w:tcPr>
          <w:p>
            <w:pPr>
              <w:pStyle w:val="145"/>
              <w:spacing w:line="360" w:lineRule="auto"/>
              <w:jc w:val="center"/>
              <w:rPr>
                <w:rFonts w:hint="eastAsia" w:ascii="宋体" w:hAnsi="宋体" w:cs="宋体"/>
                <w:sz w:val="24"/>
                <w:highlight w:val="none"/>
              </w:rPr>
            </w:pPr>
            <w:r>
              <w:rPr>
                <w:rFonts w:hint="eastAsia" w:ascii="宋体" w:hAnsi="宋体" w:cs="宋体"/>
                <w:sz w:val="24"/>
                <w:highlight w:val="none"/>
              </w:rPr>
              <w:t>产品名称</w:t>
            </w:r>
          </w:p>
        </w:tc>
        <w:tc>
          <w:tcPr>
            <w:tcW w:w="1007" w:type="dxa"/>
            <w:vAlign w:val="center"/>
          </w:tcPr>
          <w:p>
            <w:pPr>
              <w:pStyle w:val="145"/>
              <w:spacing w:line="360" w:lineRule="auto"/>
              <w:jc w:val="center"/>
              <w:rPr>
                <w:rFonts w:hint="eastAsia" w:ascii="宋体" w:hAnsi="宋体" w:cs="宋体"/>
                <w:sz w:val="24"/>
                <w:highlight w:val="none"/>
              </w:rPr>
            </w:pPr>
            <w:r>
              <w:rPr>
                <w:rFonts w:hint="eastAsia" w:ascii="宋体" w:hAnsi="宋体" w:cs="宋体"/>
                <w:sz w:val="24"/>
                <w:highlight w:val="none"/>
              </w:rPr>
              <w:t>制造商</w:t>
            </w:r>
          </w:p>
        </w:tc>
        <w:tc>
          <w:tcPr>
            <w:tcW w:w="778" w:type="dxa"/>
            <w:vAlign w:val="center"/>
          </w:tcPr>
          <w:p>
            <w:pPr>
              <w:pStyle w:val="145"/>
              <w:spacing w:line="360" w:lineRule="auto"/>
              <w:jc w:val="center"/>
              <w:rPr>
                <w:rFonts w:hint="eastAsia" w:ascii="宋体" w:hAnsi="宋体" w:cs="宋体"/>
                <w:sz w:val="24"/>
                <w:highlight w:val="none"/>
              </w:rPr>
            </w:pPr>
            <w:r>
              <w:rPr>
                <w:rFonts w:hint="eastAsia" w:ascii="宋体" w:hAnsi="宋体" w:cs="宋体"/>
                <w:sz w:val="24"/>
                <w:highlight w:val="none"/>
              </w:rPr>
              <w:t>产品型号</w:t>
            </w:r>
          </w:p>
        </w:tc>
        <w:tc>
          <w:tcPr>
            <w:tcW w:w="1791" w:type="dxa"/>
            <w:vAlign w:val="center"/>
          </w:tcPr>
          <w:p>
            <w:pPr>
              <w:pStyle w:val="145"/>
              <w:spacing w:line="360" w:lineRule="auto"/>
              <w:jc w:val="center"/>
              <w:rPr>
                <w:rFonts w:hint="eastAsia" w:ascii="宋体" w:hAnsi="宋体" w:cs="宋体"/>
                <w:sz w:val="24"/>
                <w:highlight w:val="none"/>
              </w:rPr>
            </w:pPr>
            <w:r>
              <w:rPr>
                <w:rFonts w:hint="eastAsia" w:ascii="宋体" w:hAnsi="宋体" w:cs="宋体"/>
                <w:sz w:val="24"/>
                <w:highlight w:val="none"/>
              </w:rPr>
              <w:t>节能标志认证证书号</w:t>
            </w:r>
          </w:p>
        </w:tc>
        <w:tc>
          <w:tcPr>
            <w:tcW w:w="2265" w:type="dxa"/>
            <w:vAlign w:val="center"/>
          </w:tcPr>
          <w:p>
            <w:pPr>
              <w:pStyle w:val="145"/>
              <w:spacing w:line="360" w:lineRule="auto"/>
              <w:jc w:val="center"/>
              <w:rPr>
                <w:rFonts w:hint="eastAsia" w:ascii="宋体" w:hAnsi="宋体" w:cs="宋体"/>
                <w:sz w:val="24"/>
                <w:highlight w:val="none"/>
              </w:rPr>
            </w:pPr>
            <w:r>
              <w:rPr>
                <w:rFonts w:hint="eastAsia" w:ascii="宋体" w:hAnsi="宋体" w:cs="宋体"/>
                <w:sz w:val="24"/>
                <w:highlight w:val="none"/>
              </w:rPr>
              <w:t>节能产品认证证书有效截止日期</w:t>
            </w:r>
          </w:p>
        </w:tc>
        <w:tc>
          <w:tcPr>
            <w:tcW w:w="1047" w:type="dxa"/>
            <w:vAlign w:val="center"/>
          </w:tcPr>
          <w:p>
            <w:pPr>
              <w:pStyle w:val="145"/>
              <w:spacing w:line="360" w:lineRule="auto"/>
              <w:jc w:val="center"/>
              <w:rPr>
                <w:rFonts w:hint="eastAsia" w:ascii="宋体" w:hAnsi="宋体" w:cs="宋体"/>
                <w:sz w:val="24"/>
                <w:highlight w:val="none"/>
              </w:rPr>
            </w:pPr>
            <w:r>
              <w:rPr>
                <w:rFonts w:hint="eastAsia" w:ascii="宋体" w:hAnsi="宋体" w:cs="宋体"/>
                <w:sz w:val="24"/>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76" w:type="dxa"/>
            <w:vAlign w:val="center"/>
          </w:tcPr>
          <w:p>
            <w:pPr>
              <w:pStyle w:val="145"/>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872" w:type="dxa"/>
            <w:vAlign w:val="center"/>
          </w:tcPr>
          <w:p>
            <w:pPr>
              <w:pStyle w:val="145"/>
              <w:spacing w:line="360" w:lineRule="auto"/>
              <w:jc w:val="center"/>
              <w:rPr>
                <w:rFonts w:hint="eastAsia" w:ascii="宋体" w:hAnsi="宋体" w:cs="宋体"/>
                <w:sz w:val="24"/>
                <w:highlight w:val="none"/>
              </w:rPr>
            </w:pPr>
          </w:p>
        </w:tc>
        <w:tc>
          <w:tcPr>
            <w:tcW w:w="1007" w:type="dxa"/>
            <w:vAlign w:val="center"/>
          </w:tcPr>
          <w:p>
            <w:pPr>
              <w:pStyle w:val="145"/>
              <w:spacing w:line="360" w:lineRule="auto"/>
              <w:jc w:val="center"/>
              <w:rPr>
                <w:rFonts w:hint="eastAsia" w:ascii="宋体" w:hAnsi="宋体" w:cs="宋体"/>
                <w:sz w:val="24"/>
                <w:highlight w:val="none"/>
              </w:rPr>
            </w:pPr>
          </w:p>
        </w:tc>
        <w:tc>
          <w:tcPr>
            <w:tcW w:w="778" w:type="dxa"/>
            <w:vAlign w:val="center"/>
          </w:tcPr>
          <w:p>
            <w:pPr>
              <w:pStyle w:val="145"/>
              <w:spacing w:line="360" w:lineRule="auto"/>
              <w:jc w:val="center"/>
              <w:rPr>
                <w:rFonts w:hint="eastAsia" w:ascii="宋体" w:hAnsi="宋体" w:cs="宋体"/>
                <w:sz w:val="24"/>
                <w:highlight w:val="none"/>
              </w:rPr>
            </w:pPr>
          </w:p>
        </w:tc>
        <w:tc>
          <w:tcPr>
            <w:tcW w:w="1791" w:type="dxa"/>
            <w:vAlign w:val="center"/>
          </w:tcPr>
          <w:p>
            <w:pPr>
              <w:pStyle w:val="145"/>
              <w:spacing w:line="360" w:lineRule="auto"/>
              <w:jc w:val="center"/>
              <w:rPr>
                <w:rFonts w:hint="eastAsia" w:ascii="宋体" w:hAnsi="宋体" w:cs="宋体"/>
                <w:sz w:val="24"/>
                <w:highlight w:val="none"/>
              </w:rPr>
            </w:pPr>
          </w:p>
        </w:tc>
        <w:tc>
          <w:tcPr>
            <w:tcW w:w="2265" w:type="dxa"/>
            <w:vAlign w:val="center"/>
          </w:tcPr>
          <w:p>
            <w:pPr>
              <w:pStyle w:val="145"/>
              <w:spacing w:line="360" w:lineRule="auto"/>
              <w:jc w:val="center"/>
              <w:rPr>
                <w:rFonts w:hint="eastAsia" w:ascii="宋体" w:hAnsi="宋体" w:cs="宋体"/>
                <w:sz w:val="24"/>
                <w:highlight w:val="none"/>
              </w:rPr>
            </w:pPr>
          </w:p>
        </w:tc>
        <w:tc>
          <w:tcPr>
            <w:tcW w:w="1047" w:type="dxa"/>
            <w:vAlign w:val="center"/>
          </w:tcPr>
          <w:p>
            <w:pPr>
              <w:pStyle w:val="145"/>
              <w:spacing w:line="360" w:lineRule="auto"/>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76" w:type="dxa"/>
            <w:vAlign w:val="center"/>
          </w:tcPr>
          <w:p>
            <w:pPr>
              <w:pStyle w:val="145"/>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872" w:type="dxa"/>
            <w:vAlign w:val="center"/>
          </w:tcPr>
          <w:p>
            <w:pPr>
              <w:pStyle w:val="145"/>
              <w:spacing w:line="360" w:lineRule="auto"/>
              <w:jc w:val="center"/>
              <w:rPr>
                <w:rFonts w:hint="eastAsia" w:ascii="宋体" w:hAnsi="宋体" w:cs="宋体"/>
                <w:sz w:val="24"/>
                <w:highlight w:val="none"/>
              </w:rPr>
            </w:pPr>
          </w:p>
        </w:tc>
        <w:tc>
          <w:tcPr>
            <w:tcW w:w="1007" w:type="dxa"/>
            <w:vAlign w:val="center"/>
          </w:tcPr>
          <w:p>
            <w:pPr>
              <w:pStyle w:val="145"/>
              <w:spacing w:line="360" w:lineRule="auto"/>
              <w:jc w:val="center"/>
              <w:rPr>
                <w:rFonts w:hint="eastAsia" w:ascii="宋体" w:hAnsi="宋体" w:cs="宋体"/>
                <w:sz w:val="24"/>
                <w:highlight w:val="none"/>
              </w:rPr>
            </w:pPr>
          </w:p>
        </w:tc>
        <w:tc>
          <w:tcPr>
            <w:tcW w:w="778" w:type="dxa"/>
            <w:vAlign w:val="center"/>
          </w:tcPr>
          <w:p>
            <w:pPr>
              <w:pStyle w:val="145"/>
              <w:spacing w:line="360" w:lineRule="auto"/>
              <w:jc w:val="center"/>
              <w:rPr>
                <w:rFonts w:hint="eastAsia" w:ascii="宋体" w:hAnsi="宋体" w:cs="宋体"/>
                <w:sz w:val="24"/>
                <w:highlight w:val="none"/>
              </w:rPr>
            </w:pPr>
          </w:p>
        </w:tc>
        <w:tc>
          <w:tcPr>
            <w:tcW w:w="1791" w:type="dxa"/>
            <w:vAlign w:val="center"/>
          </w:tcPr>
          <w:p>
            <w:pPr>
              <w:pStyle w:val="145"/>
              <w:spacing w:line="360" w:lineRule="auto"/>
              <w:jc w:val="center"/>
              <w:rPr>
                <w:rFonts w:hint="eastAsia" w:ascii="宋体" w:hAnsi="宋体" w:cs="宋体"/>
                <w:sz w:val="24"/>
                <w:highlight w:val="none"/>
              </w:rPr>
            </w:pPr>
          </w:p>
        </w:tc>
        <w:tc>
          <w:tcPr>
            <w:tcW w:w="2265" w:type="dxa"/>
            <w:vAlign w:val="center"/>
          </w:tcPr>
          <w:p>
            <w:pPr>
              <w:pStyle w:val="145"/>
              <w:spacing w:line="360" w:lineRule="auto"/>
              <w:jc w:val="center"/>
              <w:rPr>
                <w:rFonts w:hint="eastAsia" w:ascii="宋体" w:hAnsi="宋体" w:cs="宋体"/>
                <w:sz w:val="24"/>
                <w:highlight w:val="none"/>
              </w:rPr>
            </w:pPr>
          </w:p>
        </w:tc>
        <w:tc>
          <w:tcPr>
            <w:tcW w:w="1047" w:type="dxa"/>
            <w:vAlign w:val="center"/>
          </w:tcPr>
          <w:p>
            <w:pPr>
              <w:pStyle w:val="145"/>
              <w:spacing w:line="360" w:lineRule="auto"/>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76" w:type="dxa"/>
            <w:vAlign w:val="center"/>
          </w:tcPr>
          <w:p>
            <w:pPr>
              <w:pStyle w:val="145"/>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872" w:type="dxa"/>
            <w:vAlign w:val="center"/>
          </w:tcPr>
          <w:p>
            <w:pPr>
              <w:pStyle w:val="145"/>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1007" w:type="dxa"/>
            <w:vAlign w:val="center"/>
          </w:tcPr>
          <w:p>
            <w:pPr>
              <w:pStyle w:val="145"/>
              <w:spacing w:line="360" w:lineRule="auto"/>
              <w:jc w:val="center"/>
              <w:rPr>
                <w:rFonts w:hint="eastAsia" w:ascii="宋体" w:hAnsi="宋体" w:cs="宋体"/>
                <w:sz w:val="24"/>
                <w:highlight w:val="none"/>
              </w:rPr>
            </w:pPr>
          </w:p>
        </w:tc>
        <w:tc>
          <w:tcPr>
            <w:tcW w:w="778" w:type="dxa"/>
            <w:vAlign w:val="center"/>
          </w:tcPr>
          <w:p>
            <w:pPr>
              <w:pStyle w:val="145"/>
              <w:spacing w:line="360" w:lineRule="auto"/>
              <w:jc w:val="center"/>
              <w:rPr>
                <w:rFonts w:hint="eastAsia" w:ascii="宋体" w:hAnsi="宋体" w:cs="宋体"/>
                <w:sz w:val="24"/>
                <w:highlight w:val="none"/>
              </w:rPr>
            </w:pPr>
          </w:p>
        </w:tc>
        <w:tc>
          <w:tcPr>
            <w:tcW w:w="1791" w:type="dxa"/>
            <w:vAlign w:val="center"/>
          </w:tcPr>
          <w:p>
            <w:pPr>
              <w:pStyle w:val="145"/>
              <w:spacing w:line="360" w:lineRule="auto"/>
              <w:jc w:val="center"/>
              <w:rPr>
                <w:rFonts w:hint="eastAsia" w:ascii="宋体" w:hAnsi="宋体" w:cs="宋体"/>
                <w:sz w:val="24"/>
                <w:highlight w:val="none"/>
              </w:rPr>
            </w:pPr>
          </w:p>
        </w:tc>
        <w:tc>
          <w:tcPr>
            <w:tcW w:w="2265" w:type="dxa"/>
            <w:vAlign w:val="center"/>
          </w:tcPr>
          <w:p>
            <w:pPr>
              <w:pStyle w:val="145"/>
              <w:spacing w:line="360" w:lineRule="auto"/>
              <w:jc w:val="center"/>
              <w:rPr>
                <w:rFonts w:hint="eastAsia" w:ascii="宋体" w:hAnsi="宋体" w:cs="宋体"/>
                <w:sz w:val="24"/>
                <w:highlight w:val="none"/>
              </w:rPr>
            </w:pPr>
          </w:p>
        </w:tc>
        <w:tc>
          <w:tcPr>
            <w:tcW w:w="1047" w:type="dxa"/>
            <w:vAlign w:val="center"/>
          </w:tcPr>
          <w:p>
            <w:pPr>
              <w:pStyle w:val="145"/>
              <w:spacing w:line="360" w:lineRule="auto"/>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76" w:type="dxa"/>
            <w:vAlign w:val="center"/>
          </w:tcPr>
          <w:p>
            <w:pPr>
              <w:pStyle w:val="145"/>
              <w:spacing w:line="360" w:lineRule="auto"/>
              <w:jc w:val="center"/>
              <w:rPr>
                <w:rFonts w:hint="eastAsia" w:ascii="宋体" w:hAnsi="宋体" w:cs="宋体"/>
                <w:sz w:val="24"/>
                <w:highlight w:val="none"/>
              </w:rPr>
            </w:pPr>
          </w:p>
        </w:tc>
        <w:tc>
          <w:tcPr>
            <w:tcW w:w="872" w:type="dxa"/>
            <w:vAlign w:val="center"/>
          </w:tcPr>
          <w:p>
            <w:pPr>
              <w:pStyle w:val="145"/>
              <w:spacing w:line="360" w:lineRule="auto"/>
              <w:jc w:val="center"/>
              <w:rPr>
                <w:rFonts w:hint="eastAsia" w:ascii="宋体" w:hAnsi="宋体" w:cs="宋体"/>
                <w:sz w:val="24"/>
                <w:highlight w:val="none"/>
              </w:rPr>
            </w:pPr>
          </w:p>
        </w:tc>
        <w:tc>
          <w:tcPr>
            <w:tcW w:w="1007" w:type="dxa"/>
            <w:vAlign w:val="center"/>
          </w:tcPr>
          <w:p>
            <w:pPr>
              <w:pStyle w:val="145"/>
              <w:spacing w:line="360" w:lineRule="auto"/>
              <w:jc w:val="center"/>
              <w:rPr>
                <w:rFonts w:hint="eastAsia" w:ascii="宋体" w:hAnsi="宋体" w:cs="宋体"/>
                <w:sz w:val="24"/>
                <w:highlight w:val="none"/>
              </w:rPr>
            </w:pPr>
          </w:p>
        </w:tc>
        <w:tc>
          <w:tcPr>
            <w:tcW w:w="778" w:type="dxa"/>
            <w:vAlign w:val="center"/>
          </w:tcPr>
          <w:p>
            <w:pPr>
              <w:pStyle w:val="145"/>
              <w:spacing w:line="360" w:lineRule="auto"/>
              <w:jc w:val="center"/>
              <w:rPr>
                <w:rFonts w:hint="eastAsia" w:ascii="宋体" w:hAnsi="宋体" w:cs="宋体"/>
                <w:sz w:val="24"/>
                <w:highlight w:val="none"/>
              </w:rPr>
            </w:pPr>
          </w:p>
        </w:tc>
        <w:tc>
          <w:tcPr>
            <w:tcW w:w="1791" w:type="dxa"/>
            <w:vAlign w:val="center"/>
          </w:tcPr>
          <w:p>
            <w:pPr>
              <w:pStyle w:val="145"/>
              <w:spacing w:line="360" w:lineRule="auto"/>
              <w:jc w:val="center"/>
              <w:rPr>
                <w:rFonts w:hint="eastAsia" w:ascii="宋体" w:hAnsi="宋体" w:cs="宋体"/>
                <w:sz w:val="24"/>
                <w:highlight w:val="none"/>
              </w:rPr>
            </w:pPr>
          </w:p>
        </w:tc>
        <w:tc>
          <w:tcPr>
            <w:tcW w:w="2265" w:type="dxa"/>
            <w:vAlign w:val="center"/>
          </w:tcPr>
          <w:p>
            <w:pPr>
              <w:pStyle w:val="145"/>
              <w:spacing w:line="360" w:lineRule="auto"/>
              <w:jc w:val="center"/>
              <w:rPr>
                <w:rFonts w:hint="eastAsia" w:ascii="宋体" w:hAnsi="宋体" w:cs="宋体"/>
                <w:sz w:val="24"/>
                <w:highlight w:val="none"/>
              </w:rPr>
            </w:pPr>
          </w:p>
        </w:tc>
        <w:tc>
          <w:tcPr>
            <w:tcW w:w="1047" w:type="dxa"/>
            <w:vAlign w:val="center"/>
          </w:tcPr>
          <w:p>
            <w:pPr>
              <w:pStyle w:val="145"/>
              <w:spacing w:line="360" w:lineRule="auto"/>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76" w:type="dxa"/>
            <w:vAlign w:val="center"/>
          </w:tcPr>
          <w:p>
            <w:pPr>
              <w:pStyle w:val="145"/>
              <w:spacing w:line="360" w:lineRule="auto"/>
              <w:jc w:val="center"/>
              <w:rPr>
                <w:rFonts w:hint="eastAsia" w:ascii="宋体" w:hAnsi="宋体" w:cs="宋体"/>
                <w:sz w:val="24"/>
                <w:highlight w:val="none"/>
              </w:rPr>
            </w:pPr>
          </w:p>
        </w:tc>
        <w:tc>
          <w:tcPr>
            <w:tcW w:w="872" w:type="dxa"/>
            <w:vAlign w:val="center"/>
          </w:tcPr>
          <w:p>
            <w:pPr>
              <w:pStyle w:val="145"/>
              <w:spacing w:line="360" w:lineRule="auto"/>
              <w:jc w:val="center"/>
              <w:rPr>
                <w:rFonts w:hint="eastAsia" w:ascii="宋体" w:hAnsi="宋体" w:cs="宋体"/>
                <w:sz w:val="24"/>
                <w:highlight w:val="none"/>
              </w:rPr>
            </w:pPr>
          </w:p>
        </w:tc>
        <w:tc>
          <w:tcPr>
            <w:tcW w:w="1007" w:type="dxa"/>
            <w:vAlign w:val="center"/>
          </w:tcPr>
          <w:p>
            <w:pPr>
              <w:pStyle w:val="145"/>
              <w:spacing w:line="360" w:lineRule="auto"/>
              <w:jc w:val="center"/>
              <w:rPr>
                <w:rFonts w:hint="eastAsia" w:ascii="宋体" w:hAnsi="宋体" w:cs="宋体"/>
                <w:sz w:val="24"/>
                <w:highlight w:val="none"/>
              </w:rPr>
            </w:pPr>
          </w:p>
        </w:tc>
        <w:tc>
          <w:tcPr>
            <w:tcW w:w="778" w:type="dxa"/>
            <w:vAlign w:val="center"/>
          </w:tcPr>
          <w:p>
            <w:pPr>
              <w:pStyle w:val="145"/>
              <w:spacing w:line="360" w:lineRule="auto"/>
              <w:jc w:val="center"/>
              <w:rPr>
                <w:rFonts w:hint="eastAsia" w:ascii="宋体" w:hAnsi="宋体" w:cs="宋体"/>
                <w:sz w:val="24"/>
                <w:highlight w:val="none"/>
              </w:rPr>
            </w:pPr>
          </w:p>
        </w:tc>
        <w:tc>
          <w:tcPr>
            <w:tcW w:w="1791" w:type="dxa"/>
            <w:vAlign w:val="center"/>
          </w:tcPr>
          <w:p>
            <w:pPr>
              <w:pStyle w:val="145"/>
              <w:spacing w:line="360" w:lineRule="auto"/>
              <w:jc w:val="center"/>
              <w:rPr>
                <w:rFonts w:hint="eastAsia" w:ascii="宋体" w:hAnsi="宋体" w:cs="宋体"/>
                <w:sz w:val="24"/>
                <w:highlight w:val="none"/>
              </w:rPr>
            </w:pPr>
          </w:p>
        </w:tc>
        <w:tc>
          <w:tcPr>
            <w:tcW w:w="2265" w:type="dxa"/>
            <w:vAlign w:val="center"/>
          </w:tcPr>
          <w:p>
            <w:pPr>
              <w:pStyle w:val="145"/>
              <w:spacing w:line="360" w:lineRule="auto"/>
              <w:jc w:val="center"/>
              <w:rPr>
                <w:rFonts w:hint="eastAsia" w:ascii="宋体" w:hAnsi="宋体" w:cs="宋体"/>
                <w:sz w:val="24"/>
                <w:highlight w:val="none"/>
              </w:rPr>
            </w:pPr>
          </w:p>
        </w:tc>
        <w:tc>
          <w:tcPr>
            <w:tcW w:w="1047" w:type="dxa"/>
            <w:vAlign w:val="center"/>
          </w:tcPr>
          <w:p>
            <w:pPr>
              <w:pStyle w:val="145"/>
              <w:spacing w:line="360" w:lineRule="auto"/>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76" w:type="dxa"/>
            <w:vAlign w:val="center"/>
          </w:tcPr>
          <w:p>
            <w:pPr>
              <w:pStyle w:val="145"/>
              <w:spacing w:line="360" w:lineRule="auto"/>
              <w:jc w:val="center"/>
              <w:rPr>
                <w:rFonts w:hint="eastAsia" w:ascii="宋体" w:hAnsi="宋体" w:cs="宋体"/>
                <w:sz w:val="24"/>
                <w:highlight w:val="none"/>
              </w:rPr>
            </w:pPr>
            <w:r>
              <w:rPr>
                <w:rFonts w:hint="eastAsia" w:ascii="宋体" w:hAnsi="宋体" w:cs="宋体"/>
                <w:sz w:val="24"/>
                <w:highlight w:val="none"/>
              </w:rPr>
              <w:t>4</w:t>
            </w:r>
          </w:p>
        </w:tc>
        <w:tc>
          <w:tcPr>
            <w:tcW w:w="872" w:type="dxa"/>
            <w:vAlign w:val="center"/>
          </w:tcPr>
          <w:p>
            <w:pPr>
              <w:pStyle w:val="145"/>
              <w:spacing w:line="360" w:lineRule="auto"/>
              <w:jc w:val="center"/>
              <w:rPr>
                <w:rFonts w:hint="eastAsia" w:ascii="宋体" w:hAnsi="宋体" w:cs="宋体"/>
                <w:sz w:val="24"/>
                <w:highlight w:val="none"/>
              </w:rPr>
            </w:pPr>
            <w:r>
              <w:rPr>
                <w:rFonts w:hint="eastAsia" w:ascii="宋体" w:hAnsi="宋体" w:cs="宋体"/>
                <w:sz w:val="24"/>
                <w:highlight w:val="none"/>
              </w:rPr>
              <w:t>合计</w:t>
            </w:r>
          </w:p>
        </w:tc>
        <w:tc>
          <w:tcPr>
            <w:tcW w:w="1007" w:type="dxa"/>
            <w:vAlign w:val="center"/>
          </w:tcPr>
          <w:p>
            <w:pPr>
              <w:pStyle w:val="145"/>
              <w:spacing w:line="360" w:lineRule="auto"/>
              <w:jc w:val="center"/>
              <w:rPr>
                <w:rFonts w:hint="eastAsia" w:ascii="宋体" w:hAnsi="宋体" w:cs="宋体"/>
                <w:sz w:val="24"/>
                <w:highlight w:val="none"/>
              </w:rPr>
            </w:pPr>
          </w:p>
        </w:tc>
        <w:tc>
          <w:tcPr>
            <w:tcW w:w="778" w:type="dxa"/>
            <w:vAlign w:val="center"/>
          </w:tcPr>
          <w:p>
            <w:pPr>
              <w:pStyle w:val="145"/>
              <w:spacing w:line="360" w:lineRule="auto"/>
              <w:jc w:val="center"/>
              <w:rPr>
                <w:rFonts w:hint="eastAsia" w:ascii="宋体" w:hAnsi="宋体" w:cs="宋体"/>
                <w:sz w:val="24"/>
                <w:highlight w:val="none"/>
              </w:rPr>
            </w:pPr>
          </w:p>
        </w:tc>
        <w:tc>
          <w:tcPr>
            <w:tcW w:w="1791" w:type="dxa"/>
            <w:vAlign w:val="center"/>
          </w:tcPr>
          <w:p>
            <w:pPr>
              <w:pStyle w:val="145"/>
              <w:spacing w:line="360" w:lineRule="auto"/>
              <w:jc w:val="center"/>
              <w:rPr>
                <w:rFonts w:hint="eastAsia" w:ascii="宋体" w:hAnsi="宋体" w:cs="宋体"/>
                <w:sz w:val="24"/>
                <w:highlight w:val="none"/>
              </w:rPr>
            </w:pPr>
          </w:p>
        </w:tc>
        <w:tc>
          <w:tcPr>
            <w:tcW w:w="2265" w:type="dxa"/>
            <w:vAlign w:val="center"/>
          </w:tcPr>
          <w:p>
            <w:pPr>
              <w:pStyle w:val="145"/>
              <w:spacing w:line="360" w:lineRule="auto"/>
              <w:jc w:val="center"/>
              <w:rPr>
                <w:rFonts w:hint="eastAsia" w:ascii="宋体" w:hAnsi="宋体" w:cs="宋体"/>
                <w:sz w:val="24"/>
                <w:highlight w:val="none"/>
              </w:rPr>
            </w:pPr>
          </w:p>
        </w:tc>
        <w:tc>
          <w:tcPr>
            <w:tcW w:w="1047" w:type="dxa"/>
            <w:vAlign w:val="center"/>
          </w:tcPr>
          <w:p>
            <w:pPr>
              <w:pStyle w:val="145"/>
              <w:spacing w:line="360" w:lineRule="auto"/>
              <w:jc w:val="center"/>
              <w:rPr>
                <w:rFonts w:hint="eastAsia" w:ascii="宋体" w:hAnsi="宋体" w:cs="宋体"/>
                <w:sz w:val="24"/>
                <w:highlight w:val="none"/>
              </w:rPr>
            </w:pPr>
          </w:p>
        </w:tc>
      </w:tr>
    </w:tbl>
    <w:p>
      <w:pPr>
        <w:pStyle w:val="145"/>
        <w:spacing w:line="360" w:lineRule="auto"/>
        <w:ind w:left="1080" w:right="-96" w:hanging="1080" w:hangingChars="450"/>
        <w:rPr>
          <w:rFonts w:hint="eastAsia" w:ascii="宋体" w:hAnsi="宋体" w:cs="宋体"/>
          <w:sz w:val="24"/>
          <w:highlight w:val="none"/>
        </w:rPr>
      </w:pPr>
      <w:r>
        <w:rPr>
          <w:rFonts w:hint="eastAsia" w:ascii="宋体" w:hAnsi="宋体" w:cs="宋体"/>
          <w:sz w:val="24"/>
          <w:highlight w:val="none"/>
        </w:rPr>
        <w:t>说明：</w:t>
      </w:r>
    </w:p>
    <w:p>
      <w:pPr>
        <w:pStyle w:val="145"/>
        <w:spacing w:line="360" w:lineRule="auto"/>
        <w:ind w:left="1080" w:right="-520" w:hanging="1080" w:hangingChars="450"/>
        <w:rPr>
          <w:rFonts w:hint="eastAsia" w:ascii="宋体" w:hAnsi="宋体" w:cs="宋体"/>
          <w:sz w:val="24"/>
          <w:highlight w:val="none"/>
        </w:rPr>
      </w:pPr>
      <w:r>
        <w:rPr>
          <w:rFonts w:hint="eastAsia" w:ascii="宋体" w:hAnsi="宋体" w:cs="宋体"/>
          <w:sz w:val="24"/>
          <w:highlight w:val="none"/>
        </w:rPr>
        <w:t>1、节能产品根据财政部、国家发展改革委最新公布的节能产品政府采购清单确定。</w:t>
      </w:r>
    </w:p>
    <w:p>
      <w:pPr>
        <w:pStyle w:val="145"/>
        <w:spacing w:line="360" w:lineRule="auto"/>
        <w:ind w:right="-96"/>
        <w:rPr>
          <w:rFonts w:hint="eastAsia" w:ascii="宋体" w:hAnsi="宋体" w:cs="宋体"/>
          <w:sz w:val="24"/>
          <w:highlight w:val="none"/>
        </w:rPr>
      </w:pPr>
      <w:r>
        <w:rPr>
          <w:rFonts w:hint="eastAsia" w:ascii="宋体" w:hAnsi="宋体" w:cs="宋体"/>
          <w:sz w:val="24"/>
          <w:highlight w:val="none"/>
        </w:rPr>
        <w:t>2、如所投产品为节能产品，须提供所投产品在最新公布的节能产品政府采购清单所在页扫描件或相关网页截图，否则评审时不予认可。</w:t>
      </w:r>
    </w:p>
    <w:p>
      <w:pPr>
        <w:pStyle w:val="145"/>
        <w:spacing w:line="360" w:lineRule="auto"/>
        <w:ind w:right="-96"/>
        <w:rPr>
          <w:rFonts w:hint="eastAsia" w:ascii="宋体" w:hAnsi="宋体" w:cs="宋体"/>
          <w:sz w:val="24"/>
          <w:highlight w:val="none"/>
        </w:rPr>
      </w:pPr>
      <w:r>
        <w:rPr>
          <w:rFonts w:hint="eastAsia" w:ascii="宋体" w:hAnsi="宋体" w:cs="宋体"/>
          <w:sz w:val="24"/>
          <w:highlight w:val="none"/>
        </w:rPr>
        <w:t>3、如所投产品为节能产品，须按规定格式逐项填写，否则评审时不予认可。如所投产品不是节能产品，可不填此表。</w:t>
      </w:r>
    </w:p>
    <w:p>
      <w:pPr>
        <w:pStyle w:val="145"/>
        <w:spacing w:line="360" w:lineRule="auto"/>
        <w:ind w:right="-96"/>
        <w:rPr>
          <w:rFonts w:hint="eastAsia" w:ascii="宋体" w:hAnsi="宋体" w:cs="宋体"/>
          <w:sz w:val="24"/>
          <w:highlight w:val="none"/>
        </w:rPr>
      </w:pPr>
    </w:p>
    <w:p>
      <w:pPr>
        <w:pStyle w:val="145"/>
        <w:spacing w:line="360" w:lineRule="auto"/>
        <w:ind w:right="17"/>
        <w:jc w:val="right"/>
        <w:rPr>
          <w:rFonts w:hint="eastAsia" w:ascii="宋体" w:hAnsi="宋体" w:cs="宋体"/>
          <w:sz w:val="24"/>
          <w:highlight w:val="none"/>
        </w:rPr>
      </w:pPr>
      <w:r>
        <w:rPr>
          <w:rFonts w:hint="eastAsia" w:ascii="宋体" w:hAnsi="宋体" w:cs="宋体"/>
          <w:sz w:val="24"/>
          <w:highlight w:val="none"/>
        </w:rPr>
        <w:t>年 月 日</w:t>
      </w:r>
    </w:p>
    <w:p>
      <w:pPr>
        <w:pStyle w:val="145"/>
        <w:spacing w:line="360" w:lineRule="auto"/>
        <w:ind w:right="-88"/>
        <w:jc w:val="center"/>
        <w:rPr>
          <w:rFonts w:hint="eastAsia" w:ascii="宋体" w:hAnsi="宋体" w:cs="宋体"/>
          <w:sz w:val="24"/>
          <w:highlight w:val="none"/>
        </w:rPr>
      </w:pPr>
      <w:r>
        <w:rPr>
          <w:rFonts w:hint="eastAsia" w:ascii="宋体" w:hAnsi="宋体" w:cs="宋体"/>
          <w:szCs w:val="21"/>
          <w:highlight w:val="none"/>
        </w:rPr>
        <w:br w:type="page"/>
      </w:r>
    </w:p>
    <w:bookmarkEnd w:id="101"/>
    <w:p>
      <w:pPr>
        <w:pStyle w:val="140"/>
        <w:spacing w:line="360" w:lineRule="auto"/>
        <w:ind w:firstLine="2891" w:firstLineChars="600"/>
        <w:jc w:val="both"/>
        <w:outlineLvl w:val="1"/>
        <w:rPr>
          <w:rFonts w:hint="eastAsia" w:ascii="宋体" w:hAnsi="宋体" w:eastAsia="宋体" w:cs="宋体"/>
          <w:highlight w:val="none"/>
        </w:rPr>
      </w:pPr>
      <w:bookmarkStart w:id="109" w:name="_Toc17028"/>
      <w:r>
        <w:rPr>
          <w:rFonts w:hint="eastAsia" w:ascii="宋体" w:hAnsi="宋体" w:eastAsia="宋体" w:cs="宋体"/>
          <w:sz w:val="48"/>
          <w:szCs w:val="48"/>
          <w:highlight w:val="none"/>
        </w:rPr>
        <w:t>技术文件</w:t>
      </w:r>
      <w:bookmarkEnd w:id="109"/>
    </w:p>
    <w:p>
      <w:pPr>
        <w:pStyle w:val="141"/>
        <w:spacing w:line="360" w:lineRule="auto"/>
        <w:rPr>
          <w:rFonts w:hint="eastAsia" w:ascii="宋体" w:hAnsi="宋体" w:cs="宋体"/>
          <w:highlight w:val="none"/>
        </w:rPr>
      </w:pPr>
    </w:p>
    <w:p>
      <w:pPr>
        <w:pStyle w:val="141"/>
        <w:spacing w:line="360" w:lineRule="auto"/>
        <w:rPr>
          <w:rFonts w:hint="eastAsia" w:ascii="宋体" w:hAnsi="宋体" w:cs="宋体"/>
          <w:highlight w:val="none"/>
        </w:rPr>
      </w:pPr>
    </w:p>
    <w:p>
      <w:pPr>
        <w:pStyle w:val="149"/>
        <w:spacing w:line="360" w:lineRule="auto"/>
        <w:jc w:val="both"/>
        <w:outlineLvl w:val="1"/>
        <w:rPr>
          <w:rFonts w:hint="eastAsia" w:ascii="宋体" w:hAnsi="宋体" w:eastAsia="宋体" w:cs="宋体"/>
          <w:highlight w:val="none"/>
        </w:rPr>
      </w:pPr>
      <w:bookmarkStart w:id="110" w:name="_Toc256000106"/>
      <w:bookmarkStart w:id="111" w:name="_Toc30907"/>
      <w:r>
        <w:rPr>
          <w:rFonts w:hint="eastAsia" w:ascii="宋体" w:hAnsi="宋体" w:eastAsia="宋体" w:cs="宋体"/>
          <w:highlight w:val="none"/>
        </w:rPr>
        <w:t>一、供应商自行编写的技术文件</w:t>
      </w:r>
      <w:bookmarkEnd w:id="110"/>
      <w:bookmarkEnd w:id="111"/>
    </w:p>
    <w:p>
      <w:pPr>
        <w:pStyle w:val="150"/>
        <w:spacing w:line="360" w:lineRule="auto"/>
        <w:rPr>
          <w:rFonts w:hint="eastAsia" w:ascii="宋体" w:hAnsi="宋体" w:cs="宋体"/>
          <w:kern w:val="0"/>
          <w:sz w:val="24"/>
          <w:highlight w:val="none"/>
        </w:rPr>
      </w:pPr>
      <w:r>
        <w:rPr>
          <w:rFonts w:hint="eastAsia" w:ascii="宋体" w:hAnsi="宋体" w:cs="宋体"/>
          <w:kern w:val="0"/>
          <w:sz w:val="24"/>
          <w:highlight w:val="none"/>
        </w:rPr>
        <w:t>货物主要技术指标和运行性能：</w:t>
      </w:r>
    </w:p>
    <w:p>
      <w:pPr>
        <w:pStyle w:val="150"/>
        <w:spacing w:line="360" w:lineRule="auto"/>
        <w:rPr>
          <w:rFonts w:hint="eastAsia" w:ascii="宋体" w:hAnsi="宋体" w:cs="宋体"/>
          <w:kern w:val="0"/>
          <w:sz w:val="24"/>
          <w:highlight w:val="none"/>
        </w:rPr>
      </w:pPr>
      <w:r>
        <w:rPr>
          <w:rFonts w:hint="eastAsia" w:ascii="宋体" w:hAnsi="宋体" w:cs="宋体"/>
          <w:kern w:val="0"/>
          <w:sz w:val="24"/>
          <w:highlight w:val="none"/>
        </w:rPr>
        <w:t>&lt;1&gt;</w:t>
      </w:r>
      <w:r>
        <w:rPr>
          <w:rFonts w:hint="eastAsia" w:ascii="宋体" w:hAnsi="宋体" w:cs="宋体"/>
          <w:szCs w:val="21"/>
          <w:highlight w:val="none"/>
          <w:lang w:val="zh-TW" w:eastAsia="zh-TW"/>
        </w:rPr>
        <w:t>★</w:t>
      </w:r>
      <w:r>
        <w:rPr>
          <w:rFonts w:hint="eastAsia" w:ascii="宋体" w:hAnsi="宋体" w:cs="宋体"/>
          <w:kern w:val="0"/>
          <w:sz w:val="24"/>
          <w:highlight w:val="none"/>
        </w:rPr>
        <w:t>技术明细表；</w:t>
      </w:r>
    </w:p>
    <w:p>
      <w:pPr>
        <w:pStyle w:val="151"/>
        <w:spacing w:line="360" w:lineRule="auto"/>
        <w:ind w:left="0" w:leftChars="0" w:firstLine="0" w:firstLineChars="0"/>
        <w:rPr>
          <w:rFonts w:hint="eastAsia" w:ascii="宋体" w:hAnsi="宋体" w:cs="宋体"/>
          <w:highlight w:val="none"/>
        </w:rPr>
      </w:pPr>
    </w:p>
    <w:p>
      <w:pPr>
        <w:pStyle w:val="151"/>
        <w:spacing w:line="360" w:lineRule="auto"/>
        <w:ind w:left="0" w:leftChars="0" w:firstLine="0" w:firstLineChars="0"/>
        <w:rPr>
          <w:rFonts w:hint="eastAsia" w:ascii="宋体" w:hAnsi="宋体" w:cs="宋体"/>
          <w:highlight w:val="none"/>
        </w:rPr>
      </w:pPr>
      <w:r>
        <w:rPr>
          <w:rFonts w:hint="eastAsia" w:ascii="宋体" w:hAnsi="宋体" w:cs="宋体"/>
          <w:highlight w:val="none"/>
        </w:rPr>
        <w:t>项目编号：</w:t>
      </w:r>
    </w:p>
    <w:tbl>
      <w:tblPr>
        <w:tblStyle w:val="68"/>
        <w:tblW w:w="84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441"/>
        <w:gridCol w:w="3644"/>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0" w:type="dxa"/>
            <w:vAlign w:val="center"/>
          </w:tcPr>
          <w:p>
            <w:pPr>
              <w:pStyle w:val="150"/>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项</w:t>
            </w:r>
          </w:p>
        </w:tc>
        <w:tc>
          <w:tcPr>
            <w:tcW w:w="2441" w:type="dxa"/>
            <w:vAlign w:val="center"/>
          </w:tcPr>
          <w:p>
            <w:pPr>
              <w:pStyle w:val="150"/>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1</w:t>
            </w:r>
          </w:p>
        </w:tc>
        <w:tc>
          <w:tcPr>
            <w:tcW w:w="3644" w:type="dxa"/>
            <w:vAlign w:val="center"/>
          </w:tcPr>
          <w:p>
            <w:pPr>
              <w:pStyle w:val="150"/>
              <w:tabs>
                <w:tab w:val="left" w:pos="1337"/>
              </w:tabs>
              <w:spacing w:line="360" w:lineRule="auto"/>
              <w:ind w:right="-42"/>
              <w:jc w:val="center"/>
              <w:rPr>
                <w:rFonts w:hint="eastAsia" w:ascii="宋体" w:hAnsi="宋体" w:cs="宋体"/>
                <w:sz w:val="24"/>
                <w:highlight w:val="none"/>
              </w:rPr>
            </w:pPr>
            <w:r>
              <w:rPr>
                <w:rFonts w:hint="eastAsia" w:ascii="宋体" w:hAnsi="宋体" w:cs="宋体"/>
                <w:sz w:val="24"/>
                <w:highlight w:val="none"/>
              </w:rPr>
              <w:t>2</w:t>
            </w:r>
          </w:p>
        </w:tc>
        <w:tc>
          <w:tcPr>
            <w:tcW w:w="1426" w:type="dxa"/>
            <w:vAlign w:val="center"/>
          </w:tcPr>
          <w:p>
            <w:pPr>
              <w:pStyle w:val="150"/>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atLeast"/>
          <w:jc w:val="center"/>
        </w:trPr>
        <w:tc>
          <w:tcPr>
            <w:tcW w:w="950" w:type="dxa"/>
            <w:vAlign w:val="center"/>
          </w:tcPr>
          <w:p>
            <w:pPr>
              <w:pStyle w:val="150"/>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序号</w:t>
            </w:r>
          </w:p>
        </w:tc>
        <w:tc>
          <w:tcPr>
            <w:tcW w:w="2441" w:type="dxa"/>
            <w:vAlign w:val="center"/>
          </w:tcPr>
          <w:p>
            <w:pPr>
              <w:pStyle w:val="150"/>
              <w:tabs>
                <w:tab w:val="left" w:pos="1337"/>
              </w:tabs>
              <w:spacing w:line="360" w:lineRule="auto"/>
              <w:jc w:val="center"/>
              <w:rPr>
                <w:rFonts w:hint="eastAsia" w:ascii="宋体" w:hAnsi="宋体" w:cs="宋体"/>
                <w:sz w:val="24"/>
                <w:highlight w:val="none"/>
              </w:rPr>
            </w:pPr>
            <w:r>
              <w:rPr>
                <w:rFonts w:hint="eastAsia" w:ascii="宋体" w:hAnsi="宋体" w:cs="宋体"/>
                <w:sz w:val="24"/>
                <w:highlight w:val="none"/>
              </w:rPr>
              <w:t>产品名称</w:t>
            </w:r>
          </w:p>
        </w:tc>
        <w:tc>
          <w:tcPr>
            <w:tcW w:w="3644" w:type="dxa"/>
            <w:vAlign w:val="center"/>
          </w:tcPr>
          <w:p>
            <w:pPr>
              <w:pStyle w:val="150"/>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供应标准规格</w:t>
            </w:r>
          </w:p>
        </w:tc>
        <w:tc>
          <w:tcPr>
            <w:tcW w:w="1426" w:type="dxa"/>
            <w:vAlign w:val="center"/>
          </w:tcPr>
          <w:p>
            <w:pPr>
              <w:pStyle w:val="150"/>
              <w:spacing w:line="360" w:lineRule="auto"/>
              <w:jc w:val="center"/>
              <w:rPr>
                <w:rFonts w:hint="eastAsia"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50" w:type="dxa"/>
            <w:vAlign w:val="center"/>
          </w:tcPr>
          <w:p>
            <w:pPr>
              <w:pStyle w:val="150"/>
              <w:tabs>
                <w:tab w:val="left" w:pos="1337"/>
              </w:tabs>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2441" w:type="dxa"/>
            <w:vAlign w:val="center"/>
          </w:tcPr>
          <w:p>
            <w:pPr>
              <w:pStyle w:val="150"/>
              <w:tabs>
                <w:tab w:val="left" w:pos="1337"/>
              </w:tabs>
              <w:spacing w:line="360" w:lineRule="auto"/>
              <w:jc w:val="center"/>
              <w:rPr>
                <w:rFonts w:hint="eastAsia" w:ascii="宋体" w:hAnsi="宋体" w:cs="宋体"/>
                <w:sz w:val="24"/>
                <w:highlight w:val="none"/>
              </w:rPr>
            </w:pPr>
          </w:p>
        </w:tc>
        <w:tc>
          <w:tcPr>
            <w:tcW w:w="3644" w:type="dxa"/>
            <w:vAlign w:val="center"/>
          </w:tcPr>
          <w:p>
            <w:pPr>
              <w:pStyle w:val="150"/>
              <w:tabs>
                <w:tab w:val="left" w:pos="1337"/>
              </w:tabs>
              <w:spacing w:line="360" w:lineRule="auto"/>
              <w:jc w:val="center"/>
              <w:rPr>
                <w:rFonts w:hint="eastAsia" w:ascii="宋体" w:hAnsi="宋体" w:cs="宋体"/>
                <w:sz w:val="24"/>
                <w:highlight w:val="none"/>
              </w:rPr>
            </w:pPr>
          </w:p>
        </w:tc>
        <w:tc>
          <w:tcPr>
            <w:tcW w:w="1426" w:type="dxa"/>
            <w:vAlign w:val="center"/>
          </w:tcPr>
          <w:p>
            <w:pPr>
              <w:pStyle w:val="150"/>
              <w:tabs>
                <w:tab w:val="left" w:pos="1337"/>
              </w:tabs>
              <w:spacing w:line="360" w:lineRule="auto"/>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50" w:type="dxa"/>
            <w:vAlign w:val="center"/>
          </w:tcPr>
          <w:p>
            <w:pPr>
              <w:pStyle w:val="150"/>
              <w:tabs>
                <w:tab w:val="left" w:pos="1337"/>
              </w:tabs>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2441" w:type="dxa"/>
            <w:vAlign w:val="center"/>
          </w:tcPr>
          <w:p>
            <w:pPr>
              <w:pStyle w:val="150"/>
              <w:tabs>
                <w:tab w:val="left" w:pos="1337"/>
              </w:tabs>
              <w:spacing w:line="360" w:lineRule="auto"/>
              <w:jc w:val="center"/>
              <w:rPr>
                <w:rFonts w:hint="eastAsia" w:ascii="宋体" w:hAnsi="宋体" w:cs="宋体"/>
                <w:sz w:val="24"/>
                <w:highlight w:val="none"/>
              </w:rPr>
            </w:pPr>
          </w:p>
        </w:tc>
        <w:tc>
          <w:tcPr>
            <w:tcW w:w="3644" w:type="dxa"/>
          </w:tcPr>
          <w:p>
            <w:pPr>
              <w:pStyle w:val="150"/>
              <w:tabs>
                <w:tab w:val="left" w:pos="1337"/>
              </w:tabs>
              <w:spacing w:line="360" w:lineRule="auto"/>
              <w:jc w:val="center"/>
              <w:rPr>
                <w:rFonts w:hint="eastAsia" w:ascii="宋体" w:hAnsi="宋体" w:cs="宋体"/>
                <w:sz w:val="24"/>
                <w:highlight w:val="none"/>
              </w:rPr>
            </w:pPr>
          </w:p>
        </w:tc>
        <w:tc>
          <w:tcPr>
            <w:tcW w:w="1426" w:type="dxa"/>
          </w:tcPr>
          <w:p>
            <w:pPr>
              <w:pStyle w:val="150"/>
              <w:tabs>
                <w:tab w:val="left" w:pos="1337"/>
              </w:tabs>
              <w:spacing w:line="360" w:lineRule="auto"/>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50" w:type="dxa"/>
            <w:vAlign w:val="center"/>
          </w:tcPr>
          <w:p>
            <w:pPr>
              <w:pStyle w:val="150"/>
              <w:tabs>
                <w:tab w:val="left" w:pos="1337"/>
              </w:tabs>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2441" w:type="dxa"/>
            <w:vAlign w:val="center"/>
          </w:tcPr>
          <w:p>
            <w:pPr>
              <w:pStyle w:val="150"/>
              <w:tabs>
                <w:tab w:val="left" w:pos="1337"/>
              </w:tabs>
              <w:spacing w:line="360" w:lineRule="auto"/>
              <w:jc w:val="center"/>
              <w:rPr>
                <w:rFonts w:hint="eastAsia" w:ascii="宋体" w:hAnsi="宋体" w:cs="宋体"/>
                <w:sz w:val="24"/>
                <w:highlight w:val="none"/>
              </w:rPr>
            </w:pPr>
          </w:p>
        </w:tc>
        <w:tc>
          <w:tcPr>
            <w:tcW w:w="3644" w:type="dxa"/>
          </w:tcPr>
          <w:p>
            <w:pPr>
              <w:pStyle w:val="150"/>
              <w:tabs>
                <w:tab w:val="left" w:pos="1337"/>
              </w:tabs>
              <w:spacing w:line="360" w:lineRule="auto"/>
              <w:jc w:val="center"/>
              <w:rPr>
                <w:rFonts w:hint="eastAsia" w:ascii="宋体" w:hAnsi="宋体" w:cs="宋体"/>
                <w:sz w:val="24"/>
                <w:highlight w:val="none"/>
              </w:rPr>
            </w:pPr>
          </w:p>
        </w:tc>
        <w:tc>
          <w:tcPr>
            <w:tcW w:w="1426" w:type="dxa"/>
          </w:tcPr>
          <w:p>
            <w:pPr>
              <w:pStyle w:val="150"/>
              <w:tabs>
                <w:tab w:val="left" w:pos="1337"/>
              </w:tabs>
              <w:spacing w:line="360" w:lineRule="auto"/>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50" w:type="dxa"/>
            <w:vAlign w:val="center"/>
          </w:tcPr>
          <w:p>
            <w:pPr>
              <w:pStyle w:val="150"/>
              <w:tabs>
                <w:tab w:val="left" w:pos="1337"/>
              </w:tabs>
              <w:spacing w:line="360" w:lineRule="auto"/>
              <w:jc w:val="center"/>
              <w:rPr>
                <w:rFonts w:hint="eastAsia" w:ascii="宋体" w:hAnsi="宋体" w:cs="宋体"/>
                <w:sz w:val="24"/>
                <w:highlight w:val="none"/>
              </w:rPr>
            </w:pPr>
            <w:r>
              <w:rPr>
                <w:rFonts w:hint="eastAsia" w:ascii="宋体" w:hAnsi="宋体" w:cs="宋体"/>
                <w:sz w:val="24"/>
                <w:highlight w:val="none"/>
              </w:rPr>
              <w:t>4</w:t>
            </w:r>
          </w:p>
        </w:tc>
        <w:tc>
          <w:tcPr>
            <w:tcW w:w="2441" w:type="dxa"/>
            <w:vAlign w:val="center"/>
          </w:tcPr>
          <w:p>
            <w:pPr>
              <w:pStyle w:val="150"/>
              <w:tabs>
                <w:tab w:val="left" w:pos="1337"/>
              </w:tabs>
              <w:spacing w:line="360" w:lineRule="auto"/>
              <w:jc w:val="center"/>
              <w:rPr>
                <w:rFonts w:hint="eastAsia" w:ascii="宋体" w:hAnsi="宋体" w:cs="宋体"/>
                <w:sz w:val="24"/>
                <w:highlight w:val="none"/>
              </w:rPr>
            </w:pPr>
          </w:p>
        </w:tc>
        <w:tc>
          <w:tcPr>
            <w:tcW w:w="3644" w:type="dxa"/>
          </w:tcPr>
          <w:p>
            <w:pPr>
              <w:pStyle w:val="150"/>
              <w:tabs>
                <w:tab w:val="left" w:pos="1337"/>
              </w:tabs>
              <w:spacing w:line="360" w:lineRule="auto"/>
              <w:jc w:val="center"/>
              <w:rPr>
                <w:rFonts w:hint="eastAsia" w:ascii="宋体" w:hAnsi="宋体" w:cs="宋体"/>
                <w:sz w:val="24"/>
                <w:highlight w:val="none"/>
              </w:rPr>
            </w:pPr>
          </w:p>
        </w:tc>
        <w:tc>
          <w:tcPr>
            <w:tcW w:w="1426" w:type="dxa"/>
          </w:tcPr>
          <w:p>
            <w:pPr>
              <w:pStyle w:val="150"/>
              <w:tabs>
                <w:tab w:val="left" w:pos="1337"/>
              </w:tabs>
              <w:spacing w:line="360" w:lineRule="auto"/>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50" w:type="dxa"/>
            <w:vAlign w:val="center"/>
          </w:tcPr>
          <w:p>
            <w:pPr>
              <w:pStyle w:val="150"/>
              <w:tabs>
                <w:tab w:val="left" w:pos="1337"/>
              </w:tabs>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2441" w:type="dxa"/>
            <w:vAlign w:val="center"/>
          </w:tcPr>
          <w:p>
            <w:pPr>
              <w:pStyle w:val="150"/>
              <w:tabs>
                <w:tab w:val="left" w:pos="1337"/>
              </w:tabs>
              <w:spacing w:line="360" w:lineRule="auto"/>
              <w:jc w:val="center"/>
              <w:rPr>
                <w:rFonts w:hint="eastAsia" w:ascii="宋体" w:hAnsi="宋体" w:cs="宋体"/>
                <w:sz w:val="24"/>
                <w:highlight w:val="none"/>
              </w:rPr>
            </w:pPr>
          </w:p>
        </w:tc>
        <w:tc>
          <w:tcPr>
            <w:tcW w:w="3644" w:type="dxa"/>
          </w:tcPr>
          <w:p>
            <w:pPr>
              <w:pStyle w:val="150"/>
              <w:tabs>
                <w:tab w:val="left" w:pos="1337"/>
              </w:tabs>
              <w:spacing w:line="360" w:lineRule="auto"/>
              <w:jc w:val="center"/>
              <w:rPr>
                <w:rFonts w:hint="eastAsia" w:ascii="宋体" w:hAnsi="宋体" w:cs="宋体"/>
                <w:sz w:val="24"/>
                <w:highlight w:val="none"/>
              </w:rPr>
            </w:pPr>
          </w:p>
        </w:tc>
        <w:tc>
          <w:tcPr>
            <w:tcW w:w="1426" w:type="dxa"/>
          </w:tcPr>
          <w:p>
            <w:pPr>
              <w:pStyle w:val="150"/>
              <w:tabs>
                <w:tab w:val="left" w:pos="1337"/>
              </w:tabs>
              <w:spacing w:line="360" w:lineRule="auto"/>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50" w:type="dxa"/>
            <w:vAlign w:val="center"/>
          </w:tcPr>
          <w:p>
            <w:pPr>
              <w:pStyle w:val="150"/>
              <w:tabs>
                <w:tab w:val="left" w:pos="1337"/>
              </w:tabs>
              <w:spacing w:line="360" w:lineRule="auto"/>
              <w:jc w:val="center"/>
              <w:rPr>
                <w:rFonts w:hint="eastAsia" w:ascii="宋体" w:hAnsi="宋体" w:cs="宋体"/>
                <w:sz w:val="24"/>
                <w:highlight w:val="none"/>
              </w:rPr>
            </w:pPr>
            <w:r>
              <w:rPr>
                <w:rFonts w:hint="eastAsia" w:ascii="宋体" w:hAnsi="宋体" w:cs="宋体"/>
                <w:sz w:val="24"/>
                <w:highlight w:val="none"/>
              </w:rPr>
              <w:t>6</w:t>
            </w:r>
          </w:p>
        </w:tc>
        <w:tc>
          <w:tcPr>
            <w:tcW w:w="2441" w:type="dxa"/>
            <w:vAlign w:val="center"/>
          </w:tcPr>
          <w:p>
            <w:pPr>
              <w:pStyle w:val="150"/>
              <w:tabs>
                <w:tab w:val="left" w:pos="1337"/>
              </w:tabs>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3644" w:type="dxa"/>
          </w:tcPr>
          <w:p>
            <w:pPr>
              <w:pStyle w:val="150"/>
              <w:tabs>
                <w:tab w:val="left" w:pos="1337"/>
              </w:tabs>
              <w:spacing w:line="360" w:lineRule="auto"/>
              <w:jc w:val="center"/>
              <w:rPr>
                <w:rFonts w:hint="eastAsia" w:ascii="宋体" w:hAnsi="宋体" w:cs="宋体"/>
                <w:sz w:val="24"/>
                <w:highlight w:val="none"/>
              </w:rPr>
            </w:pPr>
          </w:p>
        </w:tc>
        <w:tc>
          <w:tcPr>
            <w:tcW w:w="1426" w:type="dxa"/>
          </w:tcPr>
          <w:p>
            <w:pPr>
              <w:pStyle w:val="150"/>
              <w:tabs>
                <w:tab w:val="left" w:pos="1337"/>
              </w:tabs>
              <w:spacing w:line="360" w:lineRule="auto"/>
              <w:jc w:val="center"/>
              <w:rPr>
                <w:rFonts w:hint="eastAsia" w:ascii="宋体" w:hAnsi="宋体" w:cs="宋体"/>
                <w:sz w:val="24"/>
                <w:highlight w:val="none"/>
              </w:rPr>
            </w:pPr>
          </w:p>
        </w:tc>
      </w:tr>
    </w:tbl>
    <w:p>
      <w:pPr>
        <w:pStyle w:val="152"/>
        <w:spacing w:before="0" w:after="0" w:line="360" w:lineRule="auto"/>
        <w:ind w:right="960" w:firstLine="6000" w:firstLineChars="2500"/>
        <w:rPr>
          <w:rFonts w:hint="eastAsia" w:ascii="宋体" w:hAnsi="宋体" w:eastAsia="宋体" w:cs="宋体"/>
          <w:sz w:val="24"/>
          <w:szCs w:val="24"/>
          <w:highlight w:val="none"/>
        </w:rPr>
      </w:pPr>
      <w:r>
        <w:rPr>
          <w:rFonts w:hint="eastAsia" w:ascii="宋体" w:hAnsi="宋体" w:eastAsia="宋体" w:cs="宋体"/>
          <w:sz w:val="24"/>
          <w:szCs w:val="24"/>
          <w:highlight w:val="none"/>
        </w:rPr>
        <w:t>年月日</w:t>
      </w:r>
    </w:p>
    <w:p>
      <w:pPr>
        <w:pStyle w:val="135"/>
        <w:spacing w:line="360" w:lineRule="auto"/>
        <w:rPr>
          <w:rFonts w:hint="eastAsia" w:ascii="宋体" w:hAnsi="宋体" w:cs="宋体"/>
          <w:sz w:val="24"/>
          <w:highlight w:val="none"/>
        </w:rPr>
      </w:pPr>
    </w:p>
    <w:p>
      <w:pPr>
        <w:pStyle w:val="135"/>
        <w:spacing w:line="360" w:lineRule="auto"/>
        <w:rPr>
          <w:rFonts w:hint="eastAsia" w:ascii="宋体" w:hAnsi="宋体" w:cs="宋体"/>
          <w:sz w:val="24"/>
          <w:highlight w:val="none"/>
        </w:rPr>
      </w:pPr>
      <w:r>
        <w:rPr>
          <w:rFonts w:hint="eastAsia" w:ascii="宋体" w:hAnsi="宋体" w:cs="宋体"/>
          <w:sz w:val="24"/>
          <w:highlight w:val="none"/>
        </w:rPr>
        <w:t>供应商名称（盖章）：</w:t>
      </w:r>
    </w:p>
    <w:p>
      <w:pPr>
        <w:pStyle w:val="117"/>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供应商法定代表人（签字或盖章）：</w:t>
      </w:r>
    </w:p>
    <w:p>
      <w:pPr>
        <w:pStyle w:val="161"/>
        <w:spacing w:line="360" w:lineRule="auto"/>
        <w:ind w:left="2"/>
        <w:rPr>
          <w:rFonts w:hint="eastAsia" w:ascii="宋体" w:hAnsi="宋体" w:cs="宋体"/>
          <w:sz w:val="24"/>
          <w:highlight w:val="none"/>
        </w:rPr>
      </w:pPr>
    </w:p>
    <w:p>
      <w:pPr>
        <w:pStyle w:val="161"/>
        <w:spacing w:line="360" w:lineRule="auto"/>
        <w:rPr>
          <w:rFonts w:hint="eastAsia" w:ascii="宋体" w:hAnsi="宋体" w:cs="宋体"/>
          <w:sz w:val="24"/>
          <w:highlight w:val="none"/>
        </w:rPr>
      </w:pPr>
      <w:r>
        <w:rPr>
          <w:rFonts w:hint="eastAsia" w:ascii="宋体" w:hAnsi="宋体" w:cs="宋体"/>
          <w:sz w:val="24"/>
          <w:highlight w:val="none"/>
        </w:rPr>
        <w:t>年  月   日</w:t>
      </w:r>
    </w:p>
    <w:p>
      <w:pPr>
        <w:pStyle w:val="150"/>
        <w:spacing w:line="360" w:lineRule="auto"/>
        <w:rPr>
          <w:rFonts w:hint="eastAsia" w:ascii="宋体" w:hAnsi="宋体" w:cs="宋体"/>
          <w:kern w:val="0"/>
          <w:sz w:val="24"/>
          <w:highlight w:val="none"/>
        </w:rPr>
      </w:pPr>
      <w:r>
        <w:rPr>
          <w:rFonts w:hint="eastAsia" w:ascii="宋体" w:hAnsi="宋体" w:cs="宋体"/>
          <w:kern w:val="0"/>
          <w:sz w:val="24"/>
          <w:highlight w:val="none"/>
        </w:rPr>
        <w:br w:type="page"/>
      </w:r>
      <w:r>
        <w:rPr>
          <w:rFonts w:hint="eastAsia" w:ascii="宋体" w:hAnsi="宋体" w:cs="宋体"/>
          <w:kern w:val="0"/>
          <w:sz w:val="24"/>
          <w:highlight w:val="none"/>
        </w:rPr>
        <w:t>&lt;2&gt;供应商必须提供货物详细技术参数、</w:t>
      </w:r>
      <w:r>
        <w:rPr>
          <w:rFonts w:hint="eastAsia" w:ascii="宋体" w:hAnsi="宋体" w:cs="宋体"/>
          <w:sz w:val="24"/>
          <w:highlight w:val="none"/>
        </w:rPr>
        <w:t>质量检测报告、技术白皮书等</w:t>
      </w:r>
      <w:r>
        <w:rPr>
          <w:rFonts w:hint="eastAsia" w:ascii="宋体" w:hAnsi="宋体" w:cs="宋体"/>
          <w:kern w:val="0"/>
          <w:sz w:val="24"/>
          <w:highlight w:val="none"/>
        </w:rPr>
        <w:t>及图片资料（附产品彩页及其他技术支持材料）；</w:t>
      </w:r>
    </w:p>
    <w:p>
      <w:pPr>
        <w:pStyle w:val="150"/>
        <w:tabs>
          <w:tab w:val="left" w:pos="5580"/>
        </w:tabs>
        <w:spacing w:line="360" w:lineRule="auto"/>
        <w:jc w:val="left"/>
        <w:rPr>
          <w:rFonts w:hint="eastAsia" w:ascii="宋体" w:hAnsi="宋体" w:cs="宋体"/>
          <w:kern w:val="0"/>
          <w:sz w:val="24"/>
          <w:highlight w:val="none"/>
        </w:rPr>
      </w:pPr>
    </w:p>
    <w:p>
      <w:pPr>
        <w:pStyle w:val="150"/>
        <w:tabs>
          <w:tab w:val="left" w:pos="5580"/>
        </w:tabs>
        <w:spacing w:line="360" w:lineRule="auto"/>
        <w:jc w:val="left"/>
        <w:rPr>
          <w:rFonts w:hint="eastAsia" w:ascii="宋体" w:hAnsi="宋体" w:cs="宋体"/>
          <w:b/>
          <w:sz w:val="24"/>
          <w:highlight w:val="none"/>
        </w:rPr>
      </w:pPr>
      <w:r>
        <w:rPr>
          <w:rFonts w:hint="eastAsia" w:ascii="宋体" w:hAnsi="宋体" w:cs="宋体"/>
          <w:kern w:val="0"/>
          <w:sz w:val="24"/>
          <w:highlight w:val="none"/>
        </w:rPr>
        <w:t>&lt;3&gt;</w:t>
      </w:r>
      <w:r>
        <w:rPr>
          <w:rFonts w:hint="eastAsia" w:ascii="宋体" w:hAnsi="宋体" w:cs="宋体"/>
          <w:szCs w:val="21"/>
          <w:highlight w:val="none"/>
          <w:lang w:val="zh-TW" w:eastAsia="zh-TW"/>
        </w:rPr>
        <w:t>★</w:t>
      </w:r>
      <w:r>
        <w:rPr>
          <w:rFonts w:hint="eastAsia" w:ascii="宋体" w:hAnsi="宋体" w:cs="宋体"/>
          <w:b/>
          <w:sz w:val="24"/>
          <w:highlight w:val="none"/>
        </w:rPr>
        <w:t>货物技术规范偏离表</w:t>
      </w:r>
    </w:p>
    <w:p>
      <w:pPr>
        <w:pStyle w:val="151"/>
        <w:spacing w:line="360" w:lineRule="auto"/>
        <w:ind w:left="0" w:leftChars="0" w:firstLine="0" w:firstLineChars="0"/>
        <w:rPr>
          <w:rFonts w:hint="eastAsia" w:ascii="宋体" w:hAnsi="宋体" w:cs="宋体"/>
          <w:highlight w:val="none"/>
        </w:rPr>
      </w:pPr>
      <w:r>
        <w:rPr>
          <w:rFonts w:hint="eastAsia" w:ascii="宋体" w:hAnsi="宋体" w:cs="宋体"/>
          <w:highlight w:val="none"/>
        </w:rPr>
        <w:t>项目编号：</w:t>
      </w:r>
    </w:p>
    <w:tbl>
      <w:tblPr>
        <w:tblStyle w:val="68"/>
        <w:tblW w:w="86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878"/>
        <w:gridCol w:w="1021"/>
        <w:gridCol w:w="1707"/>
        <w:gridCol w:w="1337"/>
        <w:gridCol w:w="9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955" w:type="dxa"/>
            <w:vAlign w:val="center"/>
          </w:tcPr>
          <w:p>
            <w:pPr>
              <w:pStyle w:val="150"/>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序号</w:t>
            </w:r>
          </w:p>
        </w:tc>
        <w:tc>
          <w:tcPr>
            <w:tcW w:w="1878" w:type="dxa"/>
            <w:vAlign w:val="center"/>
          </w:tcPr>
          <w:p>
            <w:pPr>
              <w:pStyle w:val="150"/>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货物名称及编号</w:t>
            </w:r>
          </w:p>
        </w:tc>
        <w:tc>
          <w:tcPr>
            <w:tcW w:w="1021" w:type="dxa"/>
            <w:vAlign w:val="center"/>
          </w:tcPr>
          <w:p>
            <w:pPr>
              <w:pStyle w:val="150"/>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数量</w:t>
            </w:r>
          </w:p>
        </w:tc>
        <w:tc>
          <w:tcPr>
            <w:tcW w:w="1707" w:type="dxa"/>
            <w:vAlign w:val="center"/>
          </w:tcPr>
          <w:p>
            <w:pPr>
              <w:pStyle w:val="150"/>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采购文件技术规范、要求</w:t>
            </w:r>
          </w:p>
        </w:tc>
        <w:tc>
          <w:tcPr>
            <w:tcW w:w="1337" w:type="dxa"/>
            <w:vAlign w:val="center"/>
          </w:tcPr>
          <w:p>
            <w:pPr>
              <w:pStyle w:val="150"/>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响应文件对应规范</w:t>
            </w:r>
          </w:p>
        </w:tc>
        <w:tc>
          <w:tcPr>
            <w:tcW w:w="934" w:type="dxa"/>
            <w:vAlign w:val="center"/>
          </w:tcPr>
          <w:p>
            <w:pPr>
              <w:pStyle w:val="150"/>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偏离</w:t>
            </w:r>
          </w:p>
        </w:tc>
        <w:tc>
          <w:tcPr>
            <w:tcW w:w="851" w:type="dxa"/>
            <w:vAlign w:val="center"/>
          </w:tcPr>
          <w:p>
            <w:pPr>
              <w:pStyle w:val="150"/>
              <w:tabs>
                <w:tab w:val="left" w:pos="1337"/>
              </w:tabs>
              <w:spacing w:line="360" w:lineRule="auto"/>
              <w:ind w:left="-42" w:right="-42"/>
              <w:jc w:val="center"/>
              <w:rPr>
                <w:rFonts w:hint="eastAsia"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955"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1878"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1021"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1707"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1337"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934"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851" w:type="dxa"/>
            <w:vAlign w:val="center"/>
          </w:tcPr>
          <w:p>
            <w:pPr>
              <w:pStyle w:val="150"/>
              <w:tabs>
                <w:tab w:val="left" w:pos="754"/>
              </w:tabs>
              <w:spacing w:line="360" w:lineRule="auto"/>
              <w:ind w:left="-42" w:right="-42"/>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955"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1878"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1021"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1707"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1337"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934"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851" w:type="dxa"/>
            <w:vAlign w:val="center"/>
          </w:tcPr>
          <w:p>
            <w:pPr>
              <w:pStyle w:val="150"/>
              <w:tabs>
                <w:tab w:val="left" w:pos="1337"/>
              </w:tabs>
              <w:spacing w:line="360" w:lineRule="auto"/>
              <w:ind w:left="-42" w:right="-42"/>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955"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1878"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1021"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1707"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1337"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934"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851" w:type="dxa"/>
            <w:vAlign w:val="center"/>
          </w:tcPr>
          <w:p>
            <w:pPr>
              <w:pStyle w:val="150"/>
              <w:tabs>
                <w:tab w:val="left" w:pos="1337"/>
              </w:tabs>
              <w:spacing w:line="360" w:lineRule="auto"/>
              <w:ind w:left="-42" w:right="-42"/>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955"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1878"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1021"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1707"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1337"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934" w:type="dxa"/>
            <w:vAlign w:val="center"/>
          </w:tcPr>
          <w:p>
            <w:pPr>
              <w:pStyle w:val="150"/>
              <w:tabs>
                <w:tab w:val="left" w:pos="1337"/>
              </w:tabs>
              <w:spacing w:line="360" w:lineRule="auto"/>
              <w:ind w:left="-42" w:right="-42"/>
              <w:jc w:val="center"/>
              <w:rPr>
                <w:rFonts w:hint="eastAsia" w:ascii="宋体" w:hAnsi="宋体" w:cs="宋体"/>
                <w:sz w:val="24"/>
                <w:highlight w:val="none"/>
              </w:rPr>
            </w:pPr>
          </w:p>
        </w:tc>
        <w:tc>
          <w:tcPr>
            <w:tcW w:w="851" w:type="dxa"/>
            <w:vAlign w:val="center"/>
          </w:tcPr>
          <w:p>
            <w:pPr>
              <w:pStyle w:val="150"/>
              <w:tabs>
                <w:tab w:val="left" w:pos="1337"/>
              </w:tabs>
              <w:spacing w:line="360" w:lineRule="auto"/>
              <w:ind w:left="-42" w:right="-42"/>
              <w:jc w:val="center"/>
              <w:rPr>
                <w:rFonts w:hint="eastAsia" w:ascii="宋体" w:hAnsi="宋体" w:cs="宋体"/>
                <w:sz w:val="24"/>
                <w:highlight w:val="none"/>
              </w:rPr>
            </w:pPr>
          </w:p>
        </w:tc>
      </w:tr>
    </w:tbl>
    <w:p>
      <w:pPr>
        <w:pStyle w:val="152"/>
        <w:spacing w:before="0" w:after="0" w:line="360" w:lineRule="auto"/>
        <w:ind w:right="960" w:firstLine="6000" w:firstLineChars="2500"/>
        <w:rPr>
          <w:rFonts w:hint="eastAsia" w:ascii="宋体" w:hAnsi="宋体" w:eastAsia="宋体" w:cs="宋体"/>
          <w:sz w:val="24"/>
          <w:highlight w:val="none"/>
        </w:rPr>
      </w:pPr>
      <w:r>
        <w:rPr>
          <w:rFonts w:hint="eastAsia" w:ascii="宋体" w:hAnsi="宋体" w:eastAsia="宋体" w:cs="宋体"/>
          <w:sz w:val="24"/>
          <w:szCs w:val="24"/>
          <w:highlight w:val="none"/>
        </w:rPr>
        <w:t>年月日</w:t>
      </w:r>
    </w:p>
    <w:p>
      <w:pPr>
        <w:pStyle w:val="150"/>
        <w:spacing w:line="360" w:lineRule="auto"/>
        <w:rPr>
          <w:rFonts w:hint="eastAsia" w:ascii="宋体" w:hAnsi="宋体" w:cs="宋体"/>
          <w:sz w:val="24"/>
          <w:highlight w:val="none"/>
        </w:rPr>
      </w:pPr>
      <w:r>
        <w:rPr>
          <w:rFonts w:hint="eastAsia" w:ascii="宋体" w:hAnsi="宋体" w:cs="宋体"/>
          <w:sz w:val="24"/>
          <w:highlight w:val="none"/>
        </w:rPr>
        <w:t>说明：</w:t>
      </w:r>
    </w:p>
    <w:p>
      <w:pPr>
        <w:pStyle w:val="150"/>
        <w:spacing w:line="360" w:lineRule="auto"/>
        <w:rPr>
          <w:rFonts w:hint="eastAsia" w:ascii="宋体" w:hAnsi="宋体" w:cs="宋体"/>
          <w:bCs/>
          <w:sz w:val="24"/>
          <w:highlight w:val="none"/>
        </w:rPr>
      </w:pPr>
      <w:r>
        <w:rPr>
          <w:rFonts w:hint="eastAsia" w:ascii="宋体" w:hAnsi="宋体" w:cs="宋体"/>
          <w:sz w:val="24"/>
          <w:highlight w:val="none"/>
        </w:rPr>
        <w:t>1.</w:t>
      </w:r>
      <w:r>
        <w:rPr>
          <w:rFonts w:hint="eastAsia" w:ascii="宋体" w:hAnsi="宋体" w:cs="宋体"/>
          <w:bCs/>
          <w:sz w:val="24"/>
          <w:highlight w:val="none"/>
        </w:rPr>
        <w:t>供应商必须填写《技术明细表》。如果表中所列内容无法满足响应文件中提出的要求或者与供应商在技术文件中提供的内容不一致，投标有可能被拒绝；</w:t>
      </w:r>
    </w:p>
    <w:p>
      <w:pPr>
        <w:pStyle w:val="150"/>
        <w:spacing w:line="360" w:lineRule="auto"/>
        <w:rPr>
          <w:rFonts w:hint="eastAsia" w:ascii="宋体" w:hAnsi="宋体" w:cs="宋体"/>
          <w:bCs/>
          <w:sz w:val="24"/>
          <w:highlight w:val="none"/>
        </w:rPr>
      </w:pPr>
      <w:r>
        <w:rPr>
          <w:rFonts w:hint="eastAsia" w:ascii="宋体" w:hAnsi="宋体" w:cs="宋体"/>
          <w:sz w:val="24"/>
          <w:highlight w:val="none"/>
        </w:rPr>
        <w:t>2供应商需根据所投产品的实际参数逐项填写《货物技术规范偏离表》；</w:t>
      </w:r>
    </w:p>
    <w:p>
      <w:pPr>
        <w:pStyle w:val="150"/>
        <w:spacing w:line="360" w:lineRule="auto"/>
        <w:rPr>
          <w:rFonts w:hint="eastAsia" w:ascii="宋体" w:hAnsi="宋体" w:cs="宋体"/>
          <w:sz w:val="24"/>
          <w:highlight w:val="none"/>
        </w:rPr>
      </w:pPr>
      <w:r>
        <w:rPr>
          <w:rFonts w:hint="eastAsia" w:ascii="宋体" w:hAnsi="宋体" w:cs="宋体"/>
          <w:sz w:val="24"/>
          <w:highlight w:val="none"/>
        </w:rPr>
        <w:t>3.经谈判小组认定技术规格复制响应文件内容的，按无效投标处理；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4.供应商须对本采购文件技术要求进行点对点应答，必须根据本采购文件的要求,结合所投产品的实际参数值，进行逐条逐项答复、说明和解释。</w:t>
      </w:r>
    </w:p>
    <w:p>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5.需提供成品图片(高清)、技术参数、产品说明书（格式自拟）。</w:t>
      </w:r>
    </w:p>
    <w:p>
      <w:pPr>
        <w:pStyle w:val="150"/>
        <w:spacing w:line="360" w:lineRule="auto"/>
        <w:rPr>
          <w:rFonts w:hint="eastAsia" w:ascii="宋体" w:hAnsi="宋体" w:cs="宋体"/>
          <w:highlight w:val="none"/>
        </w:rPr>
      </w:pPr>
    </w:p>
    <w:p>
      <w:pPr>
        <w:pStyle w:val="150"/>
        <w:spacing w:line="360" w:lineRule="auto"/>
        <w:rPr>
          <w:rFonts w:hint="eastAsia" w:ascii="宋体" w:hAnsi="宋体" w:cs="宋体"/>
          <w:highlight w:val="none"/>
        </w:rPr>
      </w:pPr>
    </w:p>
    <w:p>
      <w:pPr>
        <w:pStyle w:val="150"/>
        <w:tabs>
          <w:tab w:val="left" w:pos="5580"/>
        </w:tabs>
        <w:spacing w:line="360" w:lineRule="auto"/>
        <w:jc w:val="center"/>
        <w:rPr>
          <w:rFonts w:hint="eastAsia" w:ascii="宋体" w:hAnsi="宋体" w:cs="宋体"/>
          <w:b/>
          <w:bCs/>
          <w:kern w:val="0"/>
          <w:sz w:val="32"/>
          <w:szCs w:val="32"/>
          <w:highlight w:val="none"/>
        </w:rPr>
      </w:pPr>
    </w:p>
    <w:p>
      <w:pPr>
        <w:pStyle w:val="96"/>
        <w:spacing w:after="100" w:afterAutospacing="1" w:line="360" w:lineRule="auto"/>
        <w:jc w:val="center"/>
        <w:outlineLvl w:val="1"/>
        <w:rPr>
          <w:rFonts w:hint="eastAsia" w:ascii="宋体" w:hAnsi="宋体" w:eastAsia="宋体" w:cs="宋体"/>
          <w:b/>
          <w:bCs/>
          <w:sz w:val="32"/>
          <w:szCs w:val="32"/>
          <w:highlight w:val="none"/>
        </w:rPr>
      </w:pPr>
      <w:bookmarkStart w:id="112" w:name="_Toc30265"/>
    </w:p>
    <w:p>
      <w:pPr>
        <w:pStyle w:val="96"/>
        <w:spacing w:after="100" w:afterAutospacing="1" w:line="360" w:lineRule="auto"/>
        <w:jc w:val="center"/>
        <w:outlineLvl w:val="1"/>
        <w:rPr>
          <w:rFonts w:hint="eastAsia" w:ascii="宋体" w:hAnsi="宋体" w:eastAsia="宋体" w:cs="宋体"/>
          <w:b/>
          <w:bCs/>
          <w:sz w:val="32"/>
          <w:szCs w:val="32"/>
          <w:highlight w:val="none"/>
        </w:rPr>
      </w:pPr>
    </w:p>
    <w:p>
      <w:pPr>
        <w:pStyle w:val="96"/>
        <w:spacing w:after="100" w:afterAutospacing="1" w:line="360" w:lineRule="auto"/>
        <w:ind w:firstLine="1285" w:firstLineChars="400"/>
        <w:jc w:val="both"/>
        <w:outlineLvl w:val="1"/>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二、供应商认为必要的其他资料</w:t>
      </w:r>
      <w:bookmarkEnd w:id="112"/>
    </w:p>
    <w:p>
      <w:pPr>
        <w:widowControl/>
        <w:spacing w:line="360" w:lineRule="auto"/>
        <w:jc w:val="left"/>
        <w:rPr>
          <w:rFonts w:hint="eastAsia" w:ascii="宋体" w:hAnsi="宋体" w:eastAsia="宋体" w:cs="宋体"/>
          <w:sz w:val="48"/>
          <w:szCs w:val="48"/>
          <w:highlight w:val="none"/>
        </w:rPr>
      </w:pPr>
      <w:r>
        <w:rPr>
          <w:rFonts w:hint="eastAsia" w:ascii="宋体" w:hAnsi="宋体" w:eastAsia="宋体" w:cs="宋体"/>
          <w:highlight w:val="none"/>
        </w:rPr>
        <w:br w:type="page"/>
      </w:r>
      <w:bookmarkStart w:id="113" w:name="_Toc256000110"/>
      <w:r>
        <w:rPr>
          <w:rFonts w:hint="eastAsia" w:ascii="宋体" w:hAnsi="宋体" w:eastAsia="宋体" w:cs="宋体"/>
          <w:highlight w:val="none"/>
          <w:lang w:val="en-US" w:eastAsia="zh-CN"/>
        </w:rPr>
        <w:t xml:space="preserve">                       </w:t>
      </w:r>
      <w:r>
        <w:rPr>
          <w:rFonts w:hint="eastAsia" w:ascii="宋体" w:hAnsi="宋体" w:eastAsia="宋体" w:cs="宋体"/>
          <w:sz w:val="48"/>
          <w:szCs w:val="48"/>
          <w:highlight w:val="none"/>
        </w:rPr>
        <w:t>服务文件</w:t>
      </w:r>
      <w:bookmarkEnd w:id="113"/>
    </w:p>
    <w:p>
      <w:pPr>
        <w:pStyle w:val="160"/>
        <w:spacing w:line="360" w:lineRule="auto"/>
        <w:ind w:firstLine="1606" w:firstLineChars="500"/>
        <w:outlineLvl w:val="2"/>
        <w:rPr>
          <w:rFonts w:hint="eastAsia" w:ascii="宋体" w:hAnsi="宋体" w:eastAsia="宋体" w:cs="宋体"/>
          <w:highlight w:val="none"/>
        </w:rPr>
      </w:pPr>
      <w:bookmarkStart w:id="114" w:name="_Toc256000111"/>
      <w:r>
        <w:rPr>
          <w:rFonts w:hint="eastAsia" w:ascii="宋体" w:hAnsi="宋体" w:eastAsia="宋体" w:cs="宋体"/>
          <w:highlight w:val="none"/>
        </w:rPr>
        <w:t xml:space="preserve">  供应商自行编写的服务文件</w:t>
      </w:r>
      <w:bookmarkEnd w:id="114"/>
    </w:p>
    <w:p>
      <w:pPr>
        <w:pStyle w:val="161"/>
        <w:spacing w:line="360" w:lineRule="auto"/>
        <w:rPr>
          <w:rFonts w:hint="eastAsia" w:ascii="宋体" w:hAnsi="宋体" w:cs="宋体"/>
          <w:kern w:val="0"/>
          <w:sz w:val="24"/>
          <w:highlight w:val="none"/>
        </w:rPr>
      </w:pPr>
    </w:p>
    <w:p>
      <w:pPr>
        <w:pStyle w:val="141"/>
        <w:spacing w:line="360" w:lineRule="auto"/>
        <w:rPr>
          <w:rFonts w:hint="eastAsia" w:ascii="宋体" w:hAnsi="宋体" w:cs="宋体"/>
          <w:sz w:val="24"/>
          <w:highlight w:val="none"/>
        </w:rPr>
      </w:pPr>
      <w:r>
        <w:rPr>
          <w:rFonts w:hint="eastAsia" w:ascii="宋体" w:hAnsi="宋体" w:cs="宋体"/>
          <w:sz w:val="24"/>
          <w:highlight w:val="none"/>
        </w:rPr>
        <w:t>一、货物售后服务:</w:t>
      </w:r>
    </w:p>
    <w:p>
      <w:pPr>
        <w:pStyle w:val="161"/>
        <w:spacing w:line="360" w:lineRule="auto"/>
        <w:rPr>
          <w:rFonts w:hint="eastAsia" w:ascii="宋体" w:hAnsi="宋体" w:cs="宋体"/>
          <w:kern w:val="0"/>
          <w:sz w:val="24"/>
          <w:highlight w:val="none"/>
        </w:rPr>
      </w:pPr>
      <w:r>
        <w:rPr>
          <w:rFonts w:hint="eastAsia" w:ascii="宋体" w:hAnsi="宋体" w:cs="宋体"/>
          <w:kern w:val="0"/>
          <w:sz w:val="24"/>
          <w:highlight w:val="none"/>
        </w:rPr>
        <w:t>（1）供货方案设计、人员配备及安排；</w:t>
      </w:r>
    </w:p>
    <w:p>
      <w:pPr>
        <w:pStyle w:val="161"/>
        <w:spacing w:line="360" w:lineRule="auto"/>
        <w:rPr>
          <w:rFonts w:hint="eastAsia" w:ascii="宋体" w:hAnsi="宋体" w:cs="宋体"/>
          <w:kern w:val="0"/>
          <w:sz w:val="24"/>
          <w:highlight w:val="none"/>
        </w:rPr>
      </w:pPr>
      <w:r>
        <w:rPr>
          <w:rFonts w:hint="eastAsia" w:ascii="宋体" w:hAnsi="宋体" w:cs="宋体"/>
          <w:kern w:val="0"/>
          <w:sz w:val="24"/>
          <w:highlight w:val="none"/>
        </w:rPr>
        <w:t>（2）进度计划及质量保证；</w:t>
      </w:r>
    </w:p>
    <w:p>
      <w:pPr>
        <w:pStyle w:val="161"/>
        <w:spacing w:line="360" w:lineRule="auto"/>
        <w:rPr>
          <w:rFonts w:hint="eastAsia" w:ascii="宋体" w:hAnsi="宋体" w:cs="宋体"/>
          <w:kern w:val="0"/>
          <w:sz w:val="24"/>
          <w:highlight w:val="none"/>
        </w:rPr>
      </w:pPr>
      <w:r>
        <w:rPr>
          <w:rFonts w:hint="eastAsia" w:ascii="宋体" w:hAnsi="宋体" w:cs="宋体"/>
          <w:kern w:val="0"/>
          <w:sz w:val="24"/>
          <w:highlight w:val="none"/>
        </w:rPr>
        <w:t>（3）售后服务内容承诺，保修、售后服务方案，服务响应时间、修复时间、应对突发事件的应急处理方案等售后计划措施；</w:t>
      </w:r>
    </w:p>
    <w:p>
      <w:pPr>
        <w:pStyle w:val="161"/>
        <w:spacing w:line="360" w:lineRule="auto"/>
        <w:rPr>
          <w:rFonts w:hint="eastAsia" w:ascii="宋体" w:hAnsi="宋体" w:cs="宋体"/>
          <w:kern w:val="0"/>
          <w:sz w:val="24"/>
          <w:highlight w:val="none"/>
        </w:rPr>
      </w:pPr>
      <w:r>
        <w:rPr>
          <w:rFonts w:hint="eastAsia" w:ascii="宋体" w:hAnsi="宋体" w:cs="宋体"/>
          <w:kern w:val="0"/>
          <w:sz w:val="24"/>
          <w:highlight w:val="none"/>
        </w:rPr>
        <w:t>（4）培训方案；</w:t>
      </w:r>
    </w:p>
    <w:p>
      <w:pPr>
        <w:pStyle w:val="161"/>
        <w:spacing w:line="360" w:lineRule="auto"/>
        <w:rPr>
          <w:rFonts w:hint="eastAsia" w:ascii="宋体" w:hAnsi="宋体" w:cs="宋体"/>
          <w:kern w:val="0"/>
          <w:sz w:val="24"/>
          <w:highlight w:val="none"/>
        </w:rPr>
      </w:pPr>
      <w:r>
        <w:rPr>
          <w:rFonts w:hint="eastAsia" w:ascii="宋体" w:hAnsi="宋体" w:cs="宋体"/>
          <w:kern w:val="0"/>
          <w:sz w:val="24"/>
          <w:highlight w:val="none"/>
        </w:rPr>
        <w:t>（5）中标后售后服务优惠承诺（包含但不限于包括售后服务、专用耗材等方面的优惠）。</w:t>
      </w:r>
    </w:p>
    <w:p>
      <w:pPr>
        <w:pStyle w:val="161"/>
        <w:spacing w:line="360" w:lineRule="auto"/>
        <w:rPr>
          <w:rFonts w:hint="eastAsia" w:ascii="宋体" w:hAnsi="宋体" w:cs="宋体"/>
          <w:sz w:val="24"/>
          <w:highlight w:val="none"/>
        </w:rPr>
      </w:pPr>
      <w:r>
        <w:rPr>
          <w:rFonts w:hint="eastAsia" w:ascii="宋体" w:hAnsi="宋体" w:cs="宋体"/>
          <w:kern w:val="0"/>
          <w:sz w:val="24"/>
          <w:highlight w:val="none"/>
        </w:rPr>
        <w:br w:type="page"/>
      </w:r>
      <w:r>
        <w:rPr>
          <w:rFonts w:hint="eastAsia" w:ascii="宋体" w:hAnsi="宋体" w:cs="宋体"/>
          <w:kern w:val="0"/>
          <w:sz w:val="24"/>
          <w:highlight w:val="none"/>
        </w:rPr>
        <w:t>二、售后服务网点明细表及</w:t>
      </w:r>
      <w:r>
        <w:rPr>
          <w:rFonts w:hint="eastAsia" w:ascii="宋体" w:hAnsi="宋体" w:cs="宋体"/>
          <w:sz w:val="24"/>
          <w:highlight w:val="none"/>
        </w:rPr>
        <w:t>本地化服务情况一览表；</w:t>
      </w:r>
    </w:p>
    <w:p>
      <w:pPr>
        <w:pStyle w:val="161"/>
        <w:spacing w:line="360" w:lineRule="auto"/>
        <w:rPr>
          <w:rFonts w:hint="eastAsia" w:ascii="宋体" w:hAnsi="宋体" w:cs="宋体"/>
          <w:sz w:val="24"/>
          <w:highlight w:val="none"/>
        </w:rPr>
      </w:pPr>
    </w:p>
    <w:p>
      <w:pPr>
        <w:pStyle w:val="161"/>
        <w:spacing w:line="360" w:lineRule="auto"/>
        <w:rPr>
          <w:rFonts w:hint="eastAsia" w:ascii="宋体" w:hAnsi="宋体" w:cs="宋体"/>
          <w:sz w:val="24"/>
          <w:highlight w:val="none"/>
        </w:rPr>
      </w:pPr>
      <w:r>
        <w:rPr>
          <w:rFonts w:hint="eastAsia" w:ascii="宋体" w:hAnsi="宋体" w:cs="宋体"/>
          <w:sz w:val="24"/>
          <w:highlight w:val="none"/>
        </w:rPr>
        <w:t>附本地化服务一览表：</w:t>
      </w:r>
    </w:p>
    <w:tbl>
      <w:tblPr>
        <w:tblStyle w:val="68"/>
        <w:tblW w:w="95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940"/>
        <w:gridCol w:w="218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0" w:type="dxa"/>
          </w:tcPr>
          <w:p>
            <w:pPr>
              <w:pStyle w:val="161"/>
              <w:spacing w:line="360" w:lineRule="auto"/>
              <w:jc w:val="center"/>
              <w:rPr>
                <w:rFonts w:hint="eastAsia" w:ascii="宋体" w:hAnsi="宋体" w:cs="宋体"/>
                <w:sz w:val="24"/>
                <w:highlight w:val="none"/>
              </w:rPr>
            </w:pPr>
            <w:r>
              <w:rPr>
                <w:rFonts w:hint="eastAsia" w:ascii="宋体" w:hAnsi="宋体" w:cs="宋体"/>
                <w:sz w:val="24"/>
                <w:highlight w:val="none"/>
              </w:rPr>
              <w:t>供应商名称</w:t>
            </w:r>
          </w:p>
        </w:tc>
        <w:tc>
          <w:tcPr>
            <w:tcW w:w="7691" w:type="dxa"/>
            <w:gridSpan w:val="3"/>
          </w:tcPr>
          <w:p>
            <w:pPr>
              <w:pStyle w:val="161"/>
              <w:spacing w:line="360" w:lineRule="auto"/>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0" w:type="dxa"/>
            <w:vAlign w:val="center"/>
          </w:tcPr>
          <w:p>
            <w:pPr>
              <w:pStyle w:val="161"/>
              <w:spacing w:line="360" w:lineRule="auto"/>
              <w:jc w:val="center"/>
              <w:rPr>
                <w:rFonts w:hint="eastAsia" w:ascii="宋体" w:hAnsi="宋体" w:cs="宋体"/>
                <w:sz w:val="24"/>
                <w:highlight w:val="none"/>
              </w:rPr>
            </w:pPr>
            <w:r>
              <w:rPr>
                <w:rFonts w:hint="eastAsia" w:ascii="宋体" w:hAnsi="宋体" w:cs="宋体"/>
                <w:sz w:val="24"/>
                <w:highlight w:val="none"/>
              </w:rPr>
              <w:t>本地化服务形式</w:t>
            </w:r>
          </w:p>
        </w:tc>
        <w:tc>
          <w:tcPr>
            <w:tcW w:w="7691" w:type="dxa"/>
            <w:gridSpan w:val="3"/>
            <w:vAlign w:val="center"/>
          </w:tcPr>
          <w:p>
            <w:pPr>
              <w:pStyle w:val="161"/>
              <w:spacing w:line="360" w:lineRule="auto"/>
              <w:rPr>
                <w:rFonts w:hint="eastAsia" w:ascii="宋体" w:hAnsi="宋体" w:cs="宋体"/>
                <w:sz w:val="24"/>
                <w:highlight w:val="none"/>
              </w:rPr>
            </w:pPr>
            <w:r>
              <w:rPr>
                <w:rFonts w:hint="eastAsia" w:ascii="宋体" w:hAnsi="宋体" w:cs="宋体"/>
                <w:sz w:val="24"/>
                <w:highlight w:val="none"/>
              </w:rPr>
              <w:t>□在本地具有固定的合作伙伴</w:t>
            </w:r>
          </w:p>
          <w:p>
            <w:pPr>
              <w:pStyle w:val="161"/>
              <w:spacing w:line="360" w:lineRule="auto"/>
              <w:rPr>
                <w:rFonts w:hint="eastAsia" w:ascii="宋体" w:hAnsi="宋体" w:cs="宋体"/>
                <w:sz w:val="24"/>
                <w:highlight w:val="none"/>
              </w:rPr>
            </w:pPr>
            <w:r>
              <w:rPr>
                <w:rFonts w:hint="eastAsia" w:ascii="宋体" w:hAnsi="宋体" w:cs="宋体"/>
                <w:sz w:val="24"/>
                <w:highlight w:val="none"/>
              </w:rPr>
              <w:t>□在本地注册成立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1" w:type="dxa"/>
            <w:gridSpan w:val="4"/>
            <w:vAlign w:val="center"/>
          </w:tcPr>
          <w:p>
            <w:pPr>
              <w:pStyle w:val="161"/>
              <w:spacing w:line="360" w:lineRule="auto"/>
              <w:rPr>
                <w:rFonts w:hint="eastAsia" w:ascii="宋体" w:hAnsi="宋体" w:cs="宋体"/>
                <w:sz w:val="24"/>
                <w:highlight w:val="none"/>
              </w:rPr>
            </w:pPr>
            <w:r>
              <w:rPr>
                <w:rFonts w:hint="eastAsia" w:ascii="宋体" w:hAnsi="宋体" w:cs="宋体"/>
                <w:sz w:val="24"/>
                <w:highlight w:val="none"/>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0" w:type="dxa"/>
            <w:vAlign w:val="center"/>
          </w:tcPr>
          <w:p>
            <w:pPr>
              <w:pStyle w:val="161"/>
              <w:spacing w:line="360" w:lineRule="auto"/>
              <w:jc w:val="center"/>
              <w:rPr>
                <w:rFonts w:hint="eastAsia" w:ascii="宋体" w:hAnsi="宋体" w:cs="宋体"/>
                <w:sz w:val="24"/>
                <w:highlight w:val="none"/>
              </w:rPr>
            </w:pPr>
            <w:r>
              <w:rPr>
                <w:rFonts w:hint="eastAsia" w:ascii="宋体" w:hAnsi="宋体" w:cs="宋体"/>
                <w:sz w:val="24"/>
                <w:highlight w:val="none"/>
              </w:rPr>
              <w:t>本地化服务地点及联系方式</w:t>
            </w:r>
          </w:p>
        </w:tc>
        <w:tc>
          <w:tcPr>
            <w:tcW w:w="2940" w:type="dxa"/>
            <w:vAlign w:val="center"/>
          </w:tcPr>
          <w:p>
            <w:pPr>
              <w:pStyle w:val="161"/>
              <w:spacing w:line="360" w:lineRule="auto"/>
              <w:jc w:val="center"/>
              <w:rPr>
                <w:rFonts w:hint="eastAsia" w:ascii="宋体" w:hAnsi="宋体" w:cs="宋体"/>
                <w:sz w:val="24"/>
                <w:highlight w:val="none"/>
              </w:rPr>
            </w:pPr>
          </w:p>
        </w:tc>
        <w:tc>
          <w:tcPr>
            <w:tcW w:w="2180" w:type="dxa"/>
            <w:vAlign w:val="center"/>
          </w:tcPr>
          <w:p>
            <w:pPr>
              <w:pStyle w:val="161"/>
              <w:spacing w:line="360" w:lineRule="auto"/>
              <w:jc w:val="center"/>
              <w:rPr>
                <w:rFonts w:hint="eastAsia" w:ascii="宋体" w:hAnsi="宋体" w:cs="宋体"/>
                <w:sz w:val="24"/>
                <w:highlight w:val="none"/>
              </w:rPr>
            </w:pPr>
            <w:r>
              <w:rPr>
                <w:rFonts w:hint="eastAsia" w:ascii="宋体" w:hAnsi="宋体" w:cs="宋体"/>
                <w:sz w:val="24"/>
                <w:highlight w:val="none"/>
              </w:rPr>
              <w:t>负责人及联系方式（附身份证号码）</w:t>
            </w:r>
          </w:p>
        </w:tc>
        <w:tc>
          <w:tcPr>
            <w:tcW w:w="2571" w:type="dxa"/>
          </w:tcPr>
          <w:p>
            <w:pPr>
              <w:pStyle w:val="161"/>
              <w:spacing w:line="360" w:lineRule="auto"/>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1" w:type="dxa"/>
            <w:gridSpan w:val="4"/>
          </w:tcPr>
          <w:p>
            <w:pPr>
              <w:pStyle w:val="161"/>
              <w:spacing w:line="360" w:lineRule="auto"/>
              <w:rPr>
                <w:rFonts w:hint="eastAsia" w:ascii="宋体" w:hAnsi="宋体" w:cs="宋体"/>
                <w:sz w:val="24"/>
                <w:highlight w:val="none"/>
              </w:rPr>
            </w:pPr>
            <w:r>
              <w:rPr>
                <w:rFonts w:hint="eastAsia" w:ascii="宋体" w:hAnsi="宋体" w:cs="宋体"/>
                <w:sz w:val="24"/>
                <w:highlight w:val="none"/>
              </w:rPr>
              <w:t>服务人员名单及联系方式（附身份证号码）：</w:t>
            </w:r>
          </w:p>
          <w:p>
            <w:pPr>
              <w:pStyle w:val="161"/>
              <w:spacing w:line="360" w:lineRule="auto"/>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1" w:type="dxa"/>
            <w:gridSpan w:val="4"/>
          </w:tcPr>
          <w:p>
            <w:pPr>
              <w:pStyle w:val="161"/>
              <w:spacing w:line="360" w:lineRule="auto"/>
              <w:rPr>
                <w:rFonts w:hint="eastAsia" w:ascii="宋体" w:hAnsi="宋体" w:cs="宋体"/>
                <w:sz w:val="24"/>
                <w:highlight w:val="none"/>
              </w:rPr>
            </w:pPr>
            <w:r>
              <w:rPr>
                <w:rFonts w:hint="eastAsia" w:ascii="宋体" w:hAnsi="宋体" w:cs="宋体"/>
                <w:sz w:val="24"/>
                <w:highlight w:val="none"/>
              </w:rPr>
              <w:t>其他有关证明文件说明（如营业执照等）：</w:t>
            </w:r>
          </w:p>
          <w:p>
            <w:pPr>
              <w:pStyle w:val="161"/>
              <w:spacing w:line="360" w:lineRule="auto"/>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1" w:type="dxa"/>
            <w:gridSpan w:val="4"/>
          </w:tcPr>
          <w:p>
            <w:pPr>
              <w:pStyle w:val="161"/>
              <w:spacing w:line="360" w:lineRule="auto"/>
              <w:rPr>
                <w:rFonts w:hint="eastAsia" w:ascii="宋体" w:hAnsi="宋体" w:cs="宋体"/>
                <w:sz w:val="24"/>
                <w:highlight w:val="none"/>
              </w:rPr>
            </w:pPr>
            <w:r>
              <w:rPr>
                <w:rFonts w:hint="eastAsia" w:ascii="宋体" w:hAnsi="宋体" w:cs="宋体"/>
                <w:sz w:val="24"/>
                <w:highlight w:val="none"/>
              </w:rPr>
              <w:t>备注：1、具有合作伙伴的应填写合作伙伴的相关资料，并提供双方的合作协议以及合作伙伴的营业执照等证明文件。</w:t>
            </w:r>
          </w:p>
          <w:p>
            <w:pPr>
              <w:pStyle w:val="161"/>
              <w:spacing w:line="360" w:lineRule="auto"/>
              <w:ind w:left="2" w:leftChars="1" w:firstLine="720" w:firstLineChars="300"/>
              <w:rPr>
                <w:rFonts w:hint="eastAsia" w:ascii="宋体" w:hAnsi="宋体" w:cs="宋体"/>
                <w:sz w:val="24"/>
                <w:highlight w:val="none"/>
              </w:rPr>
            </w:pPr>
            <w:r>
              <w:rPr>
                <w:rFonts w:hint="eastAsia" w:ascii="宋体" w:hAnsi="宋体" w:cs="宋体"/>
                <w:sz w:val="24"/>
                <w:highlight w:val="none"/>
              </w:rPr>
              <w:t>2、如供应商不能提供本地化服务，可不填报。</w:t>
            </w:r>
          </w:p>
        </w:tc>
      </w:tr>
    </w:tbl>
    <w:p>
      <w:pPr>
        <w:pStyle w:val="161"/>
        <w:tabs>
          <w:tab w:val="left" w:pos="6420"/>
        </w:tabs>
        <w:spacing w:line="360" w:lineRule="auto"/>
        <w:rPr>
          <w:rFonts w:hint="eastAsia" w:ascii="宋体" w:hAnsi="宋体" w:cs="宋体"/>
          <w:kern w:val="0"/>
          <w:sz w:val="24"/>
          <w:highlight w:val="none"/>
        </w:rPr>
      </w:pPr>
    </w:p>
    <w:p>
      <w:pPr>
        <w:pStyle w:val="161"/>
        <w:spacing w:line="360" w:lineRule="auto"/>
        <w:rPr>
          <w:rFonts w:hint="eastAsia" w:ascii="宋体" w:hAnsi="宋体" w:cs="宋体"/>
          <w:kern w:val="0"/>
          <w:sz w:val="24"/>
          <w:highlight w:val="none"/>
        </w:rPr>
      </w:pPr>
    </w:p>
    <w:sectPr>
      <w:pgSz w:w="11906" w:h="16838"/>
      <w:pgMar w:top="1440" w:right="1800" w:bottom="1440" w:left="1800" w:header="851" w:footer="992" w:gutter="0"/>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C39AAB0-EDA5-4CFE-A8EE-D1C26624D0DD}"/>
  </w:font>
  <w:font w:name="黑体">
    <w:panose1 w:val="02010609060101010101"/>
    <w:charset w:val="86"/>
    <w:family w:val="auto"/>
    <w:pitch w:val="default"/>
    <w:sig w:usb0="800002BF" w:usb1="38CF7CFA" w:usb2="00000016" w:usb3="00000000" w:csb0="00040001" w:csb1="00000000"/>
    <w:embedRegular r:id="rId2" w:fontKey="{42B03229-2612-4C4D-9884-B2FDBB39398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EECB1C9-A54C-4014-A467-5DDE2B70A049}"/>
  </w:font>
  <w:font w:name="等线">
    <w:panose1 w:val="02010600030101010101"/>
    <w:charset w:val="86"/>
    <w:family w:val="auto"/>
    <w:pitch w:val="default"/>
    <w:sig w:usb0="00000000" w:usb1="00000000" w:usb2="00000000" w:usb3="00000000" w:csb0="00000000" w:csb1="00000000"/>
    <w:embedRegular r:id="rId4" w:fontKey="{F174515F-1FD1-4340-9FC4-E4FCC5105767}"/>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Adobe 仿宋 Std R">
    <w:altName w:val="仿宋"/>
    <w:panose1 w:val="00000000000000000000"/>
    <w:charset w:val="86"/>
    <w:family w:val="auto"/>
    <w:pitch w:val="default"/>
    <w:sig w:usb0="00000000" w:usb1="00000000" w:usb2="00000016" w:usb3="00000000" w:csb0="00060007" w:csb1="00000000"/>
  </w:font>
  <w:font w:name="楷体_GB2312">
    <w:altName w:val="楷体"/>
    <w:panose1 w:val="02010609030101010101"/>
    <w:charset w:val="86"/>
    <w:family w:val="modern"/>
    <w:pitch w:val="default"/>
    <w:sig w:usb0="00000000" w:usb1="00000000" w:usb2="00000000" w:usb3="00000000" w:csb0="00040000" w:csb1="00000000"/>
    <w:embedRegular r:id="rId5" w:fontKey="{C3629B1A-72A2-4D57-8040-2FEF983361DB}"/>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Sans Serif">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6" w:fontKey="{83D1221E-A88D-44A6-8C10-D48B17C1E5C8}"/>
  </w:font>
  <w:font w:name="仿宋_GB2312">
    <w:altName w:val="仿宋"/>
    <w:panose1 w:val="02010609030101010101"/>
    <w:charset w:val="86"/>
    <w:family w:val="modern"/>
    <w:pitch w:val="default"/>
    <w:sig w:usb0="00000000" w:usb1="00000000" w:usb2="00000000" w:usb3="00000000" w:csb0="00040000" w:csb1="00000000"/>
    <w:embedRegular r:id="rId7" w:fontKey="{CBA7D535-3D27-4248-A7A7-2F92DB78FC17}"/>
  </w:font>
  <w:font w:name="方正仿宋简体">
    <w:altName w:val="微软雅黑"/>
    <w:panose1 w:val="02010601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00000000" w:usb1="00000000" w:usb2="00000000" w:usb3="00000000" w:csb0="00000000" w:csb1="00000000"/>
    <w:embedRegular r:id="rId8" w:fontKey="{432F2D1D-73DE-4653-B3DF-0F2A2DBCC593}"/>
  </w:font>
  <w:font w:name="Segoe UI Symbol">
    <w:panose1 w:val="020B0502040204020203"/>
    <w:charset w:val="00"/>
    <w:family w:val="swiss"/>
    <w:pitch w:val="default"/>
    <w:sig w:usb0="8000006F" w:usb1="1200FBEF" w:usb2="0064C000" w:usb3="00000002" w:csb0="00000001" w:csb1="40000000"/>
    <w:embedRegular r:id="rId9" w:fontKey="{9E42D31E-98F5-4B09-A36A-7D7AFC5DBFA9}"/>
  </w:font>
  <w:font w:name="方正小标宋简体">
    <w:panose1 w:val="02000000000000000000"/>
    <w:charset w:val="86"/>
    <w:family w:val="auto"/>
    <w:pitch w:val="default"/>
    <w:sig w:usb0="00000000" w:usb1="00000000" w:usb2="00000000" w:usb3="00000000" w:csb0="00000000" w:csb1="00000000"/>
    <w:embedRegular r:id="rId10" w:fontKey="{365C53F1-3F88-49BF-992F-7E31E94BD161}"/>
  </w:font>
  <w:font w:name="Helvetica">
    <w:altName w:val="Arial"/>
    <w:panose1 w:val="00000000000000000000"/>
    <w:charset w:val="00"/>
    <w:family w:val="auto"/>
    <w:pitch w:val="default"/>
    <w:sig w:usb0="00000000" w:usb1="00000000" w:usb2="00000000" w:usb3="00000000" w:csb0="0000019F" w:csb1="00000000"/>
    <w:embedRegular r:id="rId11" w:fontKey="{A54EB67A-AD38-4998-AE19-574935AD2CB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lang w:val="zh-CN"/>
      </w:rPr>
      <w:t xml:space="preserve"> </w:t>
    </w:r>
    <w:r>
      <w:fldChar w:fldCharType="begin"/>
    </w:r>
    <w:r>
      <w:instrText xml:space="preserve"> PAGE </w:instrText>
    </w:r>
    <w:r>
      <w:fldChar w:fldCharType="separate"/>
    </w:r>
    <w:r>
      <w:t>1</w:t>
    </w:r>
    <w:r>
      <w:fldChar w:fldCharType="end"/>
    </w:r>
    <w:r>
      <w:rPr>
        <w:lang w:val="zh-CN"/>
      </w:rPr>
      <w:t xml:space="preserve"> / </w:t>
    </w:r>
    <w:r>
      <w:fldChar w:fldCharType="begin"/>
    </w:r>
    <w:r>
      <w:instrText xml:space="preserve"> NUMPAGES  </w:instrText>
    </w:r>
    <w:r>
      <w:fldChar w:fldCharType="separate"/>
    </w:r>
    <w:r>
      <w:t>26</w:t>
    </w:r>
    <w:r>
      <w:fldChar w:fldCharType="end"/>
    </w:r>
  </w:p>
  <w:p>
    <w:pPr>
      <w:pStyle w:val="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center"/>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2579370</wp:posOffset>
              </wp:positionH>
              <wp:positionV relativeFrom="paragraph">
                <wp:posOffset>635</wp:posOffset>
              </wp:positionV>
              <wp:extent cx="533400" cy="352425"/>
              <wp:effectExtent l="0" t="0" r="0" b="0"/>
              <wp:wrapNone/>
              <wp:docPr id="2"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533400" cy="352425"/>
                      </a:xfrm>
                      <a:prstGeom prst="rect">
                        <a:avLst/>
                      </a:prstGeom>
                      <a:noFill/>
                      <a:ln>
                        <a:noFill/>
                      </a:ln>
                      <a:effectLst/>
                    </wps:spPr>
                    <wps:txbx>
                      <w:txbxContent>
                        <w:p>
                          <w:pPr>
                            <w:pStyle w:val="60"/>
                          </w:pPr>
                          <w:r>
                            <w:fldChar w:fldCharType="begin"/>
                          </w:r>
                          <w:r>
                            <w:instrText xml:space="preserve"> PAGE  \* MERGEFORMAT </w:instrText>
                          </w:r>
                          <w:r>
                            <w:fldChar w:fldCharType="separate"/>
                          </w:r>
                          <w:r>
                            <w:t>81</w:t>
                          </w:r>
                          <w:r>
                            <w:fldChar w:fldCharType="end"/>
                          </w:r>
                        </w:p>
                      </w:txbxContent>
                    </wps:txbx>
                    <wps:bodyPr rot="0" vert="horz" wrap="square" lIns="0" tIns="0" rIns="0" bIns="0" anchor="t" anchorCtr="0" upright="1">
                      <a:noAutofit/>
                    </wps:bodyPr>
                  </wps:wsp>
                </a:graphicData>
              </a:graphic>
            </wp:anchor>
          </w:drawing>
        </mc:Choice>
        <mc:Fallback>
          <w:pict>
            <v:shape id="文本框 1025" o:spid="_x0000_s1026" o:spt="202" type="#_x0000_t202" style="position:absolute;left:0pt;margin-left:203.1pt;margin-top:0.05pt;height:27.75pt;width:42pt;mso-position-horizontal-relative:margin;z-index:251661312;mso-width-relative:page;mso-height-relative:page;" filled="f" stroked="f" coordsize="21600,21600" o:gfxdata="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piJG1AAAAAcBAAAPAAAAAAAAAAEAIAAAACIAAABkcnMvZG93bnJldi54bWxQSwEC&#10;FAAUAAAACACHTuJAU8TIKvgBAADHAwAADgAAAAAAAAABACAAAAAjAQAAZHJzL2Uyb0RvYy54bWxQ&#10;SwUGAAAAAAYABgBZAQAAjQUAAAAA&#10;">
              <v:fill on="f" focussize="0,0"/>
              <v:stroke on="f"/>
              <v:imagedata o:title=""/>
              <o:lock v:ext="edit" aspectratio="f"/>
              <v:textbox inset="0mm,0mm,0mm,0mm">
                <w:txbxContent>
                  <w:p>
                    <w:pPr>
                      <w:pStyle w:val="6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66700" cy="334010"/>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66700" cy="334010"/>
                      </a:xfrm>
                      <a:prstGeom prst="rect">
                        <a:avLst/>
                      </a:prstGeom>
                      <a:noFill/>
                      <a:ln>
                        <a:noFill/>
                      </a:ln>
                      <a:effectLst/>
                    </wps:spPr>
                    <wps:txbx>
                      <w:txbxContent>
                        <w:p>
                          <w:pPr>
                            <w:pStyle w:val="60"/>
                          </w:pPr>
                          <w:r>
                            <w:fldChar w:fldCharType="begin"/>
                          </w:r>
                          <w:r>
                            <w:instrText xml:space="preserve"> PAGE  \* MERGEFORMAT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top:0pt;height:26.3pt;width:21pt;mso-position-horizontal:center;mso-position-horizontal-relative:margin;z-index:251659264;mso-width-relative:page;mso-height-relative:page;" filled="f" stroked="f" coordsize="21600,21600" o:gfxdata="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NNJrjSAAAAAwEAAA8A&#10;AAAAAAAAAQAgAAAAIgAAAGRycy9kb3ducmV2LnhtbFBLAQIUABQAAAAIAIdO4kD+8TZ95AEAAMMD&#10;AAAOAAAAAAAAAAEAIAAAACEBAABkcnMvZTJvRG9jLnhtbFBLBQYAAAAABgAGAFkBAAB3BQAAAAA=&#10;">
              <v:fill on="f" focussize="0,0"/>
              <v:stroke on="f"/>
              <v:imagedata o:title=""/>
              <o:lock v:ext="edit" aspectratio="f"/>
              <v:textbox inset="0mm,0mm,0mm,0mm">
                <w:txbxContent>
                  <w:p>
                    <w:pPr>
                      <w:pStyle w:val="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center"/>
      <w:rPr>
        <w:rFonts w:hint="eastAsia" w:ascii="宋体" w:hAnsi="宋体" w:cs="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0"/>
                          </w:pPr>
                          <w:r>
                            <w:fldChar w:fldCharType="begin"/>
                          </w:r>
                          <w:r>
                            <w:instrText xml:space="preserve"> PAGE  \* MERGEFORMAT </w:instrText>
                          </w:r>
                          <w:r>
                            <w:fldChar w:fldCharType="separate"/>
                          </w:r>
                          <w:r>
                            <w:t>92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Kv/ZcawBAABNAwAA&#10;DgAAAAAAAAABACAAAAAeAQAAZHJzL2Uyb0RvYy54bWxQSwUGAAAAAAYABgBZAQAAPAUAAAAA&#10;">
              <v:fill on="f" focussize="0,0"/>
              <v:stroke on="f"/>
              <v:imagedata o:title=""/>
              <o:lock v:ext="edit" aspectratio="f"/>
              <v:textbox inset="0mm,0mm,0mm,0mm" style="mso-fit-shape-to-text:t;">
                <w:txbxContent>
                  <w:p>
                    <w:pPr>
                      <w:pStyle w:val="60"/>
                    </w:pPr>
                    <w:r>
                      <w:fldChar w:fldCharType="begin"/>
                    </w:r>
                    <w:r>
                      <w:instrText xml:space="preserve"> PAGE  \* MERGEFORMAT </w:instrText>
                    </w:r>
                    <w:r>
                      <w:fldChar w:fldCharType="separate"/>
                    </w:r>
                    <w:r>
                      <w:t>92</w:t>
                    </w:r>
                    <w:r>
                      <w:fldChar w:fldCharType="end"/>
                    </w:r>
                  </w:p>
                </w:txbxContent>
              </v:textbox>
            </v:shape>
          </w:pict>
        </mc:Fallback>
      </mc:AlternateContent>
    </w:r>
  </w:p>
  <w:p>
    <w:pPr>
      <w:pStyle w:val="60"/>
      <w:rPr>
        <w:rFonts w:hint="eastAsia" w:ascii="宋体" w:hAnsi="宋体" w:cs="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0"/>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nYw41qwBAABNAwAA&#10;DgAAAAAAAAABACAAAAAeAQAAZHJzL2Uyb0RvYy54bWxQSwUGAAAAAAYABgBZAQAAPAUAAAAA&#10;">
              <v:fill on="f" focussize="0,0"/>
              <v:stroke on="f"/>
              <v:imagedata o:title=""/>
              <o:lock v:ext="edit" aspectratio="f"/>
              <v:textbox inset="0mm,0mm,0mm,0mm" style="mso-fit-shape-to-text:t;">
                <w:txbxContent>
                  <w:p>
                    <w:pPr>
                      <w:pStyle w:val="60"/>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Bdr>
        <w:bottom w:val="none" w:color="auto" w:sz="0" w:space="0"/>
      </w:pBdr>
      <w:jc w:val="righ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Bdr>
        <w:bottom w:val="none" w:color="auto" w:sz="0" w:space="1"/>
      </w:pBdr>
      <w:jc w:val="both"/>
      <w:rPr>
        <w:rFonts w:hint="eastAsia" w:ascii="仿宋" w:hAnsi="仿宋" w:eastAsia="仿宋" w:cs="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B12EB4"/>
    <w:multiLevelType w:val="singleLevel"/>
    <w:tmpl w:val="BAB12EB4"/>
    <w:lvl w:ilvl="0" w:tentative="0">
      <w:start w:val="2"/>
      <w:numFmt w:val="chineseCounting"/>
      <w:suff w:val="nothing"/>
      <w:lvlText w:val="%1、"/>
      <w:lvlJc w:val="left"/>
      <w:rPr>
        <w:rFonts w:hint="eastAsia"/>
      </w:rPr>
    </w:lvl>
  </w:abstractNum>
  <w:abstractNum w:abstractNumId="1">
    <w:nsid w:val="C371B8C9"/>
    <w:multiLevelType w:val="singleLevel"/>
    <w:tmpl w:val="C371B8C9"/>
    <w:lvl w:ilvl="0" w:tentative="0">
      <w:start w:val="1"/>
      <w:numFmt w:val="chineseCounting"/>
      <w:suff w:val="nothing"/>
      <w:lvlText w:val="（%1）"/>
      <w:lvlJc w:val="left"/>
      <w:rPr>
        <w:rFonts w:hint="eastAsia"/>
        <w:color w:val="auto"/>
      </w:rPr>
    </w:lvl>
  </w:abstractNum>
  <w:abstractNum w:abstractNumId="2">
    <w:nsid w:val="E38A0821"/>
    <w:multiLevelType w:val="singleLevel"/>
    <w:tmpl w:val="E38A0821"/>
    <w:lvl w:ilvl="0" w:tentative="0">
      <w:start w:val="4"/>
      <w:numFmt w:val="chineseCounting"/>
      <w:suff w:val="nothing"/>
      <w:lvlText w:val="%1、"/>
      <w:lvlJc w:val="left"/>
      <w:rPr>
        <w:rFonts w:hint="eastAsia"/>
      </w:rPr>
    </w:lvl>
  </w:abstractNum>
  <w:abstractNum w:abstractNumId="3">
    <w:nsid w:val="F418B3F9"/>
    <w:multiLevelType w:val="singleLevel"/>
    <w:tmpl w:val="F418B3F9"/>
    <w:lvl w:ilvl="0" w:tentative="0">
      <w:start w:val="1"/>
      <w:numFmt w:val="decimal"/>
      <w:lvlText w:val="%1."/>
      <w:lvlJc w:val="left"/>
      <w:pPr>
        <w:tabs>
          <w:tab w:val="left" w:pos="312"/>
        </w:tabs>
      </w:pPr>
    </w:lvl>
  </w:abstractNum>
  <w:abstractNum w:abstractNumId="4">
    <w:nsid w:val="0BD4CEEB"/>
    <w:multiLevelType w:val="singleLevel"/>
    <w:tmpl w:val="0BD4CEEB"/>
    <w:lvl w:ilvl="0" w:tentative="0">
      <w:start w:val="2"/>
      <w:numFmt w:val="chineseCounting"/>
      <w:suff w:val="nothing"/>
      <w:lvlText w:val="%1、"/>
      <w:lvlJc w:val="left"/>
      <w:rPr>
        <w:rFonts w:hint="eastAsia"/>
        <w:b/>
        <w:bCs/>
      </w:rPr>
    </w:lvl>
  </w:abstractNum>
  <w:abstractNum w:abstractNumId="5">
    <w:nsid w:val="1FE6D8C1"/>
    <w:multiLevelType w:val="singleLevel"/>
    <w:tmpl w:val="1FE6D8C1"/>
    <w:lvl w:ilvl="0" w:tentative="0">
      <w:start w:val="1"/>
      <w:numFmt w:val="chineseCounting"/>
      <w:suff w:val="space"/>
      <w:lvlText w:val="第%1部分"/>
      <w:lvlJc w:val="left"/>
      <w:rPr>
        <w:rFonts w:hint="eastAsia"/>
      </w:rPr>
    </w:lvl>
  </w:abstractNum>
  <w:abstractNum w:abstractNumId="6">
    <w:nsid w:val="30153030"/>
    <w:multiLevelType w:val="singleLevel"/>
    <w:tmpl w:val="30153030"/>
    <w:lvl w:ilvl="0" w:tentative="0">
      <w:start w:val="1"/>
      <w:numFmt w:val="chineseCounting"/>
      <w:suff w:val="nothing"/>
      <w:lvlText w:val="（%1）"/>
      <w:lvlJc w:val="left"/>
      <w:pPr>
        <w:ind w:left="525" w:firstLine="0"/>
      </w:pPr>
      <w:rPr>
        <w:rFonts w:hint="eastAsia"/>
      </w:rPr>
    </w:lvl>
  </w:abstractNum>
  <w:abstractNum w:abstractNumId="7">
    <w:nsid w:val="34B89814"/>
    <w:multiLevelType w:val="singleLevel"/>
    <w:tmpl w:val="34B89814"/>
    <w:lvl w:ilvl="0" w:tentative="0">
      <w:start w:val="6"/>
      <w:numFmt w:val="decimal"/>
      <w:suff w:val="nothing"/>
      <w:lvlText w:val="（%1）"/>
      <w:lvlJc w:val="left"/>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61885D18"/>
    <w:multiLevelType w:val="singleLevel"/>
    <w:tmpl w:val="61885D18"/>
    <w:lvl w:ilvl="0" w:tentative="0">
      <w:start w:val="1"/>
      <w:numFmt w:val="chineseCounting"/>
      <w:suff w:val="nothing"/>
      <w:lvlText w:val="%1、"/>
      <w:lvlJc w:val="left"/>
      <w:rPr>
        <w:rFonts w:hint="eastAsia"/>
      </w:rPr>
    </w:lvl>
  </w:abstractNum>
  <w:abstractNum w:abstractNumId="10">
    <w:nsid w:val="7D6A6EE9"/>
    <w:multiLevelType w:val="singleLevel"/>
    <w:tmpl w:val="7D6A6EE9"/>
    <w:lvl w:ilvl="0" w:tentative="0">
      <w:start w:val="1"/>
      <w:numFmt w:val="chineseCounting"/>
      <w:suff w:val="nothing"/>
      <w:lvlText w:val="%1、"/>
      <w:lvlJc w:val="left"/>
      <w:rPr>
        <w:rFonts w:hint="eastAsia"/>
      </w:rPr>
    </w:lvl>
  </w:abstractNum>
  <w:num w:numId="1">
    <w:abstractNumId w:val="8"/>
  </w:num>
  <w:num w:numId="2">
    <w:abstractNumId w:val="5"/>
  </w:num>
  <w:num w:numId="3">
    <w:abstractNumId w:val="4"/>
  </w:num>
  <w:num w:numId="4">
    <w:abstractNumId w:val="3"/>
  </w:num>
  <w:num w:numId="5">
    <w:abstractNumId w:val="10"/>
  </w:num>
  <w:num w:numId="6">
    <w:abstractNumId w:val="9"/>
  </w:num>
  <w:num w:numId="7">
    <w:abstractNumId w:val="2"/>
  </w:num>
  <w:num w:numId="8">
    <w:abstractNumId w:val="1"/>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5MTkxYWU2N2EzMDNmMjg1OTk3MzA0ZWQwYmMxYTgifQ=="/>
    <w:docVar w:name="KSO_WPS_MARK_KEY" w:val="76a5cb94-e58d-4c38-8d25-e669dfabce37"/>
  </w:docVars>
  <w:rsids>
    <w:rsidRoot w:val="0006420E"/>
    <w:rsid w:val="0000146F"/>
    <w:rsid w:val="000021BF"/>
    <w:rsid w:val="00005D70"/>
    <w:rsid w:val="00006A65"/>
    <w:rsid w:val="00006B6E"/>
    <w:rsid w:val="00006F7B"/>
    <w:rsid w:val="00007B89"/>
    <w:rsid w:val="00007CCC"/>
    <w:rsid w:val="00013A51"/>
    <w:rsid w:val="00016DC9"/>
    <w:rsid w:val="00020064"/>
    <w:rsid w:val="00024D30"/>
    <w:rsid w:val="0003122A"/>
    <w:rsid w:val="000360B3"/>
    <w:rsid w:val="00037192"/>
    <w:rsid w:val="0004007C"/>
    <w:rsid w:val="00040A43"/>
    <w:rsid w:val="0004226B"/>
    <w:rsid w:val="00046D23"/>
    <w:rsid w:val="00047A69"/>
    <w:rsid w:val="00047B1A"/>
    <w:rsid w:val="000514BF"/>
    <w:rsid w:val="00052837"/>
    <w:rsid w:val="0006066A"/>
    <w:rsid w:val="000614C3"/>
    <w:rsid w:val="0006420E"/>
    <w:rsid w:val="0006518E"/>
    <w:rsid w:val="00066A47"/>
    <w:rsid w:val="00077732"/>
    <w:rsid w:val="000818CB"/>
    <w:rsid w:val="0008632C"/>
    <w:rsid w:val="00095802"/>
    <w:rsid w:val="000967F3"/>
    <w:rsid w:val="000A0D1F"/>
    <w:rsid w:val="000A2776"/>
    <w:rsid w:val="000A37C0"/>
    <w:rsid w:val="000A7FF0"/>
    <w:rsid w:val="000B7B92"/>
    <w:rsid w:val="000C23ED"/>
    <w:rsid w:val="000C6C52"/>
    <w:rsid w:val="000D2790"/>
    <w:rsid w:val="000D441F"/>
    <w:rsid w:val="000D4EF8"/>
    <w:rsid w:val="000D5990"/>
    <w:rsid w:val="000D7C11"/>
    <w:rsid w:val="000E1974"/>
    <w:rsid w:val="000E2A1F"/>
    <w:rsid w:val="000E55A8"/>
    <w:rsid w:val="000E6763"/>
    <w:rsid w:val="000F3A6B"/>
    <w:rsid w:val="000F5A05"/>
    <w:rsid w:val="00101891"/>
    <w:rsid w:val="00112301"/>
    <w:rsid w:val="00112BC6"/>
    <w:rsid w:val="00120627"/>
    <w:rsid w:val="00120A20"/>
    <w:rsid w:val="00122B26"/>
    <w:rsid w:val="00123A13"/>
    <w:rsid w:val="00125861"/>
    <w:rsid w:val="00125894"/>
    <w:rsid w:val="0012791D"/>
    <w:rsid w:val="00132BCA"/>
    <w:rsid w:val="00133DDB"/>
    <w:rsid w:val="00135703"/>
    <w:rsid w:val="00136728"/>
    <w:rsid w:val="00137950"/>
    <w:rsid w:val="00142BB6"/>
    <w:rsid w:val="00144476"/>
    <w:rsid w:val="0014493B"/>
    <w:rsid w:val="00146DA4"/>
    <w:rsid w:val="001509EB"/>
    <w:rsid w:val="0015188F"/>
    <w:rsid w:val="00152953"/>
    <w:rsid w:val="00155155"/>
    <w:rsid w:val="0015519F"/>
    <w:rsid w:val="00156746"/>
    <w:rsid w:val="00157AD7"/>
    <w:rsid w:val="00165DAE"/>
    <w:rsid w:val="00171B59"/>
    <w:rsid w:val="001720AA"/>
    <w:rsid w:val="0017554A"/>
    <w:rsid w:val="00181A0D"/>
    <w:rsid w:val="00185991"/>
    <w:rsid w:val="001909E2"/>
    <w:rsid w:val="00191CFF"/>
    <w:rsid w:val="00194083"/>
    <w:rsid w:val="001A0793"/>
    <w:rsid w:val="001A10DC"/>
    <w:rsid w:val="001A6598"/>
    <w:rsid w:val="001A70DB"/>
    <w:rsid w:val="001B6F5B"/>
    <w:rsid w:val="001C2170"/>
    <w:rsid w:val="001C4A73"/>
    <w:rsid w:val="001C5526"/>
    <w:rsid w:val="001C582F"/>
    <w:rsid w:val="001D0156"/>
    <w:rsid w:val="001D3CB4"/>
    <w:rsid w:val="001D5EC4"/>
    <w:rsid w:val="001D6249"/>
    <w:rsid w:val="001E4248"/>
    <w:rsid w:val="001E5ED9"/>
    <w:rsid w:val="001E69E1"/>
    <w:rsid w:val="001F1CC3"/>
    <w:rsid w:val="001F2265"/>
    <w:rsid w:val="001F326B"/>
    <w:rsid w:val="002019D5"/>
    <w:rsid w:val="00201DAC"/>
    <w:rsid w:val="002023C4"/>
    <w:rsid w:val="00204044"/>
    <w:rsid w:val="00206715"/>
    <w:rsid w:val="0020743F"/>
    <w:rsid w:val="0021000F"/>
    <w:rsid w:val="00221E9D"/>
    <w:rsid w:val="002229CD"/>
    <w:rsid w:val="00241149"/>
    <w:rsid w:val="0024556C"/>
    <w:rsid w:val="0025191C"/>
    <w:rsid w:val="0025378E"/>
    <w:rsid w:val="00257DFC"/>
    <w:rsid w:val="00257E04"/>
    <w:rsid w:val="00264C0A"/>
    <w:rsid w:val="00265B3B"/>
    <w:rsid w:val="0026648B"/>
    <w:rsid w:val="00266FF3"/>
    <w:rsid w:val="00270CD2"/>
    <w:rsid w:val="00272246"/>
    <w:rsid w:val="00273622"/>
    <w:rsid w:val="00273AE6"/>
    <w:rsid w:val="00275180"/>
    <w:rsid w:val="00275F0A"/>
    <w:rsid w:val="00280A5C"/>
    <w:rsid w:val="00282987"/>
    <w:rsid w:val="0028318F"/>
    <w:rsid w:val="0028334D"/>
    <w:rsid w:val="00293366"/>
    <w:rsid w:val="00296302"/>
    <w:rsid w:val="00297036"/>
    <w:rsid w:val="002A0FC9"/>
    <w:rsid w:val="002A1B6F"/>
    <w:rsid w:val="002B0AAC"/>
    <w:rsid w:val="002B132C"/>
    <w:rsid w:val="002B1408"/>
    <w:rsid w:val="002B170A"/>
    <w:rsid w:val="002B1D34"/>
    <w:rsid w:val="002B3058"/>
    <w:rsid w:val="002B60D0"/>
    <w:rsid w:val="002B6F79"/>
    <w:rsid w:val="002C3676"/>
    <w:rsid w:val="002C68B7"/>
    <w:rsid w:val="002D03F8"/>
    <w:rsid w:val="002D6E97"/>
    <w:rsid w:val="002D7862"/>
    <w:rsid w:val="002D79A9"/>
    <w:rsid w:val="002E2A70"/>
    <w:rsid w:val="002E2C9F"/>
    <w:rsid w:val="002E2FCC"/>
    <w:rsid w:val="002E3965"/>
    <w:rsid w:val="002E6535"/>
    <w:rsid w:val="002F7EF9"/>
    <w:rsid w:val="0030471C"/>
    <w:rsid w:val="0031024B"/>
    <w:rsid w:val="0031162B"/>
    <w:rsid w:val="0031231E"/>
    <w:rsid w:val="00313158"/>
    <w:rsid w:val="00314D59"/>
    <w:rsid w:val="00315155"/>
    <w:rsid w:val="00317BAE"/>
    <w:rsid w:val="0032016D"/>
    <w:rsid w:val="003202D9"/>
    <w:rsid w:val="00324C62"/>
    <w:rsid w:val="00324DFE"/>
    <w:rsid w:val="003263AA"/>
    <w:rsid w:val="003322A8"/>
    <w:rsid w:val="00334463"/>
    <w:rsid w:val="003345A9"/>
    <w:rsid w:val="00336E35"/>
    <w:rsid w:val="00342A84"/>
    <w:rsid w:val="0034441E"/>
    <w:rsid w:val="003463D5"/>
    <w:rsid w:val="003516DD"/>
    <w:rsid w:val="00351C0E"/>
    <w:rsid w:val="003525D7"/>
    <w:rsid w:val="00357A86"/>
    <w:rsid w:val="00361B75"/>
    <w:rsid w:val="0037147F"/>
    <w:rsid w:val="00372D8C"/>
    <w:rsid w:val="003760B2"/>
    <w:rsid w:val="003770AB"/>
    <w:rsid w:val="00381AEB"/>
    <w:rsid w:val="003878B8"/>
    <w:rsid w:val="00387F66"/>
    <w:rsid w:val="00391024"/>
    <w:rsid w:val="00392215"/>
    <w:rsid w:val="0039392A"/>
    <w:rsid w:val="00393B4E"/>
    <w:rsid w:val="00395C3D"/>
    <w:rsid w:val="003A00F6"/>
    <w:rsid w:val="003A02B1"/>
    <w:rsid w:val="003A0763"/>
    <w:rsid w:val="003A3638"/>
    <w:rsid w:val="003A379B"/>
    <w:rsid w:val="003A7EFB"/>
    <w:rsid w:val="003B4B4B"/>
    <w:rsid w:val="003B61D1"/>
    <w:rsid w:val="003B7EB6"/>
    <w:rsid w:val="003C1206"/>
    <w:rsid w:val="003D1BA1"/>
    <w:rsid w:val="003D7968"/>
    <w:rsid w:val="003E305C"/>
    <w:rsid w:val="003E34C8"/>
    <w:rsid w:val="003E7BDF"/>
    <w:rsid w:val="003F0749"/>
    <w:rsid w:val="00402D6B"/>
    <w:rsid w:val="004063F7"/>
    <w:rsid w:val="00406776"/>
    <w:rsid w:val="00414CD8"/>
    <w:rsid w:val="00415175"/>
    <w:rsid w:val="00415E1A"/>
    <w:rsid w:val="0041706E"/>
    <w:rsid w:val="00417EF4"/>
    <w:rsid w:val="0042576A"/>
    <w:rsid w:val="00426AC5"/>
    <w:rsid w:val="00426AD8"/>
    <w:rsid w:val="0043586F"/>
    <w:rsid w:val="0043633D"/>
    <w:rsid w:val="00444713"/>
    <w:rsid w:val="00450986"/>
    <w:rsid w:val="00457771"/>
    <w:rsid w:val="004618DA"/>
    <w:rsid w:val="00465BBB"/>
    <w:rsid w:val="00470A76"/>
    <w:rsid w:val="004718D0"/>
    <w:rsid w:val="0047758F"/>
    <w:rsid w:val="00480B19"/>
    <w:rsid w:val="00481056"/>
    <w:rsid w:val="00483A49"/>
    <w:rsid w:val="004919E6"/>
    <w:rsid w:val="00492F22"/>
    <w:rsid w:val="00496AF1"/>
    <w:rsid w:val="004A0FC9"/>
    <w:rsid w:val="004A1AA9"/>
    <w:rsid w:val="004A3B15"/>
    <w:rsid w:val="004A5CE7"/>
    <w:rsid w:val="004B502F"/>
    <w:rsid w:val="004B6768"/>
    <w:rsid w:val="004B7574"/>
    <w:rsid w:val="004C0B4C"/>
    <w:rsid w:val="004C53D3"/>
    <w:rsid w:val="004C59EC"/>
    <w:rsid w:val="004C6655"/>
    <w:rsid w:val="004C77EB"/>
    <w:rsid w:val="004D17FB"/>
    <w:rsid w:val="004D1ADB"/>
    <w:rsid w:val="004D24C4"/>
    <w:rsid w:val="004D7885"/>
    <w:rsid w:val="004E3385"/>
    <w:rsid w:val="004E34BC"/>
    <w:rsid w:val="004E3EBC"/>
    <w:rsid w:val="004E72BE"/>
    <w:rsid w:val="004F017F"/>
    <w:rsid w:val="004F4E39"/>
    <w:rsid w:val="0050209A"/>
    <w:rsid w:val="00503996"/>
    <w:rsid w:val="00515A3C"/>
    <w:rsid w:val="005165E2"/>
    <w:rsid w:val="00520EEA"/>
    <w:rsid w:val="00521179"/>
    <w:rsid w:val="00521BFA"/>
    <w:rsid w:val="00522A12"/>
    <w:rsid w:val="00530723"/>
    <w:rsid w:val="0053724B"/>
    <w:rsid w:val="00540F58"/>
    <w:rsid w:val="00542C5F"/>
    <w:rsid w:val="00544BD3"/>
    <w:rsid w:val="00546650"/>
    <w:rsid w:val="00546D37"/>
    <w:rsid w:val="00554736"/>
    <w:rsid w:val="00554B3E"/>
    <w:rsid w:val="0055586A"/>
    <w:rsid w:val="00563E58"/>
    <w:rsid w:val="00565A4F"/>
    <w:rsid w:val="0057206A"/>
    <w:rsid w:val="00572795"/>
    <w:rsid w:val="00580BFA"/>
    <w:rsid w:val="00586D25"/>
    <w:rsid w:val="005875E0"/>
    <w:rsid w:val="00587DDB"/>
    <w:rsid w:val="00595E7F"/>
    <w:rsid w:val="00596C92"/>
    <w:rsid w:val="005974F1"/>
    <w:rsid w:val="005A172D"/>
    <w:rsid w:val="005A682F"/>
    <w:rsid w:val="005B0560"/>
    <w:rsid w:val="005C3079"/>
    <w:rsid w:val="005C406B"/>
    <w:rsid w:val="005C46B5"/>
    <w:rsid w:val="005D03F6"/>
    <w:rsid w:val="005D0868"/>
    <w:rsid w:val="005D15F6"/>
    <w:rsid w:val="005D5C0A"/>
    <w:rsid w:val="005D677F"/>
    <w:rsid w:val="005D70E2"/>
    <w:rsid w:val="005E1106"/>
    <w:rsid w:val="005E5319"/>
    <w:rsid w:val="005E7622"/>
    <w:rsid w:val="005E77A1"/>
    <w:rsid w:val="005F2B1B"/>
    <w:rsid w:val="00601772"/>
    <w:rsid w:val="0060536E"/>
    <w:rsid w:val="00605A03"/>
    <w:rsid w:val="00605B81"/>
    <w:rsid w:val="006062C9"/>
    <w:rsid w:val="0060777C"/>
    <w:rsid w:val="006100A8"/>
    <w:rsid w:val="00611176"/>
    <w:rsid w:val="00611DB0"/>
    <w:rsid w:val="006120A8"/>
    <w:rsid w:val="00617E36"/>
    <w:rsid w:val="00622AE1"/>
    <w:rsid w:val="0062331A"/>
    <w:rsid w:val="006233EA"/>
    <w:rsid w:val="006242E5"/>
    <w:rsid w:val="00632A8E"/>
    <w:rsid w:val="0063556D"/>
    <w:rsid w:val="0064055F"/>
    <w:rsid w:val="00654C48"/>
    <w:rsid w:val="00667A1A"/>
    <w:rsid w:val="00675B4B"/>
    <w:rsid w:val="00677A6B"/>
    <w:rsid w:val="00687A75"/>
    <w:rsid w:val="00691C03"/>
    <w:rsid w:val="006920C7"/>
    <w:rsid w:val="00693848"/>
    <w:rsid w:val="00696D1E"/>
    <w:rsid w:val="006A5A3E"/>
    <w:rsid w:val="006A5A58"/>
    <w:rsid w:val="006A6BB7"/>
    <w:rsid w:val="006A6D9A"/>
    <w:rsid w:val="006A6F58"/>
    <w:rsid w:val="006A6FBF"/>
    <w:rsid w:val="006A7064"/>
    <w:rsid w:val="006B1F0D"/>
    <w:rsid w:val="006B259A"/>
    <w:rsid w:val="006B2FA4"/>
    <w:rsid w:val="006C0AF6"/>
    <w:rsid w:val="006C0E0A"/>
    <w:rsid w:val="006C229C"/>
    <w:rsid w:val="006C73FD"/>
    <w:rsid w:val="006D11A1"/>
    <w:rsid w:val="006D1ADA"/>
    <w:rsid w:val="006D72EA"/>
    <w:rsid w:val="006E24EF"/>
    <w:rsid w:val="006E4284"/>
    <w:rsid w:val="006F27DD"/>
    <w:rsid w:val="006F2AA4"/>
    <w:rsid w:val="006F44BB"/>
    <w:rsid w:val="006F4585"/>
    <w:rsid w:val="006F513A"/>
    <w:rsid w:val="006F6A76"/>
    <w:rsid w:val="00704ADB"/>
    <w:rsid w:val="0071102A"/>
    <w:rsid w:val="00711461"/>
    <w:rsid w:val="00712766"/>
    <w:rsid w:val="007131DE"/>
    <w:rsid w:val="007132AD"/>
    <w:rsid w:val="007140DF"/>
    <w:rsid w:val="007155B2"/>
    <w:rsid w:val="007165AC"/>
    <w:rsid w:val="007276F9"/>
    <w:rsid w:val="00730C4B"/>
    <w:rsid w:val="00732954"/>
    <w:rsid w:val="00737B00"/>
    <w:rsid w:val="00737F69"/>
    <w:rsid w:val="0074155E"/>
    <w:rsid w:val="00741A64"/>
    <w:rsid w:val="00743D69"/>
    <w:rsid w:val="007475F0"/>
    <w:rsid w:val="007476D5"/>
    <w:rsid w:val="00750077"/>
    <w:rsid w:val="0075442C"/>
    <w:rsid w:val="0076539C"/>
    <w:rsid w:val="0076618F"/>
    <w:rsid w:val="00766C5C"/>
    <w:rsid w:val="00766F36"/>
    <w:rsid w:val="00772520"/>
    <w:rsid w:val="0077391E"/>
    <w:rsid w:val="007804B6"/>
    <w:rsid w:val="00780D17"/>
    <w:rsid w:val="0078119A"/>
    <w:rsid w:val="0078182E"/>
    <w:rsid w:val="007822D2"/>
    <w:rsid w:val="00783AB0"/>
    <w:rsid w:val="0078717C"/>
    <w:rsid w:val="0079465F"/>
    <w:rsid w:val="007A3408"/>
    <w:rsid w:val="007B1B00"/>
    <w:rsid w:val="007B4A29"/>
    <w:rsid w:val="007C1A57"/>
    <w:rsid w:val="007C1E3D"/>
    <w:rsid w:val="007C2B78"/>
    <w:rsid w:val="007C39A9"/>
    <w:rsid w:val="007C4BA9"/>
    <w:rsid w:val="007C6034"/>
    <w:rsid w:val="007D059E"/>
    <w:rsid w:val="007D3A20"/>
    <w:rsid w:val="007D641A"/>
    <w:rsid w:val="007E37B4"/>
    <w:rsid w:val="007E760A"/>
    <w:rsid w:val="00810104"/>
    <w:rsid w:val="0081157F"/>
    <w:rsid w:val="00811ABC"/>
    <w:rsid w:val="00811D85"/>
    <w:rsid w:val="00815B3A"/>
    <w:rsid w:val="00820086"/>
    <w:rsid w:val="00821F06"/>
    <w:rsid w:val="00823025"/>
    <w:rsid w:val="00824C49"/>
    <w:rsid w:val="00824C6A"/>
    <w:rsid w:val="00833A57"/>
    <w:rsid w:val="00834798"/>
    <w:rsid w:val="00837984"/>
    <w:rsid w:val="00846F49"/>
    <w:rsid w:val="00847483"/>
    <w:rsid w:val="0085427E"/>
    <w:rsid w:val="00870630"/>
    <w:rsid w:val="008714BD"/>
    <w:rsid w:val="00871F09"/>
    <w:rsid w:val="00876E4E"/>
    <w:rsid w:val="00887E7C"/>
    <w:rsid w:val="00890D87"/>
    <w:rsid w:val="008911FB"/>
    <w:rsid w:val="00892849"/>
    <w:rsid w:val="00895252"/>
    <w:rsid w:val="008960F8"/>
    <w:rsid w:val="008A0C52"/>
    <w:rsid w:val="008A5C22"/>
    <w:rsid w:val="008A700C"/>
    <w:rsid w:val="008A7B25"/>
    <w:rsid w:val="008B24A9"/>
    <w:rsid w:val="008B2B70"/>
    <w:rsid w:val="008B645A"/>
    <w:rsid w:val="008B7638"/>
    <w:rsid w:val="008C1488"/>
    <w:rsid w:val="008C35B2"/>
    <w:rsid w:val="008C4BBF"/>
    <w:rsid w:val="008C4FE3"/>
    <w:rsid w:val="008C5047"/>
    <w:rsid w:val="008C68B5"/>
    <w:rsid w:val="008D1446"/>
    <w:rsid w:val="008D1690"/>
    <w:rsid w:val="008D7E4F"/>
    <w:rsid w:val="008E0564"/>
    <w:rsid w:val="008E1F27"/>
    <w:rsid w:val="008E72BF"/>
    <w:rsid w:val="008F4586"/>
    <w:rsid w:val="008F5DAA"/>
    <w:rsid w:val="008F6348"/>
    <w:rsid w:val="0090174E"/>
    <w:rsid w:val="009077B9"/>
    <w:rsid w:val="009104C5"/>
    <w:rsid w:val="00910947"/>
    <w:rsid w:val="009129E1"/>
    <w:rsid w:val="0091384A"/>
    <w:rsid w:val="00920460"/>
    <w:rsid w:val="009208B7"/>
    <w:rsid w:val="009223B0"/>
    <w:rsid w:val="00922D5F"/>
    <w:rsid w:val="0092382A"/>
    <w:rsid w:val="0092558F"/>
    <w:rsid w:val="00937D72"/>
    <w:rsid w:val="00937F0E"/>
    <w:rsid w:val="0094228B"/>
    <w:rsid w:val="0094244A"/>
    <w:rsid w:val="00942D84"/>
    <w:rsid w:val="009444C8"/>
    <w:rsid w:val="00946ADF"/>
    <w:rsid w:val="0095129D"/>
    <w:rsid w:val="00957541"/>
    <w:rsid w:val="00960144"/>
    <w:rsid w:val="00962114"/>
    <w:rsid w:val="00964DDD"/>
    <w:rsid w:val="00965AE6"/>
    <w:rsid w:val="00966623"/>
    <w:rsid w:val="00973E26"/>
    <w:rsid w:val="00974AF0"/>
    <w:rsid w:val="009800D2"/>
    <w:rsid w:val="00980B08"/>
    <w:rsid w:val="0098115C"/>
    <w:rsid w:val="00982C73"/>
    <w:rsid w:val="0098429E"/>
    <w:rsid w:val="00985954"/>
    <w:rsid w:val="00987B56"/>
    <w:rsid w:val="00991243"/>
    <w:rsid w:val="009A17E9"/>
    <w:rsid w:val="009A7D60"/>
    <w:rsid w:val="009B289F"/>
    <w:rsid w:val="009C23C0"/>
    <w:rsid w:val="009C43D4"/>
    <w:rsid w:val="009C459C"/>
    <w:rsid w:val="009C4F93"/>
    <w:rsid w:val="009D12E0"/>
    <w:rsid w:val="009D2008"/>
    <w:rsid w:val="009D3DCC"/>
    <w:rsid w:val="009E4160"/>
    <w:rsid w:val="009E5640"/>
    <w:rsid w:val="009F0AD6"/>
    <w:rsid w:val="009F18C3"/>
    <w:rsid w:val="009F7516"/>
    <w:rsid w:val="00A03879"/>
    <w:rsid w:val="00A03886"/>
    <w:rsid w:val="00A042CB"/>
    <w:rsid w:val="00A107C2"/>
    <w:rsid w:val="00A11227"/>
    <w:rsid w:val="00A142A6"/>
    <w:rsid w:val="00A145AE"/>
    <w:rsid w:val="00A201C5"/>
    <w:rsid w:val="00A224B3"/>
    <w:rsid w:val="00A22D82"/>
    <w:rsid w:val="00A25318"/>
    <w:rsid w:val="00A27463"/>
    <w:rsid w:val="00A30DEE"/>
    <w:rsid w:val="00A3211A"/>
    <w:rsid w:val="00A3500D"/>
    <w:rsid w:val="00A36AD7"/>
    <w:rsid w:val="00A36DE9"/>
    <w:rsid w:val="00A3707C"/>
    <w:rsid w:val="00A436D8"/>
    <w:rsid w:val="00A47881"/>
    <w:rsid w:val="00A5130E"/>
    <w:rsid w:val="00A519F1"/>
    <w:rsid w:val="00A549D6"/>
    <w:rsid w:val="00A60E8F"/>
    <w:rsid w:val="00A677DD"/>
    <w:rsid w:val="00A72875"/>
    <w:rsid w:val="00A728E6"/>
    <w:rsid w:val="00A74BE6"/>
    <w:rsid w:val="00A8062F"/>
    <w:rsid w:val="00A92572"/>
    <w:rsid w:val="00A95AB1"/>
    <w:rsid w:val="00A95CA8"/>
    <w:rsid w:val="00A97D99"/>
    <w:rsid w:val="00AB25BD"/>
    <w:rsid w:val="00AB63E5"/>
    <w:rsid w:val="00AB7E89"/>
    <w:rsid w:val="00AC762E"/>
    <w:rsid w:val="00AD14EB"/>
    <w:rsid w:val="00AD2A15"/>
    <w:rsid w:val="00AD3C76"/>
    <w:rsid w:val="00AE5EB2"/>
    <w:rsid w:val="00AF1B1B"/>
    <w:rsid w:val="00AF2E2A"/>
    <w:rsid w:val="00AF430C"/>
    <w:rsid w:val="00AF5CF6"/>
    <w:rsid w:val="00AF69A5"/>
    <w:rsid w:val="00AF6D03"/>
    <w:rsid w:val="00B00B2A"/>
    <w:rsid w:val="00B0451B"/>
    <w:rsid w:val="00B06496"/>
    <w:rsid w:val="00B07DF6"/>
    <w:rsid w:val="00B113E2"/>
    <w:rsid w:val="00B13A19"/>
    <w:rsid w:val="00B14AB8"/>
    <w:rsid w:val="00B15BD5"/>
    <w:rsid w:val="00B2348B"/>
    <w:rsid w:val="00B2354F"/>
    <w:rsid w:val="00B24255"/>
    <w:rsid w:val="00B26501"/>
    <w:rsid w:val="00B27491"/>
    <w:rsid w:val="00B27F93"/>
    <w:rsid w:val="00B304D4"/>
    <w:rsid w:val="00B30E23"/>
    <w:rsid w:val="00B3178D"/>
    <w:rsid w:val="00B342AB"/>
    <w:rsid w:val="00B36A6E"/>
    <w:rsid w:val="00B37E21"/>
    <w:rsid w:val="00B44E6E"/>
    <w:rsid w:val="00B4614E"/>
    <w:rsid w:val="00B47BDB"/>
    <w:rsid w:val="00B50033"/>
    <w:rsid w:val="00B503B1"/>
    <w:rsid w:val="00B52E10"/>
    <w:rsid w:val="00B54272"/>
    <w:rsid w:val="00B5534D"/>
    <w:rsid w:val="00B558A6"/>
    <w:rsid w:val="00B573AB"/>
    <w:rsid w:val="00B609E1"/>
    <w:rsid w:val="00B65BF5"/>
    <w:rsid w:val="00B73806"/>
    <w:rsid w:val="00B752EC"/>
    <w:rsid w:val="00B76E5B"/>
    <w:rsid w:val="00B774C6"/>
    <w:rsid w:val="00B800A4"/>
    <w:rsid w:val="00B823C2"/>
    <w:rsid w:val="00B92005"/>
    <w:rsid w:val="00B93D2C"/>
    <w:rsid w:val="00BA4E44"/>
    <w:rsid w:val="00BA5C3B"/>
    <w:rsid w:val="00BA64BF"/>
    <w:rsid w:val="00BA729B"/>
    <w:rsid w:val="00BB3073"/>
    <w:rsid w:val="00BB3EBB"/>
    <w:rsid w:val="00BB5A8B"/>
    <w:rsid w:val="00BC2D87"/>
    <w:rsid w:val="00BC4770"/>
    <w:rsid w:val="00BC58A7"/>
    <w:rsid w:val="00BC5BB6"/>
    <w:rsid w:val="00BC6D5E"/>
    <w:rsid w:val="00BD219B"/>
    <w:rsid w:val="00BD2480"/>
    <w:rsid w:val="00BD520A"/>
    <w:rsid w:val="00BD6B44"/>
    <w:rsid w:val="00BE17CB"/>
    <w:rsid w:val="00BE2A7E"/>
    <w:rsid w:val="00BE4F09"/>
    <w:rsid w:val="00BE6CF9"/>
    <w:rsid w:val="00BF046E"/>
    <w:rsid w:val="00BF1BC1"/>
    <w:rsid w:val="00BF2B45"/>
    <w:rsid w:val="00BF7665"/>
    <w:rsid w:val="00C00901"/>
    <w:rsid w:val="00C05290"/>
    <w:rsid w:val="00C059B7"/>
    <w:rsid w:val="00C354E5"/>
    <w:rsid w:val="00C36B5B"/>
    <w:rsid w:val="00C4000A"/>
    <w:rsid w:val="00C401EC"/>
    <w:rsid w:val="00C40B30"/>
    <w:rsid w:val="00C46594"/>
    <w:rsid w:val="00C5195D"/>
    <w:rsid w:val="00C536C2"/>
    <w:rsid w:val="00C541F4"/>
    <w:rsid w:val="00C60229"/>
    <w:rsid w:val="00C61FDA"/>
    <w:rsid w:val="00C62FF9"/>
    <w:rsid w:val="00C63A90"/>
    <w:rsid w:val="00C6482A"/>
    <w:rsid w:val="00C65E4E"/>
    <w:rsid w:val="00C66E38"/>
    <w:rsid w:val="00C73BA6"/>
    <w:rsid w:val="00C820C7"/>
    <w:rsid w:val="00C83034"/>
    <w:rsid w:val="00C860F7"/>
    <w:rsid w:val="00C93678"/>
    <w:rsid w:val="00C9482A"/>
    <w:rsid w:val="00C96715"/>
    <w:rsid w:val="00CA2D28"/>
    <w:rsid w:val="00CA568C"/>
    <w:rsid w:val="00CA720C"/>
    <w:rsid w:val="00CB6DBB"/>
    <w:rsid w:val="00CB709F"/>
    <w:rsid w:val="00CC1BFD"/>
    <w:rsid w:val="00CC2A47"/>
    <w:rsid w:val="00CC3860"/>
    <w:rsid w:val="00CC3E7E"/>
    <w:rsid w:val="00CC484D"/>
    <w:rsid w:val="00CC5700"/>
    <w:rsid w:val="00CD0393"/>
    <w:rsid w:val="00CD04F1"/>
    <w:rsid w:val="00CD0B94"/>
    <w:rsid w:val="00CD2880"/>
    <w:rsid w:val="00CD28F3"/>
    <w:rsid w:val="00CD31BC"/>
    <w:rsid w:val="00CD3905"/>
    <w:rsid w:val="00CD3F26"/>
    <w:rsid w:val="00CD4231"/>
    <w:rsid w:val="00CD7D2F"/>
    <w:rsid w:val="00CE4010"/>
    <w:rsid w:val="00CF1766"/>
    <w:rsid w:val="00CF2797"/>
    <w:rsid w:val="00CF5BA2"/>
    <w:rsid w:val="00CF6748"/>
    <w:rsid w:val="00D06DE4"/>
    <w:rsid w:val="00D12763"/>
    <w:rsid w:val="00D20A82"/>
    <w:rsid w:val="00D22457"/>
    <w:rsid w:val="00D23510"/>
    <w:rsid w:val="00D23A14"/>
    <w:rsid w:val="00D25E81"/>
    <w:rsid w:val="00D26053"/>
    <w:rsid w:val="00D26469"/>
    <w:rsid w:val="00D31E1F"/>
    <w:rsid w:val="00D34136"/>
    <w:rsid w:val="00D34F36"/>
    <w:rsid w:val="00D3677A"/>
    <w:rsid w:val="00D36FD8"/>
    <w:rsid w:val="00D426D1"/>
    <w:rsid w:val="00D44C27"/>
    <w:rsid w:val="00D46B99"/>
    <w:rsid w:val="00D51EBA"/>
    <w:rsid w:val="00D54C62"/>
    <w:rsid w:val="00D55E48"/>
    <w:rsid w:val="00D5690B"/>
    <w:rsid w:val="00D66977"/>
    <w:rsid w:val="00D67EE5"/>
    <w:rsid w:val="00D70859"/>
    <w:rsid w:val="00D709E3"/>
    <w:rsid w:val="00D7267B"/>
    <w:rsid w:val="00D75AE5"/>
    <w:rsid w:val="00D8571C"/>
    <w:rsid w:val="00D8768F"/>
    <w:rsid w:val="00D93537"/>
    <w:rsid w:val="00D9513B"/>
    <w:rsid w:val="00D9531F"/>
    <w:rsid w:val="00D953EC"/>
    <w:rsid w:val="00D95542"/>
    <w:rsid w:val="00D96009"/>
    <w:rsid w:val="00D968DE"/>
    <w:rsid w:val="00DA17B8"/>
    <w:rsid w:val="00DC7295"/>
    <w:rsid w:val="00DC7B69"/>
    <w:rsid w:val="00DD0F3C"/>
    <w:rsid w:val="00DD34B8"/>
    <w:rsid w:val="00DD53ED"/>
    <w:rsid w:val="00DD7766"/>
    <w:rsid w:val="00DE1714"/>
    <w:rsid w:val="00DE1BE7"/>
    <w:rsid w:val="00DE4324"/>
    <w:rsid w:val="00DF466D"/>
    <w:rsid w:val="00DF5D65"/>
    <w:rsid w:val="00DF64C0"/>
    <w:rsid w:val="00DF7852"/>
    <w:rsid w:val="00E020D1"/>
    <w:rsid w:val="00E0565D"/>
    <w:rsid w:val="00E066DD"/>
    <w:rsid w:val="00E151B5"/>
    <w:rsid w:val="00E1571C"/>
    <w:rsid w:val="00E1711C"/>
    <w:rsid w:val="00E1737D"/>
    <w:rsid w:val="00E20C09"/>
    <w:rsid w:val="00E2697E"/>
    <w:rsid w:val="00E30A67"/>
    <w:rsid w:val="00E33983"/>
    <w:rsid w:val="00E355C2"/>
    <w:rsid w:val="00E37855"/>
    <w:rsid w:val="00E402FA"/>
    <w:rsid w:val="00E4641D"/>
    <w:rsid w:val="00E51D7C"/>
    <w:rsid w:val="00E559A7"/>
    <w:rsid w:val="00E55F7A"/>
    <w:rsid w:val="00E63AE0"/>
    <w:rsid w:val="00E6448D"/>
    <w:rsid w:val="00E649EF"/>
    <w:rsid w:val="00E65929"/>
    <w:rsid w:val="00E66830"/>
    <w:rsid w:val="00E7056F"/>
    <w:rsid w:val="00E7097B"/>
    <w:rsid w:val="00E75BAF"/>
    <w:rsid w:val="00E80799"/>
    <w:rsid w:val="00E8188B"/>
    <w:rsid w:val="00E83063"/>
    <w:rsid w:val="00E84A6A"/>
    <w:rsid w:val="00E865C2"/>
    <w:rsid w:val="00E90740"/>
    <w:rsid w:val="00E924B3"/>
    <w:rsid w:val="00EA058C"/>
    <w:rsid w:val="00EA4927"/>
    <w:rsid w:val="00EA4F61"/>
    <w:rsid w:val="00EA57CD"/>
    <w:rsid w:val="00EA5DED"/>
    <w:rsid w:val="00EA5F87"/>
    <w:rsid w:val="00EB2D73"/>
    <w:rsid w:val="00EB4FC3"/>
    <w:rsid w:val="00EC4D04"/>
    <w:rsid w:val="00EC6D3C"/>
    <w:rsid w:val="00ED4733"/>
    <w:rsid w:val="00EE03CE"/>
    <w:rsid w:val="00EE3637"/>
    <w:rsid w:val="00EE3794"/>
    <w:rsid w:val="00EF6436"/>
    <w:rsid w:val="00EF70EA"/>
    <w:rsid w:val="00F1089B"/>
    <w:rsid w:val="00F14762"/>
    <w:rsid w:val="00F14BBB"/>
    <w:rsid w:val="00F15392"/>
    <w:rsid w:val="00F15E97"/>
    <w:rsid w:val="00F16653"/>
    <w:rsid w:val="00F1753D"/>
    <w:rsid w:val="00F208A6"/>
    <w:rsid w:val="00F218E2"/>
    <w:rsid w:val="00F21B11"/>
    <w:rsid w:val="00F26C23"/>
    <w:rsid w:val="00F35DFC"/>
    <w:rsid w:val="00F40751"/>
    <w:rsid w:val="00F41265"/>
    <w:rsid w:val="00F43F7F"/>
    <w:rsid w:val="00F50A24"/>
    <w:rsid w:val="00F54290"/>
    <w:rsid w:val="00F6042A"/>
    <w:rsid w:val="00F61DC7"/>
    <w:rsid w:val="00F6307F"/>
    <w:rsid w:val="00F661CD"/>
    <w:rsid w:val="00F758A7"/>
    <w:rsid w:val="00F765C0"/>
    <w:rsid w:val="00F87FB6"/>
    <w:rsid w:val="00F90724"/>
    <w:rsid w:val="00F92732"/>
    <w:rsid w:val="00F962AB"/>
    <w:rsid w:val="00FA15FE"/>
    <w:rsid w:val="00FA25EC"/>
    <w:rsid w:val="00FA42A5"/>
    <w:rsid w:val="00FA58BB"/>
    <w:rsid w:val="00FB10C1"/>
    <w:rsid w:val="00FB1D45"/>
    <w:rsid w:val="00FB3A4C"/>
    <w:rsid w:val="00FB3BB3"/>
    <w:rsid w:val="00FC1334"/>
    <w:rsid w:val="00FC273D"/>
    <w:rsid w:val="00FC3246"/>
    <w:rsid w:val="00FC4172"/>
    <w:rsid w:val="00FC5215"/>
    <w:rsid w:val="00FC6691"/>
    <w:rsid w:val="00FD3359"/>
    <w:rsid w:val="00FD6CE5"/>
    <w:rsid w:val="00FE3B8D"/>
    <w:rsid w:val="00FF20E1"/>
    <w:rsid w:val="00FF4BD9"/>
    <w:rsid w:val="00FF4DBD"/>
    <w:rsid w:val="00FF5F50"/>
    <w:rsid w:val="01170C55"/>
    <w:rsid w:val="011C1106"/>
    <w:rsid w:val="01282E62"/>
    <w:rsid w:val="0149221C"/>
    <w:rsid w:val="014B08FF"/>
    <w:rsid w:val="015202C4"/>
    <w:rsid w:val="015C3606"/>
    <w:rsid w:val="01657C13"/>
    <w:rsid w:val="01A41DAE"/>
    <w:rsid w:val="01AF5332"/>
    <w:rsid w:val="01BE4222"/>
    <w:rsid w:val="01E626CD"/>
    <w:rsid w:val="01EC0334"/>
    <w:rsid w:val="020F3FD3"/>
    <w:rsid w:val="021728CC"/>
    <w:rsid w:val="022E5970"/>
    <w:rsid w:val="02555E80"/>
    <w:rsid w:val="025C1016"/>
    <w:rsid w:val="02715A45"/>
    <w:rsid w:val="02765C33"/>
    <w:rsid w:val="027D0F8C"/>
    <w:rsid w:val="02863EE0"/>
    <w:rsid w:val="028945B9"/>
    <w:rsid w:val="02A05AB6"/>
    <w:rsid w:val="02A1111E"/>
    <w:rsid w:val="02A1263D"/>
    <w:rsid w:val="02A14C7A"/>
    <w:rsid w:val="02AD5EBD"/>
    <w:rsid w:val="02DA63DE"/>
    <w:rsid w:val="02DF0ED1"/>
    <w:rsid w:val="02E57613"/>
    <w:rsid w:val="02E80AFB"/>
    <w:rsid w:val="02EE296B"/>
    <w:rsid w:val="02F921DB"/>
    <w:rsid w:val="03014AEF"/>
    <w:rsid w:val="03051396"/>
    <w:rsid w:val="03082F4B"/>
    <w:rsid w:val="03100052"/>
    <w:rsid w:val="03146BDF"/>
    <w:rsid w:val="03340854"/>
    <w:rsid w:val="033A54AA"/>
    <w:rsid w:val="03443858"/>
    <w:rsid w:val="034440F4"/>
    <w:rsid w:val="036208AE"/>
    <w:rsid w:val="03693A3B"/>
    <w:rsid w:val="038D3451"/>
    <w:rsid w:val="038E571E"/>
    <w:rsid w:val="03A13B63"/>
    <w:rsid w:val="03AC228A"/>
    <w:rsid w:val="03AC7F8B"/>
    <w:rsid w:val="03B64756"/>
    <w:rsid w:val="03E2379C"/>
    <w:rsid w:val="03E70DB3"/>
    <w:rsid w:val="03EE1902"/>
    <w:rsid w:val="03EF1A15"/>
    <w:rsid w:val="03FB7BBE"/>
    <w:rsid w:val="040000C7"/>
    <w:rsid w:val="040A5B3F"/>
    <w:rsid w:val="043233E6"/>
    <w:rsid w:val="04515FD2"/>
    <w:rsid w:val="045D55E3"/>
    <w:rsid w:val="045F4DED"/>
    <w:rsid w:val="04653A59"/>
    <w:rsid w:val="046917C8"/>
    <w:rsid w:val="048019AC"/>
    <w:rsid w:val="048E7480"/>
    <w:rsid w:val="04B71183"/>
    <w:rsid w:val="04C133B2"/>
    <w:rsid w:val="04C248AE"/>
    <w:rsid w:val="04EA48C4"/>
    <w:rsid w:val="04F06D02"/>
    <w:rsid w:val="04FC43EA"/>
    <w:rsid w:val="05031C1C"/>
    <w:rsid w:val="05171224"/>
    <w:rsid w:val="051E0BB4"/>
    <w:rsid w:val="05283431"/>
    <w:rsid w:val="055406CA"/>
    <w:rsid w:val="05571F68"/>
    <w:rsid w:val="05575AC4"/>
    <w:rsid w:val="05597A8E"/>
    <w:rsid w:val="056062C2"/>
    <w:rsid w:val="056A57F8"/>
    <w:rsid w:val="057D31D9"/>
    <w:rsid w:val="058663AA"/>
    <w:rsid w:val="05893E20"/>
    <w:rsid w:val="05B64EE1"/>
    <w:rsid w:val="05C869C2"/>
    <w:rsid w:val="05D60F10"/>
    <w:rsid w:val="05DC3F8F"/>
    <w:rsid w:val="05E450DC"/>
    <w:rsid w:val="05EF21A1"/>
    <w:rsid w:val="05F9301F"/>
    <w:rsid w:val="060E4242"/>
    <w:rsid w:val="061E355D"/>
    <w:rsid w:val="063E52BD"/>
    <w:rsid w:val="064E6EC7"/>
    <w:rsid w:val="065B3392"/>
    <w:rsid w:val="065B717C"/>
    <w:rsid w:val="06654211"/>
    <w:rsid w:val="0665562B"/>
    <w:rsid w:val="06694235"/>
    <w:rsid w:val="066B3A08"/>
    <w:rsid w:val="066F6E3E"/>
    <w:rsid w:val="06831681"/>
    <w:rsid w:val="0699013F"/>
    <w:rsid w:val="06AC5D56"/>
    <w:rsid w:val="06C71A61"/>
    <w:rsid w:val="06C74ECC"/>
    <w:rsid w:val="06D73FBB"/>
    <w:rsid w:val="06D849E3"/>
    <w:rsid w:val="06DA7AAB"/>
    <w:rsid w:val="06E04411"/>
    <w:rsid w:val="06F3181D"/>
    <w:rsid w:val="06F757B1"/>
    <w:rsid w:val="07046A75"/>
    <w:rsid w:val="07227857"/>
    <w:rsid w:val="0752452A"/>
    <w:rsid w:val="076D75BF"/>
    <w:rsid w:val="078B7CA7"/>
    <w:rsid w:val="0797664C"/>
    <w:rsid w:val="07A2127C"/>
    <w:rsid w:val="07A775D4"/>
    <w:rsid w:val="07B2146B"/>
    <w:rsid w:val="07B94814"/>
    <w:rsid w:val="07E93ACA"/>
    <w:rsid w:val="07EA450D"/>
    <w:rsid w:val="07EC4BEA"/>
    <w:rsid w:val="07ED0DB2"/>
    <w:rsid w:val="07F43A9E"/>
    <w:rsid w:val="081303C8"/>
    <w:rsid w:val="08362309"/>
    <w:rsid w:val="083F3B30"/>
    <w:rsid w:val="08500402"/>
    <w:rsid w:val="08573C40"/>
    <w:rsid w:val="085E3693"/>
    <w:rsid w:val="086329D2"/>
    <w:rsid w:val="086F3FD5"/>
    <w:rsid w:val="086F75C9"/>
    <w:rsid w:val="087D7F38"/>
    <w:rsid w:val="08943220"/>
    <w:rsid w:val="08BE68A1"/>
    <w:rsid w:val="08DB6A0C"/>
    <w:rsid w:val="08DE0979"/>
    <w:rsid w:val="08E10BEE"/>
    <w:rsid w:val="08F05FAF"/>
    <w:rsid w:val="08F53376"/>
    <w:rsid w:val="090146C5"/>
    <w:rsid w:val="09293C1C"/>
    <w:rsid w:val="092F5FC3"/>
    <w:rsid w:val="093305F6"/>
    <w:rsid w:val="093F05F4"/>
    <w:rsid w:val="0955056D"/>
    <w:rsid w:val="096D51DC"/>
    <w:rsid w:val="09903920"/>
    <w:rsid w:val="099D6B31"/>
    <w:rsid w:val="09AA43EE"/>
    <w:rsid w:val="09AB63DF"/>
    <w:rsid w:val="09C0632E"/>
    <w:rsid w:val="09CF5A39"/>
    <w:rsid w:val="09D5345C"/>
    <w:rsid w:val="09D94729"/>
    <w:rsid w:val="09DC0C8E"/>
    <w:rsid w:val="09E431C6"/>
    <w:rsid w:val="09E63A2B"/>
    <w:rsid w:val="09EA6954"/>
    <w:rsid w:val="09F8186F"/>
    <w:rsid w:val="09FB55B8"/>
    <w:rsid w:val="09FF15AC"/>
    <w:rsid w:val="0A0850A4"/>
    <w:rsid w:val="0A0B1B96"/>
    <w:rsid w:val="0A200B7B"/>
    <w:rsid w:val="0A285D02"/>
    <w:rsid w:val="0A410864"/>
    <w:rsid w:val="0A4A3E4A"/>
    <w:rsid w:val="0A653D90"/>
    <w:rsid w:val="0A8E01DA"/>
    <w:rsid w:val="0A9B1041"/>
    <w:rsid w:val="0A9D666F"/>
    <w:rsid w:val="0AAF5D0F"/>
    <w:rsid w:val="0AB063A2"/>
    <w:rsid w:val="0AB15C77"/>
    <w:rsid w:val="0AE918B4"/>
    <w:rsid w:val="0AED6AB0"/>
    <w:rsid w:val="0AF53820"/>
    <w:rsid w:val="0AFA5CD5"/>
    <w:rsid w:val="0AFF5FD8"/>
    <w:rsid w:val="0B00275A"/>
    <w:rsid w:val="0B375B18"/>
    <w:rsid w:val="0B7849E6"/>
    <w:rsid w:val="0B8904CA"/>
    <w:rsid w:val="0B8D2240"/>
    <w:rsid w:val="0B93628B"/>
    <w:rsid w:val="0BA75C47"/>
    <w:rsid w:val="0BB31493"/>
    <w:rsid w:val="0BC639A4"/>
    <w:rsid w:val="0BEB7CE0"/>
    <w:rsid w:val="0BED6337"/>
    <w:rsid w:val="0BFC73C5"/>
    <w:rsid w:val="0C126EAF"/>
    <w:rsid w:val="0C2A7A8F"/>
    <w:rsid w:val="0C2C5C40"/>
    <w:rsid w:val="0C3E51F4"/>
    <w:rsid w:val="0C484578"/>
    <w:rsid w:val="0C4B72F4"/>
    <w:rsid w:val="0C7976DB"/>
    <w:rsid w:val="0C7C4062"/>
    <w:rsid w:val="0CA82ECF"/>
    <w:rsid w:val="0CA830A9"/>
    <w:rsid w:val="0CC601D0"/>
    <w:rsid w:val="0CC6110C"/>
    <w:rsid w:val="0CC94157"/>
    <w:rsid w:val="0CCF6888"/>
    <w:rsid w:val="0CD06839"/>
    <w:rsid w:val="0CD345CA"/>
    <w:rsid w:val="0CDF2F6F"/>
    <w:rsid w:val="0CEF61C7"/>
    <w:rsid w:val="0CF62067"/>
    <w:rsid w:val="0CF86E7B"/>
    <w:rsid w:val="0CFB3D32"/>
    <w:rsid w:val="0CFF716D"/>
    <w:rsid w:val="0D0D08FC"/>
    <w:rsid w:val="0D350D72"/>
    <w:rsid w:val="0D5E3DDF"/>
    <w:rsid w:val="0D75742F"/>
    <w:rsid w:val="0D782A7C"/>
    <w:rsid w:val="0D802482"/>
    <w:rsid w:val="0D932E37"/>
    <w:rsid w:val="0DAB2AA7"/>
    <w:rsid w:val="0DB22198"/>
    <w:rsid w:val="0DB77A48"/>
    <w:rsid w:val="0DC941C9"/>
    <w:rsid w:val="0DCB52A1"/>
    <w:rsid w:val="0DD92454"/>
    <w:rsid w:val="0DE553AC"/>
    <w:rsid w:val="0DE63E89"/>
    <w:rsid w:val="0E057AA3"/>
    <w:rsid w:val="0E272338"/>
    <w:rsid w:val="0E364E11"/>
    <w:rsid w:val="0E3746E5"/>
    <w:rsid w:val="0E393976"/>
    <w:rsid w:val="0E732368"/>
    <w:rsid w:val="0E80321E"/>
    <w:rsid w:val="0E8813E4"/>
    <w:rsid w:val="0E8A7410"/>
    <w:rsid w:val="0EAC329C"/>
    <w:rsid w:val="0EAE7EF9"/>
    <w:rsid w:val="0EB9159E"/>
    <w:rsid w:val="0ED32660"/>
    <w:rsid w:val="0EF94A98"/>
    <w:rsid w:val="0EF97BEC"/>
    <w:rsid w:val="0EFE5203"/>
    <w:rsid w:val="0F0E7B7C"/>
    <w:rsid w:val="0F18601E"/>
    <w:rsid w:val="0F2618CE"/>
    <w:rsid w:val="0F317031"/>
    <w:rsid w:val="0F692FC4"/>
    <w:rsid w:val="0F84395A"/>
    <w:rsid w:val="0F8920CC"/>
    <w:rsid w:val="0F8D1CEA"/>
    <w:rsid w:val="0F957915"/>
    <w:rsid w:val="0FAB4FC7"/>
    <w:rsid w:val="0FB121B6"/>
    <w:rsid w:val="0FB32491"/>
    <w:rsid w:val="0FC00DE2"/>
    <w:rsid w:val="0FCB1589"/>
    <w:rsid w:val="0FD03043"/>
    <w:rsid w:val="10036194"/>
    <w:rsid w:val="10276822"/>
    <w:rsid w:val="102B26A9"/>
    <w:rsid w:val="10433815"/>
    <w:rsid w:val="104846F5"/>
    <w:rsid w:val="10603B2E"/>
    <w:rsid w:val="10766992"/>
    <w:rsid w:val="107C5B0D"/>
    <w:rsid w:val="10A70601"/>
    <w:rsid w:val="10AC1800"/>
    <w:rsid w:val="10CD1330"/>
    <w:rsid w:val="10CD4256"/>
    <w:rsid w:val="10E03FD7"/>
    <w:rsid w:val="10E13B8A"/>
    <w:rsid w:val="10E3030B"/>
    <w:rsid w:val="10E42CCD"/>
    <w:rsid w:val="10E51D89"/>
    <w:rsid w:val="10F07965"/>
    <w:rsid w:val="10F8015A"/>
    <w:rsid w:val="111451B1"/>
    <w:rsid w:val="112371A2"/>
    <w:rsid w:val="11307ADF"/>
    <w:rsid w:val="11335637"/>
    <w:rsid w:val="11380EA0"/>
    <w:rsid w:val="113D5BD1"/>
    <w:rsid w:val="11AE2AE5"/>
    <w:rsid w:val="11B379CA"/>
    <w:rsid w:val="11B87026"/>
    <w:rsid w:val="11CB5D5E"/>
    <w:rsid w:val="11CD1ADF"/>
    <w:rsid w:val="11EB7CC0"/>
    <w:rsid w:val="11F07372"/>
    <w:rsid w:val="11FF19BD"/>
    <w:rsid w:val="1204191D"/>
    <w:rsid w:val="12171A15"/>
    <w:rsid w:val="12280F14"/>
    <w:rsid w:val="12312252"/>
    <w:rsid w:val="12391B86"/>
    <w:rsid w:val="12543AB7"/>
    <w:rsid w:val="12745F08"/>
    <w:rsid w:val="127B4CFC"/>
    <w:rsid w:val="12861EB6"/>
    <w:rsid w:val="12AE2CF2"/>
    <w:rsid w:val="12B55D3A"/>
    <w:rsid w:val="12B560A5"/>
    <w:rsid w:val="12DF712C"/>
    <w:rsid w:val="12FB7A5F"/>
    <w:rsid w:val="12FD4945"/>
    <w:rsid w:val="133D279D"/>
    <w:rsid w:val="13434E37"/>
    <w:rsid w:val="134F4DD6"/>
    <w:rsid w:val="135E2714"/>
    <w:rsid w:val="136F1459"/>
    <w:rsid w:val="138A175B"/>
    <w:rsid w:val="138B2047"/>
    <w:rsid w:val="13A511D0"/>
    <w:rsid w:val="13AC72E2"/>
    <w:rsid w:val="13B330B3"/>
    <w:rsid w:val="13C0517C"/>
    <w:rsid w:val="13CB5A17"/>
    <w:rsid w:val="13CE1647"/>
    <w:rsid w:val="13D44784"/>
    <w:rsid w:val="13D75EF1"/>
    <w:rsid w:val="13E93FF7"/>
    <w:rsid w:val="13F217DA"/>
    <w:rsid w:val="141638BA"/>
    <w:rsid w:val="143C36A3"/>
    <w:rsid w:val="14726477"/>
    <w:rsid w:val="148D505F"/>
    <w:rsid w:val="14AE4186"/>
    <w:rsid w:val="14B46A8F"/>
    <w:rsid w:val="14B65424"/>
    <w:rsid w:val="14BC76F2"/>
    <w:rsid w:val="14E26F9C"/>
    <w:rsid w:val="14ED1FA1"/>
    <w:rsid w:val="15064E11"/>
    <w:rsid w:val="15121A08"/>
    <w:rsid w:val="151D277A"/>
    <w:rsid w:val="154A0419"/>
    <w:rsid w:val="15576CB6"/>
    <w:rsid w:val="156404B5"/>
    <w:rsid w:val="158964E5"/>
    <w:rsid w:val="15A563D8"/>
    <w:rsid w:val="15B844BA"/>
    <w:rsid w:val="15C5126A"/>
    <w:rsid w:val="15CE592F"/>
    <w:rsid w:val="15D171CD"/>
    <w:rsid w:val="15E72E94"/>
    <w:rsid w:val="15E769F0"/>
    <w:rsid w:val="15F76F20"/>
    <w:rsid w:val="1606331B"/>
    <w:rsid w:val="161B0D26"/>
    <w:rsid w:val="162D02AE"/>
    <w:rsid w:val="162E2871"/>
    <w:rsid w:val="163368DE"/>
    <w:rsid w:val="164E14B1"/>
    <w:rsid w:val="16542D6D"/>
    <w:rsid w:val="1658169C"/>
    <w:rsid w:val="16685D83"/>
    <w:rsid w:val="167C29CF"/>
    <w:rsid w:val="168170E0"/>
    <w:rsid w:val="16825149"/>
    <w:rsid w:val="16946B78"/>
    <w:rsid w:val="169A1FBB"/>
    <w:rsid w:val="16B22245"/>
    <w:rsid w:val="16BA4105"/>
    <w:rsid w:val="16C200B7"/>
    <w:rsid w:val="16C60CFC"/>
    <w:rsid w:val="16CC1DA5"/>
    <w:rsid w:val="16CE195E"/>
    <w:rsid w:val="16CE6EE6"/>
    <w:rsid w:val="16D23F99"/>
    <w:rsid w:val="16DE179A"/>
    <w:rsid w:val="16DF7593"/>
    <w:rsid w:val="16F07B27"/>
    <w:rsid w:val="17000A53"/>
    <w:rsid w:val="17285513"/>
    <w:rsid w:val="17286B68"/>
    <w:rsid w:val="173B5246"/>
    <w:rsid w:val="175138F1"/>
    <w:rsid w:val="1767603B"/>
    <w:rsid w:val="178D4836"/>
    <w:rsid w:val="17AA23CB"/>
    <w:rsid w:val="17D905BB"/>
    <w:rsid w:val="17F7048F"/>
    <w:rsid w:val="18041ADC"/>
    <w:rsid w:val="1812519F"/>
    <w:rsid w:val="18147845"/>
    <w:rsid w:val="18202ECE"/>
    <w:rsid w:val="18275EC9"/>
    <w:rsid w:val="18277594"/>
    <w:rsid w:val="18585849"/>
    <w:rsid w:val="18600F05"/>
    <w:rsid w:val="18626802"/>
    <w:rsid w:val="186458F6"/>
    <w:rsid w:val="186E164B"/>
    <w:rsid w:val="18787DD4"/>
    <w:rsid w:val="187F5606"/>
    <w:rsid w:val="188E690D"/>
    <w:rsid w:val="189015C1"/>
    <w:rsid w:val="18934C0E"/>
    <w:rsid w:val="18AA3DBB"/>
    <w:rsid w:val="18AB01A9"/>
    <w:rsid w:val="18AD5154"/>
    <w:rsid w:val="18B727C6"/>
    <w:rsid w:val="18BF1EA7"/>
    <w:rsid w:val="18C4126B"/>
    <w:rsid w:val="18D25736"/>
    <w:rsid w:val="18EC46CC"/>
    <w:rsid w:val="18F30CCE"/>
    <w:rsid w:val="190A1374"/>
    <w:rsid w:val="191E0DAD"/>
    <w:rsid w:val="191F46F3"/>
    <w:rsid w:val="192F2B88"/>
    <w:rsid w:val="19360ECD"/>
    <w:rsid w:val="193720F9"/>
    <w:rsid w:val="19450B25"/>
    <w:rsid w:val="195647A7"/>
    <w:rsid w:val="19573E8D"/>
    <w:rsid w:val="195A6FF7"/>
    <w:rsid w:val="197113F3"/>
    <w:rsid w:val="19716E16"/>
    <w:rsid w:val="19721F73"/>
    <w:rsid w:val="197902A7"/>
    <w:rsid w:val="19797347"/>
    <w:rsid w:val="197F0851"/>
    <w:rsid w:val="19911A2C"/>
    <w:rsid w:val="19957D02"/>
    <w:rsid w:val="19A1335A"/>
    <w:rsid w:val="19B65058"/>
    <w:rsid w:val="19B72B7E"/>
    <w:rsid w:val="19BB5446"/>
    <w:rsid w:val="19E51499"/>
    <w:rsid w:val="19EB01F0"/>
    <w:rsid w:val="19F83C9F"/>
    <w:rsid w:val="19FB6F0E"/>
    <w:rsid w:val="1A0261B2"/>
    <w:rsid w:val="1A051B3B"/>
    <w:rsid w:val="1A141D7E"/>
    <w:rsid w:val="1A277D03"/>
    <w:rsid w:val="1A5B6C04"/>
    <w:rsid w:val="1A6938B4"/>
    <w:rsid w:val="1A815666"/>
    <w:rsid w:val="1A8707A2"/>
    <w:rsid w:val="1AC16522"/>
    <w:rsid w:val="1ACC0512"/>
    <w:rsid w:val="1AF06347"/>
    <w:rsid w:val="1B027E29"/>
    <w:rsid w:val="1B1F6C2C"/>
    <w:rsid w:val="1B203E27"/>
    <w:rsid w:val="1B2129A5"/>
    <w:rsid w:val="1B293607"/>
    <w:rsid w:val="1B2F712F"/>
    <w:rsid w:val="1B3F4A22"/>
    <w:rsid w:val="1B4C62D1"/>
    <w:rsid w:val="1B8B7EF3"/>
    <w:rsid w:val="1B966EEF"/>
    <w:rsid w:val="1B9B48C9"/>
    <w:rsid w:val="1B9C20E1"/>
    <w:rsid w:val="1BA2692C"/>
    <w:rsid w:val="1BC80675"/>
    <w:rsid w:val="1BEC32C2"/>
    <w:rsid w:val="1BFA78D3"/>
    <w:rsid w:val="1BFB6ADD"/>
    <w:rsid w:val="1C00742F"/>
    <w:rsid w:val="1C064780"/>
    <w:rsid w:val="1C31452C"/>
    <w:rsid w:val="1C393DD5"/>
    <w:rsid w:val="1C5D5C5E"/>
    <w:rsid w:val="1C61021D"/>
    <w:rsid w:val="1C64490D"/>
    <w:rsid w:val="1C694603"/>
    <w:rsid w:val="1C6D50AA"/>
    <w:rsid w:val="1C6E70F6"/>
    <w:rsid w:val="1C734BEB"/>
    <w:rsid w:val="1C874A89"/>
    <w:rsid w:val="1C9444C1"/>
    <w:rsid w:val="1C9E4BAD"/>
    <w:rsid w:val="1CB442B4"/>
    <w:rsid w:val="1CB57848"/>
    <w:rsid w:val="1CC255C0"/>
    <w:rsid w:val="1CC52BDE"/>
    <w:rsid w:val="1CD423AD"/>
    <w:rsid w:val="1CDD31C8"/>
    <w:rsid w:val="1CE13C9F"/>
    <w:rsid w:val="1CE65C54"/>
    <w:rsid w:val="1CF245F9"/>
    <w:rsid w:val="1D266050"/>
    <w:rsid w:val="1D314C04"/>
    <w:rsid w:val="1D331687"/>
    <w:rsid w:val="1D3544E5"/>
    <w:rsid w:val="1D491D3F"/>
    <w:rsid w:val="1D501B4C"/>
    <w:rsid w:val="1D591B85"/>
    <w:rsid w:val="1D752B34"/>
    <w:rsid w:val="1D7F39B2"/>
    <w:rsid w:val="1D9C3C7D"/>
    <w:rsid w:val="1DA67191"/>
    <w:rsid w:val="1DA82F09"/>
    <w:rsid w:val="1DE859FC"/>
    <w:rsid w:val="1DEF0B38"/>
    <w:rsid w:val="1E22144C"/>
    <w:rsid w:val="1E255958"/>
    <w:rsid w:val="1E2C68E3"/>
    <w:rsid w:val="1E560BB7"/>
    <w:rsid w:val="1E614BC2"/>
    <w:rsid w:val="1E62741E"/>
    <w:rsid w:val="1E8D4844"/>
    <w:rsid w:val="1EA76B4D"/>
    <w:rsid w:val="1EA90CE7"/>
    <w:rsid w:val="1EAA2927"/>
    <w:rsid w:val="1EB06519"/>
    <w:rsid w:val="1EB24C49"/>
    <w:rsid w:val="1EB60BF1"/>
    <w:rsid w:val="1EE55E98"/>
    <w:rsid w:val="1EE92A9C"/>
    <w:rsid w:val="1EEE1A3F"/>
    <w:rsid w:val="1F0A3E35"/>
    <w:rsid w:val="1F0B53DA"/>
    <w:rsid w:val="1F106FB8"/>
    <w:rsid w:val="1F39064C"/>
    <w:rsid w:val="1F4B0F6D"/>
    <w:rsid w:val="1F5B5487"/>
    <w:rsid w:val="1F696F02"/>
    <w:rsid w:val="1F7F5EEC"/>
    <w:rsid w:val="1F986103"/>
    <w:rsid w:val="1FB02549"/>
    <w:rsid w:val="1FB57B5F"/>
    <w:rsid w:val="1FC87893"/>
    <w:rsid w:val="1FD91AA0"/>
    <w:rsid w:val="1FDB39F2"/>
    <w:rsid w:val="1FF77817"/>
    <w:rsid w:val="20020FF7"/>
    <w:rsid w:val="20085868"/>
    <w:rsid w:val="200C2EF2"/>
    <w:rsid w:val="201B2607"/>
    <w:rsid w:val="201B3E66"/>
    <w:rsid w:val="20286583"/>
    <w:rsid w:val="203334D1"/>
    <w:rsid w:val="20432725"/>
    <w:rsid w:val="20446BA4"/>
    <w:rsid w:val="20596913"/>
    <w:rsid w:val="206F50E2"/>
    <w:rsid w:val="20B214F5"/>
    <w:rsid w:val="20B87FAA"/>
    <w:rsid w:val="20BD6CCC"/>
    <w:rsid w:val="20D346DE"/>
    <w:rsid w:val="20D47CEE"/>
    <w:rsid w:val="20E16ACF"/>
    <w:rsid w:val="20F76B2D"/>
    <w:rsid w:val="21081FBE"/>
    <w:rsid w:val="2108711C"/>
    <w:rsid w:val="210B3EDB"/>
    <w:rsid w:val="211508B6"/>
    <w:rsid w:val="211950E4"/>
    <w:rsid w:val="211A3BAD"/>
    <w:rsid w:val="211B1C44"/>
    <w:rsid w:val="211C60E8"/>
    <w:rsid w:val="212F1ECC"/>
    <w:rsid w:val="21307616"/>
    <w:rsid w:val="213555DA"/>
    <w:rsid w:val="214B2529"/>
    <w:rsid w:val="215325F3"/>
    <w:rsid w:val="215869F4"/>
    <w:rsid w:val="215F7D83"/>
    <w:rsid w:val="21645399"/>
    <w:rsid w:val="216711D3"/>
    <w:rsid w:val="216D06F2"/>
    <w:rsid w:val="216D5DDE"/>
    <w:rsid w:val="21784979"/>
    <w:rsid w:val="2178696B"/>
    <w:rsid w:val="217B5A87"/>
    <w:rsid w:val="21822720"/>
    <w:rsid w:val="219F0AC7"/>
    <w:rsid w:val="21CA2BA0"/>
    <w:rsid w:val="21D21833"/>
    <w:rsid w:val="21D267A7"/>
    <w:rsid w:val="21DA1AFF"/>
    <w:rsid w:val="21DA38AD"/>
    <w:rsid w:val="21EC6673"/>
    <w:rsid w:val="22034BB2"/>
    <w:rsid w:val="221D3573"/>
    <w:rsid w:val="222608A0"/>
    <w:rsid w:val="222A326B"/>
    <w:rsid w:val="224112B2"/>
    <w:rsid w:val="22430F56"/>
    <w:rsid w:val="22461E93"/>
    <w:rsid w:val="226B2757"/>
    <w:rsid w:val="22711AC8"/>
    <w:rsid w:val="228D6A7B"/>
    <w:rsid w:val="228E6B17"/>
    <w:rsid w:val="228F13B8"/>
    <w:rsid w:val="229121BE"/>
    <w:rsid w:val="229A70E9"/>
    <w:rsid w:val="229C3A1B"/>
    <w:rsid w:val="22A85759"/>
    <w:rsid w:val="22B12FAC"/>
    <w:rsid w:val="22BA7FC9"/>
    <w:rsid w:val="22D447A0"/>
    <w:rsid w:val="22DD29D7"/>
    <w:rsid w:val="22E06CA1"/>
    <w:rsid w:val="22E542BF"/>
    <w:rsid w:val="22F20CE1"/>
    <w:rsid w:val="230570F7"/>
    <w:rsid w:val="231177A3"/>
    <w:rsid w:val="23386ADD"/>
    <w:rsid w:val="23411E36"/>
    <w:rsid w:val="2342795C"/>
    <w:rsid w:val="23641680"/>
    <w:rsid w:val="2387457D"/>
    <w:rsid w:val="23931F66"/>
    <w:rsid w:val="239A1546"/>
    <w:rsid w:val="23A053ED"/>
    <w:rsid w:val="23BF113C"/>
    <w:rsid w:val="23CD40B0"/>
    <w:rsid w:val="23CF0196"/>
    <w:rsid w:val="23D06D16"/>
    <w:rsid w:val="240C12FB"/>
    <w:rsid w:val="24141470"/>
    <w:rsid w:val="24202916"/>
    <w:rsid w:val="24213F4D"/>
    <w:rsid w:val="2423153B"/>
    <w:rsid w:val="24390D5F"/>
    <w:rsid w:val="245108D2"/>
    <w:rsid w:val="2452444B"/>
    <w:rsid w:val="246373B9"/>
    <w:rsid w:val="246E5084"/>
    <w:rsid w:val="247C0C4C"/>
    <w:rsid w:val="24816262"/>
    <w:rsid w:val="248A5117"/>
    <w:rsid w:val="249B5576"/>
    <w:rsid w:val="24CD76F9"/>
    <w:rsid w:val="24CF52AA"/>
    <w:rsid w:val="24D06D8E"/>
    <w:rsid w:val="24D73954"/>
    <w:rsid w:val="24E35757"/>
    <w:rsid w:val="24EC7B36"/>
    <w:rsid w:val="24EF5A20"/>
    <w:rsid w:val="25056E93"/>
    <w:rsid w:val="252A114A"/>
    <w:rsid w:val="25333239"/>
    <w:rsid w:val="25401C79"/>
    <w:rsid w:val="25457290"/>
    <w:rsid w:val="25592D3B"/>
    <w:rsid w:val="2561056D"/>
    <w:rsid w:val="256D6AA7"/>
    <w:rsid w:val="2572277A"/>
    <w:rsid w:val="25771A63"/>
    <w:rsid w:val="25846CAE"/>
    <w:rsid w:val="25A5636F"/>
    <w:rsid w:val="25A811F1"/>
    <w:rsid w:val="25B8212B"/>
    <w:rsid w:val="25B84C9E"/>
    <w:rsid w:val="25CB22B3"/>
    <w:rsid w:val="25CF4F62"/>
    <w:rsid w:val="25EA014B"/>
    <w:rsid w:val="26061115"/>
    <w:rsid w:val="262670C1"/>
    <w:rsid w:val="262B46D7"/>
    <w:rsid w:val="263544F0"/>
    <w:rsid w:val="263E1CA5"/>
    <w:rsid w:val="26482250"/>
    <w:rsid w:val="2652435A"/>
    <w:rsid w:val="26576F50"/>
    <w:rsid w:val="265B2862"/>
    <w:rsid w:val="267442D0"/>
    <w:rsid w:val="267F652E"/>
    <w:rsid w:val="268C6270"/>
    <w:rsid w:val="26A61FB0"/>
    <w:rsid w:val="26B9429F"/>
    <w:rsid w:val="26D42FC1"/>
    <w:rsid w:val="26E6188F"/>
    <w:rsid w:val="26F81040"/>
    <w:rsid w:val="27075144"/>
    <w:rsid w:val="270F5DA7"/>
    <w:rsid w:val="27272D7E"/>
    <w:rsid w:val="272950BB"/>
    <w:rsid w:val="273852FE"/>
    <w:rsid w:val="27391565"/>
    <w:rsid w:val="273E2352"/>
    <w:rsid w:val="273E668C"/>
    <w:rsid w:val="27707B97"/>
    <w:rsid w:val="277335B0"/>
    <w:rsid w:val="278269F5"/>
    <w:rsid w:val="27875189"/>
    <w:rsid w:val="279010F0"/>
    <w:rsid w:val="27903166"/>
    <w:rsid w:val="27911C4F"/>
    <w:rsid w:val="27A24E6D"/>
    <w:rsid w:val="27A55E44"/>
    <w:rsid w:val="27B603AD"/>
    <w:rsid w:val="27B84691"/>
    <w:rsid w:val="27BA6122"/>
    <w:rsid w:val="27C3139C"/>
    <w:rsid w:val="27C4517C"/>
    <w:rsid w:val="27E61372"/>
    <w:rsid w:val="27E62E8F"/>
    <w:rsid w:val="280B36C2"/>
    <w:rsid w:val="28105A89"/>
    <w:rsid w:val="28277120"/>
    <w:rsid w:val="282E045D"/>
    <w:rsid w:val="28342DE6"/>
    <w:rsid w:val="2849353B"/>
    <w:rsid w:val="289204BB"/>
    <w:rsid w:val="289A5B44"/>
    <w:rsid w:val="289E34DF"/>
    <w:rsid w:val="28B360E8"/>
    <w:rsid w:val="28C50E13"/>
    <w:rsid w:val="28D975F6"/>
    <w:rsid w:val="28F202E0"/>
    <w:rsid w:val="291E49C7"/>
    <w:rsid w:val="292E4C0A"/>
    <w:rsid w:val="29325D7D"/>
    <w:rsid w:val="29413615"/>
    <w:rsid w:val="296532E7"/>
    <w:rsid w:val="296A7056"/>
    <w:rsid w:val="29716EF1"/>
    <w:rsid w:val="297A7E25"/>
    <w:rsid w:val="297B7724"/>
    <w:rsid w:val="297D16EE"/>
    <w:rsid w:val="2986607C"/>
    <w:rsid w:val="299C7BC6"/>
    <w:rsid w:val="299D58EC"/>
    <w:rsid w:val="299F1868"/>
    <w:rsid w:val="29A46C7B"/>
    <w:rsid w:val="29D8216A"/>
    <w:rsid w:val="29E654E5"/>
    <w:rsid w:val="2A070FB7"/>
    <w:rsid w:val="2A132E42"/>
    <w:rsid w:val="2A187669"/>
    <w:rsid w:val="2A1A518F"/>
    <w:rsid w:val="2A202079"/>
    <w:rsid w:val="2A331DAD"/>
    <w:rsid w:val="2A442DA4"/>
    <w:rsid w:val="2A6A2ACF"/>
    <w:rsid w:val="2A7C19D1"/>
    <w:rsid w:val="2A8B3997"/>
    <w:rsid w:val="2A8E16D9"/>
    <w:rsid w:val="2A9071FF"/>
    <w:rsid w:val="2AC33130"/>
    <w:rsid w:val="2ACF7D27"/>
    <w:rsid w:val="2AD55635"/>
    <w:rsid w:val="2AF06297"/>
    <w:rsid w:val="2AFE060C"/>
    <w:rsid w:val="2B000EDD"/>
    <w:rsid w:val="2B0409ED"/>
    <w:rsid w:val="2B146082"/>
    <w:rsid w:val="2B23028E"/>
    <w:rsid w:val="2B2B3944"/>
    <w:rsid w:val="2B3B360F"/>
    <w:rsid w:val="2B3C1135"/>
    <w:rsid w:val="2B4A1AA4"/>
    <w:rsid w:val="2B4E6F83"/>
    <w:rsid w:val="2B5C71EC"/>
    <w:rsid w:val="2B6565D4"/>
    <w:rsid w:val="2B7408CF"/>
    <w:rsid w:val="2B966A97"/>
    <w:rsid w:val="2BBD2BE2"/>
    <w:rsid w:val="2BBE6596"/>
    <w:rsid w:val="2BBF474F"/>
    <w:rsid w:val="2BEE242F"/>
    <w:rsid w:val="2BEE30BE"/>
    <w:rsid w:val="2BF65788"/>
    <w:rsid w:val="2C2447C0"/>
    <w:rsid w:val="2C2512FF"/>
    <w:rsid w:val="2C332538"/>
    <w:rsid w:val="2C34113D"/>
    <w:rsid w:val="2C3A5674"/>
    <w:rsid w:val="2C3D6F12"/>
    <w:rsid w:val="2C593BED"/>
    <w:rsid w:val="2C5A43F2"/>
    <w:rsid w:val="2C671545"/>
    <w:rsid w:val="2C7C67D6"/>
    <w:rsid w:val="2C81033F"/>
    <w:rsid w:val="2CA62D0A"/>
    <w:rsid w:val="2CA85741"/>
    <w:rsid w:val="2CB76767"/>
    <w:rsid w:val="2CCD4992"/>
    <w:rsid w:val="2CDF621C"/>
    <w:rsid w:val="2CDF761D"/>
    <w:rsid w:val="2CE45AA7"/>
    <w:rsid w:val="2CEA5762"/>
    <w:rsid w:val="2CFC6DCE"/>
    <w:rsid w:val="2D053F17"/>
    <w:rsid w:val="2D056BBC"/>
    <w:rsid w:val="2D0D4B37"/>
    <w:rsid w:val="2D1B36F8"/>
    <w:rsid w:val="2D2152C8"/>
    <w:rsid w:val="2D346114"/>
    <w:rsid w:val="2D4349FC"/>
    <w:rsid w:val="2D572256"/>
    <w:rsid w:val="2D5E3A9B"/>
    <w:rsid w:val="2D6C3F53"/>
    <w:rsid w:val="2D6E0A2A"/>
    <w:rsid w:val="2D7C1CBC"/>
    <w:rsid w:val="2D803774"/>
    <w:rsid w:val="2D83129D"/>
    <w:rsid w:val="2D831E31"/>
    <w:rsid w:val="2D916815"/>
    <w:rsid w:val="2DB43204"/>
    <w:rsid w:val="2DB457A2"/>
    <w:rsid w:val="2DCF003E"/>
    <w:rsid w:val="2DF6381D"/>
    <w:rsid w:val="2DFD4BAB"/>
    <w:rsid w:val="2E100D83"/>
    <w:rsid w:val="2E112405"/>
    <w:rsid w:val="2E240862"/>
    <w:rsid w:val="2E2B121C"/>
    <w:rsid w:val="2E4B3B69"/>
    <w:rsid w:val="2E51438B"/>
    <w:rsid w:val="2E6136A4"/>
    <w:rsid w:val="2E614872"/>
    <w:rsid w:val="2E6409B8"/>
    <w:rsid w:val="2E6469D8"/>
    <w:rsid w:val="2E7D5E52"/>
    <w:rsid w:val="2EA06F5E"/>
    <w:rsid w:val="2EB55486"/>
    <w:rsid w:val="2EB636B3"/>
    <w:rsid w:val="2EBE65A5"/>
    <w:rsid w:val="2EF064BE"/>
    <w:rsid w:val="2EF1570F"/>
    <w:rsid w:val="2F2178ED"/>
    <w:rsid w:val="2F3E36CD"/>
    <w:rsid w:val="2F6649D2"/>
    <w:rsid w:val="2F835584"/>
    <w:rsid w:val="2F9C6646"/>
    <w:rsid w:val="2FA536AF"/>
    <w:rsid w:val="2FA90F83"/>
    <w:rsid w:val="2FB27C17"/>
    <w:rsid w:val="2FC040E2"/>
    <w:rsid w:val="2FD656B4"/>
    <w:rsid w:val="2FD91648"/>
    <w:rsid w:val="2FDF4D2A"/>
    <w:rsid w:val="2FE96E3E"/>
    <w:rsid w:val="30126EDF"/>
    <w:rsid w:val="30154BB1"/>
    <w:rsid w:val="302723B3"/>
    <w:rsid w:val="30272B0D"/>
    <w:rsid w:val="30330D58"/>
    <w:rsid w:val="30381EBF"/>
    <w:rsid w:val="30640F12"/>
    <w:rsid w:val="30651D38"/>
    <w:rsid w:val="30654C8A"/>
    <w:rsid w:val="306C71FB"/>
    <w:rsid w:val="30855B5B"/>
    <w:rsid w:val="30862885"/>
    <w:rsid w:val="30923A9E"/>
    <w:rsid w:val="30A345E3"/>
    <w:rsid w:val="30A9726C"/>
    <w:rsid w:val="30AB6F0C"/>
    <w:rsid w:val="30BD64CA"/>
    <w:rsid w:val="30C776F3"/>
    <w:rsid w:val="30CE1410"/>
    <w:rsid w:val="30D616E4"/>
    <w:rsid w:val="30D80ED4"/>
    <w:rsid w:val="30DF2533"/>
    <w:rsid w:val="30E67B6E"/>
    <w:rsid w:val="30F9680F"/>
    <w:rsid w:val="31097D0B"/>
    <w:rsid w:val="310D4EE4"/>
    <w:rsid w:val="310E70CF"/>
    <w:rsid w:val="3116242B"/>
    <w:rsid w:val="31207ECD"/>
    <w:rsid w:val="312D1C4B"/>
    <w:rsid w:val="3133079B"/>
    <w:rsid w:val="313655B5"/>
    <w:rsid w:val="313A476C"/>
    <w:rsid w:val="314003DA"/>
    <w:rsid w:val="3159659D"/>
    <w:rsid w:val="31653193"/>
    <w:rsid w:val="31682C84"/>
    <w:rsid w:val="318815E5"/>
    <w:rsid w:val="318A1295"/>
    <w:rsid w:val="318D26EA"/>
    <w:rsid w:val="31992E3D"/>
    <w:rsid w:val="31BA6873"/>
    <w:rsid w:val="31EC165A"/>
    <w:rsid w:val="320A7897"/>
    <w:rsid w:val="320E382B"/>
    <w:rsid w:val="32186458"/>
    <w:rsid w:val="32211625"/>
    <w:rsid w:val="32333292"/>
    <w:rsid w:val="32380BAE"/>
    <w:rsid w:val="323B6840"/>
    <w:rsid w:val="324449FB"/>
    <w:rsid w:val="325C5904"/>
    <w:rsid w:val="32827D75"/>
    <w:rsid w:val="328E671A"/>
    <w:rsid w:val="329927EE"/>
    <w:rsid w:val="32B96D04"/>
    <w:rsid w:val="32C91500"/>
    <w:rsid w:val="32C97752"/>
    <w:rsid w:val="32D005B2"/>
    <w:rsid w:val="32E225C2"/>
    <w:rsid w:val="32F04CDF"/>
    <w:rsid w:val="32FA790B"/>
    <w:rsid w:val="330C763F"/>
    <w:rsid w:val="331B0629"/>
    <w:rsid w:val="33325EA9"/>
    <w:rsid w:val="335C78AA"/>
    <w:rsid w:val="33721B98"/>
    <w:rsid w:val="33784BF7"/>
    <w:rsid w:val="338B3F41"/>
    <w:rsid w:val="338C2B95"/>
    <w:rsid w:val="338F3C93"/>
    <w:rsid w:val="3390700D"/>
    <w:rsid w:val="339715FE"/>
    <w:rsid w:val="339C1D27"/>
    <w:rsid w:val="33AF19E8"/>
    <w:rsid w:val="33BB5C15"/>
    <w:rsid w:val="33C27766"/>
    <w:rsid w:val="33C5517E"/>
    <w:rsid w:val="33DA14EB"/>
    <w:rsid w:val="33EE2C76"/>
    <w:rsid w:val="3414789F"/>
    <w:rsid w:val="34346E4D"/>
    <w:rsid w:val="344D6CB4"/>
    <w:rsid w:val="344F4079"/>
    <w:rsid w:val="346570A5"/>
    <w:rsid w:val="34682DDD"/>
    <w:rsid w:val="34763909"/>
    <w:rsid w:val="347E4C6F"/>
    <w:rsid w:val="34833930"/>
    <w:rsid w:val="34A65ECA"/>
    <w:rsid w:val="34B34216"/>
    <w:rsid w:val="34BF1899"/>
    <w:rsid w:val="34CD2B09"/>
    <w:rsid w:val="34DC6F4D"/>
    <w:rsid w:val="34E37918"/>
    <w:rsid w:val="34E53A6E"/>
    <w:rsid w:val="34EF3D22"/>
    <w:rsid w:val="34F32367"/>
    <w:rsid w:val="34FF442E"/>
    <w:rsid w:val="34FF56AD"/>
    <w:rsid w:val="3510429A"/>
    <w:rsid w:val="35136D48"/>
    <w:rsid w:val="351752D2"/>
    <w:rsid w:val="352B37AD"/>
    <w:rsid w:val="354F2483"/>
    <w:rsid w:val="356741EA"/>
    <w:rsid w:val="356C45CE"/>
    <w:rsid w:val="356F2DC9"/>
    <w:rsid w:val="35780DEC"/>
    <w:rsid w:val="357877D6"/>
    <w:rsid w:val="359A318F"/>
    <w:rsid w:val="35A74E3E"/>
    <w:rsid w:val="35AE5158"/>
    <w:rsid w:val="35BF6BEA"/>
    <w:rsid w:val="35CB00C0"/>
    <w:rsid w:val="35EF5721"/>
    <w:rsid w:val="35FD0EF9"/>
    <w:rsid w:val="360D4CA2"/>
    <w:rsid w:val="36162CAE"/>
    <w:rsid w:val="36204849"/>
    <w:rsid w:val="362058DB"/>
    <w:rsid w:val="362353CB"/>
    <w:rsid w:val="363A2B4F"/>
    <w:rsid w:val="364A2D70"/>
    <w:rsid w:val="364D2448"/>
    <w:rsid w:val="365A1359"/>
    <w:rsid w:val="366D0D49"/>
    <w:rsid w:val="36797DDF"/>
    <w:rsid w:val="368220F2"/>
    <w:rsid w:val="36A77DAA"/>
    <w:rsid w:val="36B73633"/>
    <w:rsid w:val="36C20165"/>
    <w:rsid w:val="36CB2E8A"/>
    <w:rsid w:val="36D00F38"/>
    <w:rsid w:val="36E80115"/>
    <w:rsid w:val="36E92386"/>
    <w:rsid w:val="36F86858"/>
    <w:rsid w:val="36F9434B"/>
    <w:rsid w:val="370E4A16"/>
    <w:rsid w:val="37270EEB"/>
    <w:rsid w:val="37337890"/>
    <w:rsid w:val="37396991"/>
    <w:rsid w:val="37452EE6"/>
    <w:rsid w:val="374873CC"/>
    <w:rsid w:val="374E46CA"/>
    <w:rsid w:val="376B2FC7"/>
    <w:rsid w:val="37781747"/>
    <w:rsid w:val="377F12F9"/>
    <w:rsid w:val="37850D90"/>
    <w:rsid w:val="37863E63"/>
    <w:rsid w:val="37B009CE"/>
    <w:rsid w:val="37B00EE0"/>
    <w:rsid w:val="37C14E9C"/>
    <w:rsid w:val="37C16C4A"/>
    <w:rsid w:val="37C4498C"/>
    <w:rsid w:val="37CB5D1A"/>
    <w:rsid w:val="37D3017F"/>
    <w:rsid w:val="37DC062B"/>
    <w:rsid w:val="37EA799E"/>
    <w:rsid w:val="37EF1A09"/>
    <w:rsid w:val="37EF5EA7"/>
    <w:rsid w:val="37EF7C5B"/>
    <w:rsid w:val="37F20B5E"/>
    <w:rsid w:val="37F52D97"/>
    <w:rsid w:val="3802688E"/>
    <w:rsid w:val="38172D83"/>
    <w:rsid w:val="381C47C8"/>
    <w:rsid w:val="383B170D"/>
    <w:rsid w:val="38471845"/>
    <w:rsid w:val="38575800"/>
    <w:rsid w:val="3862667F"/>
    <w:rsid w:val="38775EE4"/>
    <w:rsid w:val="3885236D"/>
    <w:rsid w:val="389A7D0B"/>
    <w:rsid w:val="389C7D04"/>
    <w:rsid w:val="38A320EF"/>
    <w:rsid w:val="38AF2F46"/>
    <w:rsid w:val="38C74734"/>
    <w:rsid w:val="38CD066D"/>
    <w:rsid w:val="38D66725"/>
    <w:rsid w:val="38DF361B"/>
    <w:rsid w:val="38E83993"/>
    <w:rsid w:val="39084909"/>
    <w:rsid w:val="390D3AAA"/>
    <w:rsid w:val="39173171"/>
    <w:rsid w:val="39241B86"/>
    <w:rsid w:val="393022D9"/>
    <w:rsid w:val="396F26D5"/>
    <w:rsid w:val="39770A30"/>
    <w:rsid w:val="3981529A"/>
    <w:rsid w:val="39846181"/>
    <w:rsid w:val="39A05869"/>
    <w:rsid w:val="39A46823"/>
    <w:rsid w:val="39B50A30"/>
    <w:rsid w:val="39B61D73"/>
    <w:rsid w:val="39BB3EA4"/>
    <w:rsid w:val="39BD3968"/>
    <w:rsid w:val="39C66799"/>
    <w:rsid w:val="39C941E3"/>
    <w:rsid w:val="39CD5ACE"/>
    <w:rsid w:val="39CD5E4A"/>
    <w:rsid w:val="39D07D60"/>
    <w:rsid w:val="39D26641"/>
    <w:rsid w:val="39D30EB6"/>
    <w:rsid w:val="39D41C72"/>
    <w:rsid w:val="39F96B6F"/>
    <w:rsid w:val="39FE4185"/>
    <w:rsid w:val="3A064BAC"/>
    <w:rsid w:val="3A0F5160"/>
    <w:rsid w:val="3A2160C5"/>
    <w:rsid w:val="3A231646"/>
    <w:rsid w:val="3A340AC3"/>
    <w:rsid w:val="3A35467B"/>
    <w:rsid w:val="3A371445"/>
    <w:rsid w:val="3A6B6A12"/>
    <w:rsid w:val="3A7E4A3F"/>
    <w:rsid w:val="3A974BD8"/>
    <w:rsid w:val="3A9C399E"/>
    <w:rsid w:val="3AA34D2C"/>
    <w:rsid w:val="3AB6680E"/>
    <w:rsid w:val="3AC30F2B"/>
    <w:rsid w:val="3ACF5B21"/>
    <w:rsid w:val="3AD20F00"/>
    <w:rsid w:val="3AE25855"/>
    <w:rsid w:val="3AFB1291"/>
    <w:rsid w:val="3B004658"/>
    <w:rsid w:val="3B09540F"/>
    <w:rsid w:val="3B0A6B5A"/>
    <w:rsid w:val="3B4B709A"/>
    <w:rsid w:val="3B5B73B5"/>
    <w:rsid w:val="3B5E124B"/>
    <w:rsid w:val="3B694C1C"/>
    <w:rsid w:val="3B6B2BFC"/>
    <w:rsid w:val="3B7010B2"/>
    <w:rsid w:val="3B9C1479"/>
    <w:rsid w:val="3BAB1CE2"/>
    <w:rsid w:val="3BBE05D2"/>
    <w:rsid w:val="3BD50F16"/>
    <w:rsid w:val="3BD604A5"/>
    <w:rsid w:val="3BD97E78"/>
    <w:rsid w:val="3BDD7182"/>
    <w:rsid w:val="3BE15B0C"/>
    <w:rsid w:val="3BE5361F"/>
    <w:rsid w:val="3C12303E"/>
    <w:rsid w:val="3C2140BF"/>
    <w:rsid w:val="3C446B25"/>
    <w:rsid w:val="3C5207B8"/>
    <w:rsid w:val="3C6C22E6"/>
    <w:rsid w:val="3C8446EA"/>
    <w:rsid w:val="3C925059"/>
    <w:rsid w:val="3C9568F7"/>
    <w:rsid w:val="3C9B379B"/>
    <w:rsid w:val="3CA1704A"/>
    <w:rsid w:val="3CAA4150"/>
    <w:rsid w:val="3CB03FDB"/>
    <w:rsid w:val="3CB55DDB"/>
    <w:rsid w:val="3CB72D11"/>
    <w:rsid w:val="3CC8143A"/>
    <w:rsid w:val="3CDE3DFA"/>
    <w:rsid w:val="3CF51C45"/>
    <w:rsid w:val="3CFE449C"/>
    <w:rsid w:val="3D1E069A"/>
    <w:rsid w:val="3D230245"/>
    <w:rsid w:val="3D272656"/>
    <w:rsid w:val="3D324146"/>
    <w:rsid w:val="3D35363A"/>
    <w:rsid w:val="3D393726"/>
    <w:rsid w:val="3D3C482B"/>
    <w:rsid w:val="3D414F77"/>
    <w:rsid w:val="3D465BE2"/>
    <w:rsid w:val="3D4F2F4A"/>
    <w:rsid w:val="3D6A0C22"/>
    <w:rsid w:val="3D826E7B"/>
    <w:rsid w:val="3D991205"/>
    <w:rsid w:val="3DA34A3C"/>
    <w:rsid w:val="3DAC3EF8"/>
    <w:rsid w:val="3E09134A"/>
    <w:rsid w:val="3E1B22F0"/>
    <w:rsid w:val="3E2D2E4F"/>
    <w:rsid w:val="3E31527E"/>
    <w:rsid w:val="3E3C3425"/>
    <w:rsid w:val="3E5720B6"/>
    <w:rsid w:val="3E6A5308"/>
    <w:rsid w:val="3E6E56EE"/>
    <w:rsid w:val="3E703177"/>
    <w:rsid w:val="3E7816E7"/>
    <w:rsid w:val="3E9A691A"/>
    <w:rsid w:val="3E9C5D1B"/>
    <w:rsid w:val="3E9E213D"/>
    <w:rsid w:val="3EA64558"/>
    <w:rsid w:val="3EA64DEB"/>
    <w:rsid w:val="3EA80F6D"/>
    <w:rsid w:val="3EAD396E"/>
    <w:rsid w:val="3EBB30B8"/>
    <w:rsid w:val="3ECF3EFF"/>
    <w:rsid w:val="3ED17D38"/>
    <w:rsid w:val="3ED62C5C"/>
    <w:rsid w:val="3EDA3804"/>
    <w:rsid w:val="3EDC080D"/>
    <w:rsid w:val="3EE05AC2"/>
    <w:rsid w:val="3EED76B7"/>
    <w:rsid w:val="3F2333DD"/>
    <w:rsid w:val="3F2A78AF"/>
    <w:rsid w:val="3F536D21"/>
    <w:rsid w:val="3F571FE1"/>
    <w:rsid w:val="3F676329"/>
    <w:rsid w:val="3F743FC9"/>
    <w:rsid w:val="3F9E5928"/>
    <w:rsid w:val="3FB22EEA"/>
    <w:rsid w:val="3FC92B3F"/>
    <w:rsid w:val="3FCF4923"/>
    <w:rsid w:val="3FD1709E"/>
    <w:rsid w:val="3FDF2363"/>
    <w:rsid w:val="3FE86413"/>
    <w:rsid w:val="3FEA60DB"/>
    <w:rsid w:val="3FF5610C"/>
    <w:rsid w:val="4001677D"/>
    <w:rsid w:val="40204729"/>
    <w:rsid w:val="4044062C"/>
    <w:rsid w:val="40462B73"/>
    <w:rsid w:val="405E57F1"/>
    <w:rsid w:val="407A652F"/>
    <w:rsid w:val="407C770E"/>
    <w:rsid w:val="407C7D28"/>
    <w:rsid w:val="407F2990"/>
    <w:rsid w:val="40994C08"/>
    <w:rsid w:val="409A44DC"/>
    <w:rsid w:val="40A13ABC"/>
    <w:rsid w:val="40CC4530"/>
    <w:rsid w:val="40D5422F"/>
    <w:rsid w:val="40DC5E42"/>
    <w:rsid w:val="40E65973"/>
    <w:rsid w:val="40E8793D"/>
    <w:rsid w:val="40EE65D6"/>
    <w:rsid w:val="40F24318"/>
    <w:rsid w:val="40F7192E"/>
    <w:rsid w:val="40FC0E85"/>
    <w:rsid w:val="40FE0346"/>
    <w:rsid w:val="410A6A8D"/>
    <w:rsid w:val="410B42F9"/>
    <w:rsid w:val="411E5621"/>
    <w:rsid w:val="4130688D"/>
    <w:rsid w:val="414F5CAE"/>
    <w:rsid w:val="417804AA"/>
    <w:rsid w:val="41941FB2"/>
    <w:rsid w:val="41A63BF5"/>
    <w:rsid w:val="41B4781F"/>
    <w:rsid w:val="41BB0BAE"/>
    <w:rsid w:val="41BD4926"/>
    <w:rsid w:val="41C23CEA"/>
    <w:rsid w:val="41C95079"/>
    <w:rsid w:val="41E33C60"/>
    <w:rsid w:val="41EF2605"/>
    <w:rsid w:val="420F7415"/>
    <w:rsid w:val="42116A20"/>
    <w:rsid w:val="421A0B83"/>
    <w:rsid w:val="422B5D33"/>
    <w:rsid w:val="422C0BA3"/>
    <w:rsid w:val="424E65AA"/>
    <w:rsid w:val="425E28E2"/>
    <w:rsid w:val="42621029"/>
    <w:rsid w:val="426C34F4"/>
    <w:rsid w:val="42845443"/>
    <w:rsid w:val="4290203A"/>
    <w:rsid w:val="429D0B93"/>
    <w:rsid w:val="42BA2C13"/>
    <w:rsid w:val="42BD2703"/>
    <w:rsid w:val="42C03C3F"/>
    <w:rsid w:val="42D65C16"/>
    <w:rsid w:val="42D812EB"/>
    <w:rsid w:val="42E934F8"/>
    <w:rsid w:val="42EF513F"/>
    <w:rsid w:val="42F80FC4"/>
    <w:rsid w:val="4342308C"/>
    <w:rsid w:val="43522F1D"/>
    <w:rsid w:val="43943464"/>
    <w:rsid w:val="43C20EE5"/>
    <w:rsid w:val="43CC70A2"/>
    <w:rsid w:val="43CE7AB3"/>
    <w:rsid w:val="43E16C2A"/>
    <w:rsid w:val="43EC32A0"/>
    <w:rsid w:val="43EF0FE2"/>
    <w:rsid w:val="43EF324D"/>
    <w:rsid w:val="43F959BD"/>
    <w:rsid w:val="43FB613F"/>
    <w:rsid w:val="4423017B"/>
    <w:rsid w:val="442A6B26"/>
    <w:rsid w:val="4430348A"/>
    <w:rsid w:val="44380293"/>
    <w:rsid w:val="44384174"/>
    <w:rsid w:val="444675E8"/>
    <w:rsid w:val="445E05A4"/>
    <w:rsid w:val="44620632"/>
    <w:rsid w:val="447D48B2"/>
    <w:rsid w:val="44817E8C"/>
    <w:rsid w:val="448A19B7"/>
    <w:rsid w:val="44A8366B"/>
    <w:rsid w:val="44A973E3"/>
    <w:rsid w:val="44AA20EF"/>
    <w:rsid w:val="44AB315B"/>
    <w:rsid w:val="44B77506"/>
    <w:rsid w:val="44C63AF1"/>
    <w:rsid w:val="44CE29A6"/>
    <w:rsid w:val="44FC39B7"/>
    <w:rsid w:val="45025A28"/>
    <w:rsid w:val="45064EAB"/>
    <w:rsid w:val="451A1430"/>
    <w:rsid w:val="45216F7A"/>
    <w:rsid w:val="45325A5C"/>
    <w:rsid w:val="453E7A55"/>
    <w:rsid w:val="45497328"/>
    <w:rsid w:val="454A2974"/>
    <w:rsid w:val="456A4DC4"/>
    <w:rsid w:val="458A0FC3"/>
    <w:rsid w:val="458F0387"/>
    <w:rsid w:val="45992FB4"/>
    <w:rsid w:val="45BC37A7"/>
    <w:rsid w:val="45BE2A7C"/>
    <w:rsid w:val="45C40BDA"/>
    <w:rsid w:val="45D24718"/>
    <w:rsid w:val="45D82325"/>
    <w:rsid w:val="45DF43B7"/>
    <w:rsid w:val="45E83F3B"/>
    <w:rsid w:val="45F03C17"/>
    <w:rsid w:val="45FA2C8D"/>
    <w:rsid w:val="461D49D6"/>
    <w:rsid w:val="461E4DE5"/>
    <w:rsid w:val="46251D65"/>
    <w:rsid w:val="46273896"/>
    <w:rsid w:val="463158E2"/>
    <w:rsid w:val="46321AC9"/>
    <w:rsid w:val="46557BAA"/>
    <w:rsid w:val="46573B63"/>
    <w:rsid w:val="466B293F"/>
    <w:rsid w:val="46732FEF"/>
    <w:rsid w:val="46791459"/>
    <w:rsid w:val="467E3F53"/>
    <w:rsid w:val="46864632"/>
    <w:rsid w:val="46A63E72"/>
    <w:rsid w:val="46A71700"/>
    <w:rsid w:val="46B06807"/>
    <w:rsid w:val="46B53E1D"/>
    <w:rsid w:val="46CC3117"/>
    <w:rsid w:val="46EB5645"/>
    <w:rsid w:val="46F96400"/>
    <w:rsid w:val="471072A6"/>
    <w:rsid w:val="474358CD"/>
    <w:rsid w:val="47514D4D"/>
    <w:rsid w:val="47521AAA"/>
    <w:rsid w:val="475C698F"/>
    <w:rsid w:val="4762569A"/>
    <w:rsid w:val="4763428D"/>
    <w:rsid w:val="47666290"/>
    <w:rsid w:val="476B0980"/>
    <w:rsid w:val="477E7934"/>
    <w:rsid w:val="479410AC"/>
    <w:rsid w:val="47BC3E48"/>
    <w:rsid w:val="47C348DD"/>
    <w:rsid w:val="47D73494"/>
    <w:rsid w:val="47E43336"/>
    <w:rsid w:val="47EB386F"/>
    <w:rsid w:val="47F043E1"/>
    <w:rsid w:val="481D4B40"/>
    <w:rsid w:val="48232E4A"/>
    <w:rsid w:val="482C5077"/>
    <w:rsid w:val="48432CD8"/>
    <w:rsid w:val="48627B03"/>
    <w:rsid w:val="487970CD"/>
    <w:rsid w:val="48A62ACD"/>
    <w:rsid w:val="48A6461F"/>
    <w:rsid w:val="48A9730A"/>
    <w:rsid w:val="48AD51DE"/>
    <w:rsid w:val="48B12D0A"/>
    <w:rsid w:val="48D10CB7"/>
    <w:rsid w:val="48DA7C74"/>
    <w:rsid w:val="48E271E3"/>
    <w:rsid w:val="49137521"/>
    <w:rsid w:val="493D00FA"/>
    <w:rsid w:val="49475EB4"/>
    <w:rsid w:val="49494CF1"/>
    <w:rsid w:val="495E6B46"/>
    <w:rsid w:val="49866412"/>
    <w:rsid w:val="49876280"/>
    <w:rsid w:val="498B1031"/>
    <w:rsid w:val="498E6BA8"/>
    <w:rsid w:val="49C01457"/>
    <w:rsid w:val="49C12AD9"/>
    <w:rsid w:val="49C20808"/>
    <w:rsid w:val="49E3513E"/>
    <w:rsid w:val="49E669E4"/>
    <w:rsid w:val="4A2A344A"/>
    <w:rsid w:val="4A2D189C"/>
    <w:rsid w:val="4A3E3E9C"/>
    <w:rsid w:val="4A5E71A4"/>
    <w:rsid w:val="4A6A4F1F"/>
    <w:rsid w:val="4A7144FF"/>
    <w:rsid w:val="4A795B7E"/>
    <w:rsid w:val="4A7A140B"/>
    <w:rsid w:val="4A9003C1"/>
    <w:rsid w:val="4A916645"/>
    <w:rsid w:val="4A932F62"/>
    <w:rsid w:val="4AAB3C21"/>
    <w:rsid w:val="4AB25F54"/>
    <w:rsid w:val="4AB555F6"/>
    <w:rsid w:val="4AC036E6"/>
    <w:rsid w:val="4ACE0C47"/>
    <w:rsid w:val="4ADA344D"/>
    <w:rsid w:val="4AE95308"/>
    <w:rsid w:val="4AF8077D"/>
    <w:rsid w:val="4AFA44F5"/>
    <w:rsid w:val="4B2632FF"/>
    <w:rsid w:val="4B3A6FE7"/>
    <w:rsid w:val="4B441C14"/>
    <w:rsid w:val="4B537B37"/>
    <w:rsid w:val="4B603EF9"/>
    <w:rsid w:val="4B647BC0"/>
    <w:rsid w:val="4B7D018D"/>
    <w:rsid w:val="4B7D17C9"/>
    <w:rsid w:val="4B8B0EE3"/>
    <w:rsid w:val="4BAB1C93"/>
    <w:rsid w:val="4BB8022B"/>
    <w:rsid w:val="4BC27029"/>
    <w:rsid w:val="4BCA2166"/>
    <w:rsid w:val="4BCE41B0"/>
    <w:rsid w:val="4BD25472"/>
    <w:rsid w:val="4BD7784D"/>
    <w:rsid w:val="4BDC7009"/>
    <w:rsid w:val="4BEE652D"/>
    <w:rsid w:val="4BFA7E75"/>
    <w:rsid w:val="4C0243A6"/>
    <w:rsid w:val="4C0262DF"/>
    <w:rsid w:val="4C043151"/>
    <w:rsid w:val="4C054D37"/>
    <w:rsid w:val="4C0B2731"/>
    <w:rsid w:val="4C2F01CE"/>
    <w:rsid w:val="4C324F11"/>
    <w:rsid w:val="4C3954F1"/>
    <w:rsid w:val="4C4D5376"/>
    <w:rsid w:val="4C5D62A3"/>
    <w:rsid w:val="4C6A7458"/>
    <w:rsid w:val="4C9149E5"/>
    <w:rsid w:val="4CA23096"/>
    <w:rsid w:val="4CA30804"/>
    <w:rsid w:val="4CB50490"/>
    <w:rsid w:val="4CBC7AF3"/>
    <w:rsid w:val="4CC76658"/>
    <w:rsid w:val="4CD945DE"/>
    <w:rsid w:val="4CE32F60"/>
    <w:rsid w:val="4CE913D6"/>
    <w:rsid w:val="4CF32576"/>
    <w:rsid w:val="4CF3744D"/>
    <w:rsid w:val="4CFB4752"/>
    <w:rsid w:val="4D0B6B70"/>
    <w:rsid w:val="4D0C703F"/>
    <w:rsid w:val="4D371A30"/>
    <w:rsid w:val="4D587BF8"/>
    <w:rsid w:val="4D5C3245"/>
    <w:rsid w:val="4D5C55DE"/>
    <w:rsid w:val="4D664190"/>
    <w:rsid w:val="4D735387"/>
    <w:rsid w:val="4D7D31BB"/>
    <w:rsid w:val="4D947E31"/>
    <w:rsid w:val="4DAE274D"/>
    <w:rsid w:val="4DEA0290"/>
    <w:rsid w:val="4DF47921"/>
    <w:rsid w:val="4DFF190B"/>
    <w:rsid w:val="4E1A40D3"/>
    <w:rsid w:val="4E1C4782"/>
    <w:rsid w:val="4E231F9F"/>
    <w:rsid w:val="4E3441C2"/>
    <w:rsid w:val="4E355844"/>
    <w:rsid w:val="4E620C52"/>
    <w:rsid w:val="4E656129"/>
    <w:rsid w:val="4E9B0E76"/>
    <w:rsid w:val="4E9E788D"/>
    <w:rsid w:val="4EA04265"/>
    <w:rsid w:val="4EA76741"/>
    <w:rsid w:val="4ECC0DF6"/>
    <w:rsid w:val="4EEE25C2"/>
    <w:rsid w:val="4EF179BD"/>
    <w:rsid w:val="4EFD480A"/>
    <w:rsid w:val="4F3B50DC"/>
    <w:rsid w:val="4F45740B"/>
    <w:rsid w:val="4F486613"/>
    <w:rsid w:val="4F4B17C3"/>
    <w:rsid w:val="4F610FE6"/>
    <w:rsid w:val="4F626B0C"/>
    <w:rsid w:val="4F801100"/>
    <w:rsid w:val="4F946E78"/>
    <w:rsid w:val="4FAC0B4A"/>
    <w:rsid w:val="4FC24C1B"/>
    <w:rsid w:val="4FC328A8"/>
    <w:rsid w:val="4FCE4A6D"/>
    <w:rsid w:val="4FD317B8"/>
    <w:rsid w:val="4FD43CC3"/>
    <w:rsid w:val="4FF04118"/>
    <w:rsid w:val="4FF2671E"/>
    <w:rsid w:val="50017BF4"/>
    <w:rsid w:val="50270FF9"/>
    <w:rsid w:val="50342C17"/>
    <w:rsid w:val="50395ABF"/>
    <w:rsid w:val="50577CF3"/>
    <w:rsid w:val="50737E37"/>
    <w:rsid w:val="508F2C04"/>
    <w:rsid w:val="50901C73"/>
    <w:rsid w:val="50A73F8D"/>
    <w:rsid w:val="50B338D0"/>
    <w:rsid w:val="50B92D51"/>
    <w:rsid w:val="50BA683A"/>
    <w:rsid w:val="50C50E29"/>
    <w:rsid w:val="50DE2293"/>
    <w:rsid w:val="510916F6"/>
    <w:rsid w:val="510936E3"/>
    <w:rsid w:val="51130EE7"/>
    <w:rsid w:val="513E6460"/>
    <w:rsid w:val="51547E59"/>
    <w:rsid w:val="515661FD"/>
    <w:rsid w:val="51823496"/>
    <w:rsid w:val="518C2F3F"/>
    <w:rsid w:val="518C60C3"/>
    <w:rsid w:val="51907133"/>
    <w:rsid w:val="51960CEF"/>
    <w:rsid w:val="51972A73"/>
    <w:rsid w:val="51AC22C1"/>
    <w:rsid w:val="51CA216E"/>
    <w:rsid w:val="5217532A"/>
    <w:rsid w:val="52191642"/>
    <w:rsid w:val="521A6140"/>
    <w:rsid w:val="523D0BB4"/>
    <w:rsid w:val="523D4ECD"/>
    <w:rsid w:val="52467126"/>
    <w:rsid w:val="52481D3D"/>
    <w:rsid w:val="524F15CA"/>
    <w:rsid w:val="525210BA"/>
    <w:rsid w:val="525E7A5F"/>
    <w:rsid w:val="52636E23"/>
    <w:rsid w:val="5268268C"/>
    <w:rsid w:val="52727066"/>
    <w:rsid w:val="52813F52"/>
    <w:rsid w:val="528374C6"/>
    <w:rsid w:val="528C45CC"/>
    <w:rsid w:val="52953194"/>
    <w:rsid w:val="52A82A88"/>
    <w:rsid w:val="52AC0CD5"/>
    <w:rsid w:val="52BC29D7"/>
    <w:rsid w:val="52BE56AA"/>
    <w:rsid w:val="52C618FF"/>
    <w:rsid w:val="52CC5999"/>
    <w:rsid w:val="52ED2B91"/>
    <w:rsid w:val="52FB130C"/>
    <w:rsid w:val="530917F5"/>
    <w:rsid w:val="53146370"/>
    <w:rsid w:val="53202CBE"/>
    <w:rsid w:val="53251867"/>
    <w:rsid w:val="53285977"/>
    <w:rsid w:val="533A5BFF"/>
    <w:rsid w:val="53400F13"/>
    <w:rsid w:val="53463004"/>
    <w:rsid w:val="5354676C"/>
    <w:rsid w:val="53735D8F"/>
    <w:rsid w:val="53861D73"/>
    <w:rsid w:val="53887714"/>
    <w:rsid w:val="53A64CEE"/>
    <w:rsid w:val="53AA2830"/>
    <w:rsid w:val="53AA3735"/>
    <w:rsid w:val="53BE4267"/>
    <w:rsid w:val="53C71C72"/>
    <w:rsid w:val="53FD0BB2"/>
    <w:rsid w:val="541969E6"/>
    <w:rsid w:val="542E6703"/>
    <w:rsid w:val="542F4383"/>
    <w:rsid w:val="54315045"/>
    <w:rsid w:val="54322F51"/>
    <w:rsid w:val="543A1E06"/>
    <w:rsid w:val="5449029B"/>
    <w:rsid w:val="545239D0"/>
    <w:rsid w:val="545E3D46"/>
    <w:rsid w:val="54622D1B"/>
    <w:rsid w:val="549175FB"/>
    <w:rsid w:val="54A16E85"/>
    <w:rsid w:val="54C16083"/>
    <w:rsid w:val="54C55B73"/>
    <w:rsid w:val="54E37454"/>
    <w:rsid w:val="54EC7560"/>
    <w:rsid w:val="54F90756"/>
    <w:rsid w:val="55050666"/>
    <w:rsid w:val="55124B31"/>
    <w:rsid w:val="55151B5D"/>
    <w:rsid w:val="551A1365"/>
    <w:rsid w:val="55214D74"/>
    <w:rsid w:val="552A3339"/>
    <w:rsid w:val="554D1797"/>
    <w:rsid w:val="554F5327"/>
    <w:rsid w:val="55584C2E"/>
    <w:rsid w:val="5560338C"/>
    <w:rsid w:val="557E67C9"/>
    <w:rsid w:val="55822E87"/>
    <w:rsid w:val="55823975"/>
    <w:rsid w:val="558A161C"/>
    <w:rsid w:val="55A03EEB"/>
    <w:rsid w:val="55A17A38"/>
    <w:rsid w:val="55A62116"/>
    <w:rsid w:val="55B1271F"/>
    <w:rsid w:val="55BB4D4D"/>
    <w:rsid w:val="55D228AE"/>
    <w:rsid w:val="55D874C8"/>
    <w:rsid w:val="55E22755"/>
    <w:rsid w:val="55F76859"/>
    <w:rsid w:val="56010E2D"/>
    <w:rsid w:val="56243A3E"/>
    <w:rsid w:val="56301712"/>
    <w:rsid w:val="563D798B"/>
    <w:rsid w:val="56473C8D"/>
    <w:rsid w:val="56627C55"/>
    <w:rsid w:val="56665134"/>
    <w:rsid w:val="566C201F"/>
    <w:rsid w:val="5671329A"/>
    <w:rsid w:val="56933E7C"/>
    <w:rsid w:val="56951575"/>
    <w:rsid w:val="56B75990"/>
    <w:rsid w:val="56B84693"/>
    <w:rsid w:val="56B91708"/>
    <w:rsid w:val="56BA5582"/>
    <w:rsid w:val="56BD5F28"/>
    <w:rsid w:val="56C872E2"/>
    <w:rsid w:val="57082352"/>
    <w:rsid w:val="57135F3E"/>
    <w:rsid w:val="571406EC"/>
    <w:rsid w:val="57203535"/>
    <w:rsid w:val="572D4037"/>
    <w:rsid w:val="574979A9"/>
    <w:rsid w:val="5758119E"/>
    <w:rsid w:val="575B5657"/>
    <w:rsid w:val="57931F59"/>
    <w:rsid w:val="57AA1707"/>
    <w:rsid w:val="57B43C7D"/>
    <w:rsid w:val="57CF7330"/>
    <w:rsid w:val="57D4431F"/>
    <w:rsid w:val="57D45A7C"/>
    <w:rsid w:val="57E114E7"/>
    <w:rsid w:val="57E675F5"/>
    <w:rsid w:val="580852E5"/>
    <w:rsid w:val="582B03E3"/>
    <w:rsid w:val="582C5F09"/>
    <w:rsid w:val="58382B00"/>
    <w:rsid w:val="58480BFD"/>
    <w:rsid w:val="584A3A12"/>
    <w:rsid w:val="5855720E"/>
    <w:rsid w:val="585B234B"/>
    <w:rsid w:val="585E7722"/>
    <w:rsid w:val="5866141B"/>
    <w:rsid w:val="587532A9"/>
    <w:rsid w:val="588A40DB"/>
    <w:rsid w:val="5897187D"/>
    <w:rsid w:val="58A502F2"/>
    <w:rsid w:val="58BD2010"/>
    <w:rsid w:val="58C3686E"/>
    <w:rsid w:val="58CB25F3"/>
    <w:rsid w:val="58D2068E"/>
    <w:rsid w:val="58DF11CE"/>
    <w:rsid w:val="58E7731A"/>
    <w:rsid w:val="590429E2"/>
    <w:rsid w:val="59183DBA"/>
    <w:rsid w:val="594D4389"/>
    <w:rsid w:val="59522AF9"/>
    <w:rsid w:val="59633BAD"/>
    <w:rsid w:val="598E2D32"/>
    <w:rsid w:val="59945B14"/>
    <w:rsid w:val="59994550"/>
    <w:rsid w:val="59A4553E"/>
    <w:rsid w:val="59BD32BD"/>
    <w:rsid w:val="59C363FA"/>
    <w:rsid w:val="59D36CA8"/>
    <w:rsid w:val="59D87D07"/>
    <w:rsid w:val="59DB1995"/>
    <w:rsid w:val="5A1804F3"/>
    <w:rsid w:val="5A2169CA"/>
    <w:rsid w:val="5A3A2B60"/>
    <w:rsid w:val="5A3A490E"/>
    <w:rsid w:val="5A3B72AA"/>
    <w:rsid w:val="5A3D107F"/>
    <w:rsid w:val="5A4958D6"/>
    <w:rsid w:val="5A53777D"/>
    <w:rsid w:val="5A731BCE"/>
    <w:rsid w:val="5A862133"/>
    <w:rsid w:val="5A942ECD"/>
    <w:rsid w:val="5AA2266C"/>
    <w:rsid w:val="5AA8066B"/>
    <w:rsid w:val="5ABA4722"/>
    <w:rsid w:val="5AD308BE"/>
    <w:rsid w:val="5AEA20A5"/>
    <w:rsid w:val="5AF34ABD"/>
    <w:rsid w:val="5AFB6178"/>
    <w:rsid w:val="5AFC7E15"/>
    <w:rsid w:val="5B0950C2"/>
    <w:rsid w:val="5B0D5B7E"/>
    <w:rsid w:val="5B161CB2"/>
    <w:rsid w:val="5B1B78F3"/>
    <w:rsid w:val="5B201FED"/>
    <w:rsid w:val="5B231846"/>
    <w:rsid w:val="5B5B3AD4"/>
    <w:rsid w:val="5B807B3A"/>
    <w:rsid w:val="5B81656C"/>
    <w:rsid w:val="5B8305C0"/>
    <w:rsid w:val="5B8A17C6"/>
    <w:rsid w:val="5B8F6EDB"/>
    <w:rsid w:val="5B96372B"/>
    <w:rsid w:val="5B991B08"/>
    <w:rsid w:val="5B993B5A"/>
    <w:rsid w:val="5BAF6C35"/>
    <w:rsid w:val="5BB573ED"/>
    <w:rsid w:val="5BCF5E68"/>
    <w:rsid w:val="5BDC703C"/>
    <w:rsid w:val="5BE87AF6"/>
    <w:rsid w:val="5BEB0487"/>
    <w:rsid w:val="5BFB5888"/>
    <w:rsid w:val="5BFD2097"/>
    <w:rsid w:val="5C0351D3"/>
    <w:rsid w:val="5C103928"/>
    <w:rsid w:val="5C1A4BD5"/>
    <w:rsid w:val="5C391BC6"/>
    <w:rsid w:val="5C563552"/>
    <w:rsid w:val="5C741C2D"/>
    <w:rsid w:val="5C7427F8"/>
    <w:rsid w:val="5C806824"/>
    <w:rsid w:val="5C853E3A"/>
    <w:rsid w:val="5C985FA6"/>
    <w:rsid w:val="5C9D6B22"/>
    <w:rsid w:val="5C9E1318"/>
    <w:rsid w:val="5CB00EB7"/>
    <w:rsid w:val="5CCD6562"/>
    <w:rsid w:val="5CDF5B2E"/>
    <w:rsid w:val="5D0B433F"/>
    <w:rsid w:val="5D0F19FE"/>
    <w:rsid w:val="5D3C274B"/>
    <w:rsid w:val="5D425EE7"/>
    <w:rsid w:val="5D443CF5"/>
    <w:rsid w:val="5D453410"/>
    <w:rsid w:val="5D670891"/>
    <w:rsid w:val="5D791361"/>
    <w:rsid w:val="5D794EB4"/>
    <w:rsid w:val="5D944335"/>
    <w:rsid w:val="5DA44981"/>
    <w:rsid w:val="5DAC384B"/>
    <w:rsid w:val="5DB35938"/>
    <w:rsid w:val="5DBA1C09"/>
    <w:rsid w:val="5DC34C1A"/>
    <w:rsid w:val="5DCB0D48"/>
    <w:rsid w:val="5DDC5CDC"/>
    <w:rsid w:val="5DF76AE4"/>
    <w:rsid w:val="5DF94AE0"/>
    <w:rsid w:val="5DFA0A8C"/>
    <w:rsid w:val="5E053485"/>
    <w:rsid w:val="5E1562A7"/>
    <w:rsid w:val="5E257683"/>
    <w:rsid w:val="5E343AB1"/>
    <w:rsid w:val="5E5332F6"/>
    <w:rsid w:val="5E6F0428"/>
    <w:rsid w:val="5E6F6B50"/>
    <w:rsid w:val="5E7718F3"/>
    <w:rsid w:val="5E96232F"/>
    <w:rsid w:val="5EA05C70"/>
    <w:rsid w:val="5EA66C93"/>
    <w:rsid w:val="5EA902B4"/>
    <w:rsid w:val="5EA93E10"/>
    <w:rsid w:val="5EC40C4A"/>
    <w:rsid w:val="5ECB647C"/>
    <w:rsid w:val="5EDB10DB"/>
    <w:rsid w:val="5EF85E29"/>
    <w:rsid w:val="5F0279C4"/>
    <w:rsid w:val="5F0B6879"/>
    <w:rsid w:val="5F1167F7"/>
    <w:rsid w:val="5F116CFA"/>
    <w:rsid w:val="5F24542C"/>
    <w:rsid w:val="5F2931A3"/>
    <w:rsid w:val="5F3C2507"/>
    <w:rsid w:val="5F41229A"/>
    <w:rsid w:val="5F4C4F7E"/>
    <w:rsid w:val="5F5128E9"/>
    <w:rsid w:val="5F5875E4"/>
    <w:rsid w:val="5F5A7B25"/>
    <w:rsid w:val="5F6146EB"/>
    <w:rsid w:val="5F6D12E1"/>
    <w:rsid w:val="5F7002DA"/>
    <w:rsid w:val="5FA63C27"/>
    <w:rsid w:val="5FBC603E"/>
    <w:rsid w:val="5FD365FA"/>
    <w:rsid w:val="5FDC0AAF"/>
    <w:rsid w:val="5FE60617"/>
    <w:rsid w:val="5FED0E51"/>
    <w:rsid w:val="5FFF5CB2"/>
    <w:rsid w:val="600855DF"/>
    <w:rsid w:val="6010291C"/>
    <w:rsid w:val="601E082E"/>
    <w:rsid w:val="602C4CF9"/>
    <w:rsid w:val="60365C21"/>
    <w:rsid w:val="603875F1"/>
    <w:rsid w:val="603B13E0"/>
    <w:rsid w:val="603F391C"/>
    <w:rsid w:val="604007A4"/>
    <w:rsid w:val="605204D7"/>
    <w:rsid w:val="609679C8"/>
    <w:rsid w:val="609E1C27"/>
    <w:rsid w:val="60A56859"/>
    <w:rsid w:val="60B22910"/>
    <w:rsid w:val="60C018E5"/>
    <w:rsid w:val="60C45904"/>
    <w:rsid w:val="60C65206"/>
    <w:rsid w:val="60CC150B"/>
    <w:rsid w:val="60EB7844"/>
    <w:rsid w:val="60F11A9E"/>
    <w:rsid w:val="60F21669"/>
    <w:rsid w:val="610712C2"/>
    <w:rsid w:val="61081311"/>
    <w:rsid w:val="61216198"/>
    <w:rsid w:val="612970B4"/>
    <w:rsid w:val="61364C70"/>
    <w:rsid w:val="616D5404"/>
    <w:rsid w:val="6172141B"/>
    <w:rsid w:val="61811074"/>
    <w:rsid w:val="61A15272"/>
    <w:rsid w:val="61A3453C"/>
    <w:rsid w:val="61A94127"/>
    <w:rsid w:val="61B9080E"/>
    <w:rsid w:val="61BA4586"/>
    <w:rsid w:val="61BC0144"/>
    <w:rsid w:val="61CF0031"/>
    <w:rsid w:val="61D03DA9"/>
    <w:rsid w:val="61E909C7"/>
    <w:rsid w:val="61ED30B0"/>
    <w:rsid w:val="61F03C1F"/>
    <w:rsid w:val="61F25ACE"/>
    <w:rsid w:val="61FC06FB"/>
    <w:rsid w:val="622C03B9"/>
    <w:rsid w:val="623205C0"/>
    <w:rsid w:val="62361E5F"/>
    <w:rsid w:val="62375BD7"/>
    <w:rsid w:val="623F53E5"/>
    <w:rsid w:val="62447725"/>
    <w:rsid w:val="626B32E3"/>
    <w:rsid w:val="62856942"/>
    <w:rsid w:val="62A4582D"/>
    <w:rsid w:val="63156017"/>
    <w:rsid w:val="63202290"/>
    <w:rsid w:val="63212B0F"/>
    <w:rsid w:val="632D5167"/>
    <w:rsid w:val="632D70E9"/>
    <w:rsid w:val="632E6FDA"/>
    <w:rsid w:val="633F11E7"/>
    <w:rsid w:val="635F3637"/>
    <w:rsid w:val="63615572"/>
    <w:rsid w:val="63746024"/>
    <w:rsid w:val="63936E3D"/>
    <w:rsid w:val="63A52331"/>
    <w:rsid w:val="63CB3AB3"/>
    <w:rsid w:val="63CB3C77"/>
    <w:rsid w:val="63CF003F"/>
    <w:rsid w:val="63DA0A3C"/>
    <w:rsid w:val="63DC6A36"/>
    <w:rsid w:val="63EF382B"/>
    <w:rsid w:val="63F20007"/>
    <w:rsid w:val="63F7561D"/>
    <w:rsid w:val="6401649C"/>
    <w:rsid w:val="640455D4"/>
    <w:rsid w:val="640D2B27"/>
    <w:rsid w:val="641636C3"/>
    <w:rsid w:val="642A783A"/>
    <w:rsid w:val="64340620"/>
    <w:rsid w:val="643E4FFA"/>
    <w:rsid w:val="64564B43"/>
    <w:rsid w:val="645E43BF"/>
    <w:rsid w:val="645E474F"/>
    <w:rsid w:val="647024CA"/>
    <w:rsid w:val="647926B6"/>
    <w:rsid w:val="64835D61"/>
    <w:rsid w:val="64914967"/>
    <w:rsid w:val="649D01E5"/>
    <w:rsid w:val="64C00D20"/>
    <w:rsid w:val="64C319A4"/>
    <w:rsid w:val="64C657C7"/>
    <w:rsid w:val="64D8544F"/>
    <w:rsid w:val="64D911C7"/>
    <w:rsid w:val="64F1206D"/>
    <w:rsid w:val="64F735D8"/>
    <w:rsid w:val="64F92D0B"/>
    <w:rsid w:val="64FC085C"/>
    <w:rsid w:val="6504252C"/>
    <w:rsid w:val="650533C9"/>
    <w:rsid w:val="65200BA4"/>
    <w:rsid w:val="6520271E"/>
    <w:rsid w:val="65293FAD"/>
    <w:rsid w:val="652D0651"/>
    <w:rsid w:val="65402FF4"/>
    <w:rsid w:val="654725D5"/>
    <w:rsid w:val="65562818"/>
    <w:rsid w:val="655A40B6"/>
    <w:rsid w:val="657C227E"/>
    <w:rsid w:val="65832EF9"/>
    <w:rsid w:val="65864B8E"/>
    <w:rsid w:val="659155FE"/>
    <w:rsid w:val="659F0F06"/>
    <w:rsid w:val="65AB4911"/>
    <w:rsid w:val="65AF2EDE"/>
    <w:rsid w:val="65B17DA7"/>
    <w:rsid w:val="65CE0600"/>
    <w:rsid w:val="65CF1519"/>
    <w:rsid w:val="65DF280D"/>
    <w:rsid w:val="65E10333"/>
    <w:rsid w:val="65E23AA0"/>
    <w:rsid w:val="65E41BD1"/>
    <w:rsid w:val="65EE47FE"/>
    <w:rsid w:val="65F13A2F"/>
    <w:rsid w:val="66225116"/>
    <w:rsid w:val="662D5327"/>
    <w:rsid w:val="6631536B"/>
    <w:rsid w:val="6643403A"/>
    <w:rsid w:val="667A42E4"/>
    <w:rsid w:val="669D6A02"/>
    <w:rsid w:val="66B23A7E"/>
    <w:rsid w:val="66B772E6"/>
    <w:rsid w:val="66C94B92"/>
    <w:rsid w:val="66D544EC"/>
    <w:rsid w:val="66E77BCB"/>
    <w:rsid w:val="66F619F5"/>
    <w:rsid w:val="670E27BB"/>
    <w:rsid w:val="673F397E"/>
    <w:rsid w:val="67534B1E"/>
    <w:rsid w:val="675B4115"/>
    <w:rsid w:val="67762CFD"/>
    <w:rsid w:val="67882CE3"/>
    <w:rsid w:val="679B62E6"/>
    <w:rsid w:val="67AA29A7"/>
    <w:rsid w:val="67AB5867"/>
    <w:rsid w:val="67AF7427"/>
    <w:rsid w:val="67B64299"/>
    <w:rsid w:val="67B95BF1"/>
    <w:rsid w:val="67BD092C"/>
    <w:rsid w:val="67C630BF"/>
    <w:rsid w:val="67F52A1A"/>
    <w:rsid w:val="67F72090"/>
    <w:rsid w:val="680C4CB4"/>
    <w:rsid w:val="681C1989"/>
    <w:rsid w:val="684B418A"/>
    <w:rsid w:val="68626C52"/>
    <w:rsid w:val="686B65DA"/>
    <w:rsid w:val="686D5EAE"/>
    <w:rsid w:val="689478DF"/>
    <w:rsid w:val="68955EE5"/>
    <w:rsid w:val="68B97345"/>
    <w:rsid w:val="68C76541"/>
    <w:rsid w:val="68DA49B3"/>
    <w:rsid w:val="68DC1286"/>
    <w:rsid w:val="68DE4FFE"/>
    <w:rsid w:val="68EF011F"/>
    <w:rsid w:val="68FE744E"/>
    <w:rsid w:val="690305C1"/>
    <w:rsid w:val="69033A72"/>
    <w:rsid w:val="69124CA8"/>
    <w:rsid w:val="691A68F7"/>
    <w:rsid w:val="69216C21"/>
    <w:rsid w:val="693A49D2"/>
    <w:rsid w:val="693F458D"/>
    <w:rsid w:val="694B337E"/>
    <w:rsid w:val="69577507"/>
    <w:rsid w:val="695C466B"/>
    <w:rsid w:val="696F4C6E"/>
    <w:rsid w:val="6995694A"/>
    <w:rsid w:val="699960F9"/>
    <w:rsid w:val="69B67D29"/>
    <w:rsid w:val="69D5334B"/>
    <w:rsid w:val="69D778CD"/>
    <w:rsid w:val="69DB0E8B"/>
    <w:rsid w:val="69E035C7"/>
    <w:rsid w:val="69E421A0"/>
    <w:rsid w:val="69E44896"/>
    <w:rsid w:val="69E8497D"/>
    <w:rsid w:val="69EC54F9"/>
    <w:rsid w:val="69F12B0F"/>
    <w:rsid w:val="6A0F1F4F"/>
    <w:rsid w:val="6A1A3E14"/>
    <w:rsid w:val="6A1B7B8C"/>
    <w:rsid w:val="6A241F6C"/>
    <w:rsid w:val="6A2729DF"/>
    <w:rsid w:val="6A340424"/>
    <w:rsid w:val="6A411BF7"/>
    <w:rsid w:val="6A4D41E9"/>
    <w:rsid w:val="6A5F36CD"/>
    <w:rsid w:val="6A633A0D"/>
    <w:rsid w:val="6A786D8C"/>
    <w:rsid w:val="6A886E30"/>
    <w:rsid w:val="6A9D48EE"/>
    <w:rsid w:val="6A9E14AE"/>
    <w:rsid w:val="6AA07FE4"/>
    <w:rsid w:val="6B122D3D"/>
    <w:rsid w:val="6B1E546E"/>
    <w:rsid w:val="6B296F44"/>
    <w:rsid w:val="6B3C2C54"/>
    <w:rsid w:val="6B4D0219"/>
    <w:rsid w:val="6B4E32AE"/>
    <w:rsid w:val="6B5C045C"/>
    <w:rsid w:val="6B5E4636"/>
    <w:rsid w:val="6B677619"/>
    <w:rsid w:val="6B713F07"/>
    <w:rsid w:val="6B735ED1"/>
    <w:rsid w:val="6B785A44"/>
    <w:rsid w:val="6B7C49E6"/>
    <w:rsid w:val="6B9E0A74"/>
    <w:rsid w:val="6BA239B1"/>
    <w:rsid w:val="6BB0602D"/>
    <w:rsid w:val="6BB34661"/>
    <w:rsid w:val="6BB9390E"/>
    <w:rsid w:val="6BBF2EC5"/>
    <w:rsid w:val="6BDA5F51"/>
    <w:rsid w:val="6BE27372"/>
    <w:rsid w:val="6BFB1A23"/>
    <w:rsid w:val="6C094140"/>
    <w:rsid w:val="6C1A459F"/>
    <w:rsid w:val="6C2C67D6"/>
    <w:rsid w:val="6C44161C"/>
    <w:rsid w:val="6C5B01C3"/>
    <w:rsid w:val="6C63278A"/>
    <w:rsid w:val="6C7353BF"/>
    <w:rsid w:val="6C7A6DEC"/>
    <w:rsid w:val="6C830556"/>
    <w:rsid w:val="6C884962"/>
    <w:rsid w:val="6C9D2ADA"/>
    <w:rsid w:val="6CA57835"/>
    <w:rsid w:val="6CAC5CC8"/>
    <w:rsid w:val="6CC00B07"/>
    <w:rsid w:val="6CC125C3"/>
    <w:rsid w:val="6CCA02B2"/>
    <w:rsid w:val="6CCC4204"/>
    <w:rsid w:val="6CDE7F2B"/>
    <w:rsid w:val="6CF5417B"/>
    <w:rsid w:val="6D0D5EB2"/>
    <w:rsid w:val="6D1D3E29"/>
    <w:rsid w:val="6D236294"/>
    <w:rsid w:val="6D2A3240"/>
    <w:rsid w:val="6D2B3B78"/>
    <w:rsid w:val="6D725D15"/>
    <w:rsid w:val="6DAF1AE7"/>
    <w:rsid w:val="6DCB45E0"/>
    <w:rsid w:val="6DCE5641"/>
    <w:rsid w:val="6DD86BE4"/>
    <w:rsid w:val="6DD93FE6"/>
    <w:rsid w:val="6DEE1EB1"/>
    <w:rsid w:val="6E134BCB"/>
    <w:rsid w:val="6E296D1B"/>
    <w:rsid w:val="6E5D69C5"/>
    <w:rsid w:val="6E8E1182"/>
    <w:rsid w:val="6E930639"/>
    <w:rsid w:val="6E9353DB"/>
    <w:rsid w:val="6E9B568B"/>
    <w:rsid w:val="6EA77C40"/>
    <w:rsid w:val="6EAA5FF3"/>
    <w:rsid w:val="6EC5215B"/>
    <w:rsid w:val="6EC67DED"/>
    <w:rsid w:val="6EDA0016"/>
    <w:rsid w:val="6EDA1DC4"/>
    <w:rsid w:val="6EE03320"/>
    <w:rsid w:val="6EE76A2B"/>
    <w:rsid w:val="6EE82230"/>
    <w:rsid w:val="6EED5F9B"/>
    <w:rsid w:val="6EF8049C"/>
    <w:rsid w:val="6EFC60D0"/>
    <w:rsid w:val="6F1A6664"/>
    <w:rsid w:val="6F1D6583"/>
    <w:rsid w:val="6F2474E3"/>
    <w:rsid w:val="6F2A533E"/>
    <w:rsid w:val="6F4E0CB0"/>
    <w:rsid w:val="6F69368E"/>
    <w:rsid w:val="6F6A1399"/>
    <w:rsid w:val="6F7264A0"/>
    <w:rsid w:val="6F795A80"/>
    <w:rsid w:val="6F7F7AD8"/>
    <w:rsid w:val="6F9C4B1C"/>
    <w:rsid w:val="6FA523D2"/>
    <w:rsid w:val="6FAF35CA"/>
    <w:rsid w:val="6FB84697"/>
    <w:rsid w:val="6FB95E7D"/>
    <w:rsid w:val="6FC86D83"/>
    <w:rsid w:val="6FCA7EBD"/>
    <w:rsid w:val="6FDD7DBD"/>
    <w:rsid w:val="6FF2259D"/>
    <w:rsid w:val="6FF44784"/>
    <w:rsid w:val="6FFC1C56"/>
    <w:rsid w:val="6FFC64C9"/>
    <w:rsid w:val="70117A67"/>
    <w:rsid w:val="701A35EE"/>
    <w:rsid w:val="701B6B38"/>
    <w:rsid w:val="702E70FE"/>
    <w:rsid w:val="70311519"/>
    <w:rsid w:val="704113E8"/>
    <w:rsid w:val="704D275A"/>
    <w:rsid w:val="7053092C"/>
    <w:rsid w:val="705931BC"/>
    <w:rsid w:val="7064228D"/>
    <w:rsid w:val="70766FED"/>
    <w:rsid w:val="70814BED"/>
    <w:rsid w:val="709B1FDE"/>
    <w:rsid w:val="70AB6EFE"/>
    <w:rsid w:val="70B84386"/>
    <w:rsid w:val="70B862D1"/>
    <w:rsid w:val="70C72248"/>
    <w:rsid w:val="70C80B8C"/>
    <w:rsid w:val="70CC212F"/>
    <w:rsid w:val="70D073B6"/>
    <w:rsid w:val="70D805DB"/>
    <w:rsid w:val="70E84478"/>
    <w:rsid w:val="70E92792"/>
    <w:rsid w:val="70F03B20"/>
    <w:rsid w:val="70FE623D"/>
    <w:rsid w:val="713954C7"/>
    <w:rsid w:val="71584ADB"/>
    <w:rsid w:val="71687B5B"/>
    <w:rsid w:val="71692D83"/>
    <w:rsid w:val="719B0D67"/>
    <w:rsid w:val="719E393D"/>
    <w:rsid w:val="71A11F8A"/>
    <w:rsid w:val="71A60646"/>
    <w:rsid w:val="71B12695"/>
    <w:rsid w:val="71D7083C"/>
    <w:rsid w:val="71EB37EB"/>
    <w:rsid w:val="72011EEF"/>
    <w:rsid w:val="720F6228"/>
    <w:rsid w:val="721F7A0C"/>
    <w:rsid w:val="72245C39"/>
    <w:rsid w:val="722B5FC9"/>
    <w:rsid w:val="72351D16"/>
    <w:rsid w:val="7235664F"/>
    <w:rsid w:val="724B7B53"/>
    <w:rsid w:val="72613635"/>
    <w:rsid w:val="726165C1"/>
    <w:rsid w:val="72664CBB"/>
    <w:rsid w:val="72710C91"/>
    <w:rsid w:val="727749F8"/>
    <w:rsid w:val="7278201F"/>
    <w:rsid w:val="727C0D5C"/>
    <w:rsid w:val="727F7C37"/>
    <w:rsid w:val="7284726B"/>
    <w:rsid w:val="72996FB8"/>
    <w:rsid w:val="72A20E4A"/>
    <w:rsid w:val="72A9286A"/>
    <w:rsid w:val="72CA63D5"/>
    <w:rsid w:val="72CE5543"/>
    <w:rsid w:val="72CF56FC"/>
    <w:rsid w:val="72DD6326"/>
    <w:rsid w:val="72E321C2"/>
    <w:rsid w:val="72ED47BB"/>
    <w:rsid w:val="73006E9E"/>
    <w:rsid w:val="730333A6"/>
    <w:rsid w:val="7326196A"/>
    <w:rsid w:val="7329331A"/>
    <w:rsid w:val="733A6046"/>
    <w:rsid w:val="733C4DFB"/>
    <w:rsid w:val="734E4B2E"/>
    <w:rsid w:val="735F6D3B"/>
    <w:rsid w:val="73712D1D"/>
    <w:rsid w:val="737A5923"/>
    <w:rsid w:val="737D702A"/>
    <w:rsid w:val="738746D6"/>
    <w:rsid w:val="738A451E"/>
    <w:rsid w:val="739015EB"/>
    <w:rsid w:val="739E5AB6"/>
    <w:rsid w:val="73C00D01"/>
    <w:rsid w:val="73DA692B"/>
    <w:rsid w:val="73E13BF4"/>
    <w:rsid w:val="73E44265"/>
    <w:rsid w:val="73F3598C"/>
    <w:rsid w:val="73F751C6"/>
    <w:rsid w:val="73FB56C0"/>
    <w:rsid w:val="73FC5CF8"/>
    <w:rsid w:val="742848F1"/>
    <w:rsid w:val="742B5242"/>
    <w:rsid w:val="74471839"/>
    <w:rsid w:val="74A25AD3"/>
    <w:rsid w:val="74A9510A"/>
    <w:rsid w:val="74A96251"/>
    <w:rsid w:val="74B16F3B"/>
    <w:rsid w:val="74C84C15"/>
    <w:rsid w:val="74CE667E"/>
    <w:rsid w:val="74E25E76"/>
    <w:rsid w:val="74E756D0"/>
    <w:rsid w:val="74F57E3F"/>
    <w:rsid w:val="74F73ECA"/>
    <w:rsid w:val="75104791"/>
    <w:rsid w:val="75206207"/>
    <w:rsid w:val="75260D1D"/>
    <w:rsid w:val="75452A37"/>
    <w:rsid w:val="755A1EB0"/>
    <w:rsid w:val="755A6385"/>
    <w:rsid w:val="755C3532"/>
    <w:rsid w:val="75640639"/>
    <w:rsid w:val="7564688B"/>
    <w:rsid w:val="75867A54"/>
    <w:rsid w:val="75A872AC"/>
    <w:rsid w:val="75B15BB1"/>
    <w:rsid w:val="75B27931"/>
    <w:rsid w:val="75BF76AD"/>
    <w:rsid w:val="75C5140B"/>
    <w:rsid w:val="75D07FFD"/>
    <w:rsid w:val="75D27C98"/>
    <w:rsid w:val="75D91695"/>
    <w:rsid w:val="75E07E1C"/>
    <w:rsid w:val="75E947DE"/>
    <w:rsid w:val="75EB7C8D"/>
    <w:rsid w:val="75FA1E92"/>
    <w:rsid w:val="75FE45EA"/>
    <w:rsid w:val="760B6BF6"/>
    <w:rsid w:val="761333FA"/>
    <w:rsid w:val="76172F58"/>
    <w:rsid w:val="76173D3C"/>
    <w:rsid w:val="761C0BB6"/>
    <w:rsid w:val="761D171A"/>
    <w:rsid w:val="762229CE"/>
    <w:rsid w:val="762A7AD4"/>
    <w:rsid w:val="7641097A"/>
    <w:rsid w:val="7657019E"/>
    <w:rsid w:val="765A1861"/>
    <w:rsid w:val="765E777E"/>
    <w:rsid w:val="766308F1"/>
    <w:rsid w:val="76764AC8"/>
    <w:rsid w:val="76830F93"/>
    <w:rsid w:val="76856AB9"/>
    <w:rsid w:val="7691545E"/>
    <w:rsid w:val="769978E8"/>
    <w:rsid w:val="769A3AA7"/>
    <w:rsid w:val="769B452E"/>
    <w:rsid w:val="769B62DC"/>
    <w:rsid w:val="76BD7A77"/>
    <w:rsid w:val="76C07820"/>
    <w:rsid w:val="76C45833"/>
    <w:rsid w:val="76D17F50"/>
    <w:rsid w:val="76DE441B"/>
    <w:rsid w:val="76E97048"/>
    <w:rsid w:val="76EC0CD8"/>
    <w:rsid w:val="771C429E"/>
    <w:rsid w:val="777F175A"/>
    <w:rsid w:val="777F79AC"/>
    <w:rsid w:val="778255A2"/>
    <w:rsid w:val="778D031B"/>
    <w:rsid w:val="77BC29AE"/>
    <w:rsid w:val="77FF289B"/>
    <w:rsid w:val="7803238B"/>
    <w:rsid w:val="78174088"/>
    <w:rsid w:val="782642CC"/>
    <w:rsid w:val="786F2EE3"/>
    <w:rsid w:val="78B638A1"/>
    <w:rsid w:val="78B673FD"/>
    <w:rsid w:val="78D457C4"/>
    <w:rsid w:val="78D50A59"/>
    <w:rsid w:val="78E24696"/>
    <w:rsid w:val="78F46178"/>
    <w:rsid w:val="78FB3062"/>
    <w:rsid w:val="78FE2B52"/>
    <w:rsid w:val="79077C59"/>
    <w:rsid w:val="79206F6D"/>
    <w:rsid w:val="792C76C0"/>
    <w:rsid w:val="793F2ABC"/>
    <w:rsid w:val="794B3FEA"/>
    <w:rsid w:val="797643E8"/>
    <w:rsid w:val="79771AB2"/>
    <w:rsid w:val="79876FEC"/>
    <w:rsid w:val="798A266C"/>
    <w:rsid w:val="798B088A"/>
    <w:rsid w:val="79935991"/>
    <w:rsid w:val="7997722F"/>
    <w:rsid w:val="79A76442"/>
    <w:rsid w:val="79A922D3"/>
    <w:rsid w:val="79B443F0"/>
    <w:rsid w:val="79D112D3"/>
    <w:rsid w:val="79D22FE9"/>
    <w:rsid w:val="79DF4732"/>
    <w:rsid w:val="79E764FA"/>
    <w:rsid w:val="7A011042"/>
    <w:rsid w:val="7A026A47"/>
    <w:rsid w:val="7A1E16FE"/>
    <w:rsid w:val="7A340F22"/>
    <w:rsid w:val="7A410F49"/>
    <w:rsid w:val="7A426290"/>
    <w:rsid w:val="7A454EDD"/>
    <w:rsid w:val="7A4B626B"/>
    <w:rsid w:val="7A523156"/>
    <w:rsid w:val="7A796935"/>
    <w:rsid w:val="7A7B08FF"/>
    <w:rsid w:val="7A8279DE"/>
    <w:rsid w:val="7A8B6668"/>
    <w:rsid w:val="7A9611C8"/>
    <w:rsid w:val="7AA8292B"/>
    <w:rsid w:val="7AE2175F"/>
    <w:rsid w:val="7AE60B1A"/>
    <w:rsid w:val="7B173EF8"/>
    <w:rsid w:val="7B24133B"/>
    <w:rsid w:val="7B377C1F"/>
    <w:rsid w:val="7B3A7AC9"/>
    <w:rsid w:val="7B3E71B5"/>
    <w:rsid w:val="7B4C229B"/>
    <w:rsid w:val="7B5353D8"/>
    <w:rsid w:val="7B613557"/>
    <w:rsid w:val="7B6B0E68"/>
    <w:rsid w:val="7B915F00"/>
    <w:rsid w:val="7B917CAE"/>
    <w:rsid w:val="7BAD4B22"/>
    <w:rsid w:val="7BC70463"/>
    <w:rsid w:val="7BDC53CD"/>
    <w:rsid w:val="7BF2699E"/>
    <w:rsid w:val="7C045E5E"/>
    <w:rsid w:val="7C0B5503"/>
    <w:rsid w:val="7C0E12FE"/>
    <w:rsid w:val="7C1420E7"/>
    <w:rsid w:val="7C2D4CD4"/>
    <w:rsid w:val="7C2D7537"/>
    <w:rsid w:val="7C307C48"/>
    <w:rsid w:val="7C316B6F"/>
    <w:rsid w:val="7C3C40BE"/>
    <w:rsid w:val="7C4B4301"/>
    <w:rsid w:val="7C756DCB"/>
    <w:rsid w:val="7C7A3E2B"/>
    <w:rsid w:val="7C991510"/>
    <w:rsid w:val="7C9A1697"/>
    <w:rsid w:val="7CA30BA4"/>
    <w:rsid w:val="7CCF4F32"/>
    <w:rsid w:val="7CE64A4C"/>
    <w:rsid w:val="7CE704CD"/>
    <w:rsid w:val="7CF21B72"/>
    <w:rsid w:val="7CFD56BD"/>
    <w:rsid w:val="7D034BDB"/>
    <w:rsid w:val="7D0945B7"/>
    <w:rsid w:val="7D172435"/>
    <w:rsid w:val="7D340319"/>
    <w:rsid w:val="7D4E22FA"/>
    <w:rsid w:val="7D6A4C5A"/>
    <w:rsid w:val="7D7B0C16"/>
    <w:rsid w:val="7D7D498E"/>
    <w:rsid w:val="7D9B4E14"/>
    <w:rsid w:val="7DAE01AA"/>
    <w:rsid w:val="7DB87774"/>
    <w:rsid w:val="7DF54524"/>
    <w:rsid w:val="7E2364F6"/>
    <w:rsid w:val="7E2C04E7"/>
    <w:rsid w:val="7E300C31"/>
    <w:rsid w:val="7E3037AE"/>
    <w:rsid w:val="7E3067E5"/>
    <w:rsid w:val="7E31353B"/>
    <w:rsid w:val="7E360AC4"/>
    <w:rsid w:val="7E3A287F"/>
    <w:rsid w:val="7E3D0132"/>
    <w:rsid w:val="7E755665"/>
    <w:rsid w:val="7E7C4C45"/>
    <w:rsid w:val="7E7C7B82"/>
    <w:rsid w:val="7E7D49D0"/>
    <w:rsid w:val="7E7F0292"/>
    <w:rsid w:val="7E8A7362"/>
    <w:rsid w:val="7EA33272"/>
    <w:rsid w:val="7EAA3325"/>
    <w:rsid w:val="7EAD3051"/>
    <w:rsid w:val="7EB663A9"/>
    <w:rsid w:val="7EC17C30"/>
    <w:rsid w:val="7ECF746B"/>
    <w:rsid w:val="7ED22AB7"/>
    <w:rsid w:val="7ED77550"/>
    <w:rsid w:val="7EE62781"/>
    <w:rsid w:val="7EF669F4"/>
    <w:rsid w:val="7F1A5661"/>
    <w:rsid w:val="7F29763A"/>
    <w:rsid w:val="7F2B605D"/>
    <w:rsid w:val="7F3B68AE"/>
    <w:rsid w:val="7F3F44FD"/>
    <w:rsid w:val="7F405EB5"/>
    <w:rsid w:val="7F475253"/>
    <w:rsid w:val="7F4E78AB"/>
    <w:rsid w:val="7F812CD3"/>
    <w:rsid w:val="7FBF128D"/>
    <w:rsid w:val="7FC263C3"/>
    <w:rsid w:val="7FD001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88"/>
    <w:qFormat/>
    <w:uiPriority w:val="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4"/>
    <w:link w:val="189"/>
    <w:qFormat/>
    <w:uiPriority w:val="0"/>
    <w:pPr>
      <w:keepNext/>
      <w:keepLines/>
      <w:adjustRightInd w:val="0"/>
      <w:spacing w:before="260" w:after="260" w:line="360" w:lineRule="auto"/>
      <w:jc w:val="left"/>
      <w:textAlignment w:val="baseline"/>
      <w:outlineLvl w:val="1"/>
    </w:pPr>
    <w:rPr>
      <w:rFonts w:ascii="Arial" w:hAnsi="Arial" w:eastAsia="宋体"/>
      <w:b/>
      <w:bCs/>
      <w:kern w:val="0"/>
      <w:sz w:val="24"/>
      <w:szCs w:val="32"/>
    </w:rPr>
  </w:style>
  <w:style w:type="paragraph" w:styleId="5">
    <w:name w:val="heading 3"/>
    <w:basedOn w:val="1"/>
    <w:next w:val="1"/>
    <w:link w:val="190"/>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6">
    <w:name w:val="heading 4"/>
    <w:basedOn w:val="1"/>
    <w:next w:val="1"/>
    <w:link w:val="191"/>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link w:val="192"/>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193"/>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194"/>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195"/>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196"/>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70">
    <w:name w:val="Default Paragraph Font"/>
    <w:semiHidden/>
    <w:unhideWhenUsed/>
    <w:qFormat/>
    <w:uiPriority w:val="1"/>
  </w:style>
  <w:style w:type="table" w:default="1" w:styleId="6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251"/>
    <w:unhideWhenUsed/>
    <w:qFormat/>
    <w:uiPriority w:val="0"/>
    <w:pPr>
      <w:ind w:firstLine="420" w:firstLineChars="200"/>
    </w:pPr>
    <w:rPr>
      <w:rFonts w:ascii="Calibri" w:hAnsi="Calibri"/>
    </w:rPr>
  </w:style>
  <w:style w:type="paragraph" w:styleId="12">
    <w:name w:val="List 3"/>
    <w:basedOn w:val="1"/>
    <w:qFormat/>
    <w:uiPriority w:val="0"/>
    <w:pPr>
      <w:ind w:left="100" w:leftChars="400" w:hanging="200" w:hangingChars="20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semiHidden/>
    <w:qFormat/>
    <w:uiPriority w:val="0"/>
    <w:pPr>
      <w:ind w:left="800" w:leftChars="800"/>
    </w:pPr>
  </w:style>
  <w:style w:type="paragraph" w:styleId="15">
    <w:name w:val="Document Map"/>
    <w:basedOn w:val="1"/>
    <w:link w:val="185"/>
    <w:qFormat/>
    <w:uiPriority w:val="99"/>
    <w:rPr>
      <w:rFonts w:ascii="宋体" w:eastAsia="宋体"/>
      <w:sz w:val="18"/>
      <w:szCs w:val="18"/>
    </w:rPr>
  </w:style>
  <w:style w:type="paragraph" w:styleId="16">
    <w:name w:val="toa heading"/>
    <w:basedOn w:val="1"/>
    <w:next w:val="1"/>
    <w:qFormat/>
    <w:uiPriority w:val="0"/>
    <w:pPr>
      <w:spacing w:before="120"/>
    </w:pPr>
    <w:rPr>
      <w:rFonts w:ascii="Cambria" w:hAnsi="Cambria" w:eastAsia="宋体"/>
      <w:sz w:val="24"/>
      <w:szCs w:val="24"/>
    </w:rPr>
  </w:style>
  <w:style w:type="paragraph" w:styleId="17">
    <w:name w:val="annotation text"/>
    <w:basedOn w:val="1"/>
    <w:link w:val="219"/>
    <w:qFormat/>
    <w:uiPriority w:val="0"/>
    <w:pPr>
      <w:jc w:val="left"/>
    </w:pPr>
    <w:rPr>
      <w:rFonts w:ascii="Times New Roman" w:hAnsi="Times New Roman" w:eastAsia="宋体"/>
      <w:szCs w:val="24"/>
    </w:rPr>
  </w:style>
  <w:style w:type="paragraph" w:styleId="18">
    <w:name w:val="index 6"/>
    <w:basedOn w:val="1"/>
    <w:next w:val="1"/>
    <w:qFormat/>
    <w:uiPriority w:val="99"/>
    <w:pPr>
      <w:ind w:left="2100"/>
    </w:pPr>
  </w:style>
  <w:style w:type="paragraph" w:styleId="19">
    <w:name w:val="Body Text 3"/>
    <w:basedOn w:val="1"/>
    <w:link w:val="212"/>
    <w:qFormat/>
    <w:uiPriority w:val="0"/>
    <w:pPr>
      <w:spacing w:after="120"/>
    </w:pPr>
    <w:rPr>
      <w:sz w:val="16"/>
      <w:szCs w:val="16"/>
    </w:rPr>
  </w:style>
  <w:style w:type="paragraph" w:styleId="20">
    <w:name w:val="Body Text"/>
    <w:basedOn w:val="1"/>
    <w:next w:val="21"/>
    <w:link w:val="213"/>
    <w:unhideWhenUsed/>
    <w:qFormat/>
    <w:uiPriority w:val="0"/>
    <w:pPr>
      <w:spacing w:before="100" w:beforeAutospacing="1" w:after="100" w:afterAutospacing="1"/>
      <w:ind w:left="220"/>
    </w:pPr>
    <w:rPr>
      <w:sz w:val="32"/>
      <w:szCs w:val="32"/>
    </w:rPr>
  </w:style>
  <w:style w:type="paragraph" w:styleId="21">
    <w:name w:val="Body Text First Indent"/>
    <w:basedOn w:val="20"/>
    <w:next w:val="22"/>
    <w:unhideWhenUsed/>
    <w:qFormat/>
    <w:uiPriority w:val="99"/>
    <w:pPr>
      <w:ind w:firstLine="420" w:firstLineChars="100"/>
    </w:pPr>
    <w:rPr>
      <w:szCs w:val="22"/>
    </w:rPr>
  </w:style>
  <w:style w:type="paragraph" w:styleId="22">
    <w:name w:val="toc 6"/>
    <w:basedOn w:val="1"/>
    <w:next w:val="1"/>
    <w:qFormat/>
    <w:uiPriority w:val="0"/>
    <w:pPr>
      <w:ind w:left="2100" w:leftChars="1000"/>
    </w:pPr>
    <w:rPr>
      <w:rFonts w:ascii="Calibri" w:hAnsi="Calibri" w:eastAsia="宋体" w:cs="Times New Roman"/>
    </w:rPr>
  </w:style>
  <w:style w:type="paragraph" w:styleId="23">
    <w:name w:val="Body Text Indent"/>
    <w:basedOn w:val="1"/>
    <w:next w:val="24"/>
    <w:link w:val="198"/>
    <w:qFormat/>
    <w:uiPriority w:val="0"/>
    <w:pPr>
      <w:spacing w:line="500" w:lineRule="exact"/>
      <w:ind w:left="1588" w:leftChars="832" w:firstLine="433" w:firstLineChars="196"/>
    </w:pPr>
    <w:rPr>
      <w:rFonts w:ascii="Times New Roman" w:hAnsi="Times New Roman" w:eastAsia="宋体"/>
      <w:sz w:val="24"/>
      <w:szCs w:val="24"/>
    </w:rPr>
  </w:style>
  <w:style w:type="paragraph" w:customStyle="1" w:styleId="24">
    <w:name w:val="Default"/>
    <w:next w:val="25"/>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25">
    <w:name w:val="大标题"/>
    <w:basedOn w:val="1"/>
    <w:next w:val="26"/>
    <w:qFormat/>
    <w:uiPriority w:val="0"/>
    <w:pPr>
      <w:jc w:val="center"/>
    </w:pPr>
    <w:rPr>
      <w:rFonts w:ascii="Arial" w:hAnsi="Arial" w:eastAsia="宋体"/>
      <w:b/>
      <w:sz w:val="28"/>
      <w:szCs w:val="24"/>
    </w:rPr>
  </w:style>
  <w:style w:type="paragraph" w:styleId="26">
    <w:name w:val="Body Text First Indent 2"/>
    <w:basedOn w:val="23"/>
    <w:next w:val="1"/>
    <w:qFormat/>
    <w:uiPriority w:val="0"/>
    <w:pPr>
      <w:ind w:left="0" w:leftChars="0" w:firstLine="420" w:firstLineChars="200"/>
    </w:pPr>
    <w:rPr>
      <w:rFonts w:ascii="宋体" w:hAnsi="宋体"/>
      <w:sz w:val="28"/>
    </w:rPr>
  </w:style>
  <w:style w:type="paragraph" w:styleId="27">
    <w:name w:val="List 2"/>
    <w:basedOn w:val="1"/>
    <w:qFormat/>
    <w:uiPriority w:val="0"/>
    <w:pPr>
      <w:ind w:left="100" w:leftChars="200" w:hanging="200" w:hangingChars="200"/>
    </w:pPr>
  </w:style>
  <w:style w:type="paragraph" w:styleId="28">
    <w:name w:val="Block Text"/>
    <w:basedOn w:val="29"/>
    <w:next w:val="29"/>
    <w:unhideWhenUsed/>
    <w:qFormat/>
    <w:uiPriority w:val="99"/>
    <w:pPr>
      <w:spacing w:after="120"/>
      <w:ind w:left="1440" w:leftChars="700" w:right="1440" w:rightChars="700"/>
    </w:pPr>
    <w:rPr>
      <w:rFonts w:ascii="等线" w:hAnsi="等线" w:eastAsia="等线"/>
      <w:szCs w:val="22"/>
    </w:rPr>
  </w:style>
  <w:style w:type="paragraph" w:customStyle="1" w:styleId="29">
    <w:name w:val="正文_2"/>
    <w:basedOn w:val="30"/>
    <w:next w:val="53"/>
    <w:qFormat/>
    <w:uiPriority w:val="0"/>
    <w:rPr>
      <w:rFonts w:ascii="Times New Roman" w:hAnsi="Times New Roman"/>
    </w:rPr>
  </w:style>
  <w:style w:type="paragraph" w:customStyle="1" w:styleId="30">
    <w:name w:val="正文_3"/>
    <w:basedOn w:val="31"/>
    <w:next w:val="34"/>
    <w:qFormat/>
    <w:uiPriority w:val="0"/>
    <w:rPr>
      <w:rFonts w:ascii="Calibri" w:hAnsi="Calibri" w:eastAsia="宋体"/>
    </w:rPr>
  </w:style>
  <w:style w:type="paragraph" w:customStyle="1" w:styleId="31">
    <w:name w:val="Normal_0"/>
    <w:basedOn w:val="32"/>
    <w:next w:val="33"/>
    <w:qFormat/>
    <w:uiPriority w:val="0"/>
    <w:rPr>
      <w:rFonts w:ascii="黑体" w:hAnsi="黑体" w:eastAsia="黑体"/>
      <w:b/>
      <w:sz w:val="32"/>
      <w:szCs w:val="24"/>
    </w:rPr>
  </w:style>
  <w:style w:type="paragraph" w:customStyle="1" w:styleId="32">
    <w:name w:val="正文1"/>
    <w:qFormat/>
    <w:uiPriority w:val="0"/>
    <w:pPr>
      <w:widowControl w:val="0"/>
      <w:jc w:val="both"/>
    </w:pPr>
    <w:rPr>
      <w:rFonts w:ascii="Times New Roman" w:hAnsi="Times New Roman" w:eastAsia="Times New Roman" w:cs="Times New Roman"/>
      <w:lang w:val="en-US" w:eastAsia="zh-CN" w:bidi="ar-SA"/>
    </w:rPr>
  </w:style>
  <w:style w:type="paragraph" w:styleId="33">
    <w:name w:val="footnote text"/>
    <w:basedOn w:val="1"/>
    <w:link w:val="252"/>
    <w:qFormat/>
    <w:uiPriority w:val="0"/>
    <w:pPr>
      <w:tabs>
        <w:tab w:val="left" w:pos="502"/>
      </w:tabs>
      <w:snapToGrid w:val="0"/>
      <w:jc w:val="left"/>
    </w:pPr>
    <w:rPr>
      <w:sz w:val="18"/>
      <w:szCs w:val="18"/>
    </w:rPr>
  </w:style>
  <w:style w:type="paragraph" w:customStyle="1" w:styleId="34">
    <w:name w:val="正文缩进_0_0"/>
    <w:basedOn w:val="35"/>
    <w:unhideWhenUsed/>
    <w:qFormat/>
    <w:uiPriority w:val="0"/>
    <w:pPr>
      <w:ind w:firstLine="420" w:firstLineChars="200"/>
    </w:pPr>
  </w:style>
  <w:style w:type="paragraph" w:customStyle="1" w:styleId="35">
    <w:name w:val="正文_2_0_0"/>
    <w:basedOn w:val="36"/>
    <w:next w:val="41"/>
    <w:qFormat/>
    <w:uiPriority w:val="0"/>
    <w:rPr>
      <w:szCs w:val="24"/>
    </w:rPr>
  </w:style>
  <w:style w:type="paragraph" w:customStyle="1" w:styleId="36">
    <w:name w:val="正文_3_0_0"/>
    <w:basedOn w:val="37"/>
    <w:next w:val="38"/>
    <w:qFormat/>
    <w:uiPriority w:val="0"/>
    <w:rPr>
      <w:rFonts w:ascii="Calibri" w:hAnsi="Calibri"/>
    </w:rPr>
  </w:style>
  <w:style w:type="paragraph" w:customStyle="1" w:styleId="37">
    <w:name w:val="Normal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文本_1_0_0"/>
    <w:basedOn w:val="39"/>
    <w:unhideWhenUsed/>
    <w:qFormat/>
    <w:uiPriority w:val="0"/>
    <w:pPr>
      <w:spacing w:after="120"/>
    </w:pPr>
    <w:rPr>
      <w:rFonts w:ascii="Times New Roman" w:hAnsi="Times New Roman"/>
      <w:szCs w:val="20"/>
    </w:rPr>
  </w:style>
  <w:style w:type="paragraph" w:customStyle="1" w:styleId="39">
    <w:name w:val="正文_2_0_0_0_0"/>
    <w:basedOn w:val="40"/>
    <w:next w:val="38"/>
    <w:qFormat/>
    <w:uiPriority w:val="0"/>
    <w:rPr>
      <w:rFonts w:ascii="等线" w:hAnsi="等线" w:cs="宋体"/>
      <w:szCs w:val="21"/>
    </w:rPr>
  </w:style>
  <w:style w:type="paragraph" w:customStyle="1" w:styleId="40">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1_0_0"/>
    <w:basedOn w:val="42"/>
    <w:qFormat/>
    <w:uiPriority w:val="0"/>
    <w:pPr>
      <w:widowControl/>
      <w:adjustRightInd w:val="0"/>
      <w:spacing w:before="120" w:after="120"/>
      <w:ind w:firstLine="200" w:firstLineChars="200"/>
      <w:jc w:val="left"/>
    </w:pPr>
    <w:rPr>
      <w:rFonts w:eastAsia="Adobe 仿宋 Std R"/>
    </w:rPr>
  </w:style>
  <w:style w:type="paragraph" w:customStyle="1" w:styleId="42">
    <w:name w:val="正文_3_1"/>
    <w:basedOn w:val="43"/>
    <w:next w:val="46"/>
    <w:qFormat/>
    <w:uiPriority w:val="0"/>
    <w:rPr>
      <w:szCs w:val="21"/>
    </w:rPr>
  </w:style>
  <w:style w:type="paragraph" w:customStyle="1" w:styleId="43">
    <w:name w:val="正文_0_2"/>
    <w:basedOn w:val="44"/>
    <w:next w:val="45"/>
    <w:qFormat/>
    <w:locked/>
    <w:uiPriority w:val="0"/>
    <w:rPr>
      <w:rFonts w:ascii="Times New Roman" w:hAnsi="Times New Roman"/>
    </w:rPr>
  </w:style>
  <w:style w:type="paragraph" w:customStyle="1" w:styleId="44">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页脚_0_0"/>
    <w:basedOn w:val="43"/>
    <w:unhideWhenUsed/>
    <w:qFormat/>
    <w:uiPriority w:val="99"/>
    <w:pPr>
      <w:tabs>
        <w:tab w:val="center" w:pos="4153"/>
        <w:tab w:val="right" w:pos="8306"/>
      </w:tabs>
      <w:snapToGrid w:val="0"/>
      <w:jc w:val="left"/>
    </w:pPr>
    <w:rPr>
      <w:sz w:val="18"/>
      <w:szCs w:val="18"/>
    </w:rPr>
  </w:style>
  <w:style w:type="paragraph" w:customStyle="1" w:styleId="46">
    <w:name w:val="正文缩进_0_0_0"/>
    <w:basedOn w:val="47"/>
    <w:unhideWhenUsed/>
    <w:qFormat/>
    <w:uiPriority w:val="0"/>
    <w:pPr>
      <w:ind w:firstLine="420" w:firstLineChars="200"/>
    </w:pPr>
  </w:style>
  <w:style w:type="paragraph" w:customStyle="1" w:styleId="47">
    <w:name w:val="正文_0_1_0"/>
    <w:basedOn w:val="48"/>
    <w:next w:val="52"/>
    <w:qFormat/>
    <w:uiPriority w:val="0"/>
    <w:rPr>
      <w:rFonts w:cs="宋体"/>
      <w:szCs w:val="21"/>
    </w:rPr>
  </w:style>
  <w:style w:type="paragraph" w:customStyle="1" w:styleId="48">
    <w:name w:val="正文_1_1"/>
    <w:basedOn w:val="49"/>
    <w:next w:val="52"/>
    <w:qFormat/>
    <w:uiPriority w:val="0"/>
  </w:style>
  <w:style w:type="paragraph" w:customStyle="1" w:styleId="49">
    <w:name w:val="正文_0_1"/>
    <w:next w:val="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页脚_0"/>
    <w:basedOn w:val="51"/>
    <w:unhideWhenUsed/>
    <w:qFormat/>
    <w:uiPriority w:val="99"/>
    <w:pPr>
      <w:tabs>
        <w:tab w:val="center" w:pos="4153"/>
        <w:tab w:val="right" w:pos="8306"/>
      </w:tabs>
      <w:snapToGrid w:val="0"/>
      <w:jc w:val="left"/>
    </w:pPr>
    <w:rPr>
      <w:sz w:val="18"/>
      <w:szCs w:val="18"/>
    </w:rPr>
  </w:style>
  <w:style w:type="paragraph" w:customStyle="1" w:styleId="51">
    <w:name w:val="正文_0"/>
    <w:next w:val="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脚注文本_0"/>
    <w:basedOn w:val="43"/>
    <w:next w:val="29"/>
    <w:unhideWhenUsed/>
    <w:qFormat/>
    <w:uiPriority w:val="99"/>
    <w:pPr>
      <w:snapToGrid w:val="0"/>
      <w:jc w:val="left"/>
    </w:pPr>
    <w:rPr>
      <w:rFonts w:ascii="Calibri" w:hAnsi="Calibri" w:eastAsia="Calibri"/>
      <w:sz w:val="18"/>
    </w:rPr>
  </w:style>
  <w:style w:type="paragraph" w:customStyle="1" w:styleId="53">
    <w:name w:val="首行缩进"/>
    <w:basedOn w:val="54"/>
    <w:qFormat/>
    <w:uiPriority w:val="0"/>
    <w:pPr>
      <w:ind w:firstLine="480" w:firstLineChars="200"/>
    </w:pPr>
    <w:rPr>
      <w:lang w:val="zh-CN"/>
    </w:rPr>
  </w:style>
  <w:style w:type="paragraph" w:customStyle="1" w:styleId="54">
    <w:name w:val="正文_4"/>
    <w:next w:val="53"/>
    <w:qFormat/>
    <w:uiPriority w:val="0"/>
    <w:pPr>
      <w:widowControl w:val="0"/>
      <w:jc w:val="both"/>
    </w:pPr>
    <w:rPr>
      <w:rFonts w:ascii="Calibri" w:hAnsi="Calibri" w:eastAsia="宋体" w:cs="Times New Roman"/>
      <w:kern w:val="2"/>
      <w:sz w:val="21"/>
      <w:szCs w:val="24"/>
      <w:lang w:val="en-US" w:eastAsia="zh-CN" w:bidi="ar-SA"/>
    </w:rPr>
  </w:style>
  <w:style w:type="paragraph" w:styleId="55">
    <w:name w:val="toc 3"/>
    <w:basedOn w:val="1"/>
    <w:next w:val="1"/>
    <w:qFormat/>
    <w:uiPriority w:val="39"/>
    <w:pPr>
      <w:ind w:left="840" w:leftChars="400"/>
    </w:pPr>
  </w:style>
  <w:style w:type="paragraph" w:styleId="56">
    <w:name w:val="Plain Text"/>
    <w:basedOn w:val="1"/>
    <w:link w:val="214"/>
    <w:qFormat/>
    <w:uiPriority w:val="0"/>
    <w:rPr>
      <w:rFonts w:ascii="宋体" w:hAnsi="Courier New" w:eastAsia="宋体"/>
      <w:szCs w:val="21"/>
    </w:rPr>
  </w:style>
  <w:style w:type="paragraph" w:styleId="57">
    <w:name w:val="Date"/>
    <w:basedOn w:val="1"/>
    <w:next w:val="1"/>
    <w:link w:val="215"/>
    <w:qFormat/>
    <w:uiPriority w:val="0"/>
    <w:pPr>
      <w:ind w:left="100" w:leftChars="2500"/>
    </w:pPr>
  </w:style>
  <w:style w:type="paragraph" w:styleId="58">
    <w:name w:val="Body Text Indent 2"/>
    <w:basedOn w:val="1"/>
    <w:link w:val="216"/>
    <w:qFormat/>
    <w:uiPriority w:val="0"/>
    <w:pPr>
      <w:spacing w:after="120" w:line="480" w:lineRule="auto"/>
      <w:ind w:left="420" w:leftChars="200"/>
    </w:pPr>
  </w:style>
  <w:style w:type="paragraph" w:styleId="59">
    <w:name w:val="Balloon Text"/>
    <w:basedOn w:val="1"/>
    <w:link w:val="217"/>
    <w:qFormat/>
    <w:uiPriority w:val="0"/>
    <w:rPr>
      <w:sz w:val="18"/>
      <w:szCs w:val="18"/>
    </w:rPr>
  </w:style>
  <w:style w:type="paragraph" w:styleId="60">
    <w:name w:val="footer"/>
    <w:basedOn w:val="1"/>
    <w:link w:val="199"/>
    <w:qFormat/>
    <w:uiPriority w:val="0"/>
    <w:pPr>
      <w:tabs>
        <w:tab w:val="center" w:pos="4153"/>
        <w:tab w:val="right" w:pos="8306"/>
      </w:tabs>
      <w:snapToGrid w:val="0"/>
      <w:jc w:val="left"/>
    </w:pPr>
    <w:rPr>
      <w:rFonts w:ascii="Times New Roman" w:hAnsi="Times New Roman" w:eastAsia="宋体"/>
      <w:sz w:val="18"/>
      <w:szCs w:val="18"/>
    </w:rPr>
  </w:style>
  <w:style w:type="paragraph" w:styleId="61">
    <w:name w:val="header"/>
    <w:basedOn w:val="1"/>
    <w:link w:val="186"/>
    <w:qFormat/>
    <w:uiPriority w:val="0"/>
    <w:pPr>
      <w:pBdr>
        <w:bottom w:val="single" w:color="auto" w:sz="6" w:space="1"/>
      </w:pBdr>
      <w:tabs>
        <w:tab w:val="center" w:pos="4153"/>
        <w:tab w:val="right" w:pos="8306"/>
      </w:tabs>
      <w:snapToGrid w:val="0"/>
      <w:jc w:val="center"/>
    </w:pPr>
    <w:rPr>
      <w:sz w:val="18"/>
      <w:szCs w:val="18"/>
    </w:rPr>
  </w:style>
  <w:style w:type="paragraph" w:styleId="62">
    <w:name w:val="toc 1"/>
    <w:basedOn w:val="1"/>
    <w:next w:val="1"/>
    <w:qFormat/>
    <w:uiPriority w:val="39"/>
    <w:pPr>
      <w:tabs>
        <w:tab w:val="right" w:leader="dot" w:pos="8302"/>
      </w:tabs>
    </w:pPr>
  </w:style>
  <w:style w:type="paragraph" w:styleId="63">
    <w:name w:val="Body Text Indent 3"/>
    <w:basedOn w:val="1"/>
    <w:link w:val="218"/>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64">
    <w:name w:val="toc 2"/>
    <w:basedOn w:val="1"/>
    <w:next w:val="1"/>
    <w:qFormat/>
    <w:uiPriority w:val="39"/>
    <w:pPr>
      <w:ind w:left="420" w:leftChars="200"/>
    </w:pPr>
  </w:style>
  <w:style w:type="paragraph" w:styleId="65">
    <w:name w:val="Normal (Web)"/>
    <w:basedOn w:val="1"/>
    <w:next w:val="1"/>
    <w:qFormat/>
    <w:uiPriority w:val="99"/>
    <w:pPr>
      <w:spacing w:beforeAutospacing="1" w:afterAutospacing="1"/>
      <w:jc w:val="left"/>
    </w:pPr>
    <w:rPr>
      <w:kern w:val="0"/>
      <w:sz w:val="24"/>
    </w:rPr>
  </w:style>
  <w:style w:type="paragraph" w:styleId="66">
    <w:name w:val="Title"/>
    <w:basedOn w:val="1"/>
    <w:next w:val="1"/>
    <w:link w:val="242"/>
    <w:qFormat/>
    <w:uiPriority w:val="0"/>
    <w:pPr>
      <w:spacing w:before="240" w:after="60"/>
      <w:jc w:val="center"/>
      <w:outlineLvl w:val="0"/>
    </w:pPr>
    <w:rPr>
      <w:rFonts w:eastAsia="宋体" w:asciiTheme="majorHAnsi" w:hAnsiTheme="majorHAnsi" w:cstheme="majorBidi"/>
      <w:b/>
      <w:bCs/>
      <w:sz w:val="32"/>
      <w:szCs w:val="32"/>
    </w:rPr>
  </w:style>
  <w:style w:type="paragraph" w:styleId="67">
    <w:name w:val="annotation subject"/>
    <w:basedOn w:val="17"/>
    <w:next w:val="17"/>
    <w:link w:val="220"/>
    <w:qFormat/>
    <w:uiPriority w:val="0"/>
    <w:rPr>
      <w:b/>
      <w:bCs/>
    </w:rPr>
  </w:style>
  <w:style w:type="table" w:styleId="69">
    <w:name w:val="Table Grid"/>
    <w:basedOn w:val="6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1">
    <w:name w:val="Strong"/>
    <w:basedOn w:val="70"/>
    <w:qFormat/>
    <w:uiPriority w:val="0"/>
    <w:rPr>
      <w:b/>
    </w:rPr>
  </w:style>
  <w:style w:type="character" w:styleId="72">
    <w:name w:val="page number"/>
    <w:basedOn w:val="70"/>
    <w:qFormat/>
    <w:uiPriority w:val="0"/>
  </w:style>
  <w:style w:type="character" w:styleId="73">
    <w:name w:val="FollowedHyperlink"/>
    <w:basedOn w:val="70"/>
    <w:unhideWhenUsed/>
    <w:qFormat/>
    <w:uiPriority w:val="99"/>
    <w:rPr>
      <w:color w:val="800080"/>
      <w:u w:val="single"/>
    </w:rPr>
  </w:style>
  <w:style w:type="character" w:styleId="74">
    <w:name w:val="Hyperlink"/>
    <w:qFormat/>
    <w:uiPriority w:val="0"/>
    <w:rPr>
      <w:color w:val="0000FF"/>
      <w:u w:val="single"/>
    </w:rPr>
  </w:style>
  <w:style w:type="character" w:styleId="75">
    <w:name w:val="annotation reference"/>
    <w:qFormat/>
    <w:uiPriority w:val="0"/>
    <w:rPr>
      <w:sz w:val="21"/>
      <w:szCs w:val="21"/>
    </w:rPr>
  </w:style>
  <w:style w:type="character" w:styleId="76">
    <w:name w:val="footnote reference"/>
    <w:qFormat/>
    <w:uiPriority w:val="0"/>
    <w:rPr>
      <w:rFonts w:ascii="Calibri" w:hAnsi="Calibri" w:eastAsia="宋体" w:cs="Times New Roman"/>
      <w:vertAlign w:val="superscript"/>
    </w:rPr>
  </w:style>
  <w:style w:type="paragraph" w:customStyle="1" w:styleId="77">
    <w:name w:val="正文_1"/>
    <w:next w:val="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文本_0"/>
    <w:basedOn w:val="29"/>
    <w:link w:val="204"/>
    <w:qFormat/>
    <w:uiPriority w:val="0"/>
    <w:pPr>
      <w:spacing w:after="120"/>
    </w:pPr>
    <w:rPr>
      <w:sz w:val="20"/>
    </w:rPr>
  </w:style>
  <w:style w:type="paragraph" w:customStyle="1" w:styleId="79">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80">
    <w:name w:val="Plain Text1"/>
    <w:basedOn w:val="1"/>
    <w:qFormat/>
    <w:uiPriority w:val="99"/>
    <w:rPr>
      <w:rFonts w:hAnsi="Courier New" w:cs="Courier New"/>
      <w:szCs w:val="21"/>
    </w:rPr>
  </w:style>
  <w:style w:type="paragraph" w:customStyle="1" w:styleId="81">
    <w:name w:val="标题 5（有编号）（绿盟科技）"/>
    <w:basedOn w:val="1"/>
    <w:next w:val="82"/>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8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83">
    <w:name w:val="无间隔1"/>
    <w:basedOn w:val="1"/>
    <w:qFormat/>
    <w:uiPriority w:val="1"/>
  </w:style>
  <w:style w:type="paragraph" w:customStyle="1" w:styleId="8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5">
    <w:name w:val="正文_1_0"/>
    <w:basedOn w:val="86"/>
    <w:next w:val="88"/>
    <w:qFormat/>
    <w:uiPriority w:val="0"/>
  </w:style>
  <w:style w:type="paragraph" w:customStyle="1" w:styleId="86">
    <w:name w:val="正文_2_0"/>
    <w:next w:val="87"/>
    <w:qFormat/>
    <w:uiPriority w:val="0"/>
    <w:pPr>
      <w:widowControl w:val="0"/>
      <w:jc w:val="both"/>
    </w:pPr>
    <w:rPr>
      <w:rFonts w:ascii="Calibri" w:hAnsi="Calibri" w:eastAsia="宋体" w:cs="Times New Roman"/>
      <w:lang w:val="en-US" w:eastAsia="zh-CN" w:bidi="ar-SA"/>
    </w:rPr>
  </w:style>
  <w:style w:type="paragraph" w:customStyle="1" w:styleId="87">
    <w:name w:val="正文文本_2_0"/>
    <w:basedOn w:val="86"/>
    <w:qFormat/>
    <w:uiPriority w:val="0"/>
    <w:pPr>
      <w:spacing w:after="120"/>
    </w:pPr>
  </w:style>
  <w:style w:type="paragraph" w:customStyle="1" w:styleId="88">
    <w:name w:val="正文首行缩进1"/>
    <w:basedOn w:val="89"/>
    <w:unhideWhenUsed/>
    <w:qFormat/>
    <w:uiPriority w:val="99"/>
    <w:pPr>
      <w:ind w:firstLine="420" w:firstLineChars="100"/>
    </w:pPr>
  </w:style>
  <w:style w:type="paragraph" w:customStyle="1" w:styleId="89">
    <w:name w:val="正文文本_0_0"/>
    <w:basedOn w:val="90"/>
    <w:link w:val="205"/>
    <w:qFormat/>
    <w:uiPriority w:val="0"/>
    <w:pPr>
      <w:spacing w:after="120"/>
    </w:pPr>
    <w:rPr>
      <w:kern w:val="0"/>
      <w:sz w:val="20"/>
    </w:rPr>
  </w:style>
  <w:style w:type="paragraph" w:customStyle="1" w:styleId="90">
    <w:name w:val="正文_1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正文_12_0"/>
    <w:basedOn w:val="92"/>
    <w:qFormat/>
    <w:uiPriority w:val="0"/>
    <w:rPr>
      <w:rFonts w:cs="Calibri"/>
      <w:szCs w:val="21"/>
    </w:rPr>
  </w:style>
  <w:style w:type="paragraph" w:customStyle="1" w:styleId="92">
    <w:name w:val="正文_1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_1_0"/>
    <w:qFormat/>
    <w:uiPriority w:val="0"/>
    <w:pPr>
      <w:widowControl w:val="0"/>
      <w:jc w:val="both"/>
    </w:pPr>
    <w:rPr>
      <w:rFonts w:ascii="Calibri" w:hAnsi="Calibri" w:eastAsia="宋体" w:cs="Times New Roman"/>
      <w:lang w:val="en-US" w:eastAsia="zh-CN" w:bidi="ar-SA"/>
    </w:rPr>
  </w:style>
  <w:style w:type="paragraph" w:customStyle="1" w:styleId="94">
    <w:name w:val="正文_0_3"/>
    <w:qFormat/>
    <w:uiPriority w:val="0"/>
    <w:pPr>
      <w:widowControl w:val="0"/>
      <w:jc w:val="both"/>
    </w:pPr>
    <w:rPr>
      <w:rFonts w:ascii="Calibri" w:hAnsi="Calibri" w:eastAsia="宋体" w:cs="Times New Roman"/>
      <w:lang w:val="en-US" w:eastAsia="zh-CN" w:bidi="ar-SA"/>
    </w:rPr>
  </w:style>
  <w:style w:type="paragraph" w:customStyle="1" w:styleId="95">
    <w:name w:val="正文文本_1"/>
    <w:basedOn w:val="35"/>
    <w:qFormat/>
    <w:uiPriority w:val="1"/>
    <w:pPr>
      <w:ind w:left="220"/>
    </w:pPr>
    <w:rPr>
      <w:sz w:val="32"/>
      <w:szCs w:val="32"/>
    </w:rPr>
  </w:style>
  <w:style w:type="paragraph" w:customStyle="1" w:styleId="96">
    <w:name w:val="Normal_26"/>
    <w:qFormat/>
    <w:uiPriority w:val="0"/>
    <w:rPr>
      <w:rFonts w:ascii="Times New Roman" w:hAnsi="Times New Roman" w:eastAsia="Times New Roman" w:cs="Times New Roman"/>
      <w:sz w:val="24"/>
      <w:szCs w:val="24"/>
      <w:lang w:val="en-US" w:eastAsia="zh-CN" w:bidi="ar-SA"/>
    </w:rPr>
  </w:style>
  <w:style w:type="paragraph" w:customStyle="1" w:styleId="97">
    <w:name w:val="Normal_1"/>
    <w:qFormat/>
    <w:uiPriority w:val="0"/>
    <w:rPr>
      <w:rFonts w:ascii="黑体" w:hAnsi="黑体" w:eastAsia="黑体" w:cs="Times New Roman"/>
      <w:b/>
      <w:sz w:val="32"/>
      <w:szCs w:val="24"/>
      <w:lang w:val="en-US" w:eastAsia="zh-CN" w:bidi="ar-SA"/>
    </w:rPr>
  </w:style>
  <w:style w:type="paragraph" w:customStyle="1" w:styleId="9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文本缩进_1"/>
    <w:basedOn w:val="98"/>
    <w:link w:val="200"/>
    <w:qFormat/>
    <w:uiPriority w:val="0"/>
    <w:pPr>
      <w:spacing w:line="500" w:lineRule="exact"/>
      <w:ind w:left="1588" w:leftChars="832" w:firstLine="433" w:firstLineChars="196"/>
    </w:pPr>
    <w:rPr>
      <w:kern w:val="0"/>
      <w:sz w:val="24"/>
    </w:rPr>
  </w:style>
  <w:style w:type="paragraph" w:customStyle="1" w:styleId="100">
    <w:name w:val="Normal_2"/>
    <w:qFormat/>
    <w:uiPriority w:val="0"/>
    <w:rPr>
      <w:rFonts w:ascii="黑体" w:hAnsi="黑体" w:eastAsia="黑体" w:cs="Times New Roman"/>
      <w:b/>
      <w:sz w:val="32"/>
      <w:szCs w:val="24"/>
      <w:lang w:val="en-US" w:eastAsia="zh-CN" w:bidi="ar-SA"/>
    </w:rPr>
  </w:style>
  <w:style w:type="paragraph" w:customStyle="1" w:styleId="101">
    <w:name w:val="Normal_3"/>
    <w:qFormat/>
    <w:uiPriority w:val="0"/>
    <w:rPr>
      <w:rFonts w:ascii="黑体" w:hAnsi="黑体" w:eastAsia="黑体" w:cs="Times New Roman"/>
      <w:b/>
      <w:sz w:val="32"/>
      <w:szCs w:val="24"/>
      <w:lang w:val="en-US" w:eastAsia="zh-CN" w:bidi="ar-SA"/>
    </w:rPr>
  </w:style>
  <w:style w:type="paragraph" w:customStyle="1" w:styleId="102">
    <w:name w:val="Normal_4"/>
    <w:qFormat/>
    <w:uiPriority w:val="0"/>
    <w:rPr>
      <w:rFonts w:ascii="黑体" w:hAnsi="黑体" w:eastAsia="黑体" w:cs="Times New Roman"/>
      <w:b/>
      <w:sz w:val="32"/>
      <w:szCs w:val="24"/>
      <w:lang w:val="en-US" w:eastAsia="zh-CN" w:bidi="ar-SA"/>
    </w:rPr>
  </w:style>
  <w:style w:type="paragraph" w:customStyle="1" w:styleId="103">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标题 3_0_0"/>
    <w:basedOn w:val="105"/>
    <w:next w:val="105"/>
    <w:link w:val="201"/>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105">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06">
    <w:name w:val="Normal_5"/>
    <w:qFormat/>
    <w:uiPriority w:val="0"/>
    <w:rPr>
      <w:rFonts w:ascii="黑体" w:hAnsi="黑体" w:eastAsia="黑体" w:cs="Times New Roman"/>
      <w:b/>
      <w:sz w:val="32"/>
      <w:szCs w:val="24"/>
      <w:lang w:val="en-US" w:eastAsia="zh-CN" w:bidi="ar-SA"/>
    </w:rPr>
  </w:style>
  <w:style w:type="paragraph" w:customStyle="1" w:styleId="107">
    <w:name w:val="Normal_6"/>
    <w:qFormat/>
    <w:uiPriority w:val="0"/>
    <w:rPr>
      <w:rFonts w:ascii="黑体" w:hAnsi="黑体" w:eastAsia="黑体" w:cs="Times New Roman"/>
      <w:b/>
      <w:sz w:val="32"/>
      <w:szCs w:val="24"/>
      <w:lang w:val="en-US" w:eastAsia="zh-CN" w:bidi="ar-SA"/>
    </w:rPr>
  </w:style>
  <w:style w:type="paragraph" w:customStyle="1" w:styleId="108">
    <w:name w:val="正文_3_0"/>
    <w:basedOn w:val="109"/>
    <w:qFormat/>
    <w:uiPriority w:val="0"/>
    <w:rPr>
      <w:szCs w:val="22"/>
    </w:rPr>
  </w:style>
  <w:style w:type="paragraph" w:customStyle="1" w:styleId="109">
    <w:name w:val="正文_4_0"/>
    <w:basedOn w:val="54"/>
    <w:qFormat/>
    <w:uiPriority w:val="0"/>
  </w:style>
  <w:style w:type="paragraph" w:customStyle="1" w:styleId="110">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1">
    <w:name w:val="Normal_7"/>
    <w:qFormat/>
    <w:uiPriority w:val="0"/>
    <w:rPr>
      <w:rFonts w:ascii="黑体" w:hAnsi="黑体" w:eastAsia="黑体" w:cs="Times New Roman"/>
      <w:b/>
      <w:sz w:val="32"/>
      <w:szCs w:val="24"/>
      <w:lang w:val="en-US" w:eastAsia="zh-CN" w:bidi="ar-SA"/>
    </w:rPr>
  </w:style>
  <w:style w:type="paragraph" w:customStyle="1" w:styleId="112">
    <w:name w:val="正文_4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文本缩进_0_0"/>
    <w:basedOn w:val="112"/>
    <w:link w:val="202"/>
    <w:qFormat/>
    <w:uiPriority w:val="0"/>
    <w:pPr>
      <w:spacing w:line="500" w:lineRule="exact"/>
      <w:ind w:left="1588" w:leftChars="832" w:firstLine="433" w:firstLineChars="196"/>
    </w:pPr>
    <w:rPr>
      <w:kern w:val="0"/>
      <w:sz w:val="24"/>
    </w:rPr>
  </w:style>
  <w:style w:type="paragraph" w:customStyle="1" w:styleId="114">
    <w:name w:val="Normal_8"/>
    <w:qFormat/>
    <w:uiPriority w:val="0"/>
    <w:rPr>
      <w:rFonts w:ascii="黑体" w:hAnsi="黑体" w:eastAsia="黑体" w:cs="Times New Roman"/>
      <w:b/>
      <w:sz w:val="32"/>
      <w:szCs w:val="24"/>
      <w:lang w:val="en-US" w:eastAsia="zh-CN" w:bidi="ar-SA"/>
    </w:rPr>
  </w:style>
  <w:style w:type="paragraph" w:customStyle="1" w:styleId="115">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标题 3_0_0_0"/>
    <w:basedOn w:val="110"/>
    <w:next w:val="110"/>
    <w:link w:val="203"/>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117">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8">
    <w:name w:val="Normal_9"/>
    <w:qFormat/>
    <w:uiPriority w:val="0"/>
    <w:rPr>
      <w:rFonts w:ascii="黑体" w:hAnsi="黑体" w:eastAsia="黑体" w:cs="Times New Roman"/>
      <w:b/>
      <w:sz w:val="32"/>
      <w:szCs w:val="24"/>
      <w:lang w:val="en-US" w:eastAsia="zh-CN" w:bidi="ar-SA"/>
    </w:rPr>
  </w:style>
  <w:style w:type="paragraph" w:customStyle="1" w:styleId="119">
    <w:name w:val="正文_0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正文_2_0_0_0"/>
    <w:basedOn w:val="121"/>
    <w:next w:val="124"/>
    <w:qFormat/>
    <w:uiPriority w:val="0"/>
    <w:rPr>
      <w:szCs w:val="24"/>
    </w:rPr>
  </w:style>
  <w:style w:type="paragraph" w:customStyle="1" w:styleId="121">
    <w:name w:val="正文_0_1_1"/>
    <w:basedOn w:val="42"/>
    <w:next w:val="122"/>
    <w:qFormat/>
    <w:uiPriority w:val="0"/>
    <w:rPr>
      <w:szCs w:val="22"/>
    </w:rPr>
  </w:style>
  <w:style w:type="paragraph" w:customStyle="1" w:styleId="122">
    <w:name w:val="脚注文本1"/>
    <w:basedOn w:val="85"/>
    <w:next w:val="123"/>
    <w:unhideWhenUsed/>
    <w:qFormat/>
    <w:uiPriority w:val="0"/>
    <w:pPr>
      <w:snapToGrid w:val="0"/>
      <w:jc w:val="left"/>
    </w:pPr>
    <w:rPr>
      <w:sz w:val="18"/>
      <w:szCs w:val="18"/>
    </w:rPr>
  </w:style>
  <w:style w:type="paragraph" w:customStyle="1" w:styleId="123">
    <w:name w:val="索引 51"/>
    <w:basedOn w:val="85"/>
    <w:next w:val="85"/>
    <w:unhideWhenUsed/>
    <w:qFormat/>
    <w:uiPriority w:val="99"/>
    <w:pPr>
      <w:ind w:left="1680"/>
    </w:pPr>
  </w:style>
  <w:style w:type="paragraph" w:customStyle="1" w:styleId="124">
    <w:name w:val="正文文本_1_0"/>
    <w:basedOn w:val="120"/>
    <w:qFormat/>
    <w:uiPriority w:val="0"/>
    <w:pPr>
      <w:adjustRightInd w:val="0"/>
      <w:spacing w:after="60" w:line="360" w:lineRule="atLeast"/>
      <w:ind w:left="72" w:leftChars="30" w:right="30" w:rightChars="30"/>
      <w:jc w:val="center"/>
      <w:textAlignment w:val="baseline"/>
    </w:pPr>
  </w:style>
  <w:style w:type="paragraph" w:customStyle="1" w:styleId="125">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Normal_10_0"/>
    <w:qFormat/>
    <w:uiPriority w:val="0"/>
    <w:rPr>
      <w:rFonts w:ascii="黑体" w:hAnsi="黑体" w:eastAsia="黑体" w:cs="Times New Roman"/>
      <w:b/>
      <w:sz w:val="32"/>
      <w:szCs w:val="24"/>
      <w:lang w:val="en-US" w:eastAsia="zh-CN" w:bidi="ar-SA"/>
    </w:rPr>
  </w:style>
  <w:style w:type="paragraph" w:customStyle="1" w:styleId="127">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Normal_10"/>
    <w:qFormat/>
    <w:uiPriority w:val="0"/>
    <w:rPr>
      <w:rFonts w:ascii="黑体" w:hAnsi="黑体" w:eastAsia="黑体" w:cs="Times New Roman"/>
      <w:b/>
      <w:sz w:val="32"/>
      <w:szCs w:val="24"/>
      <w:lang w:val="en-US" w:eastAsia="zh-CN" w:bidi="ar-SA"/>
    </w:rPr>
  </w:style>
  <w:style w:type="paragraph" w:customStyle="1" w:styleId="129">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Normal_11"/>
    <w:qFormat/>
    <w:uiPriority w:val="0"/>
    <w:rPr>
      <w:rFonts w:ascii="黑体" w:hAnsi="黑体" w:eastAsia="黑体" w:cs="Times New Roman"/>
      <w:b/>
      <w:sz w:val="32"/>
      <w:szCs w:val="24"/>
      <w:lang w:val="en-US" w:eastAsia="zh-CN" w:bidi="ar-SA"/>
    </w:rPr>
  </w:style>
  <w:style w:type="paragraph" w:customStyle="1" w:styleId="131">
    <w:name w:val="Normal_12"/>
    <w:qFormat/>
    <w:uiPriority w:val="0"/>
    <w:rPr>
      <w:rFonts w:ascii="黑体" w:hAnsi="黑体" w:eastAsia="黑体" w:cs="Times New Roman"/>
      <w:b/>
      <w:sz w:val="32"/>
      <w:szCs w:val="24"/>
      <w:lang w:val="en-US" w:eastAsia="zh-CN" w:bidi="ar-SA"/>
    </w:rPr>
  </w:style>
  <w:style w:type="paragraph" w:customStyle="1" w:styleId="132">
    <w:name w:val="日期_0"/>
    <w:basedOn w:val="133"/>
    <w:next w:val="133"/>
    <w:qFormat/>
    <w:uiPriority w:val="0"/>
    <w:pPr>
      <w:ind w:left="100" w:leftChars="2500"/>
    </w:pPr>
    <w:rPr>
      <w:kern w:val="0"/>
      <w:sz w:val="20"/>
    </w:rPr>
  </w:style>
  <w:style w:type="paragraph" w:customStyle="1" w:styleId="133">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Normal_13"/>
    <w:qFormat/>
    <w:uiPriority w:val="0"/>
    <w:rPr>
      <w:rFonts w:ascii="黑体" w:hAnsi="黑体" w:eastAsia="黑体" w:cs="Times New Roman"/>
      <w:b/>
      <w:sz w:val="32"/>
      <w:szCs w:val="24"/>
      <w:lang w:val="en-US" w:eastAsia="zh-CN" w:bidi="ar-SA"/>
    </w:rPr>
  </w:style>
  <w:style w:type="paragraph" w:customStyle="1" w:styleId="13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正文文本缩进_1_0"/>
    <w:basedOn w:val="135"/>
    <w:link w:val="206"/>
    <w:qFormat/>
    <w:uiPriority w:val="0"/>
    <w:pPr>
      <w:spacing w:line="500" w:lineRule="exact"/>
      <w:ind w:left="1588" w:leftChars="832" w:firstLine="433" w:firstLineChars="196"/>
    </w:pPr>
    <w:rPr>
      <w:kern w:val="0"/>
      <w:sz w:val="24"/>
    </w:rPr>
  </w:style>
  <w:style w:type="paragraph" w:customStyle="1" w:styleId="137">
    <w:name w:val="Normal_14"/>
    <w:qFormat/>
    <w:uiPriority w:val="0"/>
    <w:rPr>
      <w:rFonts w:ascii="黑体" w:hAnsi="黑体" w:eastAsia="黑体" w:cs="Times New Roman"/>
      <w:b/>
      <w:sz w:val="32"/>
      <w:szCs w:val="24"/>
      <w:lang w:val="en-US" w:eastAsia="zh-CN" w:bidi="ar-SA"/>
    </w:rPr>
  </w:style>
  <w:style w:type="paragraph" w:customStyle="1" w:styleId="138">
    <w:name w:val="正文文本缩进_2"/>
    <w:basedOn w:val="139"/>
    <w:link w:val="207"/>
    <w:qFormat/>
    <w:uiPriority w:val="0"/>
    <w:pPr>
      <w:spacing w:line="500" w:lineRule="exact"/>
      <w:ind w:left="1588" w:leftChars="832" w:firstLine="433" w:firstLineChars="196"/>
    </w:pPr>
    <w:rPr>
      <w:kern w:val="0"/>
      <w:sz w:val="24"/>
    </w:rPr>
  </w:style>
  <w:style w:type="paragraph" w:customStyle="1" w:styleId="1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Normal_15"/>
    <w:qFormat/>
    <w:uiPriority w:val="0"/>
    <w:rPr>
      <w:rFonts w:ascii="黑体" w:hAnsi="黑体" w:eastAsia="黑体" w:cs="Times New Roman"/>
      <w:b/>
      <w:sz w:val="32"/>
      <w:szCs w:val="24"/>
      <w:lang w:val="en-US" w:eastAsia="zh-CN" w:bidi="ar-SA"/>
    </w:rPr>
  </w:style>
  <w:style w:type="paragraph" w:customStyle="1" w:styleId="141">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Normal_16"/>
    <w:qFormat/>
    <w:uiPriority w:val="0"/>
    <w:rPr>
      <w:rFonts w:ascii="黑体" w:hAnsi="黑体" w:eastAsia="黑体" w:cs="Times New Roman"/>
      <w:b/>
      <w:sz w:val="32"/>
      <w:szCs w:val="24"/>
      <w:lang w:val="en-US" w:eastAsia="zh-CN" w:bidi="ar-SA"/>
    </w:rPr>
  </w:style>
  <w:style w:type="paragraph" w:customStyle="1" w:styleId="143">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4">
    <w:name w:val="Normal_17"/>
    <w:qFormat/>
    <w:uiPriority w:val="0"/>
    <w:rPr>
      <w:rFonts w:ascii="黑体" w:hAnsi="黑体" w:eastAsia="黑体" w:cs="Times New Roman"/>
      <w:b/>
      <w:sz w:val="32"/>
      <w:szCs w:val="24"/>
      <w:lang w:val="en-US" w:eastAsia="zh-CN" w:bidi="ar-SA"/>
    </w:rPr>
  </w:style>
  <w:style w:type="paragraph" w:customStyle="1" w:styleId="14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文本缩进_3"/>
    <w:basedOn w:val="145"/>
    <w:link w:val="208"/>
    <w:qFormat/>
    <w:uiPriority w:val="0"/>
    <w:pPr>
      <w:spacing w:line="500" w:lineRule="exact"/>
      <w:ind w:left="1588" w:leftChars="832" w:firstLine="433" w:firstLineChars="196"/>
    </w:pPr>
    <w:rPr>
      <w:kern w:val="0"/>
      <w:sz w:val="24"/>
    </w:rPr>
  </w:style>
  <w:style w:type="paragraph" w:customStyle="1" w:styleId="14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Normal_19"/>
    <w:qFormat/>
    <w:uiPriority w:val="0"/>
    <w:rPr>
      <w:rFonts w:ascii="黑体" w:hAnsi="黑体" w:eastAsia="黑体" w:cs="Times New Roman"/>
      <w:b/>
      <w:sz w:val="32"/>
      <w:szCs w:val="24"/>
      <w:lang w:val="en-US" w:eastAsia="zh-CN" w:bidi="ar-SA"/>
    </w:rPr>
  </w:style>
  <w:style w:type="paragraph" w:customStyle="1" w:styleId="149">
    <w:name w:val="Normal_20"/>
    <w:qFormat/>
    <w:uiPriority w:val="0"/>
    <w:rPr>
      <w:rFonts w:ascii="黑体" w:hAnsi="黑体" w:eastAsia="黑体" w:cs="Times New Roman"/>
      <w:b/>
      <w:sz w:val="32"/>
      <w:szCs w:val="24"/>
      <w:lang w:val="en-US" w:eastAsia="zh-CN" w:bidi="ar-SA"/>
    </w:rPr>
  </w:style>
  <w:style w:type="paragraph" w:customStyle="1" w:styleId="150">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正文文本缩进_4"/>
    <w:basedOn w:val="150"/>
    <w:link w:val="209"/>
    <w:qFormat/>
    <w:uiPriority w:val="0"/>
    <w:pPr>
      <w:spacing w:line="500" w:lineRule="exact"/>
      <w:ind w:left="1588" w:leftChars="832" w:firstLine="433" w:firstLineChars="196"/>
    </w:pPr>
    <w:rPr>
      <w:kern w:val="0"/>
      <w:sz w:val="24"/>
    </w:rPr>
  </w:style>
  <w:style w:type="paragraph" w:customStyle="1" w:styleId="152">
    <w:name w:val="题注_0"/>
    <w:basedOn w:val="150"/>
    <w:next w:val="150"/>
    <w:qFormat/>
    <w:uiPriority w:val="0"/>
    <w:pPr>
      <w:spacing w:before="152" w:after="160"/>
    </w:pPr>
    <w:rPr>
      <w:rFonts w:ascii="Arial" w:hAnsi="Arial" w:eastAsia="黑体" w:cs="Arial"/>
      <w:sz w:val="20"/>
      <w:szCs w:val="20"/>
    </w:rPr>
  </w:style>
  <w:style w:type="paragraph" w:customStyle="1" w:styleId="153">
    <w:name w:val="Normal_21"/>
    <w:qFormat/>
    <w:uiPriority w:val="0"/>
    <w:rPr>
      <w:rFonts w:ascii="黑体" w:hAnsi="黑体" w:eastAsia="黑体" w:cs="Times New Roman"/>
      <w:b/>
      <w:sz w:val="32"/>
      <w:szCs w:val="24"/>
      <w:lang w:val="en-US" w:eastAsia="zh-CN" w:bidi="ar-SA"/>
    </w:rPr>
  </w:style>
  <w:style w:type="paragraph" w:customStyle="1" w:styleId="154">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Normal_22"/>
    <w:qFormat/>
    <w:uiPriority w:val="0"/>
    <w:rPr>
      <w:rFonts w:ascii="黑体" w:hAnsi="黑体" w:eastAsia="黑体" w:cs="Times New Roman"/>
      <w:b/>
      <w:sz w:val="32"/>
      <w:szCs w:val="24"/>
      <w:lang w:val="en-US" w:eastAsia="zh-CN" w:bidi="ar-SA"/>
    </w:rPr>
  </w:style>
  <w:style w:type="paragraph" w:customStyle="1" w:styleId="156">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Normal_23"/>
    <w:qFormat/>
    <w:uiPriority w:val="0"/>
    <w:rPr>
      <w:rFonts w:ascii="黑体" w:hAnsi="黑体" w:eastAsia="黑体" w:cs="Times New Roman"/>
      <w:b/>
      <w:sz w:val="32"/>
      <w:szCs w:val="24"/>
      <w:lang w:val="en-US" w:eastAsia="zh-CN" w:bidi="ar-SA"/>
    </w:rPr>
  </w:style>
  <w:style w:type="paragraph" w:customStyle="1" w:styleId="158">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9">
    <w:name w:val="Normal_24"/>
    <w:qFormat/>
    <w:uiPriority w:val="0"/>
    <w:rPr>
      <w:rFonts w:ascii="黑体" w:hAnsi="黑体" w:eastAsia="黑体" w:cs="Times New Roman"/>
      <w:b/>
      <w:sz w:val="32"/>
      <w:szCs w:val="24"/>
      <w:lang w:val="en-US" w:eastAsia="zh-CN" w:bidi="ar-SA"/>
    </w:rPr>
  </w:style>
  <w:style w:type="paragraph" w:customStyle="1" w:styleId="160">
    <w:name w:val="Normal_25"/>
    <w:qFormat/>
    <w:uiPriority w:val="0"/>
    <w:rPr>
      <w:rFonts w:ascii="黑体" w:hAnsi="黑体" w:eastAsia="黑体" w:cs="Times New Roman"/>
      <w:b/>
      <w:sz w:val="32"/>
      <w:szCs w:val="24"/>
      <w:lang w:val="en-US" w:eastAsia="zh-CN" w:bidi="ar-SA"/>
    </w:rPr>
  </w:style>
  <w:style w:type="paragraph" w:customStyle="1" w:styleId="161">
    <w:name w:val="正文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文本缩进_5"/>
    <w:basedOn w:val="161"/>
    <w:link w:val="210"/>
    <w:qFormat/>
    <w:uiPriority w:val="0"/>
    <w:pPr>
      <w:spacing w:line="500" w:lineRule="exact"/>
      <w:ind w:left="1588" w:leftChars="832" w:firstLine="433" w:firstLineChars="196"/>
    </w:pPr>
    <w:rPr>
      <w:kern w:val="0"/>
      <w:sz w:val="24"/>
    </w:rPr>
  </w:style>
  <w:style w:type="paragraph" w:customStyle="1" w:styleId="163">
    <w:name w:val="Table Paragraph"/>
    <w:basedOn w:val="1"/>
    <w:qFormat/>
    <w:uiPriority w:val="1"/>
  </w:style>
  <w:style w:type="paragraph" w:styleId="164">
    <w:name w:val="List Paragraph"/>
    <w:basedOn w:val="1"/>
    <w:link w:val="187"/>
    <w:qFormat/>
    <w:uiPriority w:val="34"/>
    <w:pPr>
      <w:ind w:firstLine="420" w:firstLineChars="200"/>
    </w:pPr>
    <w:rPr>
      <w:rFonts w:ascii="Calibri" w:hAnsi="Calibri" w:eastAsia="宋体"/>
    </w:rPr>
  </w:style>
  <w:style w:type="paragraph" w:customStyle="1" w:styleId="165">
    <w:name w:val="标题 3_0"/>
    <w:basedOn w:val="166"/>
    <w:next w:val="166"/>
    <w:link w:val="221"/>
    <w:qFormat/>
    <w:uiPriority w:val="0"/>
    <w:pPr>
      <w:autoSpaceDE w:val="0"/>
      <w:autoSpaceDN w:val="0"/>
      <w:adjustRightInd w:val="0"/>
      <w:spacing w:line="500" w:lineRule="exact"/>
      <w:jc w:val="center"/>
      <w:outlineLvl w:val="2"/>
    </w:pPr>
    <w:rPr>
      <w:rFonts w:ascii="宋体" w:hAnsi="宋体"/>
      <w:b/>
      <w:szCs w:val="28"/>
    </w:rPr>
  </w:style>
  <w:style w:type="paragraph" w:customStyle="1" w:styleId="166">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67">
    <w:name w:val="正文文本缩进_0"/>
    <w:basedOn w:val="29"/>
    <w:link w:val="222"/>
    <w:qFormat/>
    <w:uiPriority w:val="0"/>
    <w:pPr>
      <w:spacing w:line="500" w:lineRule="exact"/>
      <w:ind w:left="1588" w:leftChars="832" w:firstLine="433" w:firstLineChars="196"/>
    </w:pPr>
    <w:rPr>
      <w:sz w:val="24"/>
    </w:rPr>
  </w:style>
  <w:style w:type="paragraph" w:customStyle="1" w:styleId="168">
    <w:name w:val="_Style 122"/>
    <w:basedOn w:val="2"/>
    <w:next w:val="1"/>
    <w:qFormat/>
    <w:uiPriority w:val="39"/>
    <w:pPr>
      <w:widowControl/>
      <w:adjustRightInd/>
      <w:spacing w:before="480" w:after="0" w:line="276" w:lineRule="auto"/>
      <w:ind w:firstLine="0"/>
      <w:textAlignment w:val="auto"/>
      <w:outlineLvl w:val="9"/>
    </w:pPr>
    <w:rPr>
      <w:rFonts w:ascii="Cambria" w:hAnsi="Cambria" w:eastAsia="宋体"/>
      <w:color w:val="365F91"/>
      <w:kern w:val="0"/>
      <w:sz w:val="28"/>
      <w:szCs w:val="28"/>
    </w:rPr>
  </w:style>
  <w:style w:type="paragraph" w:customStyle="1" w:styleId="169">
    <w:name w:val="题注_0_0"/>
    <w:basedOn w:val="161"/>
    <w:next w:val="161"/>
    <w:qFormat/>
    <w:uiPriority w:val="0"/>
    <w:pPr>
      <w:spacing w:before="152" w:after="160"/>
    </w:pPr>
    <w:rPr>
      <w:rFonts w:ascii="Arial" w:hAnsi="Arial" w:eastAsia="黑体"/>
      <w:sz w:val="20"/>
      <w:szCs w:val="20"/>
    </w:rPr>
  </w:style>
  <w:style w:type="paragraph" w:customStyle="1" w:styleId="170">
    <w:name w:val="样式1"/>
    <w:basedOn w:val="1"/>
    <w:qFormat/>
    <w:uiPriority w:val="0"/>
    <w:pPr>
      <w:tabs>
        <w:tab w:val="left" w:pos="1110"/>
      </w:tabs>
      <w:adjustRightInd w:val="0"/>
      <w:textAlignment w:val="baseline"/>
    </w:pPr>
    <w:rPr>
      <w:rFonts w:ascii="宋体" w:hAnsi="宋体"/>
      <w:kern w:val="0"/>
      <w:szCs w:val="21"/>
    </w:rPr>
  </w:style>
  <w:style w:type="paragraph" w:customStyle="1" w:styleId="171">
    <w:name w:val="Char"/>
    <w:basedOn w:val="1"/>
    <w:qFormat/>
    <w:uiPriority w:val="0"/>
    <w:pPr>
      <w:tabs>
        <w:tab w:val="left" w:pos="360"/>
      </w:tabs>
      <w:spacing w:line="360" w:lineRule="auto"/>
      <w:ind w:firstLine="480" w:firstLineChars="200"/>
    </w:pPr>
    <w:rPr>
      <w:rFonts w:ascii="楷体_GB2312" w:eastAsia="楷体_GB2312"/>
      <w:sz w:val="24"/>
    </w:rPr>
  </w:style>
  <w:style w:type="paragraph" w:customStyle="1" w:styleId="172">
    <w:name w:val="列出段落_0"/>
    <w:basedOn w:val="29"/>
    <w:qFormat/>
    <w:uiPriority w:val="34"/>
    <w:pPr>
      <w:ind w:firstLine="420" w:firstLineChars="200"/>
    </w:pPr>
    <w:rPr>
      <w:rFonts w:ascii="Calibri" w:hAnsi="Calibri" w:eastAsia="等线"/>
      <w:szCs w:val="22"/>
    </w:rPr>
  </w:style>
  <w:style w:type="paragraph" w:styleId="173">
    <w:name w:val="No Spacing"/>
    <w:qFormat/>
    <w:uiPriority w:val="0"/>
    <w:pPr>
      <w:widowControl w:val="0"/>
      <w:jc w:val="center"/>
    </w:pPr>
    <w:rPr>
      <w:rFonts w:ascii="Times New Roman" w:hAnsi="Times New Roman" w:eastAsia="黑体" w:cs="Times New Roman"/>
      <w:kern w:val="2"/>
      <w:sz w:val="30"/>
      <w:szCs w:val="24"/>
      <w:lang w:val="en-US" w:eastAsia="zh-CN" w:bidi="ar-SA"/>
    </w:rPr>
  </w:style>
  <w:style w:type="paragraph" w:customStyle="1" w:styleId="174">
    <w:name w:val="默认段落字体 Para Char Char Char Char Char Char Char Char Char Char Char Char Char Char Char Char"/>
    <w:basedOn w:val="1"/>
    <w:qFormat/>
    <w:uiPriority w:val="0"/>
    <w:rPr>
      <w:rFonts w:ascii="Tahoma" w:hAnsi="Tahoma"/>
      <w:sz w:val="24"/>
      <w:szCs w:val="20"/>
    </w:rPr>
  </w:style>
  <w:style w:type="paragraph" w:customStyle="1" w:styleId="175">
    <w:name w:val="样式 标题 2 + 宋体 五号 非加粗 黑色"/>
    <w:basedOn w:val="3"/>
    <w:qFormat/>
    <w:uiPriority w:val="0"/>
    <w:rPr>
      <w:rFonts w:ascii="宋体" w:hAnsi="宋体"/>
      <w:b w:val="0"/>
      <w:bCs w:val="0"/>
      <w:color w:val="000000"/>
      <w:sz w:val="21"/>
    </w:rPr>
  </w:style>
  <w:style w:type="paragraph" w:customStyle="1" w:styleId="176">
    <w:name w:val="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77">
    <w:name w:val="Char Char Char"/>
    <w:basedOn w:val="1"/>
    <w:qFormat/>
    <w:uiPriority w:val="0"/>
    <w:pPr>
      <w:widowControl/>
      <w:spacing w:after="160" w:line="240" w:lineRule="exact"/>
      <w:jc w:val="left"/>
    </w:pPr>
  </w:style>
  <w:style w:type="paragraph" w:customStyle="1" w:styleId="178">
    <w:name w:val="Char Char Char Char Char Char"/>
    <w:basedOn w:val="15"/>
    <w:qFormat/>
    <w:uiPriority w:val="0"/>
    <w:pPr>
      <w:shd w:val="clear" w:color="auto" w:fill="000080"/>
    </w:pPr>
    <w:rPr>
      <w:rFonts w:ascii="Tahoma" w:hAnsi="Tahoma" w:eastAsia="等线"/>
      <w:sz w:val="24"/>
      <w:szCs w:val="22"/>
    </w:rPr>
  </w:style>
  <w:style w:type="paragraph" w:customStyle="1" w:styleId="179">
    <w:name w:val="正文11"/>
    <w:qFormat/>
    <w:uiPriority w:val="0"/>
    <w:pPr>
      <w:widowControl w:val="0"/>
      <w:jc w:val="both"/>
    </w:pPr>
    <w:rPr>
      <w:rFonts w:ascii="Calibri" w:hAnsi="Calibri" w:eastAsia="宋体" w:cs="Times New Roman"/>
      <w:lang w:val="en-US" w:eastAsia="zh-CN" w:bidi="ar-SA"/>
    </w:rPr>
  </w:style>
  <w:style w:type="paragraph" w:customStyle="1" w:styleId="18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Char1"/>
    <w:basedOn w:val="1"/>
    <w:qFormat/>
    <w:uiPriority w:val="0"/>
    <w:pPr>
      <w:tabs>
        <w:tab w:val="left" w:pos="432"/>
      </w:tabs>
      <w:spacing w:beforeLines="50" w:afterLines="50"/>
      <w:ind w:left="432" w:hanging="432"/>
    </w:pPr>
  </w:style>
  <w:style w:type="paragraph" w:customStyle="1" w:styleId="182">
    <w:name w:val="Normal_18"/>
    <w:qFormat/>
    <w:uiPriority w:val="0"/>
    <w:rPr>
      <w:rFonts w:ascii="黑体" w:hAnsi="黑体" w:eastAsia="黑体" w:cs="Times New Roman"/>
      <w:b/>
      <w:sz w:val="32"/>
      <w:szCs w:val="24"/>
      <w:lang w:val="en-US" w:eastAsia="zh-CN" w:bidi="ar-SA"/>
    </w:rPr>
  </w:style>
  <w:style w:type="paragraph" w:customStyle="1" w:styleId="183">
    <w:name w:val="样式 标题 4 + 段前: 5 磅 段后: 5 磅 行距: 单倍行距"/>
    <w:basedOn w:val="6"/>
    <w:qFormat/>
    <w:uiPriority w:val="0"/>
    <w:pPr>
      <w:spacing w:before="100" w:after="100" w:line="240" w:lineRule="auto"/>
    </w:pPr>
    <w:rPr>
      <w:rFonts w:cs="宋体"/>
      <w:szCs w:val="20"/>
    </w:rPr>
  </w:style>
  <w:style w:type="paragraph" w:customStyle="1" w:styleId="184">
    <w:name w:val="附件正文"/>
    <w:basedOn w:val="1"/>
    <w:qFormat/>
    <w:uiPriority w:val="0"/>
    <w:pPr>
      <w:snapToGrid w:val="0"/>
      <w:spacing w:line="500" w:lineRule="exact"/>
      <w:ind w:firstLine="540" w:firstLineChars="225"/>
    </w:pPr>
    <w:rPr>
      <w:kern w:val="0"/>
      <w:sz w:val="24"/>
    </w:rPr>
  </w:style>
  <w:style w:type="character" w:customStyle="1" w:styleId="185">
    <w:name w:val="文档结构图 字符"/>
    <w:basedOn w:val="70"/>
    <w:link w:val="15"/>
    <w:qFormat/>
    <w:uiPriority w:val="99"/>
    <w:rPr>
      <w:rFonts w:ascii="宋体" w:hAnsi="等线"/>
      <w:kern w:val="2"/>
      <w:sz w:val="18"/>
      <w:szCs w:val="18"/>
    </w:rPr>
  </w:style>
  <w:style w:type="character" w:customStyle="1" w:styleId="186">
    <w:name w:val="页眉 字符"/>
    <w:basedOn w:val="70"/>
    <w:link w:val="61"/>
    <w:qFormat/>
    <w:uiPriority w:val="0"/>
    <w:rPr>
      <w:rFonts w:ascii="等线" w:hAnsi="等线" w:eastAsia="等线"/>
      <w:kern w:val="2"/>
      <w:sz w:val="18"/>
      <w:szCs w:val="18"/>
    </w:rPr>
  </w:style>
  <w:style w:type="character" w:customStyle="1" w:styleId="187">
    <w:name w:val="列表段落 字符1"/>
    <w:link w:val="164"/>
    <w:qFormat/>
    <w:uiPriority w:val="34"/>
    <w:rPr>
      <w:rFonts w:ascii="Calibri" w:hAnsi="Calibri"/>
      <w:kern w:val="2"/>
      <w:sz w:val="21"/>
      <w:szCs w:val="22"/>
    </w:rPr>
  </w:style>
  <w:style w:type="character" w:customStyle="1" w:styleId="188">
    <w:name w:val="标题 1 字符"/>
    <w:basedOn w:val="70"/>
    <w:link w:val="2"/>
    <w:qFormat/>
    <w:uiPriority w:val="9"/>
    <w:rPr>
      <w:rFonts w:ascii="等线" w:hAnsi="等线" w:eastAsia="等线"/>
      <w:b/>
      <w:bCs/>
      <w:kern w:val="44"/>
      <w:sz w:val="44"/>
      <w:szCs w:val="44"/>
    </w:rPr>
  </w:style>
  <w:style w:type="character" w:customStyle="1" w:styleId="189">
    <w:name w:val="标题 2 字符"/>
    <w:basedOn w:val="70"/>
    <w:link w:val="3"/>
    <w:qFormat/>
    <w:uiPriority w:val="0"/>
    <w:rPr>
      <w:rFonts w:ascii="Arial" w:hAnsi="Arial"/>
      <w:b/>
      <w:bCs/>
      <w:sz w:val="24"/>
      <w:szCs w:val="32"/>
    </w:rPr>
  </w:style>
  <w:style w:type="character" w:customStyle="1" w:styleId="190">
    <w:name w:val="标题 3 字符"/>
    <w:basedOn w:val="70"/>
    <w:link w:val="5"/>
    <w:qFormat/>
    <w:uiPriority w:val="0"/>
    <w:rPr>
      <w:rFonts w:ascii="等线" w:hAnsi="等线" w:eastAsia="等线"/>
      <w:b/>
      <w:bCs/>
      <w:sz w:val="32"/>
      <w:szCs w:val="32"/>
    </w:rPr>
  </w:style>
  <w:style w:type="character" w:customStyle="1" w:styleId="191">
    <w:name w:val="标题 4 字符"/>
    <w:basedOn w:val="70"/>
    <w:link w:val="6"/>
    <w:qFormat/>
    <w:uiPriority w:val="9"/>
    <w:rPr>
      <w:rFonts w:ascii="Arial" w:hAnsi="Arial" w:eastAsia="黑体"/>
      <w:b/>
      <w:bCs/>
      <w:sz w:val="28"/>
      <w:szCs w:val="28"/>
    </w:rPr>
  </w:style>
  <w:style w:type="character" w:customStyle="1" w:styleId="192">
    <w:name w:val="标题 5 字符"/>
    <w:basedOn w:val="70"/>
    <w:link w:val="7"/>
    <w:qFormat/>
    <w:uiPriority w:val="0"/>
    <w:rPr>
      <w:rFonts w:ascii="等线" w:hAnsi="等线" w:eastAsia="等线"/>
      <w:b/>
      <w:bCs/>
      <w:sz w:val="28"/>
      <w:szCs w:val="28"/>
    </w:rPr>
  </w:style>
  <w:style w:type="character" w:customStyle="1" w:styleId="193">
    <w:name w:val="标题 6 字符"/>
    <w:basedOn w:val="70"/>
    <w:link w:val="8"/>
    <w:qFormat/>
    <w:uiPriority w:val="0"/>
    <w:rPr>
      <w:rFonts w:ascii="Arial" w:hAnsi="Arial" w:eastAsia="黑体"/>
      <w:b/>
      <w:bCs/>
      <w:sz w:val="24"/>
      <w:szCs w:val="22"/>
    </w:rPr>
  </w:style>
  <w:style w:type="character" w:customStyle="1" w:styleId="194">
    <w:name w:val="标题 7 字符"/>
    <w:basedOn w:val="70"/>
    <w:link w:val="9"/>
    <w:qFormat/>
    <w:uiPriority w:val="0"/>
    <w:rPr>
      <w:rFonts w:ascii="等线" w:hAnsi="等线" w:eastAsia="等线"/>
      <w:b/>
      <w:bCs/>
      <w:sz w:val="24"/>
      <w:szCs w:val="22"/>
    </w:rPr>
  </w:style>
  <w:style w:type="character" w:customStyle="1" w:styleId="195">
    <w:name w:val="标题 8 字符"/>
    <w:basedOn w:val="70"/>
    <w:link w:val="10"/>
    <w:qFormat/>
    <w:uiPriority w:val="0"/>
    <w:rPr>
      <w:rFonts w:ascii="Arial" w:hAnsi="Arial" w:eastAsia="黑体"/>
      <w:sz w:val="24"/>
      <w:szCs w:val="22"/>
    </w:rPr>
  </w:style>
  <w:style w:type="character" w:customStyle="1" w:styleId="196">
    <w:name w:val="标题 9 字符"/>
    <w:basedOn w:val="70"/>
    <w:link w:val="11"/>
    <w:qFormat/>
    <w:uiPriority w:val="0"/>
    <w:rPr>
      <w:rFonts w:ascii="Arial" w:hAnsi="Arial" w:eastAsia="黑体"/>
      <w:sz w:val="21"/>
      <w:szCs w:val="21"/>
    </w:rPr>
  </w:style>
  <w:style w:type="character" w:customStyle="1" w:styleId="197">
    <w:name w:val="批注文字 Char1"/>
    <w:semiHidden/>
    <w:qFormat/>
    <w:uiPriority w:val="0"/>
    <w:rPr>
      <w:rFonts w:ascii="Times New Roman" w:hAnsi="Times New Roman"/>
      <w:kern w:val="2"/>
      <w:sz w:val="21"/>
      <w:szCs w:val="24"/>
    </w:rPr>
  </w:style>
  <w:style w:type="character" w:customStyle="1" w:styleId="198">
    <w:name w:val="正文文本缩进 字符"/>
    <w:link w:val="23"/>
    <w:qFormat/>
    <w:uiPriority w:val="0"/>
    <w:rPr>
      <w:kern w:val="2"/>
      <w:sz w:val="24"/>
      <w:szCs w:val="24"/>
    </w:rPr>
  </w:style>
  <w:style w:type="character" w:customStyle="1" w:styleId="199">
    <w:name w:val="页脚 字符"/>
    <w:link w:val="60"/>
    <w:qFormat/>
    <w:uiPriority w:val="0"/>
    <w:rPr>
      <w:kern w:val="2"/>
      <w:sz w:val="18"/>
      <w:szCs w:val="18"/>
    </w:rPr>
  </w:style>
  <w:style w:type="character" w:customStyle="1" w:styleId="200">
    <w:name w:val="正文文本缩进 Char_1"/>
    <w:link w:val="99"/>
    <w:qFormat/>
    <w:uiPriority w:val="0"/>
    <w:rPr>
      <w:sz w:val="24"/>
      <w:szCs w:val="24"/>
    </w:rPr>
  </w:style>
  <w:style w:type="character" w:customStyle="1" w:styleId="201">
    <w:name w:val="标题 3 Char_0_0"/>
    <w:link w:val="104"/>
    <w:qFormat/>
    <w:uiPriority w:val="0"/>
    <w:rPr>
      <w:rFonts w:ascii="宋体" w:hAnsi="宋体"/>
      <w:b/>
      <w:sz w:val="28"/>
      <w:szCs w:val="28"/>
    </w:rPr>
  </w:style>
  <w:style w:type="character" w:customStyle="1" w:styleId="202">
    <w:name w:val="正文文本缩进 Char_0_0"/>
    <w:link w:val="113"/>
    <w:qFormat/>
    <w:uiPriority w:val="0"/>
    <w:rPr>
      <w:sz w:val="24"/>
      <w:szCs w:val="24"/>
    </w:rPr>
  </w:style>
  <w:style w:type="character" w:customStyle="1" w:styleId="203">
    <w:name w:val="标题 3 Char_0_0_0"/>
    <w:link w:val="116"/>
    <w:qFormat/>
    <w:uiPriority w:val="0"/>
    <w:rPr>
      <w:rFonts w:ascii="宋体" w:hAnsi="宋体"/>
      <w:b/>
      <w:sz w:val="28"/>
      <w:szCs w:val="28"/>
    </w:rPr>
  </w:style>
  <w:style w:type="character" w:customStyle="1" w:styleId="204">
    <w:name w:val="正文文本 Char1_0"/>
    <w:link w:val="78"/>
    <w:qFormat/>
    <w:uiPriority w:val="0"/>
    <w:rPr>
      <w:szCs w:val="24"/>
    </w:rPr>
  </w:style>
  <w:style w:type="character" w:customStyle="1" w:styleId="205">
    <w:name w:val="正文文本 Char1_0_0"/>
    <w:link w:val="89"/>
    <w:qFormat/>
    <w:uiPriority w:val="0"/>
    <w:rPr>
      <w:szCs w:val="24"/>
    </w:rPr>
  </w:style>
  <w:style w:type="character" w:customStyle="1" w:styleId="206">
    <w:name w:val="正文文本缩进 Char_1_0"/>
    <w:link w:val="136"/>
    <w:qFormat/>
    <w:uiPriority w:val="0"/>
    <w:rPr>
      <w:sz w:val="24"/>
      <w:szCs w:val="24"/>
    </w:rPr>
  </w:style>
  <w:style w:type="character" w:customStyle="1" w:styleId="207">
    <w:name w:val="正文文本缩进 Char_2"/>
    <w:link w:val="138"/>
    <w:qFormat/>
    <w:uiPriority w:val="0"/>
    <w:rPr>
      <w:sz w:val="24"/>
      <w:szCs w:val="24"/>
    </w:rPr>
  </w:style>
  <w:style w:type="character" w:customStyle="1" w:styleId="208">
    <w:name w:val="正文文本缩进 Char_3"/>
    <w:link w:val="146"/>
    <w:qFormat/>
    <w:uiPriority w:val="0"/>
    <w:rPr>
      <w:sz w:val="24"/>
      <w:szCs w:val="24"/>
    </w:rPr>
  </w:style>
  <w:style w:type="character" w:customStyle="1" w:styleId="209">
    <w:name w:val="正文文本缩进 Char_4"/>
    <w:link w:val="151"/>
    <w:qFormat/>
    <w:uiPriority w:val="0"/>
    <w:rPr>
      <w:sz w:val="24"/>
      <w:szCs w:val="24"/>
    </w:rPr>
  </w:style>
  <w:style w:type="character" w:customStyle="1" w:styleId="210">
    <w:name w:val="正文文本缩进 Char_5"/>
    <w:link w:val="162"/>
    <w:qFormat/>
    <w:uiPriority w:val="0"/>
    <w:rPr>
      <w:sz w:val="24"/>
      <w:szCs w:val="24"/>
    </w:rPr>
  </w:style>
  <w:style w:type="character" w:customStyle="1" w:styleId="211">
    <w:name w:val="批注文字 Char"/>
    <w:qFormat/>
    <w:uiPriority w:val="0"/>
    <w:rPr>
      <w:rFonts w:eastAsia="宋体"/>
      <w:kern w:val="2"/>
      <w:sz w:val="21"/>
      <w:szCs w:val="24"/>
      <w:lang w:val="en-US" w:eastAsia="zh-CN" w:bidi="ar-SA"/>
    </w:rPr>
  </w:style>
  <w:style w:type="character" w:customStyle="1" w:styleId="212">
    <w:name w:val="正文文本 3 字符"/>
    <w:basedOn w:val="70"/>
    <w:link w:val="19"/>
    <w:qFormat/>
    <w:uiPriority w:val="0"/>
    <w:rPr>
      <w:rFonts w:ascii="等线" w:hAnsi="等线" w:eastAsia="等线"/>
      <w:kern w:val="2"/>
      <w:sz w:val="16"/>
      <w:szCs w:val="16"/>
    </w:rPr>
  </w:style>
  <w:style w:type="character" w:customStyle="1" w:styleId="213">
    <w:name w:val="正文文本 字符"/>
    <w:link w:val="20"/>
    <w:qFormat/>
    <w:uiPriority w:val="0"/>
    <w:rPr>
      <w:rFonts w:ascii="等线" w:hAnsi="等线" w:eastAsia="等线"/>
      <w:kern w:val="2"/>
      <w:sz w:val="32"/>
      <w:szCs w:val="32"/>
    </w:rPr>
  </w:style>
  <w:style w:type="character" w:customStyle="1" w:styleId="214">
    <w:name w:val="纯文本 字符"/>
    <w:basedOn w:val="70"/>
    <w:link w:val="56"/>
    <w:qFormat/>
    <w:uiPriority w:val="0"/>
    <w:rPr>
      <w:rFonts w:ascii="宋体" w:hAnsi="Courier New"/>
      <w:kern w:val="2"/>
      <w:sz w:val="21"/>
      <w:szCs w:val="21"/>
    </w:rPr>
  </w:style>
  <w:style w:type="character" w:customStyle="1" w:styleId="215">
    <w:name w:val="日期 字符"/>
    <w:basedOn w:val="70"/>
    <w:link w:val="57"/>
    <w:qFormat/>
    <w:uiPriority w:val="0"/>
    <w:rPr>
      <w:rFonts w:ascii="等线" w:hAnsi="等线" w:eastAsia="等线"/>
      <w:kern w:val="2"/>
      <w:sz w:val="21"/>
      <w:szCs w:val="22"/>
    </w:rPr>
  </w:style>
  <w:style w:type="character" w:customStyle="1" w:styleId="216">
    <w:name w:val="正文文本缩进 2 字符"/>
    <w:basedOn w:val="70"/>
    <w:link w:val="58"/>
    <w:qFormat/>
    <w:uiPriority w:val="0"/>
    <w:rPr>
      <w:rFonts w:ascii="等线" w:hAnsi="等线" w:eastAsia="等线"/>
      <w:kern w:val="2"/>
      <w:sz w:val="21"/>
      <w:szCs w:val="22"/>
    </w:rPr>
  </w:style>
  <w:style w:type="character" w:customStyle="1" w:styleId="217">
    <w:name w:val="批注框文本 字符"/>
    <w:basedOn w:val="70"/>
    <w:link w:val="59"/>
    <w:qFormat/>
    <w:uiPriority w:val="0"/>
    <w:rPr>
      <w:rFonts w:ascii="等线" w:hAnsi="等线" w:eastAsia="等线"/>
      <w:kern w:val="2"/>
      <w:sz w:val="18"/>
      <w:szCs w:val="18"/>
    </w:rPr>
  </w:style>
  <w:style w:type="character" w:customStyle="1" w:styleId="218">
    <w:name w:val="正文文本缩进 3 字符"/>
    <w:basedOn w:val="70"/>
    <w:link w:val="63"/>
    <w:qFormat/>
    <w:uiPriority w:val="0"/>
    <w:rPr>
      <w:rFonts w:ascii="等线" w:hAnsi="等线" w:eastAsia="黑体"/>
      <w:b/>
      <w:bCs/>
      <w:kern w:val="2"/>
      <w:sz w:val="72"/>
      <w:szCs w:val="22"/>
    </w:rPr>
  </w:style>
  <w:style w:type="character" w:customStyle="1" w:styleId="219">
    <w:name w:val="批注文字 字符"/>
    <w:basedOn w:val="70"/>
    <w:link w:val="17"/>
    <w:semiHidden/>
    <w:qFormat/>
    <w:uiPriority w:val="0"/>
    <w:rPr>
      <w:kern w:val="2"/>
      <w:sz w:val="21"/>
      <w:szCs w:val="24"/>
    </w:rPr>
  </w:style>
  <w:style w:type="character" w:customStyle="1" w:styleId="220">
    <w:name w:val="批注主题 字符"/>
    <w:basedOn w:val="219"/>
    <w:link w:val="67"/>
    <w:qFormat/>
    <w:uiPriority w:val="0"/>
    <w:rPr>
      <w:kern w:val="2"/>
      <w:sz w:val="21"/>
      <w:szCs w:val="24"/>
    </w:rPr>
  </w:style>
  <w:style w:type="character" w:customStyle="1" w:styleId="221">
    <w:name w:val="标题 3 Char_0"/>
    <w:link w:val="165"/>
    <w:qFormat/>
    <w:uiPriority w:val="0"/>
    <w:rPr>
      <w:rFonts w:ascii="宋体" w:hAnsi="宋体"/>
      <w:b/>
      <w:kern w:val="2"/>
      <w:sz w:val="28"/>
      <w:szCs w:val="28"/>
    </w:rPr>
  </w:style>
  <w:style w:type="character" w:customStyle="1" w:styleId="222">
    <w:name w:val="正文文本缩进 Char_0"/>
    <w:link w:val="167"/>
    <w:qFormat/>
    <w:uiPriority w:val="0"/>
    <w:rPr>
      <w:sz w:val="24"/>
      <w:szCs w:val="24"/>
    </w:rPr>
  </w:style>
  <w:style w:type="character" w:customStyle="1" w:styleId="223">
    <w:name w:val="Char Char6"/>
    <w:qFormat/>
    <w:uiPriority w:val="0"/>
    <w:rPr>
      <w:rFonts w:eastAsia="宋体"/>
      <w:kern w:val="2"/>
      <w:sz w:val="21"/>
      <w:szCs w:val="24"/>
      <w:lang w:val="en-US" w:eastAsia="zh-CN" w:bidi="ar-SA"/>
    </w:rPr>
  </w:style>
  <w:style w:type="character" w:customStyle="1" w:styleId="224">
    <w:name w:val="Char Char3"/>
    <w:qFormat/>
    <w:uiPriority w:val="0"/>
    <w:rPr>
      <w:rFonts w:eastAsia="宋体"/>
      <w:kern w:val="2"/>
      <w:sz w:val="21"/>
      <w:szCs w:val="24"/>
      <w:lang w:val="en-US" w:eastAsia="zh-CN" w:bidi="ar-SA"/>
    </w:rPr>
  </w:style>
  <w:style w:type="character" w:customStyle="1" w:styleId="225">
    <w:name w:val="超链接_0"/>
    <w:qFormat/>
    <w:uiPriority w:val="99"/>
    <w:rPr>
      <w:rFonts w:ascii="Calibri" w:hAnsi="Calibri" w:eastAsia="Times New Roman"/>
      <w:color w:val="0000FF"/>
      <w:u w:val="single"/>
    </w:rPr>
  </w:style>
  <w:style w:type="paragraph" w:customStyle="1" w:styleId="226">
    <w:name w:val="_Style 9"/>
    <w:basedOn w:val="1"/>
    <w:next w:val="164"/>
    <w:qFormat/>
    <w:uiPriority w:val="34"/>
    <w:pPr>
      <w:ind w:firstLine="420" w:firstLineChars="200"/>
    </w:pPr>
    <w:rPr>
      <w:rFonts w:ascii="Calibri" w:hAnsi="Calibri" w:eastAsia="宋体"/>
    </w:rPr>
  </w:style>
  <w:style w:type="paragraph" w:customStyle="1" w:styleId="227">
    <w:name w:val="_Style 22"/>
    <w:basedOn w:val="1"/>
    <w:next w:val="164"/>
    <w:qFormat/>
    <w:uiPriority w:val="0"/>
    <w:pPr>
      <w:ind w:firstLine="420" w:firstLineChars="200"/>
    </w:pPr>
    <w:rPr>
      <w:rFonts w:ascii="Calibri" w:hAnsi="Calibri" w:eastAsia="宋体"/>
      <w:szCs w:val="21"/>
    </w:rPr>
  </w:style>
  <w:style w:type="paragraph" w:customStyle="1" w:styleId="228">
    <w:name w:val="_Style 13"/>
    <w:basedOn w:val="1"/>
    <w:next w:val="164"/>
    <w:link w:val="229"/>
    <w:qFormat/>
    <w:uiPriority w:val="34"/>
    <w:pPr>
      <w:ind w:firstLine="420" w:firstLineChars="200"/>
    </w:pPr>
    <w:rPr>
      <w:rFonts w:ascii="Calibri" w:hAnsi="Calibri" w:eastAsia="宋体"/>
    </w:rPr>
  </w:style>
  <w:style w:type="character" w:customStyle="1" w:styleId="229">
    <w:name w:val="列表段落 字符"/>
    <w:link w:val="228"/>
    <w:qFormat/>
    <w:locked/>
    <w:uiPriority w:val="34"/>
    <w:rPr>
      <w:rFonts w:ascii="Calibri" w:hAnsi="Calibri"/>
      <w:kern w:val="2"/>
      <w:sz w:val="21"/>
      <w:szCs w:val="22"/>
    </w:rPr>
  </w:style>
  <w:style w:type="paragraph" w:styleId="230">
    <w:name w:val="Intense Quote"/>
    <w:basedOn w:val="1"/>
    <w:next w:val="1"/>
    <w:link w:val="231"/>
    <w:qFormat/>
    <w:uiPriority w:val="30"/>
    <w:pPr>
      <w:pBdr>
        <w:bottom w:val="single" w:color="4F81BD" w:themeColor="accent1" w:sz="4" w:space="4"/>
      </w:pBdr>
      <w:spacing w:before="200" w:after="280"/>
      <w:ind w:left="936" w:right="936"/>
    </w:pPr>
    <w:rPr>
      <w:rFonts w:asciiTheme="minorHAnsi" w:hAnsiTheme="minorHAnsi" w:eastAsiaTheme="minorEastAsia" w:cstheme="minorBidi"/>
      <w:b/>
      <w:bCs/>
      <w:i/>
      <w:iCs/>
      <w:color w:val="4F81BD" w:themeColor="accent1"/>
      <w14:textFill>
        <w14:solidFill>
          <w14:schemeClr w14:val="accent1"/>
        </w14:solidFill>
      </w14:textFill>
    </w:rPr>
  </w:style>
  <w:style w:type="character" w:customStyle="1" w:styleId="231">
    <w:name w:val="明显引用 字符"/>
    <w:basedOn w:val="70"/>
    <w:link w:val="230"/>
    <w:qFormat/>
    <w:uiPriority w:val="30"/>
    <w:rPr>
      <w:rFonts w:asciiTheme="minorHAnsi" w:hAnsiTheme="minorHAnsi" w:eastAsiaTheme="minorEastAsia" w:cstheme="minorBidi"/>
      <w:b/>
      <w:bCs/>
      <w:i/>
      <w:iCs/>
      <w:color w:val="4F81BD" w:themeColor="accent1"/>
      <w:kern w:val="2"/>
      <w:sz w:val="21"/>
      <w:szCs w:val="22"/>
      <w14:textFill>
        <w14:solidFill>
          <w14:schemeClr w14:val="accent1"/>
        </w14:solidFill>
      </w14:textFill>
    </w:rPr>
  </w:style>
  <w:style w:type="table" w:customStyle="1" w:styleId="232">
    <w:name w:val="网格型1"/>
    <w:basedOn w:val="6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3">
    <w:name w:val="font41"/>
    <w:basedOn w:val="70"/>
    <w:qFormat/>
    <w:uiPriority w:val="0"/>
    <w:rPr>
      <w:rFonts w:ascii="MS Sans Serif" w:hAnsi="MS Sans Serif" w:eastAsia="MS Sans Serif" w:cs="MS Sans Serif"/>
      <w:color w:val="000000"/>
      <w:sz w:val="20"/>
      <w:szCs w:val="20"/>
      <w:u w:val="none"/>
    </w:rPr>
  </w:style>
  <w:style w:type="character" w:customStyle="1" w:styleId="234">
    <w:name w:val="font31"/>
    <w:basedOn w:val="70"/>
    <w:qFormat/>
    <w:uiPriority w:val="0"/>
    <w:rPr>
      <w:rFonts w:ascii="宋体" w:hAnsi="宋体" w:eastAsia="宋体" w:cs="宋体"/>
      <w:color w:val="000000"/>
      <w:sz w:val="20"/>
      <w:szCs w:val="20"/>
      <w:u w:val="none"/>
    </w:rPr>
  </w:style>
  <w:style w:type="paragraph" w:customStyle="1" w:styleId="235">
    <w:name w:val="xl63"/>
    <w:basedOn w:val="1"/>
    <w:qFormat/>
    <w:uiPriority w:val="0"/>
    <w:pPr>
      <w:widowControl/>
      <w:pBdr>
        <w:top w:val="single" w:color="000000" w:sz="8" w:space="0"/>
        <w:left w:val="single" w:color="000000" w:sz="8" w:space="0"/>
        <w:bottom w:val="single" w:color="000000" w:sz="8" w:space="0"/>
        <w:right w:val="single" w:color="auto" w:sz="8"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236">
    <w:name w:val="xl64"/>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237">
    <w:name w:val="xl6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238">
    <w:name w:val="xl6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b/>
      <w:bCs/>
      <w:color w:val="FF0000"/>
      <w:kern w:val="0"/>
      <w:sz w:val="24"/>
      <w:szCs w:val="24"/>
    </w:rPr>
  </w:style>
  <w:style w:type="paragraph" w:customStyle="1" w:styleId="239">
    <w:name w:val="xl67"/>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40">
    <w:name w:val="xl6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41">
    <w:name w:val="xl69"/>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eastAsia="宋体" w:cs="宋体"/>
      <w:color w:val="000000"/>
      <w:kern w:val="0"/>
      <w:sz w:val="24"/>
      <w:szCs w:val="24"/>
    </w:rPr>
  </w:style>
  <w:style w:type="character" w:customStyle="1" w:styleId="242">
    <w:name w:val="标题 字符"/>
    <w:basedOn w:val="70"/>
    <w:link w:val="66"/>
    <w:qFormat/>
    <w:uiPriority w:val="0"/>
    <w:rPr>
      <w:rFonts w:asciiTheme="majorHAnsi" w:hAnsiTheme="majorHAnsi" w:cstheme="majorBidi"/>
      <w:b/>
      <w:bCs/>
      <w:kern w:val="2"/>
      <w:sz w:val="32"/>
      <w:szCs w:val="32"/>
    </w:rPr>
  </w:style>
  <w:style w:type="character" w:customStyle="1" w:styleId="243">
    <w:name w:val="font11"/>
    <w:basedOn w:val="70"/>
    <w:qFormat/>
    <w:uiPriority w:val="0"/>
    <w:rPr>
      <w:rFonts w:hint="eastAsia" w:ascii="仿宋" w:hAnsi="仿宋" w:eastAsia="仿宋" w:cs="仿宋"/>
      <w:b/>
      <w:bCs/>
      <w:color w:val="000000"/>
      <w:sz w:val="22"/>
      <w:szCs w:val="22"/>
      <w:u w:val="none"/>
    </w:rPr>
  </w:style>
  <w:style w:type="character" w:customStyle="1" w:styleId="244">
    <w:name w:val="font21"/>
    <w:basedOn w:val="70"/>
    <w:qFormat/>
    <w:uiPriority w:val="0"/>
    <w:rPr>
      <w:rFonts w:hint="eastAsia" w:ascii="仿宋" w:hAnsi="仿宋" w:eastAsia="仿宋" w:cs="仿宋"/>
      <w:b/>
      <w:bCs/>
      <w:color w:val="000000"/>
      <w:sz w:val="20"/>
      <w:szCs w:val="20"/>
      <w:u w:val="none"/>
    </w:rPr>
  </w:style>
  <w:style w:type="paragraph" w:customStyle="1" w:styleId="245">
    <w:name w:val="Char2"/>
    <w:basedOn w:val="1"/>
    <w:qFormat/>
    <w:uiPriority w:val="0"/>
    <w:rPr>
      <w:rFonts w:ascii="Tahoma" w:hAnsi="Tahoma" w:eastAsia="宋体"/>
      <w:sz w:val="24"/>
      <w:szCs w:val="20"/>
    </w:rPr>
  </w:style>
  <w:style w:type="paragraph" w:customStyle="1" w:styleId="246">
    <w:name w:val="正文（首行缩进2字符）"/>
    <w:basedOn w:val="1"/>
    <w:qFormat/>
    <w:uiPriority w:val="0"/>
    <w:pPr>
      <w:ind w:firstLine="420" w:firstLineChars="200"/>
    </w:pPr>
    <w:rPr>
      <w:rFonts w:ascii="Times New Roman" w:hAnsi="Times New Roman" w:eastAsia="宋体"/>
      <w:szCs w:val="21"/>
    </w:rPr>
  </w:style>
  <w:style w:type="paragraph" w:customStyle="1" w:styleId="247">
    <w:name w:val="正文文本缩进_0_2"/>
    <w:basedOn w:val="135"/>
    <w:qFormat/>
    <w:uiPriority w:val="0"/>
    <w:pPr>
      <w:spacing w:line="500" w:lineRule="exact"/>
      <w:ind w:left="1588" w:leftChars="832" w:firstLine="433" w:firstLineChars="196"/>
    </w:pPr>
    <w:rPr>
      <w:kern w:val="0"/>
      <w:sz w:val="24"/>
    </w:rPr>
  </w:style>
  <w:style w:type="paragraph" w:customStyle="1" w:styleId="248">
    <w:name w:val="正文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9">
    <w:name w:val="正文_1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正文_4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1">
    <w:name w:val="正文缩进 字符"/>
    <w:link w:val="4"/>
    <w:qFormat/>
    <w:uiPriority w:val="0"/>
    <w:rPr>
      <w:rFonts w:ascii="Calibri" w:hAnsi="Calibri" w:eastAsia="等线"/>
      <w:kern w:val="2"/>
      <w:sz w:val="21"/>
      <w:szCs w:val="22"/>
    </w:rPr>
  </w:style>
  <w:style w:type="character" w:customStyle="1" w:styleId="252">
    <w:name w:val="脚注文本 字符"/>
    <w:basedOn w:val="70"/>
    <w:link w:val="33"/>
    <w:qFormat/>
    <w:uiPriority w:val="0"/>
    <w:rPr>
      <w:rFonts w:ascii="等线" w:hAnsi="等线" w:eastAsia="等线"/>
      <w:kern w:val="2"/>
      <w:sz w:val="18"/>
      <w:szCs w:val="18"/>
    </w:rPr>
  </w:style>
  <w:style w:type="character" w:customStyle="1" w:styleId="253">
    <w:name w:val="正文文本 Char1"/>
    <w:basedOn w:val="70"/>
    <w:semiHidden/>
    <w:qFormat/>
    <w:uiPriority w:val="0"/>
    <w:rPr>
      <w:kern w:val="2"/>
      <w:sz w:val="21"/>
      <w:szCs w:val="24"/>
    </w:rPr>
  </w:style>
  <w:style w:type="character" w:customStyle="1" w:styleId="254">
    <w:name w:val="页脚 Char1"/>
    <w:basedOn w:val="70"/>
    <w:semiHidden/>
    <w:qFormat/>
    <w:uiPriority w:val="99"/>
    <w:rPr>
      <w:kern w:val="2"/>
      <w:sz w:val="18"/>
      <w:szCs w:val="18"/>
    </w:rPr>
  </w:style>
  <w:style w:type="paragraph" w:customStyle="1" w:styleId="255">
    <w:name w:val="Char21"/>
    <w:basedOn w:val="1"/>
    <w:qFormat/>
    <w:uiPriority w:val="0"/>
    <w:rPr>
      <w:rFonts w:ascii="Tahoma" w:hAnsi="Tahoma" w:eastAsia="宋体"/>
      <w:sz w:val="24"/>
      <w:szCs w:val="20"/>
    </w:rPr>
  </w:style>
  <w:style w:type="character" w:customStyle="1" w:styleId="256">
    <w:name w:val="NormalCharacter"/>
    <w:semiHidden/>
    <w:qFormat/>
    <w:uiPriority w:val="0"/>
    <w:rPr>
      <w:rFonts w:ascii="等线" w:hAnsi="等线" w:eastAsia="等线" w:cs="Times New Roman"/>
      <w:kern w:val="2"/>
      <w:sz w:val="21"/>
      <w:szCs w:val="22"/>
      <w:lang w:val="en-US" w:eastAsia="zh-CN" w:bidi="ar-SA"/>
    </w:rPr>
  </w:style>
  <w:style w:type="paragraph" w:customStyle="1" w:styleId="257">
    <w:name w:val="列出段落1"/>
    <w:basedOn w:val="1"/>
    <w:qFormat/>
    <w:uiPriority w:val="34"/>
    <w:pPr>
      <w:ind w:firstLine="420" w:firstLineChars="200"/>
    </w:pPr>
  </w:style>
  <w:style w:type="paragraph" w:customStyle="1" w:styleId="258">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259">
    <w:name w:val="索引 11"/>
    <w:basedOn w:val="1"/>
    <w:next w:val="1"/>
    <w:qFormat/>
    <w:uiPriority w:val="0"/>
    <w:pPr>
      <w:spacing w:line="360" w:lineRule="auto"/>
    </w:pPr>
    <w:rPr>
      <w:rFonts w:ascii="仿宋_GB2312" w:eastAsia="仿宋_GB2312"/>
      <w:sz w:val="24"/>
      <w:szCs w:val="20"/>
    </w:rPr>
  </w:style>
  <w:style w:type="paragraph" w:customStyle="1" w:styleId="260">
    <w:name w:val="纯文本1"/>
    <w:basedOn w:val="1"/>
    <w:qFormat/>
    <w:uiPriority w:val="0"/>
    <w:rPr>
      <w:rFonts w:ascii="宋体" w:hAnsi="Courier New"/>
      <w:kern w:val="0"/>
      <w:sz w:val="20"/>
      <w:szCs w:val="20"/>
    </w:rPr>
  </w:style>
  <w:style w:type="paragraph" w:customStyle="1" w:styleId="261">
    <w:name w:val="正文_0_1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2">
    <w:name w:val="font51"/>
    <w:basedOn w:val="70"/>
    <w:qFormat/>
    <w:uiPriority w:val="0"/>
    <w:rPr>
      <w:rFonts w:hint="eastAsia" w:ascii="宋体" w:hAnsi="宋体" w:eastAsia="宋体" w:cs="宋体"/>
      <w:color w:val="000000"/>
      <w:sz w:val="20"/>
      <w:szCs w:val="20"/>
      <w:u w:val="none"/>
    </w:rPr>
  </w:style>
  <w:style w:type="character" w:customStyle="1" w:styleId="263">
    <w:name w:val="font171"/>
    <w:basedOn w:val="70"/>
    <w:qFormat/>
    <w:uiPriority w:val="0"/>
    <w:rPr>
      <w:rFonts w:hint="default" w:ascii="Times New Roman" w:hAnsi="Times New Roman" w:cs="Times New Roman"/>
      <w:color w:val="000000"/>
      <w:sz w:val="20"/>
      <w:szCs w:val="20"/>
      <w:u w:val="none"/>
    </w:rPr>
  </w:style>
  <w:style w:type="character" w:customStyle="1" w:styleId="264">
    <w:name w:val="font122"/>
    <w:basedOn w:val="70"/>
    <w:qFormat/>
    <w:uiPriority w:val="0"/>
    <w:rPr>
      <w:rFonts w:hint="default" w:ascii="Times New Roman" w:hAnsi="Times New Roman" w:cs="Times New Roman"/>
      <w:color w:val="000000"/>
      <w:sz w:val="22"/>
      <w:szCs w:val="22"/>
      <w:u w:val="none"/>
    </w:rPr>
  </w:style>
  <w:style w:type="character" w:customStyle="1" w:styleId="265">
    <w:name w:val="font71"/>
    <w:basedOn w:val="70"/>
    <w:qFormat/>
    <w:uiPriority w:val="0"/>
    <w:rPr>
      <w:rFonts w:hint="eastAsia" w:ascii="宋体" w:hAnsi="宋体" w:eastAsia="宋体" w:cs="宋体"/>
      <w:color w:val="000000"/>
      <w:sz w:val="22"/>
      <w:szCs w:val="22"/>
      <w:u w:val="none"/>
    </w:rPr>
  </w:style>
  <w:style w:type="character" w:customStyle="1" w:styleId="266">
    <w:name w:val="font201"/>
    <w:basedOn w:val="70"/>
    <w:qFormat/>
    <w:uiPriority w:val="0"/>
    <w:rPr>
      <w:rFonts w:hint="default" w:ascii="Times New Roman" w:hAnsi="Times New Roman" w:cs="Times New Roman"/>
      <w:color w:val="000000"/>
      <w:sz w:val="22"/>
      <w:szCs w:val="22"/>
      <w:u w:val="none"/>
    </w:rPr>
  </w:style>
  <w:style w:type="character" w:customStyle="1" w:styleId="267">
    <w:name w:val="font151"/>
    <w:basedOn w:val="70"/>
    <w:qFormat/>
    <w:uiPriority w:val="0"/>
    <w:rPr>
      <w:rFonts w:hint="eastAsia" w:ascii="宋体" w:hAnsi="宋体" w:eastAsia="宋体" w:cs="宋体"/>
      <w:color w:val="000000"/>
      <w:sz w:val="20"/>
      <w:szCs w:val="20"/>
      <w:u w:val="none"/>
    </w:rPr>
  </w:style>
  <w:style w:type="character" w:customStyle="1" w:styleId="268">
    <w:name w:val="font212"/>
    <w:basedOn w:val="70"/>
    <w:qFormat/>
    <w:uiPriority w:val="0"/>
    <w:rPr>
      <w:rFonts w:hint="eastAsia" w:ascii="宋体" w:hAnsi="宋体" w:eastAsia="宋体" w:cs="宋体"/>
      <w:color w:val="000000"/>
      <w:sz w:val="20"/>
      <w:szCs w:val="20"/>
      <w:u w:val="none"/>
      <w:vertAlign w:val="superscript"/>
    </w:rPr>
  </w:style>
  <w:style w:type="character" w:customStyle="1" w:styleId="269">
    <w:name w:val="font91"/>
    <w:basedOn w:val="70"/>
    <w:qFormat/>
    <w:uiPriority w:val="0"/>
    <w:rPr>
      <w:rFonts w:hint="eastAsia" w:ascii="宋体" w:hAnsi="宋体" w:eastAsia="宋体" w:cs="宋体"/>
      <w:color w:val="000000"/>
      <w:sz w:val="22"/>
      <w:szCs w:val="22"/>
      <w:u w:val="none"/>
    </w:rPr>
  </w:style>
  <w:style w:type="character" w:customStyle="1" w:styleId="270">
    <w:name w:val="font121"/>
    <w:basedOn w:val="70"/>
    <w:qFormat/>
    <w:uiPriority w:val="0"/>
    <w:rPr>
      <w:rFonts w:hint="default" w:ascii="Times New Roman" w:hAnsi="Times New Roman" w:cs="Times New Roman"/>
      <w:color w:val="000000"/>
      <w:sz w:val="20"/>
      <w:szCs w:val="20"/>
      <w:u w:val="none"/>
    </w:rPr>
  </w:style>
  <w:style w:type="character" w:customStyle="1" w:styleId="271">
    <w:name w:val="font112"/>
    <w:basedOn w:val="70"/>
    <w:qFormat/>
    <w:uiPriority w:val="0"/>
    <w:rPr>
      <w:rFonts w:hint="eastAsia" w:ascii="宋体" w:hAnsi="宋体" w:eastAsia="宋体" w:cs="宋体"/>
      <w:color w:val="000000"/>
      <w:sz w:val="20"/>
      <w:szCs w:val="20"/>
      <w:u w:val="none"/>
    </w:rPr>
  </w:style>
  <w:style w:type="character" w:customStyle="1" w:styleId="272">
    <w:name w:val="font01"/>
    <w:basedOn w:val="70"/>
    <w:qFormat/>
    <w:uiPriority w:val="0"/>
    <w:rPr>
      <w:rFonts w:hint="eastAsia" w:ascii="宋体" w:hAnsi="宋体" w:eastAsia="宋体" w:cs="宋体"/>
      <w:color w:val="000000"/>
      <w:sz w:val="18"/>
      <w:szCs w:val="18"/>
      <w:u w:val="none"/>
    </w:rPr>
  </w:style>
  <w:style w:type="character" w:customStyle="1" w:styleId="273">
    <w:name w:val="font161"/>
    <w:basedOn w:val="70"/>
    <w:qFormat/>
    <w:uiPriority w:val="0"/>
    <w:rPr>
      <w:rFonts w:hint="eastAsia" w:ascii="宋体" w:hAnsi="宋体" w:eastAsia="宋体" w:cs="宋体"/>
      <w:color w:val="000000"/>
      <w:sz w:val="16"/>
      <w:szCs w:val="16"/>
      <w:u w:val="none"/>
    </w:rPr>
  </w:style>
  <w:style w:type="character" w:customStyle="1" w:styleId="274">
    <w:name w:val="font81"/>
    <w:basedOn w:val="70"/>
    <w:qFormat/>
    <w:uiPriority w:val="0"/>
    <w:rPr>
      <w:rFonts w:hint="eastAsia" w:ascii="宋体" w:hAnsi="宋体" w:eastAsia="宋体" w:cs="宋体"/>
      <w:color w:val="000000"/>
      <w:sz w:val="22"/>
      <w:szCs w:val="22"/>
      <w:u w:val="none"/>
    </w:rPr>
  </w:style>
  <w:style w:type="character" w:customStyle="1" w:styleId="275">
    <w:name w:val="font221"/>
    <w:basedOn w:val="70"/>
    <w:qFormat/>
    <w:uiPriority w:val="0"/>
    <w:rPr>
      <w:rFonts w:hint="default" w:ascii="Times New Roman" w:hAnsi="Times New Roman" w:cs="Times New Roman"/>
      <w:color w:val="000000"/>
      <w:sz w:val="18"/>
      <w:szCs w:val="18"/>
      <w:u w:val="none"/>
    </w:rPr>
  </w:style>
  <w:style w:type="character" w:customStyle="1" w:styleId="276">
    <w:name w:val="font231"/>
    <w:basedOn w:val="70"/>
    <w:qFormat/>
    <w:uiPriority w:val="0"/>
    <w:rPr>
      <w:rFonts w:hint="default" w:ascii="Times New Roman" w:hAnsi="Times New Roman" w:cs="Times New Roman"/>
      <w:color w:val="000000"/>
      <w:sz w:val="22"/>
      <w:szCs w:val="22"/>
      <w:u w:val="none"/>
    </w:rPr>
  </w:style>
  <w:style w:type="character" w:customStyle="1" w:styleId="277">
    <w:name w:val="font241"/>
    <w:basedOn w:val="70"/>
    <w:qFormat/>
    <w:uiPriority w:val="0"/>
    <w:rPr>
      <w:rFonts w:hint="default" w:ascii="Times New Roman" w:hAnsi="Times New Roman" w:cs="Times New Roman"/>
      <w:color w:val="000000"/>
      <w:sz w:val="18"/>
      <w:szCs w:val="18"/>
      <w:u w:val="none"/>
      <w:vertAlign w:val="subscript"/>
    </w:rPr>
  </w:style>
  <w:style w:type="character" w:customStyle="1" w:styleId="278">
    <w:name w:val="font251"/>
    <w:basedOn w:val="70"/>
    <w:qFormat/>
    <w:uiPriority w:val="0"/>
    <w:rPr>
      <w:rFonts w:hint="default" w:ascii="Times New Roman" w:hAnsi="Times New Roman" w:cs="Times New Roman"/>
      <w:color w:val="000000"/>
      <w:sz w:val="22"/>
      <w:szCs w:val="22"/>
      <w:u w:val="none"/>
    </w:rPr>
  </w:style>
  <w:style w:type="character" w:customStyle="1" w:styleId="279">
    <w:name w:val="font261"/>
    <w:basedOn w:val="70"/>
    <w:qFormat/>
    <w:uiPriority w:val="0"/>
    <w:rPr>
      <w:rFonts w:hint="eastAsia" w:ascii="宋体" w:hAnsi="宋体" w:eastAsia="宋体" w:cs="宋体"/>
      <w:color w:val="000000"/>
      <w:sz w:val="20"/>
      <w:szCs w:val="20"/>
      <w:u w:val="none"/>
    </w:rPr>
  </w:style>
  <w:style w:type="character" w:customStyle="1" w:styleId="280">
    <w:name w:val="font271"/>
    <w:basedOn w:val="70"/>
    <w:qFormat/>
    <w:uiPriority w:val="0"/>
    <w:rPr>
      <w:rFonts w:ascii="Calibri" w:hAnsi="Calibri" w:cs="Calibri"/>
      <w:color w:val="000000"/>
      <w:sz w:val="18"/>
      <w:szCs w:val="18"/>
      <w:u w:val="none"/>
    </w:rPr>
  </w:style>
  <w:style w:type="character" w:customStyle="1" w:styleId="281">
    <w:name w:val="font222"/>
    <w:basedOn w:val="70"/>
    <w:qFormat/>
    <w:uiPriority w:val="0"/>
    <w:rPr>
      <w:rFonts w:hint="default" w:ascii="Times New Roman" w:hAnsi="Times New Roman" w:cs="Times New Roman"/>
      <w:color w:val="000000"/>
      <w:sz w:val="20"/>
      <w:szCs w:val="20"/>
      <w:u w:val="none"/>
    </w:rPr>
  </w:style>
  <w:style w:type="character" w:customStyle="1" w:styleId="282">
    <w:name w:val="font211"/>
    <w:basedOn w:val="70"/>
    <w:qFormat/>
    <w:uiPriority w:val="0"/>
    <w:rPr>
      <w:rFonts w:hint="eastAsia" w:ascii="宋体" w:hAnsi="宋体" w:eastAsia="宋体" w:cs="宋体"/>
      <w:color w:val="000000"/>
      <w:sz w:val="20"/>
      <w:szCs w:val="20"/>
      <w:u w:val="none"/>
    </w:rPr>
  </w:style>
  <w:style w:type="character" w:customStyle="1" w:styleId="283">
    <w:name w:val="font61"/>
    <w:basedOn w:val="70"/>
    <w:qFormat/>
    <w:uiPriority w:val="0"/>
    <w:rPr>
      <w:rFonts w:hint="eastAsia" w:ascii="宋体" w:hAnsi="宋体" w:eastAsia="宋体" w:cs="宋体"/>
      <w:color w:val="000000"/>
      <w:sz w:val="20"/>
      <w:szCs w:val="20"/>
      <w:u w:val="none"/>
    </w:rPr>
  </w:style>
  <w:style w:type="character" w:customStyle="1" w:styleId="284">
    <w:name w:val="font131"/>
    <w:basedOn w:val="70"/>
    <w:qFormat/>
    <w:uiPriority w:val="0"/>
    <w:rPr>
      <w:rFonts w:ascii="方正仿宋简体" w:hAnsi="方正仿宋简体" w:eastAsia="方正仿宋简体" w:cs="方正仿宋简体"/>
      <w:color w:val="000000"/>
      <w:sz w:val="20"/>
      <w:szCs w:val="20"/>
      <w:u w:val="none"/>
    </w:rPr>
  </w:style>
  <w:style w:type="character" w:customStyle="1" w:styleId="285">
    <w:name w:val="font141"/>
    <w:basedOn w:val="70"/>
    <w:qFormat/>
    <w:uiPriority w:val="0"/>
    <w:rPr>
      <w:rFonts w:hint="default" w:ascii="Times New Roman" w:hAnsi="Times New Roman" w:cs="Times New Roman"/>
      <w:color w:val="000000"/>
      <w:sz w:val="22"/>
      <w:szCs w:val="22"/>
      <w:u w:val="none"/>
    </w:rPr>
  </w:style>
  <w:style w:type="character" w:customStyle="1" w:styleId="286">
    <w:name w:val="font181"/>
    <w:basedOn w:val="70"/>
    <w:qFormat/>
    <w:uiPriority w:val="0"/>
    <w:rPr>
      <w:rFonts w:hint="eastAsia" w:ascii="宋体" w:hAnsi="宋体" w:eastAsia="宋体" w:cs="宋体"/>
      <w:color w:val="000000"/>
      <w:sz w:val="20"/>
      <w:szCs w:val="20"/>
      <w:u w:val="none"/>
    </w:rPr>
  </w:style>
  <w:style w:type="paragraph" w:customStyle="1" w:styleId="28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288">
    <w:name w:val="Table Normal"/>
    <w:unhideWhenUsed/>
    <w:qFormat/>
    <w:uiPriority w:val="2"/>
    <w:pPr>
      <w:widowControl w:val="0"/>
      <w:autoSpaceDE w:val="0"/>
      <w:autoSpaceDN w:val="0"/>
    </w:pPr>
    <w:rPr>
      <w:sz w:val="22"/>
      <w:lang w:eastAsia="en-US"/>
    </w:rPr>
    <w:tblPr>
      <w:tblLayout w:type="fixed"/>
      <w:tblCellMar>
        <w:top w:w="0" w:type="dxa"/>
        <w:left w:w="0" w:type="dxa"/>
        <w:bottom w:w="0" w:type="dxa"/>
        <w:right w:w="0" w:type="dxa"/>
      </w:tblCellMar>
    </w:tblPr>
  </w:style>
  <w:style w:type="character" w:customStyle="1" w:styleId="289">
    <w:name w:val="font111"/>
    <w:basedOn w:val="70"/>
    <w:qFormat/>
    <w:uiPriority w:val="0"/>
    <w:rPr>
      <w:rFonts w:ascii="Calibri" w:hAnsi="Calibri" w:cs="Calibri"/>
      <w:color w:val="000000"/>
      <w:sz w:val="20"/>
      <w:szCs w:val="20"/>
      <w:u w:val="none"/>
    </w:rPr>
  </w:style>
  <w:style w:type="paragraph" w:customStyle="1" w:styleId="290">
    <w:name w:val="缺省文本"/>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291">
    <w:name w:val="正文_3_1_0"/>
    <w:basedOn w:val="292"/>
    <w:qFormat/>
    <w:uiPriority w:val="0"/>
    <w:rPr>
      <w:rFonts w:ascii="Calibri" w:hAnsi="Calibri"/>
      <w:szCs w:val="21"/>
    </w:rPr>
  </w:style>
  <w:style w:type="paragraph" w:customStyle="1" w:styleId="292">
    <w:name w:val="正文_2_0_0_1"/>
    <w:basedOn w:val="293"/>
    <w:next w:val="295"/>
    <w:qFormat/>
    <w:uiPriority w:val="0"/>
    <w:rPr>
      <w:sz w:val="21"/>
    </w:rPr>
  </w:style>
  <w:style w:type="paragraph" w:customStyle="1" w:styleId="293">
    <w:name w:val="正文_4_1_2"/>
    <w:next w:val="294"/>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294">
    <w:name w:val="引文目录标题_3_1_2"/>
    <w:basedOn w:val="293"/>
    <w:next w:val="293"/>
    <w:qFormat/>
    <w:uiPriority w:val="0"/>
    <w:pPr>
      <w:spacing w:before="120"/>
    </w:pPr>
    <w:rPr>
      <w:rFonts w:ascii="Cambria" w:hAnsi="Cambria" w:eastAsia="Times New Roman"/>
    </w:rPr>
  </w:style>
  <w:style w:type="paragraph" w:customStyle="1" w:styleId="295">
    <w:name w:val="引文目录标题_0_0_1"/>
    <w:basedOn w:val="296"/>
    <w:next w:val="292"/>
    <w:qFormat/>
    <w:uiPriority w:val="0"/>
    <w:pPr>
      <w:spacing w:before="120"/>
    </w:pPr>
    <w:rPr>
      <w:rFonts w:ascii="Cambria" w:hAnsi="Cambria"/>
      <w:sz w:val="24"/>
    </w:rPr>
  </w:style>
  <w:style w:type="paragraph" w:customStyle="1" w:styleId="296">
    <w:name w:val="正文_0_1_0_0_1"/>
    <w:next w:val="29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8">
    <w:name w:val="表格文字"/>
    <w:basedOn w:val="1"/>
    <w:next w:val="20"/>
    <w:qFormat/>
    <w:uiPriority w:val="99"/>
    <w:pPr>
      <w:snapToGrid w:val="0"/>
      <w:spacing w:before="120"/>
    </w:pPr>
    <w:rPr>
      <w:szCs w:val="20"/>
    </w:rPr>
  </w:style>
  <w:style w:type="paragraph" w:customStyle="1" w:styleId="299">
    <w:name w:val="正文缩进_0"/>
    <w:basedOn w:val="51"/>
    <w:unhideWhenUsed/>
    <w:qFormat/>
    <w:uiPriority w:val="0"/>
    <w:pPr>
      <w:ind w:firstLine="420" w:firstLineChars="200"/>
    </w:pPr>
  </w:style>
  <w:style w:type="paragraph" w:customStyle="1" w:styleId="300">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01">
    <w:name w:val="Normal_0_0"/>
    <w:qFormat/>
    <w:uiPriority w:val="0"/>
    <w:pPr>
      <w:widowControl w:val="0"/>
      <w:jc w:val="both"/>
    </w:pPr>
    <w:rPr>
      <w:rFonts w:ascii="Calibri" w:hAnsi="Calibri" w:eastAsia="宋体" w:cs="Times New Roman"/>
      <w:lang w:val="en-US" w:eastAsia="zh-CN" w:bidi="ar-SA"/>
    </w:rPr>
  </w:style>
  <w:style w:type="paragraph" w:customStyle="1" w:styleId="302">
    <w:name w:val="No Spacing_0"/>
    <w:basedOn w:val="180"/>
    <w:qFormat/>
    <w:uiPriority w:val="1"/>
  </w:style>
  <w:style w:type="paragraph" w:customStyle="1" w:styleId="303">
    <w:name w:val="列表_1"/>
    <w:basedOn w:val="98"/>
    <w:semiHidden/>
    <w:qFormat/>
    <w:locked/>
    <w:uiPriority w:val="0"/>
    <w:pPr>
      <w:ind w:left="200" w:hanging="200" w:hangingChars="200"/>
    </w:pPr>
  </w:style>
  <w:style w:type="paragraph" w:customStyle="1" w:styleId="304">
    <w:name w:val="段_0"/>
    <w:next w:val="180"/>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305">
    <w:name w:val="纯文本_1"/>
    <w:basedOn w:val="166"/>
    <w:qFormat/>
    <w:uiPriority w:val="0"/>
    <w:rPr>
      <w:rFonts w:ascii="宋体" w:hAnsi="Courier New" w:cs="Courier New"/>
      <w:szCs w:val="21"/>
    </w:rPr>
  </w:style>
  <w:style w:type="paragraph" w:customStyle="1" w:styleId="306">
    <w:name w:val="Normal_3_0"/>
    <w:qFormat/>
    <w:uiPriority w:val="0"/>
    <w:pPr>
      <w:widowControl w:val="0"/>
      <w:jc w:val="both"/>
    </w:pPr>
    <w:rPr>
      <w:rFonts w:ascii="Times New Roman" w:hAnsi="Times New Roman" w:eastAsia="Times New Roman" w:cs="Times New Roman"/>
      <w:lang w:val="en-US" w:eastAsia="zh-CN" w:bidi="ar-SA"/>
    </w:rPr>
  </w:style>
  <w:style w:type="paragraph" w:customStyle="1" w:styleId="307">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308">
    <w:name w:val="p0"/>
    <w:basedOn w:val="1"/>
    <w:qFormat/>
    <w:uiPriority w:val="0"/>
    <w:pPr>
      <w:widowControl/>
    </w:pPr>
    <w:rPr>
      <w:kern w:val="0"/>
      <w:szCs w:val="21"/>
    </w:rPr>
  </w:style>
  <w:style w:type="paragraph" w:customStyle="1" w:styleId="309">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character" w:customStyle="1" w:styleId="310">
    <w:name w:val="fontstyle01"/>
    <w:basedOn w:val="70"/>
    <w:qFormat/>
    <w:uiPriority w:val="0"/>
    <w:rPr>
      <w:rFonts w:ascii="宋体" w:hAnsi="宋体" w:eastAsia="宋体" w:cs="宋体"/>
      <w:color w:val="000000"/>
      <w:sz w:val="24"/>
      <w:szCs w:val="24"/>
    </w:rPr>
  </w:style>
  <w:style w:type="character" w:customStyle="1" w:styleId="311">
    <w:name w:val="fontstyle21"/>
    <w:basedOn w:val="70"/>
    <w:qFormat/>
    <w:uiPriority w:val="0"/>
    <w:rPr>
      <w:rFonts w:ascii="Calibri" w:hAnsi="Calibri" w:cs="Calibri"/>
      <w:color w:val="000000"/>
      <w:sz w:val="18"/>
      <w:szCs w:val="18"/>
    </w:rPr>
  </w:style>
  <w:style w:type="paragraph" w:customStyle="1" w:styleId="312">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73</Pages>
  <Words>6720</Words>
  <Characters>7599</Characters>
  <Lines>282</Lines>
  <Paragraphs>79</Paragraphs>
  <TotalTime>42</TotalTime>
  <ScaleCrop>false</ScaleCrop>
  <LinksUpToDate>false</LinksUpToDate>
  <CharactersWithSpaces>7763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2024-11-12T11:29:00Z</dcterms:created>
  <dc:creator>Administrator</dc:creator>
  <cp:lastModifiedBy>Administrator</cp:lastModifiedBy>
  <cp:lastPrinted>2024-02-22T09:22:00Z</cp:lastPrinted>
  <dcterms:modified xsi:type="dcterms:W3CDTF">2025-06-24T05:54:09Z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B4B33F1D34644E349218E80BBD78F602_13</vt:lpwstr>
  </property>
  <property fmtid="{D5CDD505-2E9C-101B-9397-08002B2CF9AE}" pid="4" name="commondata">
    <vt:lpwstr>eyJoZGlkIjoiOGU5NWFkOTdlMDFiMDQ4NzhhYmJlZTYxMjY2YmQzYWYifQ==</vt:lpwstr>
  </property>
  <property fmtid="{D5CDD505-2E9C-101B-9397-08002B2CF9AE}" pid="5" name="KSOTemplateDocerSaveRecord">
    <vt:lpwstr>eyJoZGlkIjoiMDljYzUzMWQ4OWI0YzBkYjYzMDRhZTY5ZjZkYmFmYTgiLCJ1c2VySWQiOiIyODE0NTc0MzIifQ==</vt:lpwstr>
  </property>
</Properties>
</file>